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05" w:type="dxa"/>
        <w:tblInd w:w="-289" w:type="dxa"/>
        <w:tblLayout w:type="fixed"/>
        <w:tblLook w:val="04A0" w:firstRow="1" w:lastRow="0" w:firstColumn="1" w:lastColumn="0" w:noHBand="0" w:noVBand="1"/>
      </w:tblPr>
      <w:tblGrid>
        <w:gridCol w:w="2690"/>
        <w:gridCol w:w="1569"/>
        <w:gridCol w:w="1691"/>
        <w:gridCol w:w="178"/>
        <w:gridCol w:w="1661"/>
        <w:gridCol w:w="675"/>
        <w:gridCol w:w="841"/>
      </w:tblGrid>
      <w:tr w:rsidR="00083FC0" w:rsidRPr="00C1456A" w14:paraId="6D2903E2" w14:textId="77777777" w:rsidTr="63EEF2B8">
        <w:tc>
          <w:tcPr>
            <w:tcW w:w="2690" w:type="dxa"/>
          </w:tcPr>
          <w:p w14:paraId="6D2903DE" w14:textId="77777777" w:rsidR="00F5082D" w:rsidRPr="00C1456A" w:rsidRDefault="00F5082D" w:rsidP="63EEF2B8">
            <w:pPr>
              <w:rPr>
                <w:rFonts w:ascii="Verdana" w:eastAsia="Verdana" w:hAnsi="Verdana" w:cs="Verdana"/>
                <w:b/>
                <w:bCs/>
                <w:sz w:val="24"/>
                <w:szCs w:val="24"/>
              </w:rPr>
            </w:pPr>
            <w:r w:rsidRPr="00C1456A">
              <w:rPr>
                <w:rFonts w:ascii="Verdana" w:eastAsia="Verdana" w:hAnsi="Verdana" w:cs="Verdana"/>
                <w:b/>
                <w:bCs/>
                <w:sz w:val="24"/>
                <w:szCs w:val="24"/>
              </w:rPr>
              <w:t>Meeting Date</w:t>
            </w:r>
          </w:p>
        </w:tc>
        <w:tc>
          <w:tcPr>
            <w:tcW w:w="3260" w:type="dxa"/>
            <w:gridSpan w:val="2"/>
          </w:tcPr>
          <w:p w14:paraId="6D2903DF" w14:textId="3E9AF78C" w:rsidR="00F5082D"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23 April 2026</w:t>
            </w:r>
          </w:p>
        </w:tc>
        <w:tc>
          <w:tcPr>
            <w:tcW w:w="2514" w:type="dxa"/>
            <w:gridSpan w:val="3"/>
          </w:tcPr>
          <w:p w14:paraId="6D2903E0" w14:textId="77777777" w:rsidR="00F5082D" w:rsidRPr="00C1456A" w:rsidRDefault="00F5082D" w:rsidP="63EEF2B8">
            <w:pPr>
              <w:rPr>
                <w:rFonts w:ascii="Verdana" w:eastAsia="Verdana" w:hAnsi="Verdana" w:cs="Verdana"/>
                <w:b/>
                <w:bCs/>
                <w:sz w:val="24"/>
                <w:szCs w:val="24"/>
              </w:rPr>
            </w:pPr>
            <w:r w:rsidRPr="00C1456A">
              <w:rPr>
                <w:rFonts w:ascii="Verdana" w:eastAsia="Verdana" w:hAnsi="Verdana" w:cs="Verdana"/>
                <w:b/>
                <w:bCs/>
                <w:sz w:val="24"/>
                <w:szCs w:val="24"/>
              </w:rPr>
              <w:t>Agenda Item</w:t>
            </w:r>
          </w:p>
        </w:tc>
        <w:tc>
          <w:tcPr>
            <w:tcW w:w="841" w:type="dxa"/>
          </w:tcPr>
          <w:p w14:paraId="6D2903E1" w14:textId="6D932533" w:rsidR="00F5082D"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4.</w:t>
            </w:r>
            <w:r w:rsidR="3B706740" w:rsidRPr="00C1456A">
              <w:rPr>
                <w:rFonts w:ascii="Verdana" w:eastAsia="Verdana" w:hAnsi="Verdana" w:cs="Verdana"/>
                <w:b/>
                <w:bCs/>
                <w:sz w:val="24"/>
                <w:szCs w:val="24"/>
              </w:rPr>
              <w:t>3</w:t>
            </w:r>
          </w:p>
        </w:tc>
      </w:tr>
      <w:tr w:rsidR="00540C61" w:rsidRPr="00C1456A" w14:paraId="1EEB45B2" w14:textId="77777777" w:rsidTr="63EEF2B8">
        <w:tc>
          <w:tcPr>
            <w:tcW w:w="2690" w:type="dxa"/>
          </w:tcPr>
          <w:p w14:paraId="4A48663E" w14:textId="6879CA0B"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 xml:space="preserve">Name of Meeting </w:t>
            </w:r>
          </w:p>
        </w:tc>
        <w:tc>
          <w:tcPr>
            <w:tcW w:w="6615" w:type="dxa"/>
            <w:gridSpan w:val="6"/>
          </w:tcPr>
          <w:p w14:paraId="5687483E" w14:textId="63BAC7F2" w:rsidR="00540C61" w:rsidRPr="00C1456A" w:rsidRDefault="00540C61" w:rsidP="63EEF2B8">
            <w:pPr>
              <w:rPr>
                <w:rFonts w:ascii="Verdana" w:eastAsia="Verdana" w:hAnsi="Verdana" w:cs="Verdana"/>
                <w:b/>
                <w:bCs/>
                <w:sz w:val="24"/>
                <w:szCs w:val="24"/>
                <w:highlight w:val="yellow"/>
              </w:rPr>
            </w:pPr>
            <w:r w:rsidRPr="00C1456A">
              <w:rPr>
                <w:rFonts w:ascii="Verdana" w:eastAsia="Verdana" w:hAnsi="Verdana" w:cs="Verdana"/>
                <w:b/>
                <w:bCs/>
                <w:sz w:val="24"/>
                <w:szCs w:val="24"/>
              </w:rPr>
              <w:t>Quality and Safety Committee</w:t>
            </w:r>
          </w:p>
        </w:tc>
      </w:tr>
      <w:tr w:rsidR="00540C61" w:rsidRPr="00C1456A" w14:paraId="6D2903E5" w14:textId="77777777" w:rsidTr="63EEF2B8">
        <w:tc>
          <w:tcPr>
            <w:tcW w:w="2690" w:type="dxa"/>
          </w:tcPr>
          <w:p w14:paraId="6D2903E3"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Report Title</w:t>
            </w:r>
          </w:p>
        </w:tc>
        <w:tc>
          <w:tcPr>
            <w:tcW w:w="6615" w:type="dxa"/>
            <w:gridSpan w:val="6"/>
          </w:tcPr>
          <w:p w14:paraId="6D2903E4" w14:textId="0F956A1B"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 xml:space="preserve">Update on Stroke Performance </w:t>
            </w:r>
          </w:p>
        </w:tc>
      </w:tr>
      <w:tr w:rsidR="00540C61" w:rsidRPr="00C1456A" w14:paraId="6D2903E8" w14:textId="77777777" w:rsidTr="63EEF2B8">
        <w:tc>
          <w:tcPr>
            <w:tcW w:w="2690" w:type="dxa"/>
          </w:tcPr>
          <w:p w14:paraId="6D2903E6"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Report Author</w:t>
            </w:r>
          </w:p>
        </w:tc>
        <w:tc>
          <w:tcPr>
            <w:tcW w:w="6615" w:type="dxa"/>
            <w:gridSpan w:val="6"/>
          </w:tcPr>
          <w:p w14:paraId="663D4FCA" w14:textId="77777777" w:rsidR="00540C61" w:rsidRPr="00C1456A" w:rsidRDefault="00540C61" w:rsidP="63EEF2B8">
            <w:pPr>
              <w:rPr>
                <w:rFonts w:ascii="Verdana" w:eastAsia="Verdana" w:hAnsi="Verdana" w:cs="Verdana"/>
                <w:sz w:val="24"/>
                <w:szCs w:val="24"/>
              </w:rPr>
            </w:pPr>
            <w:r w:rsidRPr="00C1456A">
              <w:rPr>
                <w:rFonts w:ascii="Verdana" w:eastAsia="Verdana" w:hAnsi="Verdana" w:cs="Verdana"/>
                <w:sz w:val="24"/>
                <w:szCs w:val="24"/>
              </w:rPr>
              <w:t xml:space="preserve">Abi Landeg – Directorate Manager Medicine Specialties </w:t>
            </w:r>
          </w:p>
          <w:p w14:paraId="6D2903E7" w14:textId="0162E20C" w:rsidR="00200029" w:rsidRPr="00C1456A" w:rsidRDefault="00200029" w:rsidP="63EEF2B8">
            <w:pPr>
              <w:rPr>
                <w:rFonts w:ascii="Verdana" w:eastAsia="Verdana" w:hAnsi="Verdana" w:cs="Verdana"/>
                <w:sz w:val="24"/>
                <w:szCs w:val="24"/>
              </w:rPr>
            </w:pPr>
            <w:r w:rsidRPr="00C1456A">
              <w:rPr>
                <w:rFonts w:ascii="Verdana" w:eastAsia="Verdana" w:hAnsi="Verdana" w:cs="Verdana"/>
                <w:sz w:val="24"/>
                <w:szCs w:val="24"/>
              </w:rPr>
              <w:t xml:space="preserve">Adel Davies-Pugh Associate Service Group Director </w:t>
            </w:r>
          </w:p>
        </w:tc>
      </w:tr>
      <w:tr w:rsidR="00540C61" w:rsidRPr="00C1456A" w14:paraId="6D2903EB" w14:textId="77777777" w:rsidTr="63EEF2B8">
        <w:tc>
          <w:tcPr>
            <w:tcW w:w="2690" w:type="dxa"/>
          </w:tcPr>
          <w:p w14:paraId="6D2903E9"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Report Sponsor</w:t>
            </w:r>
          </w:p>
        </w:tc>
        <w:tc>
          <w:tcPr>
            <w:tcW w:w="6615" w:type="dxa"/>
            <w:gridSpan w:val="6"/>
          </w:tcPr>
          <w:p w14:paraId="7C5FB317" w14:textId="77777777" w:rsidR="00540C61" w:rsidRPr="00C1456A" w:rsidRDefault="00540C61" w:rsidP="63EEF2B8">
            <w:pPr>
              <w:rPr>
                <w:rFonts w:ascii="Verdana" w:eastAsia="Verdana" w:hAnsi="Verdana" w:cs="Verdana"/>
                <w:sz w:val="24"/>
                <w:szCs w:val="24"/>
              </w:rPr>
            </w:pPr>
            <w:r w:rsidRPr="00C1456A">
              <w:rPr>
                <w:rFonts w:ascii="Verdana" w:eastAsia="Verdana" w:hAnsi="Verdana" w:cs="Verdana"/>
                <w:sz w:val="24"/>
                <w:szCs w:val="24"/>
              </w:rPr>
              <w:t xml:space="preserve">Neil Cooper – Assistant Director of Operations </w:t>
            </w:r>
          </w:p>
          <w:p w14:paraId="6D2903EA" w14:textId="7E667FC6" w:rsidR="00540C61" w:rsidRPr="00C1456A" w:rsidRDefault="00540C61" w:rsidP="63EEF2B8">
            <w:pPr>
              <w:rPr>
                <w:rFonts w:ascii="Verdana" w:eastAsia="Verdana" w:hAnsi="Verdana" w:cs="Verdana"/>
                <w:sz w:val="24"/>
                <w:szCs w:val="24"/>
              </w:rPr>
            </w:pPr>
            <w:r w:rsidRPr="00C1456A">
              <w:rPr>
                <w:rFonts w:ascii="Verdana" w:eastAsia="Verdana" w:hAnsi="Verdana" w:cs="Verdana"/>
                <w:sz w:val="24"/>
                <w:szCs w:val="24"/>
              </w:rPr>
              <w:t xml:space="preserve">Deb Lewis – Chief Operating Officer </w:t>
            </w:r>
          </w:p>
        </w:tc>
      </w:tr>
      <w:tr w:rsidR="00540C61" w:rsidRPr="00C1456A" w14:paraId="6D2903EE" w14:textId="77777777" w:rsidTr="63EEF2B8">
        <w:tc>
          <w:tcPr>
            <w:tcW w:w="2690" w:type="dxa"/>
          </w:tcPr>
          <w:p w14:paraId="6D2903EC"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Presented by</w:t>
            </w:r>
          </w:p>
        </w:tc>
        <w:tc>
          <w:tcPr>
            <w:tcW w:w="6615" w:type="dxa"/>
            <w:gridSpan w:val="6"/>
          </w:tcPr>
          <w:p w14:paraId="6D2903ED" w14:textId="3D40CA0A" w:rsidR="00540C61" w:rsidRPr="00C1456A" w:rsidRDefault="00540C61" w:rsidP="63EEF2B8">
            <w:pPr>
              <w:rPr>
                <w:rFonts w:ascii="Verdana" w:eastAsia="Verdana" w:hAnsi="Verdana" w:cs="Verdana"/>
                <w:sz w:val="24"/>
                <w:szCs w:val="24"/>
              </w:rPr>
            </w:pPr>
            <w:r w:rsidRPr="00C1456A">
              <w:rPr>
                <w:rFonts w:ascii="Verdana" w:eastAsia="Verdana" w:hAnsi="Verdana" w:cs="Verdana"/>
                <w:sz w:val="24"/>
                <w:szCs w:val="24"/>
              </w:rPr>
              <w:t xml:space="preserve">Peter Slade – Stroke Clinical Lead   </w:t>
            </w:r>
          </w:p>
        </w:tc>
      </w:tr>
      <w:tr w:rsidR="00540C61" w:rsidRPr="00C1456A" w14:paraId="6D2903F1" w14:textId="77777777" w:rsidTr="63EEF2B8">
        <w:tc>
          <w:tcPr>
            <w:tcW w:w="2690" w:type="dxa"/>
          </w:tcPr>
          <w:p w14:paraId="6D2903EF"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 xml:space="preserve">Freedom of Information </w:t>
            </w:r>
          </w:p>
        </w:tc>
        <w:tc>
          <w:tcPr>
            <w:tcW w:w="6615" w:type="dxa"/>
            <w:gridSpan w:val="6"/>
          </w:tcPr>
          <w:p w14:paraId="6D2903F0" w14:textId="305007E0" w:rsidR="00540C61" w:rsidRPr="00C1456A" w:rsidRDefault="00540C61" w:rsidP="63EEF2B8">
            <w:pPr>
              <w:rPr>
                <w:rFonts w:ascii="Verdana" w:eastAsia="Verdana" w:hAnsi="Verdana" w:cs="Verdana"/>
                <w:sz w:val="24"/>
                <w:szCs w:val="24"/>
              </w:rPr>
            </w:pPr>
            <w:r w:rsidRPr="00C1456A">
              <w:rPr>
                <w:rFonts w:ascii="Verdana" w:eastAsia="Verdana" w:hAnsi="Verdana" w:cs="Verdana"/>
                <w:color w:val="000000" w:themeColor="text1"/>
                <w:sz w:val="24"/>
                <w:szCs w:val="24"/>
              </w:rPr>
              <w:t xml:space="preserve">Open </w:t>
            </w:r>
          </w:p>
        </w:tc>
      </w:tr>
      <w:tr w:rsidR="00540C61" w:rsidRPr="00C1456A" w14:paraId="6D2903F8" w14:textId="77777777" w:rsidTr="63EEF2B8">
        <w:tc>
          <w:tcPr>
            <w:tcW w:w="2690" w:type="dxa"/>
          </w:tcPr>
          <w:p w14:paraId="6D2903F2"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Purpose of the Report</w:t>
            </w:r>
          </w:p>
        </w:tc>
        <w:tc>
          <w:tcPr>
            <w:tcW w:w="6615" w:type="dxa"/>
            <w:gridSpan w:val="6"/>
          </w:tcPr>
          <w:p w14:paraId="6D2903F7" w14:textId="11713931" w:rsidR="00540C61" w:rsidRPr="00C1456A" w:rsidRDefault="00BF241C" w:rsidP="63EEF2B8">
            <w:pPr>
              <w:jc w:val="both"/>
              <w:rPr>
                <w:rFonts w:ascii="Verdana" w:eastAsia="Verdana" w:hAnsi="Verdana" w:cs="Verdana"/>
                <w:sz w:val="24"/>
                <w:szCs w:val="24"/>
              </w:rPr>
            </w:pPr>
            <w:r w:rsidRPr="00C1456A">
              <w:rPr>
                <w:rFonts w:ascii="Verdana" w:eastAsia="Verdana" w:hAnsi="Verdana" w:cs="Verdana"/>
                <w:sz w:val="24"/>
                <w:szCs w:val="24"/>
              </w:rPr>
              <w:t xml:space="preserve">This report provides the Committee with an update on the actions undertaken within the Morriston Medicine Specialities Division to enhance the quality and safety of care for stroke patients across Swansea Bay. It also outlines current performance against key indicators and updates the Board on several significant service developments that are currently in progress. </w:t>
            </w:r>
          </w:p>
        </w:tc>
      </w:tr>
      <w:tr w:rsidR="00540C61" w:rsidRPr="00C1456A" w14:paraId="6D290402" w14:textId="77777777" w:rsidTr="63EEF2B8">
        <w:tc>
          <w:tcPr>
            <w:tcW w:w="2690" w:type="dxa"/>
          </w:tcPr>
          <w:p w14:paraId="6D2903F9"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Key Issues</w:t>
            </w:r>
          </w:p>
          <w:p w14:paraId="6D2903FA" w14:textId="77777777" w:rsidR="00540C61" w:rsidRPr="00C1456A" w:rsidRDefault="00540C61" w:rsidP="63EEF2B8">
            <w:pPr>
              <w:rPr>
                <w:rFonts w:ascii="Verdana" w:eastAsia="Verdana" w:hAnsi="Verdana" w:cs="Verdana"/>
                <w:b/>
                <w:bCs/>
                <w:sz w:val="24"/>
                <w:szCs w:val="24"/>
              </w:rPr>
            </w:pPr>
          </w:p>
          <w:p w14:paraId="6D2903FB" w14:textId="77777777" w:rsidR="00540C61" w:rsidRPr="00C1456A" w:rsidRDefault="00540C61" w:rsidP="63EEF2B8">
            <w:pPr>
              <w:rPr>
                <w:rFonts w:ascii="Verdana" w:eastAsia="Verdana" w:hAnsi="Verdana" w:cs="Verdana"/>
                <w:b/>
                <w:bCs/>
                <w:sz w:val="24"/>
                <w:szCs w:val="24"/>
              </w:rPr>
            </w:pPr>
          </w:p>
          <w:p w14:paraId="6D2903FC" w14:textId="77777777" w:rsidR="00540C61" w:rsidRPr="00C1456A" w:rsidRDefault="00540C61" w:rsidP="63EEF2B8">
            <w:pPr>
              <w:rPr>
                <w:rFonts w:ascii="Verdana" w:eastAsia="Verdana" w:hAnsi="Verdana" w:cs="Verdana"/>
                <w:b/>
                <w:bCs/>
                <w:sz w:val="24"/>
                <w:szCs w:val="24"/>
              </w:rPr>
            </w:pPr>
          </w:p>
        </w:tc>
        <w:tc>
          <w:tcPr>
            <w:tcW w:w="6615" w:type="dxa"/>
            <w:gridSpan w:val="6"/>
          </w:tcPr>
          <w:p w14:paraId="6925B8D0" w14:textId="77777777"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Sustained 4</w:t>
            </w:r>
            <w:r w:rsidRPr="00C1456A">
              <w:rPr>
                <w:sz w:val="24"/>
                <w:szCs w:val="24"/>
              </w:rPr>
              <w:noBreakHyphen/>
            </w:r>
            <w:r w:rsidRPr="00C1456A">
              <w:rPr>
                <w:rFonts w:ascii="Verdana" w:eastAsia="Verdana" w:hAnsi="Verdana" w:cs="Verdana"/>
                <w:sz w:val="24"/>
                <w:szCs w:val="24"/>
              </w:rPr>
              <w:t xml:space="preserve">day reduction in Length of Stay on the Acute Stroke Unit (ASU), achieved despite continued growth in admission numbers. </w:t>
            </w:r>
          </w:p>
          <w:p w14:paraId="40A0A161" w14:textId="128E0C89"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 xml:space="preserve">Ongoing increase in admissions and timely discharges from the ASU, reducing the need to outlie stroke patients to other wards </w:t>
            </w:r>
          </w:p>
          <w:p w14:paraId="6C24CAEC" w14:textId="77777777"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Improved transfer processes, enabling more timely access to stroke</w:t>
            </w:r>
            <w:r w:rsidRPr="00C1456A">
              <w:rPr>
                <w:sz w:val="24"/>
                <w:szCs w:val="24"/>
              </w:rPr>
              <w:noBreakHyphen/>
            </w:r>
            <w:r w:rsidRPr="00C1456A">
              <w:rPr>
                <w:rFonts w:ascii="Verdana" w:eastAsia="Verdana" w:hAnsi="Verdana" w:cs="Verdana"/>
                <w:sz w:val="24"/>
                <w:szCs w:val="24"/>
              </w:rPr>
              <w:t xml:space="preserve">specific therapy. </w:t>
            </w:r>
          </w:p>
          <w:p w14:paraId="100EB178" w14:textId="77777777"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Consistent ability to maintain one ring</w:t>
            </w:r>
            <w:r w:rsidRPr="00C1456A">
              <w:rPr>
                <w:sz w:val="24"/>
                <w:szCs w:val="24"/>
              </w:rPr>
              <w:noBreakHyphen/>
            </w:r>
            <w:r w:rsidRPr="00C1456A">
              <w:rPr>
                <w:rFonts w:ascii="Verdana" w:eastAsia="Verdana" w:hAnsi="Verdana" w:cs="Verdana"/>
                <w:sz w:val="24"/>
                <w:szCs w:val="24"/>
              </w:rPr>
              <w:t xml:space="preserve">fenced bed on the Acute Stroke Unit, supporting timely flow and improved patient experience. </w:t>
            </w:r>
          </w:p>
          <w:p w14:paraId="5068E507" w14:textId="730B07FB"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 xml:space="preserve">Performance against </w:t>
            </w:r>
            <w:r w:rsidR="38D1D26C" w:rsidRPr="00C1456A">
              <w:rPr>
                <w:rFonts w:ascii="Verdana" w:eastAsia="Verdana" w:hAnsi="Verdana" w:cs="Verdana"/>
                <w:sz w:val="24"/>
                <w:szCs w:val="24"/>
              </w:rPr>
              <w:t>Key Performance Indicator (</w:t>
            </w:r>
            <w:r w:rsidRPr="00C1456A">
              <w:rPr>
                <w:rFonts w:ascii="Verdana" w:eastAsia="Verdana" w:hAnsi="Verdana" w:cs="Verdana"/>
                <w:sz w:val="24"/>
                <w:szCs w:val="24"/>
              </w:rPr>
              <w:t>KPI</w:t>
            </w:r>
            <w:r w:rsidR="59CC2DF1" w:rsidRPr="00C1456A">
              <w:rPr>
                <w:rFonts w:ascii="Verdana" w:eastAsia="Verdana" w:hAnsi="Verdana" w:cs="Verdana"/>
                <w:sz w:val="24"/>
                <w:szCs w:val="24"/>
              </w:rPr>
              <w:t>)</w:t>
            </w:r>
            <w:r w:rsidRPr="00C1456A">
              <w:rPr>
                <w:rFonts w:ascii="Verdana" w:eastAsia="Verdana" w:hAnsi="Verdana" w:cs="Verdana"/>
                <w:sz w:val="24"/>
                <w:szCs w:val="24"/>
              </w:rPr>
              <w:t xml:space="preserve"> metrics remains challenging and below expected targets; however, steady and positive progress continues to be made. </w:t>
            </w:r>
          </w:p>
          <w:p w14:paraId="51244B5A" w14:textId="77777777"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 xml:space="preserve">Funding has not yet been secured to implement a 24/7 stroke consultant rota. </w:t>
            </w:r>
          </w:p>
          <w:p w14:paraId="14981261" w14:textId="77777777"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 xml:space="preserve">High compliance maintained in key areas including thrombolysis rates, swallow assessments, and therapeutic assessments. </w:t>
            </w:r>
          </w:p>
          <w:p w14:paraId="3D1C0BB2" w14:textId="77777777" w:rsidR="009675BA"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 xml:space="preserve">Increasing Mechanical Thrombectomy access remains a key priority. </w:t>
            </w:r>
          </w:p>
          <w:p w14:paraId="6D290401" w14:textId="3C4CCF78" w:rsidR="00540C61" w:rsidRPr="00C1456A" w:rsidRDefault="009675BA" w:rsidP="63EEF2B8">
            <w:pPr>
              <w:pStyle w:val="ListParagraph"/>
              <w:numPr>
                <w:ilvl w:val="0"/>
                <w:numId w:val="23"/>
              </w:numPr>
              <w:rPr>
                <w:rFonts w:ascii="Verdana" w:eastAsia="Verdana" w:hAnsi="Verdana" w:cs="Verdana"/>
                <w:sz w:val="24"/>
                <w:szCs w:val="24"/>
              </w:rPr>
            </w:pPr>
            <w:r w:rsidRPr="00C1456A">
              <w:rPr>
                <w:rFonts w:ascii="Verdana" w:eastAsia="Verdana" w:hAnsi="Verdana" w:cs="Verdana"/>
                <w:sz w:val="24"/>
                <w:szCs w:val="24"/>
              </w:rPr>
              <w:t>CT Perfusion and MRI Perfusion pathways are now embedded, supporting improved diagnostic accuracy and patient selection for advanced stroke treatments</w:t>
            </w:r>
          </w:p>
        </w:tc>
      </w:tr>
      <w:tr w:rsidR="00540C61" w:rsidRPr="00C1456A" w14:paraId="6D290409" w14:textId="77777777" w:rsidTr="63EEF2B8">
        <w:trPr>
          <w:trHeight w:val="97"/>
        </w:trPr>
        <w:tc>
          <w:tcPr>
            <w:tcW w:w="2690" w:type="dxa"/>
            <w:vMerge w:val="restart"/>
          </w:tcPr>
          <w:p w14:paraId="6D290403"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lastRenderedPageBreak/>
              <w:t xml:space="preserve">Specific Action Required </w:t>
            </w:r>
          </w:p>
          <w:p w14:paraId="6D290404" w14:textId="77777777" w:rsidR="00540C61" w:rsidRPr="00C1456A" w:rsidRDefault="00540C61" w:rsidP="63EEF2B8">
            <w:pPr>
              <w:rPr>
                <w:rFonts w:ascii="Verdana" w:eastAsia="Verdana" w:hAnsi="Verdana" w:cs="Verdana"/>
                <w:b/>
                <w:bCs/>
                <w:i/>
                <w:iCs/>
                <w:sz w:val="24"/>
                <w:szCs w:val="24"/>
              </w:rPr>
            </w:pPr>
            <w:r w:rsidRPr="00C1456A">
              <w:rPr>
                <w:rFonts w:ascii="Verdana" w:eastAsia="Verdana" w:hAnsi="Verdana" w:cs="Verdana"/>
                <w:b/>
                <w:bCs/>
                <w:i/>
                <w:iCs/>
                <w:sz w:val="24"/>
                <w:szCs w:val="24"/>
              </w:rPr>
              <w:t>(please choose one only)</w:t>
            </w:r>
          </w:p>
        </w:tc>
        <w:tc>
          <w:tcPr>
            <w:tcW w:w="1569" w:type="dxa"/>
            <w:shd w:val="clear" w:color="auto" w:fill="D5DCE4" w:themeFill="text2" w:themeFillTint="33"/>
          </w:tcPr>
          <w:p w14:paraId="6D290405"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Information</w:t>
            </w:r>
          </w:p>
        </w:tc>
        <w:tc>
          <w:tcPr>
            <w:tcW w:w="1869" w:type="dxa"/>
            <w:gridSpan w:val="2"/>
            <w:shd w:val="clear" w:color="auto" w:fill="D5DCE4" w:themeFill="text2" w:themeFillTint="33"/>
          </w:tcPr>
          <w:p w14:paraId="6D290406"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Discussion</w:t>
            </w:r>
          </w:p>
        </w:tc>
        <w:tc>
          <w:tcPr>
            <w:tcW w:w="1661" w:type="dxa"/>
            <w:shd w:val="clear" w:color="auto" w:fill="D5DCE4" w:themeFill="text2" w:themeFillTint="33"/>
          </w:tcPr>
          <w:p w14:paraId="6D290407"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Assurance</w:t>
            </w:r>
          </w:p>
        </w:tc>
        <w:tc>
          <w:tcPr>
            <w:tcW w:w="1516" w:type="dxa"/>
            <w:gridSpan w:val="2"/>
            <w:shd w:val="clear" w:color="auto" w:fill="D5DCE4" w:themeFill="text2" w:themeFillTint="33"/>
          </w:tcPr>
          <w:p w14:paraId="6D290408"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Approval</w:t>
            </w:r>
          </w:p>
        </w:tc>
      </w:tr>
      <w:tr w:rsidR="00540C61" w:rsidRPr="00C1456A" w14:paraId="6D29040F" w14:textId="77777777" w:rsidTr="63EEF2B8">
        <w:trPr>
          <w:trHeight w:val="96"/>
        </w:trPr>
        <w:tc>
          <w:tcPr>
            <w:tcW w:w="2690" w:type="dxa"/>
            <w:vMerge/>
          </w:tcPr>
          <w:p w14:paraId="6D29040A" w14:textId="77777777" w:rsidR="00540C61" w:rsidRPr="00C1456A" w:rsidRDefault="00540C61" w:rsidP="00540C61">
            <w:pPr>
              <w:rPr>
                <w:rFonts w:ascii="Arial" w:hAnsi="Arial" w:cs="Arial"/>
                <w:b/>
                <w:sz w:val="24"/>
                <w:szCs w:val="24"/>
              </w:rPr>
            </w:pPr>
          </w:p>
        </w:tc>
        <w:sdt>
          <w:sdtPr>
            <w:rPr>
              <w:rFonts w:ascii="Verdana" w:eastAsia="Verdana" w:hAnsi="Verdana" w:cs="Verdana"/>
              <w:sz w:val="24"/>
              <w:szCs w:val="24"/>
            </w:rPr>
            <w:id w:val="1068315321"/>
            <w14:checkbox>
              <w14:checked w14:val="1"/>
              <w14:checkedState w14:val="2612" w14:font="MS Gothic"/>
              <w14:uncheckedState w14:val="2610" w14:font="MS Gothic"/>
            </w14:checkbox>
          </w:sdtPr>
          <w:sdtEndPr/>
          <w:sdtContent>
            <w:tc>
              <w:tcPr>
                <w:tcW w:w="1569" w:type="dxa"/>
              </w:tcPr>
              <w:p w14:paraId="6D29040B" w14:textId="0E111DF0" w:rsidR="00540C61" w:rsidRPr="00C1456A" w:rsidRDefault="00540C61" w:rsidP="63EEF2B8">
                <w:pPr>
                  <w:ind w:right="96"/>
                  <w:jc w:val="center"/>
                  <w:rPr>
                    <w:rFonts w:ascii="Verdana" w:eastAsia="Verdana" w:hAnsi="Verdana" w:cs="Verdana"/>
                    <w:sz w:val="24"/>
                    <w:szCs w:val="24"/>
                  </w:rPr>
                </w:pPr>
                <w:r w:rsidRPr="00C1456A">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869" w:type="dxa"/>
                <w:gridSpan w:val="2"/>
              </w:tcPr>
              <w:p w14:paraId="6D29040C" w14:textId="77777777" w:rsidR="00540C61" w:rsidRPr="00C1456A" w:rsidRDefault="00540C61" w:rsidP="63EEF2B8">
                <w:pPr>
                  <w:ind w:right="96"/>
                  <w:jc w:val="center"/>
                  <w:rPr>
                    <w:rFonts w:ascii="Verdana" w:eastAsia="Verdana" w:hAnsi="Verdana" w:cs="Verdana"/>
                    <w:sz w:val="24"/>
                    <w:szCs w:val="24"/>
                  </w:rPr>
                </w:pPr>
                <w:r w:rsidRPr="00C1456A">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tcPr>
              <w:p w14:paraId="6D29040D" w14:textId="1C168120" w:rsidR="00540C61" w:rsidRPr="00C1456A" w:rsidRDefault="00540C61" w:rsidP="63EEF2B8">
                <w:pPr>
                  <w:ind w:right="96"/>
                  <w:jc w:val="center"/>
                  <w:rPr>
                    <w:rFonts w:ascii="Verdana" w:eastAsia="Verdana" w:hAnsi="Verdana" w:cs="Verdana"/>
                    <w:sz w:val="24"/>
                    <w:szCs w:val="24"/>
                  </w:rPr>
                </w:pPr>
                <w:r w:rsidRPr="00C1456A">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540C61" w:rsidRPr="00C1456A" w:rsidRDefault="00540C61" w:rsidP="63EEF2B8">
                <w:pPr>
                  <w:ind w:right="96"/>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540C61" w:rsidRPr="00C1456A" w14:paraId="6D290418" w14:textId="77777777" w:rsidTr="63EEF2B8">
        <w:trPr>
          <w:trHeight w:val="300"/>
        </w:trPr>
        <w:tc>
          <w:tcPr>
            <w:tcW w:w="2690" w:type="dxa"/>
          </w:tcPr>
          <w:p w14:paraId="6D290410" w14:textId="77777777" w:rsidR="00540C61" w:rsidRPr="00C1456A" w:rsidRDefault="00540C61" w:rsidP="63EEF2B8">
            <w:pPr>
              <w:rPr>
                <w:rFonts w:ascii="Verdana" w:eastAsia="Verdana" w:hAnsi="Verdana" w:cs="Verdana"/>
                <w:b/>
                <w:bCs/>
                <w:sz w:val="24"/>
                <w:szCs w:val="24"/>
              </w:rPr>
            </w:pPr>
            <w:r w:rsidRPr="00C1456A">
              <w:rPr>
                <w:rFonts w:ascii="Verdana" w:eastAsia="Verdana" w:hAnsi="Verdana" w:cs="Verdana"/>
                <w:b/>
                <w:bCs/>
                <w:sz w:val="24"/>
                <w:szCs w:val="24"/>
              </w:rPr>
              <w:t>Recommendations</w:t>
            </w:r>
          </w:p>
          <w:p w14:paraId="6D290411" w14:textId="77777777" w:rsidR="00540C61" w:rsidRPr="00C1456A" w:rsidRDefault="00540C61" w:rsidP="63EEF2B8">
            <w:pPr>
              <w:rPr>
                <w:rFonts w:ascii="Verdana" w:eastAsia="Verdana" w:hAnsi="Verdana" w:cs="Verdana"/>
                <w:b/>
                <w:bCs/>
                <w:sz w:val="24"/>
                <w:szCs w:val="24"/>
              </w:rPr>
            </w:pPr>
          </w:p>
        </w:tc>
        <w:tc>
          <w:tcPr>
            <w:tcW w:w="6615" w:type="dxa"/>
            <w:gridSpan w:val="6"/>
          </w:tcPr>
          <w:p w14:paraId="6BB3F156" w14:textId="02F7FF5E" w:rsidR="00540C61" w:rsidRPr="00C1456A" w:rsidRDefault="689D2E38" w:rsidP="63EEF2B8">
            <w:pPr>
              <w:ind w:right="96"/>
              <w:rPr>
                <w:rFonts w:ascii="Verdana" w:eastAsia="Verdana" w:hAnsi="Verdana" w:cs="Verdana"/>
                <w:sz w:val="24"/>
                <w:szCs w:val="24"/>
              </w:rPr>
            </w:pPr>
            <w:r w:rsidRPr="00C1456A">
              <w:rPr>
                <w:rFonts w:ascii="Verdana" w:eastAsia="Verdana" w:hAnsi="Verdana" w:cs="Verdana"/>
                <w:sz w:val="24"/>
                <w:szCs w:val="24"/>
              </w:rPr>
              <w:t>The committee is asked to:</w:t>
            </w:r>
          </w:p>
          <w:p w14:paraId="6D290417" w14:textId="4075B990" w:rsidR="00540C61" w:rsidRPr="00C1456A" w:rsidRDefault="00675889" w:rsidP="63EEF2B8">
            <w:pPr>
              <w:pStyle w:val="ListParagraph"/>
              <w:numPr>
                <w:ilvl w:val="0"/>
                <w:numId w:val="1"/>
              </w:numPr>
              <w:ind w:right="96"/>
              <w:rPr>
                <w:rFonts w:ascii="Verdana" w:eastAsia="Verdana" w:hAnsi="Verdana" w:cs="Verdana"/>
                <w:b/>
                <w:bCs/>
                <w:sz w:val="24"/>
                <w:szCs w:val="24"/>
              </w:rPr>
            </w:pPr>
            <w:r w:rsidRPr="00C1456A">
              <w:rPr>
                <w:rFonts w:ascii="Verdana" w:eastAsia="Verdana" w:hAnsi="Verdana" w:cs="Verdana"/>
                <w:b/>
                <w:bCs/>
                <w:sz w:val="24"/>
                <w:szCs w:val="24"/>
              </w:rPr>
              <w:t>CONSIDER</w:t>
            </w:r>
            <w:r w:rsidR="689D2E38" w:rsidRPr="00C1456A">
              <w:rPr>
                <w:rFonts w:ascii="Verdana" w:eastAsia="Verdana" w:hAnsi="Verdana" w:cs="Verdana"/>
                <w:b/>
                <w:bCs/>
                <w:sz w:val="24"/>
                <w:szCs w:val="24"/>
              </w:rPr>
              <w:t xml:space="preserve"> </w:t>
            </w:r>
            <w:r w:rsidR="689D2E38" w:rsidRPr="00C1456A">
              <w:rPr>
                <w:rFonts w:ascii="Verdana" w:eastAsia="Verdana" w:hAnsi="Verdana" w:cs="Verdana"/>
                <w:sz w:val="24"/>
                <w:szCs w:val="24"/>
              </w:rPr>
              <w:t>the content of the report and its continued improvement to the quality and safety of patients accessing the stroke pathway.</w:t>
            </w:r>
          </w:p>
        </w:tc>
      </w:tr>
    </w:tbl>
    <w:p w14:paraId="56203014" w14:textId="77777777" w:rsidR="009675BA" w:rsidRPr="00C1456A" w:rsidRDefault="009675BA" w:rsidP="009675BA">
      <w:pPr>
        <w:spacing w:after="0" w:line="240" w:lineRule="auto"/>
        <w:rPr>
          <w:rFonts w:ascii="Arial" w:hAnsi="Arial" w:cs="Arial"/>
          <w:sz w:val="24"/>
          <w:szCs w:val="24"/>
        </w:rPr>
      </w:pPr>
    </w:p>
    <w:p w14:paraId="4955D49C"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741AECC9"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7EEF5D7C"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67CB4BA7"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21A6A9D3"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1BA1028B"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7F853128" w14:textId="77777777" w:rsidR="00200029" w:rsidRPr="00C1456A" w:rsidRDefault="00200029" w:rsidP="00F612D1">
      <w:pPr>
        <w:spacing w:after="0" w:line="240" w:lineRule="auto"/>
        <w:jc w:val="center"/>
        <w:rPr>
          <w:rFonts w:ascii="Arial" w:eastAsia="Verdana" w:hAnsi="Arial" w:cs="Arial"/>
          <w:b/>
          <w:bCs/>
          <w:color w:val="000000" w:themeColor="text1"/>
          <w:sz w:val="24"/>
          <w:szCs w:val="24"/>
        </w:rPr>
      </w:pPr>
    </w:p>
    <w:p w14:paraId="48BCE370" w14:textId="77777777" w:rsidR="00200029" w:rsidRPr="00C1456A" w:rsidRDefault="00200029" w:rsidP="63EEF2B8">
      <w:pPr>
        <w:spacing w:after="0" w:line="240" w:lineRule="auto"/>
        <w:jc w:val="center"/>
        <w:rPr>
          <w:rFonts w:ascii="Verdana" w:eastAsia="Verdana" w:hAnsi="Verdana" w:cs="Verdana"/>
          <w:b/>
          <w:bCs/>
          <w:color w:val="000000" w:themeColor="text1"/>
          <w:sz w:val="24"/>
          <w:szCs w:val="24"/>
        </w:rPr>
      </w:pPr>
    </w:p>
    <w:p w14:paraId="6D29041A" w14:textId="33BBDA92" w:rsidR="00653AEC" w:rsidRPr="00C1456A" w:rsidRDefault="004B19D1" w:rsidP="63EEF2B8">
      <w:pPr>
        <w:spacing w:after="0" w:line="240" w:lineRule="auto"/>
        <w:jc w:val="center"/>
        <w:rPr>
          <w:rFonts w:ascii="Verdana" w:eastAsia="Verdana" w:hAnsi="Verdana" w:cs="Verdana"/>
          <w:b/>
          <w:bCs/>
          <w:sz w:val="24"/>
          <w:szCs w:val="24"/>
        </w:rPr>
      </w:pPr>
      <w:r w:rsidRPr="00C1456A">
        <w:rPr>
          <w:rFonts w:ascii="Verdana" w:eastAsia="Verdana" w:hAnsi="Verdana" w:cs="Verdana"/>
          <w:b/>
          <w:bCs/>
          <w:color w:val="000000" w:themeColor="text1"/>
          <w:sz w:val="24"/>
          <w:szCs w:val="24"/>
        </w:rPr>
        <w:t>STROKE PERFORMANCE: QUALITY AND SAFETY IMPACT</w:t>
      </w:r>
    </w:p>
    <w:p w14:paraId="6D29041B" w14:textId="77777777" w:rsidR="00653AEC" w:rsidRPr="00C1456A" w:rsidRDefault="00653AEC" w:rsidP="63EEF2B8">
      <w:pPr>
        <w:spacing w:after="0" w:line="240" w:lineRule="auto"/>
        <w:jc w:val="center"/>
        <w:rPr>
          <w:rFonts w:ascii="Verdana" w:eastAsia="Verdana" w:hAnsi="Verdana" w:cs="Verdana"/>
          <w:b/>
          <w:bCs/>
          <w:sz w:val="24"/>
          <w:szCs w:val="24"/>
        </w:rPr>
      </w:pPr>
    </w:p>
    <w:p w14:paraId="6D29041C" w14:textId="77777777" w:rsidR="00653AEC" w:rsidRPr="00C1456A" w:rsidRDefault="00653AEC" w:rsidP="63EEF2B8">
      <w:pPr>
        <w:pStyle w:val="ListParagraph"/>
        <w:numPr>
          <w:ilvl w:val="0"/>
          <w:numId w:val="3"/>
        </w:numPr>
        <w:spacing w:after="0" w:line="240" w:lineRule="auto"/>
        <w:rPr>
          <w:rFonts w:ascii="Verdana" w:eastAsia="Verdana" w:hAnsi="Verdana" w:cs="Verdana"/>
          <w:b/>
          <w:bCs/>
          <w:sz w:val="24"/>
          <w:szCs w:val="24"/>
        </w:rPr>
      </w:pPr>
      <w:r w:rsidRPr="00C1456A">
        <w:rPr>
          <w:rFonts w:ascii="Verdana" w:eastAsia="Verdana" w:hAnsi="Verdana" w:cs="Verdana"/>
          <w:b/>
          <w:bCs/>
          <w:sz w:val="24"/>
          <w:szCs w:val="24"/>
        </w:rPr>
        <w:t>INTRODUCTION</w:t>
      </w:r>
    </w:p>
    <w:p w14:paraId="56FE04E0" w14:textId="77777777" w:rsidR="003D5B40" w:rsidRPr="00C1456A" w:rsidRDefault="003D5B40" w:rsidP="63EEF2B8">
      <w:pPr>
        <w:spacing w:after="0" w:line="240" w:lineRule="auto"/>
        <w:jc w:val="both"/>
        <w:rPr>
          <w:rFonts w:ascii="Verdana" w:eastAsia="Verdana" w:hAnsi="Verdana" w:cs="Verdana"/>
          <w:sz w:val="24"/>
          <w:szCs w:val="24"/>
        </w:rPr>
      </w:pPr>
    </w:p>
    <w:p w14:paraId="70778B04" w14:textId="63B0BDC7" w:rsidR="003D5B40" w:rsidRPr="00C1456A" w:rsidRDefault="00C10A42"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The drive to deliver more timely, effective stroke care led to a significant enhancement of key performance indicators in October 2024. Since this time c</w:t>
      </w:r>
      <w:r w:rsidR="003D5B40" w:rsidRPr="00C1456A">
        <w:rPr>
          <w:rFonts w:ascii="Verdana" w:eastAsia="Verdana" w:hAnsi="Verdana" w:cs="Verdana"/>
          <w:sz w:val="24"/>
          <w:szCs w:val="24"/>
        </w:rPr>
        <w:t>ontinued year</w:t>
      </w:r>
      <w:r w:rsidRPr="00C1456A">
        <w:rPr>
          <w:sz w:val="24"/>
          <w:szCs w:val="24"/>
        </w:rPr>
        <w:noBreakHyphen/>
      </w:r>
      <w:r w:rsidR="003D5B40" w:rsidRPr="00C1456A">
        <w:rPr>
          <w:rFonts w:ascii="Verdana" w:eastAsia="Verdana" w:hAnsi="Verdana" w:cs="Verdana"/>
          <w:sz w:val="24"/>
          <w:szCs w:val="24"/>
        </w:rPr>
        <w:t>round pressures across acute hospitals, including Morriston, have made it challenging to deliver sustained improvements against</w:t>
      </w:r>
      <w:r w:rsidRPr="00C1456A">
        <w:rPr>
          <w:rFonts w:ascii="Verdana" w:eastAsia="Verdana" w:hAnsi="Verdana" w:cs="Verdana"/>
          <w:sz w:val="24"/>
          <w:szCs w:val="24"/>
        </w:rPr>
        <w:t xml:space="preserve"> these</w:t>
      </w:r>
      <w:r w:rsidR="003D5B40" w:rsidRPr="00C1456A">
        <w:rPr>
          <w:rFonts w:ascii="Verdana" w:eastAsia="Verdana" w:hAnsi="Verdana" w:cs="Verdana"/>
          <w:sz w:val="24"/>
          <w:szCs w:val="24"/>
        </w:rPr>
        <w:t xml:space="preserve"> </w:t>
      </w:r>
      <w:r w:rsidRPr="00C1456A">
        <w:rPr>
          <w:rFonts w:ascii="Verdana" w:eastAsia="Verdana" w:hAnsi="Verdana" w:cs="Verdana"/>
          <w:sz w:val="24"/>
          <w:szCs w:val="24"/>
        </w:rPr>
        <w:t xml:space="preserve">increased </w:t>
      </w:r>
      <w:r w:rsidR="003D5B40" w:rsidRPr="00C1456A">
        <w:rPr>
          <w:rFonts w:ascii="Verdana" w:eastAsia="Verdana" w:hAnsi="Verdana" w:cs="Verdana"/>
          <w:sz w:val="24"/>
          <w:szCs w:val="24"/>
        </w:rPr>
        <w:t>access targets.</w:t>
      </w:r>
      <w:r w:rsidR="00C64E2E" w:rsidRPr="00C1456A">
        <w:rPr>
          <w:rFonts w:ascii="Verdana" w:eastAsia="Verdana" w:hAnsi="Verdana" w:cs="Verdana"/>
          <w:sz w:val="24"/>
          <w:szCs w:val="24"/>
        </w:rPr>
        <w:t xml:space="preserve">  </w:t>
      </w:r>
      <w:r w:rsidR="003D5B40" w:rsidRPr="00C1456A">
        <w:rPr>
          <w:rFonts w:ascii="Verdana" w:eastAsia="Verdana" w:hAnsi="Verdana" w:cs="Verdana"/>
          <w:sz w:val="24"/>
          <w:szCs w:val="24"/>
        </w:rPr>
        <w:t>Despite these pressures, several successful stroke</w:t>
      </w:r>
      <w:r w:rsidRPr="00C1456A">
        <w:rPr>
          <w:sz w:val="24"/>
          <w:szCs w:val="24"/>
        </w:rPr>
        <w:noBreakHyphen/>
      </w:r>
      <w:r w:rsidR="003D5B40" w:rsidRPr="00C1456A">
        <w:rPr>
          <w:rFonts w:ascii="Verdana" w:eastAsia="Verdana" w:hAnsi="Verdana" w:cs="Verdana"/>
          <w:sz w:val="24"/>
          <w:szCs w:val="24"/>
        </w:rPr>
        <w:t>specific service changes have led to measurable improvements in performance. These improvements have, in turn, strengthened the quality and safety of care provided to stroke patients</w:t>
      </w:r>
      <w:r w:rsidR="00984B91" w:rsidRPr="00C1456A">
        <w:rPr>
          <w:rFonts w:ascii="Verdana" w:eastAsia="Verdana" w:hAnsi="Verdana" w:cs="Verdana"/>
          <w:sz w:val="24"/>
          <w:szCs w:val="24"/>
        </w:rPr>
        <w:t xml:space="preserve"> within Swansea Bay</w:t>
      </w:r>
      <w:r w:rsidR="003D5B40" w:rsidRPr="00C1456A">
        <w:rPr>
          <w:rFonts w:ascii="Verdana" w:eastAsia="Verdana" w:hAnsi="Verdana" w:cs="Verdana"/>
          <w:sz w:val="24"/>
          <w:szCs w:val="24"/>
        </w:rPr>
        <w:t>.</w:t>
      </w:r>
    </w:p>
    <w:p w14:paraId="6D29041E" w14:textId="77777777" w:rsidR="00653AEC" w:rsidRPr="00C1456A" w:rsidRDefault="00653AEC" w:rsidP="63EEF2B8">
      <w:pPr>
        <w:pStyle w:val="ListParagraph"/>
        <w:spacing w:after="0" w:line="240" w:lineRule="auto"/>
        <w:rPr>
          <w:rFonts w:ascii="Verdana" w:eastAsia="Verdana" w:hAnsi="Verdana" w:cs="Verdana"/>
          <w:b/>
          <w:bCs/>
          <w:sz w:val="24"/>
          <w:szCs w:val="24"/>
        </w:rPr>
      </w:pPr>
    </w:p>
    <w:p w14:paraId="6D29041F" w14:textId="77777777" w:rsidR="00653AEC" w:rsidRPr="00C1456A" w:rsidRDefault="00653AEC" w:rsidP="63EEF2B8">
      <w:pPr>
        <w:pStyle w:val="ListParagraph"/>
        <w:numPr>
          <w:ilvl w:val="0"/>
          <w:numId w:val="3"/>
        </w:numPr>
        <w:spacing w:after="0" w:line="240" w:lineRule="auto"/>
        <w:rPr>
          <w:rFonts w:ascii="Verdana" w:eastAsia="Verdana" w:hAnsi="Verdana" w:cs="Verdana"/>
          <w:b/>
          <w:bCs/>
          <w:sz w:val="24"/>
          <w:szCs w:val="24"/>
        </w:rPr>
      </w:pPr>
      <w:r w:rsidRPr="00C1456A">
        <w:rPr>
          <w:rFonts w:ascii="Verdana" w:eastAsia="Verdana" w:hAnsi="Verdana" w:cs="Verdana"/>
          <w:b/>
          <w:bCs/>
          <w:sz w:val="24"/>
          <w:szCs w:val="24"/>
        </w:rPr>
        <w:t>BACKGROUND</w:t>
      </w:r>
    </w:p>
    <w:p w14:paraId="502F52A7" w14:textId="77777777" w:rsidR="00AF25A6" w:rsidRPr="00C1456A" w:rsidRDefault="00AF25A6" w:rsidP="63EEF2B8">
      <w:pPr>
        <w:spacing w:after="0" w:line="240" w:lineRule="auto"/>
        <w:jc w:val="both"/>
        <w:rPr>
          <w:rFonts w:ascii="Verdana" w:eastAsia="Verdana" w:hAnsi="Verdana" w:cs="Verdana"/>
          <w:sz w:val="24"/>
          <w:szCs w:val="24"/>
        </w:rPr>
      </w:pPr>
    </w:p>
    <w:p w14:paraId="6C6FF4AB" w14:textId="4A8D00C3" w:rsidR="00C64E2E" w:rsidRPr="00C1456A" w:rsidRDefault="00C64E2E" w:rsidP="63EEF2B8">
      <w:pPr>
        <w:pStyle w:val="ListParagraph"/>
        <w:numPr>
          <w:ilvl w:val="1"/>
          <w:numId w:val="3"/>
        </w:numPr>
        <w:spacing w:after="0" w:line="240" w:lineRule="auto"/>
        <w:rPr>
          <w:rFonts w:ascii="Verdana" w:eastAsia="Verdana" w:hAnsi="Verdana" w:cs="Verdana"/>
          <w:b/>
          <w:bCs/>
          <w:color w:val="000000" w:themeColor="text1"/>
          <w:sz w:val="24"/>
          <w:szCs w:val="24"/>
        </w:rPr>
      </w:pPr>
      <w:r w:rsidRPr="00C1456A">
        <w:rPr>
          <w:rFonts w:ascii="Verdana" w:eastAsia="Verdana" w:hAnsi="Verdana" w:cs="Verdana"/>
          <w:b/>
          <w:bCs/>
          <w:color w:val="000000" w:themeColor="text1"/>
          <w:sz w:val="24"/>
          <w:szCs w:val="24"/>
        </w:rPr>
        <w:t xml:space="preserve">Improvements to the Stroke pathway </w:t>
      </w:r>
    </w:p>
    <w:p w14:paraId="1F19D3A3" w14:textId="77777777" w:rsidR="00C64E2E" w:rsidRPr="00C1456A" w:rsidRDefault="00C64E2E" w:rsidP="63EEF2B8">
      <w:pPr>
        <w:pStyle w:val="ListParagraph"/>
        <w:spacing w:after="0" w:line="240" w:lineRule="auto"/>
        <w:ind w:left="1080"/>
        <w:rPr>
          <w:rFonts w:ascii="Verdana" w:eastAsia="Verdana" w:hAnsi="Verdana" w:cs="Verdana"/>
          <w:b/>
          <w:bCs/>
          <w:color w:val="000000" w:themeColor="text1"/>
          <w:sz w:val="24"/>
          <w:szCs w:val="24"/>
        </w:rPr>
      </w:pPr>
    </w:p>
    <w:p w14:paraId="7C4D5F65" w14:textId="7A613416" w:rsidR="00AF25A6" w:rsidRPr="00C1456A" w:rsidRDefault="005E0344"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To</w:t>
      </w:r>
      <w:r w:rsidR="00E226CC" w:rsidRPr="00C1456A">
        <w:rPr>
          <w:rFonts w:ascii="Verdana" w:eastAsia="Verdana" w:hAnsi="Verdana" w:cs="Verdana"/>
          <w:sz w:val="24"/>
          <w:szCs w:val="24"/>
        </w:rPr>
        <w:t xml:space="preserve"> strengthen the quality and safety of care provided to stroke patients within Swansea Bay </w:t>
      </w:r>
      <w:r w:rsidRPr="00C1456A">
        <w:rPr>
          <w:rFonts w:ascii="Verdana" w:eastAsia="Verdana" w:hAnsi="Verdana" w:cs="Verdana"/>
          <w:sz w:val="24"/>
          <w:szCs w:val="24"/>
        </w:rPr>
        <w:t>several</w:t>
      </w:r>
      <w:r w:rsidR="00E226CC" w:rsidRPr="00C1456A">
        <w:rPr>
          <w:rFonts w:ascii="Verdana" w:eastAsia="Verdana" w:hAnsi="Verdana" w:cs="Verdana"/>
          <w:sz w:val="24"/>
          <w:szCs w:val="24"/>
        </w:rPr>
        <w:t xml:space="preserve"> stroke specific changes were implemented by the Medicine Specialities Division in June 2025</w:t>
      </w:r>
      <w:r w:rsidRPr="00C1456A">
        <w:rPr>
          <w:rFonts w:ascii="Verdana" w:eastAsia="Verdana" w:hAnsi="Verdana" w:cs="Verdana"/>
          <w:sz w:val="24"/>
          <w:szCs w:val="24"/>
        </w:rPr>
        <w:t xml:space="preserve"> that saw the introduction of: </w:t>
      </w:r>
    </w:p>
    <w:p w14:paraId="3F519350" w14:textId="77777777" w:rsidR="00AF25A6" w:rsidRPr="00C1456A" w:rsidRDefault="00AF25A6"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   </w:t>
      </w:r>
    </w:p>
    <w:p w14:paraId="378D3403" w14:textId="2FDB65B2" w:rsidR="00AF25A6" w:rsidRPr="00C1456A" w:rsidRDefault="00AF25A6" w:rsidP="63EEF2B8">
      <w:pPr>
        <w:pStyle w:val="ListParagraph"/>
        <w:numPr>
          <w:ilvl w:val="0"/>
          <w:numId w:val="15"/>
        </w:numPr>
        <w:jc w:val="both"/>
        <w:rPr>
          <w:rFonts w:ascii="Verdana" w:eastAsia="Verdana" w:hAnsi="Verdana" w:cs="Verdana"/>
          <w:b/>
          <w:bCs/>
          <w:sz w:val="24"/>
          <w:szCs w:val="24"/>
        </w:rPr>
      </w:pPr>
      <w:r w:rsidRPr="00C1456A">
        <w:rPr>
          <w:rFonts w:ascii="Verdana" w:eastAsia="Verdana" w:hAnsi="Verdana" w:cs="Verdana"/>
          <w:sz w:val="24"/>
          <w:szCs w:val="24"/>
        </w:rPr>
        <w:t xml:space="preserve">Twice weekly joint </w:t>
      </w:r>
      <w:r w:rsidR="7BF7F072" w:rsidRPr="00C1456A">
        <w:rPr>
          <w:rFonts w:ascii="Verdana" w:eastAsia="Verdana" w:hAnsi="Verdana" w:cs="Verdana"/>
          <w:sz w:val="24"/>
          <w:szCs w:val="24"/>
        </w:rPr>
        <w:t>Multidisciplinary Team</w:t>
      </w:r>
      <w:r w:rsidR="30164181" w:rsidRPr="00C1456A">
        <w:rPr>
          <w:rFonts w:ascii="Verdana" w:eastAsia="Verdana" w:hAnsi="Verdana" w:cs="Verdana"/>
          <w:sz w:val="24"/>
          <w:szCs w:val="24"/>
        </w:rPr>
        <w:t xml:space="preserve"> (</w:t>
      </w:r>
      <w:r w:rsidRPr="00C1456A">
        <w:rPr>
          <w:rFonts w:ascii="Verdana" w:eastAsia="Verdana" w:hAnsi="Verdana" w:cs="Verdana"/>
          <w:sz w:val="24"/>
          <w:szCs w:val="24"/>
        </w:rPr>
        <w:t>MDT</w:t>
      </w:r>
      <w:r w:rsidR="78643FD1" w:rsidRPr="00C1456A">
        <w:rPr>
          <w:rFonts w:ascii="Verdana" w:eastAsia="Verdana" w:hAnsi="Verdana" w:cs="Verdana"/>
          <w:sz w:val="24"/>
          <w:szCs w:val="24"/>
        </w:rPr>
        <w:t>)</w:t>
      </w:r>
      <w:r w:rsidRPr="00C1456A">
        <w:rPr>
          <w:rFonts w:ascii="Verdana" w:eastAsia="Verdana" w:hAnsi="Verdana" w:cs="Verdana"/>
          <w:sz w:val="24"/>
          <w:szCs w:val="24"/>
        </w:rPr>
        <w:t xml:space="preserve"> board rounds between Morriston and N</w:t>
      </w:r>
      <w:r w:rsidR="009C12A2" w:rsidRPr="00C1456A">
        <w:rPr>
          <w:rFonts w:ascii="Verdana" w:eastAsia="Verdana" w:hAnsi="Verdana" w:cs="Verdana"/>
          <w:sz w:val="24"/>
          <w:szCs w:val="24"/>
        </w:rPr>
        <w:t xml:space="preserve">eath </w:t>
      </w:r>
      <w:r w:rsidRPr="00C1456A">
        <w:rPr>
          <w:rFonts w:ascii="Verdana" w:eastAsia="Verdana" w:hAnsi="Verdana" w:cs="Verdana"/>
          <w:sz w:val="24"/>
          <w:szCs w:val="24"/>
        </w:rPr>
        <w:t>P</w:t>
      </w:r>
      <w:r w:rsidR="009C12A2" w:rsidRPr="00C1456A">
        <w:rPr>
          <w:rFonts w:ascii="Verdana" w:eastAsia="Verdana" w:hAnsi="Verdana" w:cs="Verdana"/>
          <w:sz w:val="24"/>
          <w:szCs w:val="24"/>
        </w:rPr>
        <w:t xml:space="preserve">ort </w:t>
      </w:r>
      <w:r w:rsidRPr="00C1456A">
        <w:rPr>
          <w:rFonts w:ascii="Verdana" w:eastAsia="Verdana" w:hAnsi="Verdana" w:cs="Verdana"/>
          <w:sz w:val="24"/>
          <w:szCs w:val="24"/>
        </w:rPr>
        <w:t>T</w:t>
      </w:r>
      <w:r w:rsidR="009C12A2" w:rsidRPr="00C1456A">
        <w:rPr>
          <w:rFonts w:ascii="Verdana" w:eastAsia="Verdana" w:hAnsi="Verdana" w:cs="Verdana"/>
          <w:sz w:val="24"/>
          <w:szCs w:val="24"/>
        </w:rPr>
        <w:t xml:space="preserve">albot </w:t>
      </w:r>
      <w:r w:rsidRPr="00C1456A">
        <w:rPr>
          <w:rFonts w:ascii="Verdana" w:eastAsia="Verdana" w:hAnsi="Verdana" w:cs="Verdana"/>
          <w:sz w:val="24"/>
          <w:szCs w:val="24"/>
        </w:rPr>
        <w:t>H</w:t>
      </w:r>
      <w:r w:rsidR="009C12A2" w:rsidRPr="00C1456A">
        <w:rPr>
          <w:rFonts w:ascii="Verdana" w:eastAsia="Verdana" w:hAnsi="Verdana" w:cs="Verdana"/>
          <w:sz w:val="24"/>
          <w:szCs w:val="24"/>
        </w:rPr>
        <w:t>ospital (NPTH)</w:t>
      </w:r>
      <w:r w:rsidRPr="00C1456A">
        <w:rPr>
          <w:rFonts w:ascii="Verdana" w:eastAsia="Verdana" w:hAnsi="Verdana" w:cs="Verdana"/>
          <w:sz w:val="24"/>
          <w:szCs w:val="24"/>
        </w:rPr>
        <w:t xml:space="preserve">. </w:t>
      </w:r>
    </w:p>
    <w:p w14:paraId="3F1129A9" w14:textId="016456CD" w:rsidR="00AF25A6" w:rsidRPr="00C1456A" w:rsidRDefault="00997C1D" w:rsidP="63EEF2B8">
      <w:pPr>
        <w:pStyle w:val="ListParagraph"/>
        <w:numPr>
          <w:ilvl w:val="0"/>
          <w:numId w:val="15"/>
        </w:numPr>
        <w:jc w:val="both"/>
        <w:rPr>
          <w:rFonts w:ascii="Verdana" w:eastAsia="Verdana" w:hAnsi="Verdana" w:cs="Verdana"/>
          <w:b/>
          <w:bCs/>
          <w:sz w:val="24"/>
          <w:szCs w:val="24"/>
        </w:rPr>
      </w:pPr>
      <w:r w:rsidRPr="00C1456A">
        <w:rPr>
          <w:rFonts w:ascii="Verdana" w:eastAsia="Verdana" w:hAnsi="Verdana" w:cs="Verdana"/>
          <w:sz w:val="24"/>
          <w:szCs w:val="24"/>
        </w:rPr>
        <w:t>Introduction of</w:t>
      </w:r>
      <w:r w:rsidR="00AF25A6" w:rsidRPr="00C1456A">
        <w:rPr>
          <w:rFonts w:ascii="Verdana" w:eastAsia="Verdana" w:hAnsi="Verdana" w:cs="Verdana"/>
          <w:sz w:val="24"/>
          <w:szCs w:val="24"/>
        </w:rPr>
        <w:t xml:space="preserve"> 1 ring-fenced bed on the A</w:t>
      </w:r>
      <w:r w:rsidRPr="00C1456A">
        <w:rPr>
          <w:rFonts w:ascii="Verdana" w:eastAsia="Verdana" w:hAnsi="Verdana" w:cs="Verdana"/>
          <w:sz w:val="24"/>
          <w:szCs w:val="24"/>
        </w:rPr>
        <w:t xml:space="preserve">cute </w:t>
      </w:r>
      <w:r w:rsidR="00AF25A6" w:rsidRPr="00C1456A">
        <w:rPr>
          <w:rFonts w:ascii="Verdana" w:eastAsia="Verdana" w:hAnsi="Verdana" w:cs="Verdana"/>
          <w:sz w:val="24"/>
          <w:szCs w:val="24"/>
        </w:rPr>
        <w:t>S</w:t>
      </w:r>
      <w:r w:rsidRPr="00C1456A">
        <w:rPr>
          <w:rFonts w:ascii="Verdana" w:eastAsia="Verdana" w:hAnsi="Verdana" w:cs="Verdana"/>
          <w:sz w:val="24"/>
          <w:szCs w:val="24"/>
        </w:rPr>
        <w:t xml:space="preserve">troke </w:t>
      </w:r>
      <w:r w:rsidR="00AF25A6" w:rsidRPr="00C1456A">
        <w:rPr>
          <w:rFonts w:ascii="Verdana" w:eastAsia="Verdana" w:hAnsi="Verdana" w:cs="Verdana"/>
          <w:sz w:val="24"/>
          <w:szCs w:val="24"/>
        </w:rPr>
        <w:t>U</w:t>
      </w:r>
      <w:r w:rsidRPr="00C1456A">
        <w:rPr>
          <w:rFonts w:ascii="Verdana" w:eastAsia="Verdana" w:hAnsi="Verdana" w:cs="Verdana"/>
          <w:sz w:val="24"/>
          <w:szCs w:val="24"/>
        </w:rPr>
        <w:t>nit (ASU)</w:t>
      </w:r>
      <w:r w:rsidR="00AF25A6" w:rsidRPr="00C1456A">
        <w:rPr>
          <w:rFonts w:ascii="Verdana" w:eastAsia="Verdana" w:hAnsi="Verdana" w:cs="Verdana"/>
          <w:sz w:val="24"/>
          <w:szCs w:val="24"/>
        </w:rPr>
        <w:t xml:space="preserve"> </w:t>
      </w:r>
    </w:p>
    <w:p w14:paraId="107818AE" w14:textId="77777777" w:rsidR="00AF25A6" w:rsidRPr="00C1456A" w:rsidRDefault="00AF25A6" w:rsidP="63EEF2B8">
      <w:pPr>
        <w:pStyle w:val="ListParagraph"/>
        <w:numPr>
          <w:ilvl w:val="0"/>
          <w:numId w:val="15"/>
        </w:numPr>
        <w:jc w:val="both"/>
        <w:rPr>
          <w:rFonts w:ascii="Verdana" w:eastAsia="Verdana" w:hAnsi="Verdana" w:cs="Verdana"/>
          <w:b/>
          <w:bCs/>
          <w:sz w:val="24"/>
          <w:szCs w:val="24"/>
        </w:rPr>
      </w:pPr>
      <w:r w:rsidRPr="00C1456A">
        <w:rPr>
          <w:rFonts w:ascii="Verdana" w:eastAsia="Verdana" w:hAnsi="Verdana" w:cs="Verdana"/>
          <w:sz w:val="24"/>
          <w:szCs w:val="24"/>
        </w:rPr>
        <w:t xml:space="preserve">The development of a joint stroke bed requirement list for Morriston and NPTH. </w:t>
      </w:r>
    </w:p>
    <w:p w14:paraId="6A578E58" w14:textId="77777777" w:rsidR="00AF25A6" w:rsidRPr="00C1456A" w:rsidRDefault="00AF25A6" w:rsidP="63EEF2B8">
      <w:pPr>
        <w:pStyle w:val="ListParagraph"/>
        <w:numPr>
          <w:ilvl w:val="0"/>
          <w:numId w:val="15"/>
        </w:numPr>
        <w:jc w:val="both"/>
        <w:rPr>
          <w:rFonts w:ascii="Verdana" w:eastAsia="Verdana" w:hAnsi="Verdana" w:cs="Verdana"/>
          <w:color w:val="000000" w:themeColor="text1"/>
          <w:sz w:val="24"/>
          <w:szCs w:val="24"/>
        </w:rPr>
      </w:pPr>
      <w:r w:rsidRPr="00C1456A">
        <w:rPr>
          <w:rFonts w:ascii="Verdana" w:eastAsia="Verdana" w:hAnsi="Verdana" w:cs="Verdana"/>
          <w:sz w:val="24"/>
          <w:szCs w:val="24"/>
        </w:rPr>
        <w:lastRenderedPageBreak/>
        <w:t xml:space="preserve">Patients who require a bed in NPTH (Stroke specific or any medical bed) are now immediately listed daily during board round as ‘green’ or </w:t>
      </w:r>
      <w:r w:rsidRPr="00C1456A">
        <w:rPr>
          <w:rFonts w:ascii="Verdana" w:eastAsia="Verdana" w:hAnsi="Verdana" w:cs="Verdana"/>
          <w:color w:val="000000" w:themeColor="text1"/>
          <w:sz w:val="24"/>
          <w:szCs w:val="24"/>
        </w:rPr>
        <w:t xml:space="preserve">‘amber’. Any patients listed as green are immediately ready for transfer and those patients who are amber will be ready following medical intervention.  Identifying patients early on allows NPTH colleagues the ability to forward plan bed requirements. </w:t>
      </w:r>
    </w:p>
    <w:p w14:paraId="726D7498" w14:textId="77777777" w:rsidR="004B19D1" w:rsidRPr="00C1456A" w:rsidRDefault="00AF25A6" w:rsidP="63EEF2B8">
      <w:pPr>
        <w:pStyle w:val="ListParagraph"/>
        <w:numPr>
          <w:ilvl w:val="0"/>
          <w:numId w:val="15"/>
        </w:numPr>
        <w:jc w:val="both"/>
        <w:rPr>
          <w:rFonts w:ascii="Verdana" w:eastAsia="Verdana" w:hAnsi="Verdana" w:cs="Verdana"/>
          <w:color w:val="000000" w:themeColor="text1"/>
          <w:sz w:val="24"/>
          <w:szCs w:val="24"/>
        </w:rPr>
      </w:pPr>
      <w:r w:rsidRPr="00C1456A">
        <w:rPr>
          <w:rFonts w:ascii="Verdana" w:eastAsia="Verdana" w:hAnsi="Verdana" w:cs="Verdana"/>
          <w:color w:val="000000" w:themeColor="text1"/>
          <w:sz w:val="24"/>
          <w:szCs w:val="24"/>
        </w:rPr>
        <w:t xml:space="preserve">During board round, patients are listed against NPTH criteria reducing the requirement of each patient needing a TOCAL’s review before being listed. </w:t>
      </w:r>
    </w:p>
    <w:p w14:paraId="33EE2953" w14:textId="7B7DB64F" w:rsidR="0069517C" w:rsidRPr="00C1456A" w:rsidRDefault="00C64E2E" w:rsidP="63EEF2B8">
      <w:pPr>
        <w:jc w:val="both"/>
        <w:rPr>
          <w:rFonts w:ascii="Verdana" w:eastAsia="Verdana" w:hAnsi="Verdana" w:cs="Verdana"/>
          <w:sz w:val="24"/>
          <w:szCs w:val="24"/>
        </w:rPr>
      </w:pPr>
      <w:r w:rsidRPr="00C1456A">
        <w:rPr>
          <w:rFonts w:ascii="Verdana" w:eastAsia="Verdana" w:hAnsi="Verdana" w:cs="Verdana"/>
          <w:sz w:val="24"/>
          <w:szCs w:val="24"/>
        </w:rPr>
        <w:t xml:space="preserve">As a result of the above 8 months post </w:t>
      </w:r>
      <w:r w:rsidR="00FE3C3F" w:rsidRPr="00C1456A">
        <w:rPr>
          <w:rFonts w:ascii="Verdana" w:eastAsia="Verdana" w:hAnsi="Verdana" w:cs="Verdana"/>
          <w:sz w:val="24"/>
          <w:szCs w:val="24"/>
        </w:rPr>
        <w:t>introduction,</w:t>
      </w:r>
      <w:r w:rsidRPr="00C1456A">
        <w:rPr>
          <w:rFonts w:ascii="Verdana" w:eastAsia="Verdana" w:hAnsi="Verdana" w:cs="Verdana"/>
          <w:sz w:val="24"/>
          <w:szCs w:val="24"/>
        </w:rPr>
        <w:t xml:space="preserve"> we have seen the below successful</w:t>
      </w:r>
      <w:r w:rsidRPr="00C1456A">
        <w:rPr>
          <w:rFonts w:ascii="Arial" w:hAnsi="Arial" w:cs="Arial"/>
          <w:sz w:val="24"/>
          <w:szCs w:val="24"/>
        </w:rPr>
        <w:t xml:space="preserve"> outcomes:</w:t>
      </w:r>
      <w:r w:rsidR="0069517C" w:rsidRPr="00C1456A">
        <w:rPr>
          <w:rFonts w:ascii="Verdana" w:eastAsia="Verdana" w:hAnsi="Verdana" w:cs="Verdana"/>
          <w:sz w:val="24"/>
          <w:szCs w:val="24"/>
        </w:rPr>
        <w:t xml:space="preserve"> </w:t>
      </w:r>
    </w:p>
    <w:p w14:paraId="7C68F54F" w14:textId="4AFDF422" w:rsidR="00AF25A6" w:rsidRPr="00C1456A" w:rsidRDefault="00AF25A6" w:rsidP="63EEF2B8">
      <w:pPr>
        <w:rPr>
          <w:rFonts w:ascii="Verdana" w:eastAsia="Verdana" w:hAnsi="Verdana" w:cs="Verdana"/>
          <w:noProof/>
          <w:sz w:val="24"/>
          <w:szCs w:val="24"/>
        </w:rPr>
      </w:pPr>
      <w:r w:rsidRPr="00C1456A">
        <w:rPr>
          <w:rFonts w:ascii="Verdana" w:eastAsia="Verdana" w:hAnsi="Verdana" w:cs="Verdana"/>
          <w:b/>
          <w:bCs/>
          <w:sz w:val="24"/>
          <w:szCs w:val="24"/>
        </w:rPr>
        <w:t>Successful Outcome 1</w:t>
      </w:r>
      <w:r w:rsidRPr="00C1456A">
        <w:rPr>
          <w:rFonts w:ascii="Verdana" w:eastAsia="Verdana" w:hAnsi="Verdana" w:cs="Verdana"/>
          <w:sz w:val="24"/>
          <w:szCs w:val="24"/>
        </w:rPr>
        <w:t xml:space="preserve"> – </w:t>
      </w:r>
      <w:r w:rsidR="0069517C" w:rsidRPr="00C1456A">
        <w:rPr>
          <w:rFonts w:ascii="Verdana" w:eastAsia="Verdana" w:hAnsi="Verdana" w:cs="Verdana"/>
          <w:sz w:val="24"/>
          <w:szCs w:val="24"/>
        </w:rPr>
        <w:t>Sustained 4</w:t>
      </w:r>
      <w:r w:rsidRPr="00C1456A">
        <w:rPr>
          <w:sz w:val="24"/>
          <w:szCs w:val="24"/>
        </w:rPr>
        <w:noBreakHyphen/>
      </w:r>
      <w:r w:rsidR="0069517C" w:rsidRPr="00C1456A">
        <w:rPr>
          <w:rFonts w:ascii="Verdana" w:eastAsia="Verdana" w:hAnsi="Verdana" w:cs="Verdana"/>
          <w:sz w:val="24"/>
          <w:szCs w:val="24"/>
        </w:rPr>
        <w:t>day reduction in Length of Stay on the Acute Stroke Unit (ASU), achieved despite continued growth in admission numbers</w:t>
      </w:r>
    </w:p>
    <w:p w14:paraId="6197C731" w14:textId="67BE5BF2" w:rsidR="00AF25A6" w:rsidRPr="00C1456A" w:rsidRDefault="00AF25A6" w:rsidP="00257F13">
      <w:pPr>
        <w:jc w:val="center"/>
        <w:rPr>
          <w:rFonts w:ascii="Arial" w:hAnsi="Arial" w:cs="Arial"/>
          <w:bCs/>
          <w:sz w:val="24"/>
          <w:szCs w:val="24"/>
        </w:rPr>
      </w:pPr>
      <w:r w:rsidRPr="00C1456A">
        <w:rPr>
          <w:noProof/>
          <w:sz w:val="24"/>
          <w:szCs w:val="24"/>
        </w:rPr>
        <w:drawing>
          <wp:inline distT="0" distB="0" distL="0" distR="0" wp14:anchorId="46DD8A81" wp14:editId="643CFB46">
            <wp:extent cx="4893945" cy="2076450"/>
            <wp:effectExtent l="0" t="0" r="1905" b="0"/>
            <wp:docPr id="154404599" name="Picture 1" descr="A graph with blue lines and purpl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04599" name="Picture 1" descr="A graph with blue lines and purple text&#10;&#10;AI-generated content may be incorrect."/>
                    <pic:cNvPicPr/>
                  </pic:nvPicPr>
                  <pic:blipFill rotWithShape="1">
                    <a:blip r:embed="rId11"/>
                    <a:srcRect t="1708" b="-717"/>
                    <a:stretch>
                      <a:fillRect/>
                    </a:stretch>
                  </pic:blipFill>
                  <pic:spPr bwMode="auto">
                    <a:xfrm>
                      <a:off x="0" y="0"/>
                      <a:ext cx="5042549" cy="2139501"/>
                    </a:xfrm>
                    <a:prstGeom prst="rect">
                      <a:avLst/>
                    </a:prstGeom>
                    <a:ln>
                      <a:noFill/>
                    </a:ln>
                    <a:extLst>
                      <a:ext uri="{53640926-AAD7-44D8-BBD7-CCE9431645EC}">
                        <a14:shadowObscured xmlns:a14="http://schemas.microsoft.com/office/drawing/2010/main"/>
                      </a:ext>
                    </a:extLst>
                  </pic:spPr>
                </pic:pic>
              </a:graphicData>
            </a:graphic>
          </wp:inline>
        </w:drawing>
      </w:r>
    </w:p>
    <w:p w14:paraId="4743884F" w14:textId="77777777" w:rsidR="00200029" w:rsidRPr="00C1456A" w:rsidRDefault="00200029" w:rsidP="0069517C">
      <w:pPr>
        <w:rPr>
          <w:rFonts w:ascii="Arial" w:hAnsi="Arial" w:cs="Arial"/>
          <w:b/>
          <w:sz w:val="24"/>
          <w:szCs w:val="24"/>
        </w:rPr>
      </w:pPr>
    </w:p>
    <w:p w14:paraId="675638E5" w14:textId="77777777" w:rsidR="00200029" w:rsidRPr="00C1456A" w:rsidRDefault="00200029" w:rsidP="0069517C">
      <w:pPr>
        <w:rPr>
          <w:rFonts w:ascii="Arial" w:hAnsi="Arial" w:cs="Arial"/>
          <w:b/>
          <w:sz w:val="24"/>
          <w:szCs w:val="24"/>
        </w:rPr>
      </w:pPr>
    </w:p>
    <w:p w14:paraId="33B26462" w14:textId="04D12A73" w:rsidR="0069517C" w:rsidRPr="00C1456A" w:rsidRDefault="00AF25A6" w:rsidP="63EEF2B8">
      <w:pPr>
        <w:rPr>
          <w:rFonts w:ascii="Verdana" w:eastAsia="Verdana" w:hAnsi="Verdana" w:cs="Verdana"/>
          <w:sz w:val="24"/>
          <w:szCs w:val="24"/>
        </w:rPr>
      </w:pPr>
      <w:r w:rsidRPr="00C1456A">
        <w:rPr>
          <w:rFonts w:ascii="Verdana" w:eastAsia="Verdana" w:hAnsi="Verdana" w:cs="Verdana"/>
          <w:b/>
          <w:bCs/>
          <w:sz w:val="24"/>
          <w:szCs w:val="24"/>
        </w:rPr>
        <w:t xml:space="preserve">Successful Outcome 2 – </w:t>
      </w:r>
      <w:r w:rsidR="0069517C" w:rsidRPr="00C1456A">
        <w:rPr>
          <w:rFonts w:ascii="Verdana" w:eastAsia="Verdana" w:hAnsi="Verdana" w:cs="Verdana"/>
          <w:sz w:val="24"/>
          <w:szCs w:val="24"/>
        </w:rPr>
        <w:t xml:space="preserve">Ongoing increase in admissions and timely discharges from the ASU, reducing the need to outlie stroke patients to other wards </w:t>
      </w:r>
    </w:p>
    <w:p w14:paraId="19755EA1" w14:textId="5DC1C59D" w:rsidR="00AF25A6" w:rsidRPr="00C1456A" w:rsidRDefault="00AF25A6" w:rsidP="004E7AE9">
      <w:pPr>
        <w:spacing w:after="0" w:line="240" w:lineRule="auto"/>
        <w:jc w:val="center"/>
        <w:rPr>
          <w:rFonts w:ascii="Arial" w:hAnsi="Arial" w:cs="Arial"/>
          <w:bCs/>
          <w:sz w:val="24"/>
          <w:szCs w:val="24"/>
        </w:rPr>
      </w:pPr>
      <w:r w:rsidRPr="00C1456A">
        <w:rPr>
          <w:noProof/>
          <w:sz w:val="24"/>
          <w:szCs w:val="24"/>
        </w:rPr>
        <w:lastRenderedPageBreak/>
        <w:drawing>
          <wp:inline distT="0" distB="0" distL="0" distR="0" wp14:anchorId="6429CA73" wp14:editId="39C43B03">
            <wp:extent cx="5544020" cy="2162175"/>
            <wp:effectExtent l="0" t="0" r="0" b="0"/>
            <wp:docPr id="1633644980"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644980" name="Picture 1" descr="A graph of a number of people&#10;&#10;AI-generated content may be incorrect."/>
                    <pic:cNvPicPr/>
                  </pic:nvPicPr>
                  <pic:blipFill>
                    <a:blip r:embed="rId12"/>
                    <a:stretch>
                      <a:fillRect/>
                    </a:stretch>
                  </pic:blipFill>
                  <pic:spPr>
                    <a:xfrm>
                      <a:off x="0" y="0"/>
                      <a:ext cx="5595650" cy="2182311"/>
                    </a:xfrm>
                    <a:prstGeom prst="rect">
                      <a:avLst/>
                    </a:prstGeom>
                  </pic:spPr>
                </pic:pic>
              </a:graphicData>
            </a:graphic>
          </wp:inline>
        </w:drawing>
      </w:r>
    </w:p>
    <w:p w14:paraId="46BC0DE5" w14:textId="77777777" w:rsidR="00AF25A6" w:rsidRPr="00C1456A" w:rsidRDefault="00AF25A6" w:rsidP="00AF25A6">
      <w:pPr>
        <w:spacing w:after="0" w:line="240" w:lineRule="auto"/>
        <w:jc w:val="both"/>
        <w:rPr>
          <w:rFonts w:ascii="Arial" w:hAnsi="Arial" w:cs="Arial"/>
          <w:b/>
          <w:sz w:val="24"/>
          <w:szCs w:val="24"/>
        </w:rPr>
      </w:pPr>
    </w:p>
    <w:p w14:paraId="54A42260" w14:textId="1176DB00" w:rsidR="00FE3C3F" w:rsidRPr="00C1456A" w:rsidRDefault="00AF25A6" w:rsidP="63EEF2B8">
      <w:pPr>
        <w:jc w:val="both"/>
        <w:rPr>
          <w:rFonts w:ascii="Verdana" w:eastAsia="Verdana" w:hAnsi="Verdana" w:cs="Verdana"/>
          <w:sz w:val="24"/>
          <w:szCs w:val="24"/>
        </w:rPr>
      </w:pPr>
      <w:r w:rsidRPr="00C1456A">
        <w:rPr>
          <w:rFonts w:ascii="Verdana" w:eastAsia="Verdana" w:hAnsi="Verdana" w:cs="Verdana"/>
          <w:b/>
          <w:bCs/>
          <w:sz w:val="24"/>
          <w:szCs w:val="24"/>
        </w:rPr>
        <w:t xml:space="preserve">Successful Outcome 3 – </w:t>
      </w:r>
      <w:r w:rsidR="0069517C" w:rsidRPr="00C1456A">
        <w:rPr>
          <w:rFonts w:ascii="Verdana" w:eastAsia="Verdana" w:hAnsi="Verdana" w:cs="Verdana"/>
          <w:sz w:val="24"/>
          <w:szCs w:val="24"/>
        </w:rPr>
        <w:t>Improved transfer processes, enabling more timely access to stroke</w:t>
      </w:r>
      <w:r w:rsidRPr="00C1456A">
        <w:rPr>
          <w:sz w:val="24"/>
          <w:szCs w:val="24"/>
        </w:rPr>
        <w:noBreakHyphen/>
      </w:r>
      <w:r w:rsidR="0069517C" w:rsidRPr="00C1456A">
        <w:rPr>
          <w:rFonts w:ascii="Verdana" w:eastAsia="Verdana" w:hAnsi="Verdana" w:cs="Verdana"/>
          <w:sz w:val="24"/>
          <w:szCs w:val="24"/>
        </w:rPr>
        <w:t>specific therapy</w:t>
      </w:r>
    </w:p>
    <w:p w14:paraId="2FD342B6" w14:textId="3625229D" w:rsidR="00C64E2E" w:rsidRPr="00C1456A" w:rsidRDefault="00AF25A6" w:rsidP="00FE3C3F">
      <w:pPr>
        <w:spacing w:after="0" w:line="240" w:lineRule="auto"/>
        <w:jc w:val="center"/>
        <w:rPr>
          <w:rFonts w:ascii="Arial" w:hAnsi="Arial" w:cs="Arial"/>
          <w:b/>
          <w:sz w:val="24"/>
          <w:szCs w:val="24"/>
        </w:rPr>
      </w:pPr>
      <w:r w:rsidRPr="00C1456A">
        <w:rPr>
          <w:rFonts w:ascii="Arial" w:hAnsi="Arial" w:cs="Arial"/>
          <w:bCs/>
          <w:noProof/>
          <w:sz w:val="24"/>
          <w:szCs w:val="24"/>
          <w:lang w:eastAsia="en-GB"/>
        </w:rPr>
        <w:drawing>
          <wp:inline distT="0" distB="0" distL="0" distR="0" wp14:anchorId="259126FD" wp14:editId="13BA2FA5">
            <wp:extent cx="4676775" cy="1977443"/>
            <wp:effectExtent l="0" t="0" r="0" b="3810"/>
            <wp:docPr id="1305625360" name="Picture 1" descr="A graph with blue lines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353341" name="Picture 1" descr="A graph with blue lines and white text&#10;&#10;AI-generated content may be incorrect."/>
                    <pic:cNvPicPr/>
                  </pic:nvPicPr>
                  <pic:blipFill>
                    <a:blip r:embed="rId13"/>
                    <a:stretch>
                      <a:fillRect/>
                    </a:stretch>
                  </pic:blipFill>
                  <pic:spPr>
                    <a:xfrm>
                      <a:off x="0" y="0"/>
                      <a:ext cx="4724319" cy="1997546"/>
                    </a:xfrm>
                    <a:prstGeom prst="rect">
                      <a:avLst/>
                    </a:prstGeom>
                  </pic:spPr>
                </pic:pic>
              </a:graphicData>
            </a:graphic>
          </wp:inline>
        </w:drawing>
      </w:r>
    </w:p>
    <w:p w14:paraId="5E63828B" w14:textId="77777777" w:rsidR="00FE3C3F" w:rsidRPr="00C1456A" w:rsidRDefault="00FE3C3F" w:rsidP="00FE3C3F">
      <w:pPr>
        <w:spacing w:after="0" w:line="240" w:lineRule="auto"/>
        <w:rPr>
          <w:rFonts w:ascii="Arial" w:hAnsi="Arial" w:cs="Arial"/>
          <w:b/>
          <w:sz w:val="24"/>
          <w:szCs w:val="24"/>
        </w:rPr>
      </w:pPr>
    </w:p>
    <w:p w14:paraId="6996393B" w14:textId="750D5536" w:rsidR="00F612D1" w:rsidRPr="00C1456A" w:rsidRDefault="00FE3C3F" w:rsidP="63EEF2B8">
      <w:pPr>
        <w:spacing w:after="0" w:line="240" w:lineRule="auto"/>
        <w:rPr>
          <w:rFonts w:ascii="Verdana" w:eastAsia="Verdana" w:hAnsi="Verdana" w:cs="Verdana"/>
          <w:sz w:val="24"/>
          <w:szCs w:val="24"/>
        </w:rPr>
      </w:pPr>
      <w:r w:rsidRPr="00C1456A">
        <w:rPr>
          <w:rFonts w:ascii="Verdana" w:eastAsia="Verdana" w:hAnsi="Verdana" w:cs="Verdana"/>
          <w:sz w:val="24"/>
          <w:szCs w:val="24"/>
        </w:rPr>
        <w:t xml:space="preserve">The above has improved quality and safety for Swansea Bay patients and provided:  </w:t>
      </w:r>
    </w:p>
    <w:p w14:paraId="43540476" w14:textId="77777777" w:rsidR="00FE3C3F" w:rsidRPr="00C1456A" w:rsidRDefault="00FE3C3F" w:rsidP="63EEF2B8">
      <w:pPr>
        <w:spacing w:after="0" w:line="240" w:lineRule="auto"/>
        <w:rPr>
          <w:rFonts w:ascii="Verdana" w:eastAsia="Verdana" w:hAnsi="Verdana" w:cs="Verdana"/>
          <w:sz w:val="24"/>
          <w:szCs w:val="24"/>
        </w:rPr>
      </w:pPr>
    </w:p>
    <w:p w14:paraId="727CD263" w14:textId="77777777" w:rsidR="00FE3C3F" w:rsidRPr="00C1456A" w:rsidRDefault="00FE3C3F" w:rsidP="63EEF2B8">
      <w:pPr>
        <w:pStyle w:val="ListParagraph"/>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 xml:space="preserve">Faster, safer patient flow through the stroke pathway </w:t>
      </w:r>
    </w:p>
    <w:p w14:paraId="695F0D7E" w14:textId="77777777" w:rsidR="004B19D1" w:rsidRPr="00C1456A" w:rsidRDefault="004B19D1" w:rsidP="63EEF2B8">
      <w:pPr>
        <w:pStyle w:val="ListParagraph"/>
        <w:spacing w:line="240" w:lineRule="auto"/>
        <w:rPr>
          <w:rFonts w:ascii="Verdana" w:eastAsia="Verdana" w:hAnsi="Verdana" w:cs="Verdana"/>
          <w:sz w:val="24"/>
          <w:szCs w:val="24"/>
        </w:rPr>
      </w:pPr>
    </w:p>
    <w:p w14:paraId="490D6808" w14:textId="1C913818" w:rsidR="004B19D1" w:rsidRPr="00C1456A" w:rsidRDefault="00FE3C3F" w:rsidP="63EEF2B8">
      <w:pPr>
        <w:pStyle w:val="ListParagraph"/>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Less reliance on outlying patients on no-stroke wards which can increase safety risk</w:t>
      </w:r>
      <w:r w:rsidRPr="00C1456A">
        <w:rPr>
          <w:sz w:val="24"/>
          <w:szCs w:val="24"/>
        </w:rPr>
        <w:br/>
      </w:r>
    </w:p>
    <w:p w14:paraId="21D0FE06" w14:textId="16A0AF69" w:rsidR="00FE3C3F" w:rsidRPr="00C1456A" w:rsidRDefault="00FE3C3F" w:rsidP="63EEF2B8">
      <w:pPr>
        <w:pStyle w:val="ListParagraph"/>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Greater use of Early Supported Discharge who provide specialist stroke physiotherapy, Occupational Therapy support, Speech and language and nursing oversight</w:t>
      </w:r>
    </w:p>
    <w:p w14:paraId="4A3A0617" w14:textId="77777777" w:rsidR="004B19D1" w:rsidRPr="00C1456A" w:rsidRDefault="004B19D1" w:rsidP="63EEF2B8">
      <w:pPr>
        <w:pStyle w:val="ListParagraph"/>
        <w:spacing w:line="240" w:lineRule="auto"/>
        <w:rPr>
          <w:rFonts w:ascii="Verdana" w:eastAsia="Verdana" w:hAnsi="Verdana" w:cs="Verdana"/>
          <w:sz w:val="24"/>
          <w:szCs w:val="24"/>
        </w:rPr>
      </w:pPr>
    </w:p>
    <w:p w14:paraId="7F4FD5D9" w14:textId="6C1339C3" w:rsidR="00FE3C3F" w:rsidRPr="00C1456A" w:rsidRDefault="00FE3C3F" w:rsidP="63EEF2B8">
      <w:pPr>
        <w:pStyle w:val="ListParagraph"/>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Efficient movement to rehabilitation at NPTH</w:t>
      </w:r>
    </w:p>
    <w:p w14:paraId="4F13C43F" w14:textId="1CE5B610" w:rsidR="00FE3C3F" w:rsidRPr="00C1456A" w:rsidRDefault="00FE3C3F" w:rsidP="63EEF2B8">
      <w:pPr>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Adherence to national timing standards</w:t>
      </w:r>
    </w:p>
    <w:p w14:paraId="66B5FB4F" w14:textId="77777777" w:rsidR="00FE3C3F" w:rsidRPr="00C1456A" w:rsidRDefault="00FE3C3F" w:rsidP="63EEF2B8">
      <w:pPr>
        <w:pStyle w:val="ListParagraph"/>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 xml:space="preserve">Better use of the acute stroke unit and the skills of the workforce </w:t>
      </w:r>
    </w:p>
    <w:p w14:paraId="0B4EE5E8" w14:textId="795A57FE" w:rsidR="00866593" w:rsidRPr="00C1456A" w:rsidRDefault="00FE3C3F" w:rsidP="63EEF2B8">
      <w:pPr>
        <w:numPr>
          <w:ilvl w:val="0"/>
          <w:numId w:val="18"/>
        </w:numPr>
        <w:spacing w:line="240" w:lineRule="auto"/>
        <w:rPr>
          <w:rFonts w:ascii="Verdana" w:eastAsia="Verdana" w:hAnsi="Verdana" w:cs="Verdana"/>
          <w:sz w:val="24"/>
          <w:szCs w:val="24"/>
        </w:rPr>
      </w:pPr>
      <w:r w:rsidRPr="00C1456A">
        <w:rPr>
          <w:rFonts w:ascii="Verdana" w:eastAsia="Verdana" w:hAnsi="Verdana" w:cs="Verdana"/>
          <w:sz w:val="24"/>
          <w:szCs w:val="24"/>
        </w:rPr>
        <w:t>Reduced inpatient harm</w:t>
      </w:r>
    </w:p>
    <w:p w14:paraId="02C3C24B" w14:textId="77777777" w:rsidR="008D2829" w:rsidRPr="00C1456A" w:rsidRDefault="008D2829" w:rsidP="63EEF2B8">
      <w:pPr>
        <w:spacing w:after="0" w:line="240" w:lineRule="auto"/>
        <w:rPr>
          <w:rFonts w:ascii="Verdana" w:eastAsia="Verdana" w:hAnsi="Verdana" w:cs="Verdana"/>
          <w:color w:val="000000" w:themeColor="text1"/>
          <w:sz w:val="24"/>
          <w:szCs w:val="24"/>
        </w:rPr>
      </w:pPr>
    </w:p>
    <w:p w14:paraId="5FD711B7" w14:textId="4C6142FC" w:rsidR="008D2829" w:rsidRPr="00C1456A" w:rsidRDefault="008D2829" w:rsidP="63EEF2B8">
      <w:pPr>
        <w:pStyle w:val="ListParagraph"/>
        <w:numPr>
          <w:ilvl w:val="1"/>
          <w:numId w:val="3"/>
        </w:numPr>
        <w:spacing w:after="0" w:line="240" w:lineRule="auto"/>
        <w:rPr>
          <w:rFonts w:ascii="Verdana" w:eastAsia="Verdana" w:hAnsi="Verdana" w:cs="Verdana"/>
          <w:b/>
          <w:bCs/>
          <w:color w:val="000000" w:themeColor="text1"/>
          <w:sz w:val="24"/>
          <w:szCs w:val="24"/>
        </w:rPr>
      </w:pPr>
      <w:r w:rsidRPr="00C1456A">
        <w:rPr>
          <w:rFonts w:ascii="Verdana" w:eastAsia="Verdana" w:hAnsi="Verdana" w:cs="Verdana"/>
          <w:b/>
          <w:bCs/>
          <w:color w:val="000000" w:themeColor="text1"/>
          <w:sz w:val="24"/>
          <w:szCs w:val="24"/>
        </w:rPr>
        <w:lastRenderedPageBreak/>
        <w:t xml:space="preserve">Stroke Performance </w:t>
      </w:r>
    </w:p>
    <w:p w14:paraId="7A7E06FC" w14:textId="77777777" w:rsidR="008D2829" w:rsidRPr="00C1456A" w:rsidRDefault="008D2829" w:rsidP="63EEF2B8">
      <w:pPr>
        <w:spacing w:after="0" w:line="240" w:lineRule="auto"/>
        <w:ind w:left="360"/>
        <w:rPr>
          <w:rFonts w:ascii="Verdana" w:eastAsia="Verdana" w:hAnsi="Verdana" w:cs="Verdana"/>
          <w:color w:val="FF0000"/>
          <w:sz w:val="24"/>
          <w:szCs w:val="24"/>
        </w:rPr>
      </w:pPr>
    </w:p>
    <w:p w14:paraId="14B7377F" w14:textId="55CB1701"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The next section will outline the progress of each Stroke KPI at Swansea Bay UHB and will identify any immediate actions being put in place to improve compliance.</w:t>
      </w:r>
      <w:r w:rsidRPr="00C1456A">
        <w:rPr>
          <w:rFonts w:ascii="Arial" w:hAnsi="Arial" w:cs="Arial"/>
          <w:sz w:val="24"/>
          <w:szCs w:val="24"/>
        </w:rPr>
        <w:t xml:space="preserve">  </w:t>
      </w:r>
    </w:p>
    <w:p w14:paraId="0F6B66C3" w14:textId="77777777" w:rsidR="00200029" w:rsidRPr="00C1456A" w:rsidRDefault="00200029" w:rsidP="00200029">
      <w:pPr>
        <w:jc w:val="both"/>
        <w:rPr>
          <w:rFonts w:ascii="Arial" w:hAnsi="Arial" w:cs="Arial"/>
          <w:sz w:val="24"/>
          <w:szCs w:val="24"/>
        </w:rPr>
      </w:pPr>
    </w:p>
    <w:p w14:paraId="3F88ACAD" w14:textId="65950443" w:rsidR="008D2829" w:rsidRPr="00C1456A" w:rsidRDefault="00200029" w:rsidP="63EEF2B8">
      <w:pPr>
        <w:jc w:val="both"/>
        <w:rPr>
          <w:rFonts w:ascii="Verdana" w:eastAsia="Verdana" w:hAnsi="Verdana" w:cs="Verdana"/>
          <w:sz w:val="24"/>
          <w:szCs w:val="24"/>
        </w:rPr>
      </w:pPr>
      <w:r w:rsidRPr="00C1456A">
        <w:rPr>
          <w:rFonts w:ascii="Verdana" w:eastAsia="Verdana" w:hAnsi="Verdana" w:cs="Verdana"/>
          <w:sz w:val="24"/>
          <w:szCs w:val="24"/>
        </w:rPr>
        <w:t xml:space="preserve">   </w:t>
      </w:r>
      <w:r w:rsidR="00C10A42" w:rsidRPr="00C1456A">
        <w:rPr>
          <w:rFonts w:ascii="Verdana" w:eastAsia="Verdana" w:hAnsi="Verdana" w:cs="Verdana"/>
          <w:b/>
          <w:bCs/>
          <w:sz w:val="24"/>
          <w:szCs w:val="24"/>
          <w:u w:val="single"/>
        </w:rPr>
        <w:t>2.2.1</w:t>
      </w:r>
      <w:r w:rsidRPr="00C1456A">
        <w:rPr>
          <w:sz w:val="24"/>
          <w:szCs w:val="24"/>
        </w:rPr>
        <w:tab/>
      </w:r>
      <w:r w:rsidR="008D2829" w:rsidRPr="00C1456A">
        <w:rPr>
          <w:rFonts w:ascii="Verdana" w:eastAsia="Verdana" w:hAnsi="Verdana" w:cs="Verdana"/>
          <w:b/>
          <w:bCs/>
          <w:sz w:val="24"/>
          <w:szCs w:val="24"/>
          <w:u w:val="single"/>
        </w:rPr>
        <w:t xml:space="preserve"> Key Performance Indicator 1</w:t>
      </w:r>
      <w:r w:rsidR="008D2829" w:rsidRPr="00C1456A">
        <w:rPr>
          <w:rFonts w:ascii="Verdana" w:eastAsia="Verdana" w:hAnsi="Verdana" w:cs="Verdana"/>
          <w:b/>
          <w:bCs/>
          <w:sz w:val="24"/>
          <w:szCs w:val="24"/>
        </w:rPr>
        <w:t xml:space="preserve">: </w:t>
      </w:r>
      <w:r w:rsidR="008D2829" w:rsidRPr="00C1456A">
        <w:rPr>
          <w:rFonts w:ascii="Verdana" w:eastAsia="Verdana" w:hAnsi="Verdana" w:cs="Verdana"/>
          <w:sz w:val="24"/>
          <w:szCs w:val="24"/>
        </w:rPr>
        <w:t>4 Hour Admission to ASU (National Target 95%)</w:t>
      </w:r>
    </w:p>
    <w:p w14:paraId="7955459B" w14:textId="28929F33" w:rsidR="008D2829" w:rsidRPr="00C1456A" w:rsidRDefault="008D2829" w:rsidP="63EEF2B8">
      <w:pPr>
        <w:jc w:val="both"/>
        <w:rPr>
          <w:rFonts w:ascii="Verdana" w:eastAsia="Verdana" w:hAnsi="Verdana" w:cs="Verdana"/>
          <w:sz w:val="24"/>
          <w:szCs w:val="24"/>
        </w:rPr>
      </w:pPr>
      <w:r w:rsidRPr="00C1456A">
        <w:rPr>
          <w:rFonts w:ascii="Verdana" w:eastAsia="Verdana" w:hAnsi="Verdana" w:cs="Verdana"/>
          <w:sz w:val="24"/>
          <w:szCs w:val="24"/>
        </w:rPr>
        <w:t xml:space="preserve">Performance against this KPI continues to improve </w:t>
      </w:r>
      <w:r w:rsidR="00904BB5" w:rsidRPr="00C1456A">
        <w:rPr>
          <w:rFonts w:ascii="Verdana" w:eastAsia="Verdana" w:hAnsi="Verdana" w:cs="Verdana"/>
          <w:sz w:val="24"/>
          <w:szCs w:val="24"/>
        </w:rPr>
        <w:t xml:space="preserve">month on month.  </w:t>
      </w:r>
      <w:r w:rsidRPr="00C1456A">
        <w:rPr>
          <w:rFonts w:ascii="Verdana" w:eastAsia="Verdana" w:hAnsi="Verdana" w:cs="Verdana"/>
          <w:sz w:val="24"/>
          <w:szCs w:val="24"/>
        </w:rPr>
        <w:t xml:space="preserve">In February, performance against the 4-hour admission target to the Acute Stroke Unit (ASU) was recorded at </w:t>
      </w:r>
      <w:r w:rsidRPr="00C1456A">
        <w:rPr>
          <w:rFonts w:ascii="Verdana" w:eastAsia="Verdana" w:hAnsi="Verdana" w:cs="Verdana"/>
          <w:i/>
          <w:iCs/>
          <w:sz w:val="24"/>
          <w:szCs w:val="24"/>
          <w:u w:val="single"/>
        </w:rPr>
        <w:t>34.4%</w:t>
      </w:r>
      <w:r w:rsidR="00904BB5" w:rsidRPr="00C1456A">
        <w:rPr>
          <w:rFonts w:ascii="Verdana" w:eastAsia="Verdana" w:hAnsi="Verdana" w:cs="Verdana"/>
          <w:sz w:val="24"/>
          <w:szCs w:val="24"/>
        </w:rPr>
        <w:t xml:space="preserve"> compared with </w:t>
      </w:r>
      <w:r w:rsidR="00904BB5" w:rsidRPr="00C1456A">
        <w:rPr>
          <w:rFonts w:ascii="Verdana" w:eastAsia="Verdana" w:hAnsi="Verdana" w:cs="Verdana"/>
          <w:i/>
          <w:iCs/>
          <w:sz w:val="24"/>
          <w:szCs w:val="24"/>
          <w:u w:val="single"/>
        </w:rPr>
        <w:t>13.4%</w:t>
      </w:r>
      <w:r w:rsidR="00904BB5" w:rsidRPr="00C1456A">
        <w:rPr>
          <w:rFonts w:ascii="Verdana" w:eastAsia="Verdana" w:hAnsi="Verdana" w:cs="Verdana"/>
          <w:sz w:val="24"/>
          <w:szCs w:val="24"/>
        </w:rPr>
        <w:t xml:space="preserve"> in January 2025 (Appendix 1)</w:t>
      </w:r>
      <w:r w:rsidRPr="00C1456A">
        <w:rPr>
          <w:rFonts w:ascii="Verdana" w:eastAsia="Verdana" w:hAnsi="Verdana" w:cs="Verdana"/>
          <w:sz w:val="24"/>
          <w:szCs w:val="24"/>
        </w:rPr>
        <w:t xml:space="preserve">.  Although this is still below the national target of 95% significant progress is being made and work continues to improve this further.  </w:t>
      </w:r>
    </w:p>
    <w:p w14:paraId="0A0BFAE0" w14:textId="35540BF9" w:rsidR="008D2829" w:rsidRPr="00C1456A" w:rsidRDefault="007D214E" w:rsidP="008D2829">
      <w:pPr>
        <w:spacing w:after="0" w:line="240" w:lineRule="auto"/>
        <w:jc w:val="both"/>
        <w:rPr>
          <w:rFonts w:ascii="Arial" w:hAnsi="Arial" w:cs="Arial"/>
          <w:b/>
          <w:sz w:val="24"/>
          <w:szCs w:val="24"/>
          <w:u w:val="single"/>
        </w:rPr>
      </w:pPr>
      <w:r w:rsidRPr="00C1456A">
        <w:rPr>
          <w:noProof/>
          <w:sz w:val="24"/>
          <w:szCs w:val="24"/>
        </w:rPr>
        <w:drawing>
          <wp:inline distT="0" distB="0" distL="0" distR="0" wp14:anchorId="745C2FD0" wp14:editId="1AE153ED">
            <wp:extent cx="5962650" cy="2147570"/>
            <wp:effectExtent l="0" t="0" r="0" b="5080"/>
            <wp:docPr id="1893272187" name="Chart 1">
              <a:extLst xmlns:a="http://schemas.openxmlformats.org/drawingml/2006/main">
                <a:ext uri="{FF2B5EF4-FFF2-40B4-BE49-F238E27FC236}">
                  <a16:creationId xmlns:a16="http://schemas.microsoft.com/office/drawing/2014/main" id="{0E8610B4-7855-FB91-699A-740D44957B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5D59F761" w14:textId="77777777" w:rsidTr="63EEF2B8">
        <w:trPr>
          <w:tblCellSpacing w:w="15" w:type="dxa"/>
        </w:trPr>
        <w:tc>
          <w:tcPr>
            <w:tcW w:w="0" w:type="auto"/>
            <w:vAlign w:val="center"/>
            <w:hideMark/>
          </w:tcPr>
          <w:p w14:paraId="676B680E" w14:textId="77777777" w:rsidR="00C10A42" w:rsidRPr="00C1456A" w:rsidRDefault="00C10A42">
            <w:pPr>
              <w:rPr>
                <w:rFonts w:ascii="Arial" w:hAnsi="Arial" w:cs="Arial"/>
                <w:sz w:val="24"/>
                <w:szCs w:val="24"/>
              </w:rPr>
            </w:pPr>
          </w:p>
          <w:tbl>
            <w:tblPr>
              <w:tblW w:w="8936" w:type="dxa"/>
              <w:tblCellSpacing w:w="15" w:type="dxa"/>
              <w:tblCellMar>
                <w:top w:w="15" w:type="dxa"/>
                <w:left w:w="15" w:type="dxa"/>
                <w:bottom w:w="15" w:type="dxa"/>
                <w:right w:w="15" w:type="dxa"/>
              </w:tblCellMar>
              <w:tblLook w:val="04A0" w:firstRow="1" w:lastRow="0" w:firstColumn="1" w:lastColumn="0" w:noHBand="0" w:noVBand="1"/>
            </w:tblPr>
            <w:tblGrid>
              <w:gridCol w:w="8936"/>
            </w:tblGrid>
            <w:tr w:rsidR="008D2829" w:rsidRPr="00C1456A" w14:paraId="1B8BC9AB" w14:textId="77777777" w:rsidTr="002927E7">
              <w:trPr>
                <w:tblCellSpacing w:w="15" w:type="dxa"/>
              </w:trPr>
              <w:tc>
                <w:tcPr>
                  <w:tcW w:w="0" w:type="auto"/>
                  <w:vAlign w:val="center"/>
                  <w:hideMark/>
                </w:tcPr>
                <w:p w14:paraId="08A420D2" w14:textId="77777777" w:rsidR="008D2829" w:rsidRPr="00C1456A" w:rsidRDefault="008D2829" w:rsidP="00D8659A">
                  <w:pPr>
                    <w:rPr>
                      <w:rFonts w:ascii="Arial" w:hAnsi="Arial" w:cs="Arial"/>
                      <w:color w:val="605E5C"/>
                      <w:sz w:val="24"/>
                      <w:szCs w:val="24"/>
                    </w:rPr>
                  </w:pPr>
                  <w:r w:rsidRPr="00C1456A">
                    <w:rPr>
                      <w:rStyle w:val="Hyperlink"/>
                      <w:rFonts w:ascii="Arial" w:hAnsi="Arial" w:cs="Arial"/>
                      <w:noProof/>
                      <w:sz w:val="24"/>
                      <w:szCs w:val="24"/>
                      <w:u w:val="none"/>
                      <w:lang w:eastAsia="en-GB"/>
                    </w:rPr>
                    <w:lastRenderedPageBreak/>
                    <w:drawing>
                      <wp:inline distT="0" distB="0" distL="0" distR="0" wp14:anchorId="21225770" wp14:editId="3D8120D4">
                        <wp:extent cx="5731510" cy="3003550"/>
                        <wp:effectExtent l="0" t="0" r="2540" b="6350"/>
                        <wp:docPr id="1010389534" name="Picture 1" descr="Team Comparison - % Arrived at Stroke Unit (ASU) within 4 Hours">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am Comparison - % Arrived at Stroke Unit (ASU) within 4 Hour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3003550"/>
                                </a:xfrm>
                                <a:prstGeom prst="rect">
                                  <a:avLst/>
                                </a:prstGeom>
                                <a:noFill/>
                                <a:ln>
                                  <a:noFill/>
                                </a:ln>
                              </pic:spPr>
                            </pic:pic>
                          </a:graphicData>
                        </a:graphic>
                      </wp:inline>
                    </w:drawing>
                  </w:r>
                </w:p>
              </w:tc>
            </w:tr>
            <w:tr w:rsidR="008D2829" w:rsidRPr="00C1456A" w14:paraId="778FA8D3" w14:textId="77777777" w:rsidTr="002927E7">
              <w:trPr>
                <w:tblCellSpacing w:w="15" w:type="dxa"/>
              </w:trPr>
              <w:tc>
                <w:tcPr>
                  <w:tcW w:w="0" w:type="auto"/>
                  <w:vAlign w:val="center"/>
                  <w:hideMark/>
                </w:tcPr>
                <w:p w14:paraId="5CC4737F" w14:textId="77777777" w:rsidR="008D2829" w:rsidRPr="00C1456A" w:rsidRDefault="008D2829" w:rsidP="00D8659A">
                  <w:pPr>
                    <w:rPr>
                      <w:rFonts w:ascii="Arial" w:hAnsi="Arial" w:cs="Arial"/>
                      <w:color w:val="605E5C"/>
                      <w:sz w:val="24"/>
                      <w:szCs w:val="24"/>
                    </w:rPr>
                  </w:pPr>
                </w:p>
              </w:tc>
            </w:tr>
          </w:tbl>
          <w:p w14:paraId="5D4C90C0" w14:textId="77777777" w:rsidR="008D2829" w:rsidRPr="00C1456A" w:rsidRDefault="008D2829" w:rsidP="00D8659A">
            <w:pPr>
              <w:spacing w:after="0" w:line="240" w:lineRule="auto"/>
              <w:jc w:val="both"/>
              <w:rPr>
                <w:rFonts w:ascii="Arial" w:hAnsi="Arial" w:cs="Arial"/>
                <w:b/>
                <w:sz w:val="24"/>
                <w:szCs w:val="24"/>
              </w:rPr>
            </w:pPr>
          </w:p>
        </w:tc>
      </w:tr>
      <w:tr w:rsidR="00C10A42" w:rsidRPr="00C1456A" w14:paraId="6BB6E786" w14:textId="77777777" w:rsidTr="63EEF2B8">
        <w:trPr>
          <w:tblCellSpacing w:w="15" w:type="dxa"/>
        </w:trPr>
        <w:tc>
          <w:tcPr>
            <w:tcW w:w="0" w:type="auto"/>
            <w:vAlign w:val="center"/>
            <w:hideMark/>
          </w:tcPr>
          <w:p w14:paraId="799BDE95" w14:textId="17760843" w:rsidR="00C10A42" w:rsidRPr="00C1456A" w:rsidRDefault="00C10A42" w:rsidP="00C10A42">
            <w:pPr>
              <w:rPr>
                <w:rFonts w:ascii="Arial" w:hAnsi="Arial" w:cs="Arial"/>
                <w:color w:val="605E5C"/>
                <w:sz w:val="24"/>
                <w:szCs w:val="24"/>
              </w:rPr>
            </w:pPr>
            <w:r w:rsidRPr="00C1456A">
              <w:rPr>
                <w:rFonts w:ascii="Arial" w:hAnsi="Arial" w:cs="Arial"/>
                <w:b/>
                <w:noProof/>
                <w:sz w:val="24"/>
                <w:szCs w:val="24"/>
                <w:lang w:eastAsia="en-GB"/>
              </w:rPr>
              <w:lastRenderedPageBreak/>
              <w:drawing>
                <wp:inline distT="0" distB="0" distL="0" distR="0" wp14:anchorId="0D93C93D" wp14:editId="292FC7DC">
                  <wp:extent cx="5019675" cy="2648209"/>
                  <wp:effectExtent l="0" t="0" r="0" b="0"/>
                  <wp:docPr id="1" name="Picture 1" descr="C:\Users\pe005078\AppData\Local\Microsoft\Windows\INetCache\Content.MSO\1FA59275.tm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005078\AppData\Local\Microsoft\Windows\INetCache\Content.MSO\1FA59275.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47168" cy="2662713"/>
                          </a:xfrm>
                          <a:prstGeom prst="rect">
                            <a:avLst/>
                          </a:prstGeom>
                          <a:noFill/>
                          <a:ln>
                            <a:noFill/>
                          </a:ln>
                        </pic:spPr>
                      </pic:pic>
                    </a:graphicData>
                  </a:graphic>
                </wp:inline>
              </w:drawing>
            </w:r>
          </w:p>
        </w:tc>
      </w:tr>
    </w:tbl>
    <w:p w14:paraId="5F3D34C7" w14:textId="34CFA21F" w:rsidR="00C10A42" w:rsidRPr="00C1456A" w:rsidRDefault="00C10A42" w:rsidP="00C16ADC">
      <w:pPr>
        <w:jc w:val="both"/>
        <w:rPr>
          <w:rFonts w:ascii="Arial" w:hAnsi="Arial" w:cs="Arial"/>
          <w:b/>
          <w:sz w:val="24"/>
          <w:szCs w:val="24"/>
          <w:u w:val="single"/>
        </w:rPr>
      </w:pPr>
    </w:p>
    <w:p w14:paraId="08982A11" w14:textId="4234664F" w:rsidR="008D2829" w:rsidRPr="00C1456A" w:rsidRDefault="00C10A42" w:rsidP="63EEF2B8">
      <w:pPr>
        <w:ind w:firstLine="720"/>
        <w:jc w:val="both"/>
        <w:rPr>
          <w:rFonts w:ascii="Verdana" w:eastAsia="Verdana" w:hAnsi="Verdana" w:cs="Verdana"/>
          <w:sz w:val="24"/>
          <w:szCs w:val="24"/>
        </w:rPr>
      </w:pPr>
      <w:r w:rsidRPr="00C1456A">
        <w:rPr>
          <w:rFonts w:ascii="Verdana" w:eastAsia="Verdana" w:hAnsi="Verdana" w:cs="Verdana"/>
          <w:b/>
          <w:bCs/>
          <w:sz w:val="24"/>
          <w:szCs w:val="24"/>
          <w:u w:val="single"/>
        </w:rPr>
        <w:t>2.2.2</w:t>
      </w:r>
      <w:r w:rsidRPr="00C1456A">
        <w:rPr>
          <w:sz w:val="24"/>
          <w:szCs w:val="24"/>
        </w:rPr>
        <w:tab/>
      </w:r>
      <w:r w:rsidR="008D2829" w:rsidRPr="00C1456A">
        <w:rPr>
          <w:rFonts w:ascii="Verdana" w:eastAsia="Verdana" w:hAnsi="Verdana" w:cs="Verdana"/>
          <w:b/>
          <w:bCs/>
          <w:sz w:val="24"/>
          <w:szCs w:val="24"/>
          <w:u w:val="single"/>
        </w:rPr>
        <w:t>Key Performance Indicator 2</w:t>
      </w:r>
      <w:r w:rsidR="008D2829" w:rsidRPr="00C1456A">
        <w:rPr>
          <w:rFonts w:ascii="Verdana" w:eastAsia="Verdana" w:hAnsi="Verdana" w:cs="Verdana"/>
          <w:sz w:val="24"/>
          <w:szCs w:val="24"/>
        </w:rPr>
        <w:t xml:space="preserve">: Thrombolysis rates – (National Target 20%) </w:t>
      </w:r>
    </w:p>
    <w:p w14:paraId="1DDE285A" w14:textId="72D7BFE3"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Thrombolysis rates as of February 2026 was 16.3% against a national target of 20%. This is an area where Swansea Bay performs well in comparison with other centres.  </w:t>
      </w:r>
    </w:p>
    <w:p w14:paraId="67947B63" w14:textId="77777777" w:rsidR="002927E7" w:rsidRPr="00C1456A" w:rsidRDefault="002927E7" w:rsidP="008D2829">
      <w:pPr>
        <w:spacing w:after="0" w:line="240" w:lineRule="auto"/>
        <w:jc w:val="both"/>
        <w:rPr>
          <w:rFonts w:ascii="Arial" w:hAnsi="Arial" w:cs="Arial"/>
          <w:sz w:val="24"/>
          <w:szCs w:val="24"/>
        </w:rPr>
      </w:pPr>
    </w:p>
    <w:p w14:paraId="3C1EADDF" w14:textId="5DD58F5C" w:rsidR="008D2829" w:rsidRPr="00C1456A" w:rsidRDefault="007D214E" w:rsidP="008D2829">
      <w:pPr>
        <w:spacing w:after="0" w:line="240" w:lineRule="auto"/>
        <w:jc w:val="both"/>
        <w:rPr>
          <w:rFonts w:ascii="Arial" w:hAnsi="Arial" w:cs="Arial"/>
          <w:noProof/>
          <w:sz w:val="24"/>
          <w:szCs w:val="24"/>
        </w:rPr>
      </w:pPr>
      <w:r w:rsidRPr="00C1456A">
        <w:rPr>
          <w:noProof/>
          <w:sz w:val="24"/>
          <w:szCs w:val="24"/>
        </w:rPr>
        <w:lastRenderedPageBreak/>
        <w:drawing>
          <wp:inline distT="0" distB="0" distL="0" distR="0" wp14:anchorId="64E9A94A" wp14:editId="4C5F2C51">
            <wp:extent cx="5572125" cy="2095500"/>
            <wp:effectExtent l="0" t="0" r="9525" b="0"/>
            <wp:docPr id="1020688861" name="Chart 1">
              <a:extLst xmlns:a="http://schemas.openxmlformats.org/drawingml/2006/main">
                <a:ext uri="{FF2B5EF4-FFF2-40B4-BE49-F238E27FC236}">
                  <a16:creationId xmlns:a16="http://schemas.microsoft.com/office/drawing/2014/main" id="{8128AB74-2F84-4617-E7CF-2F0919D516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8945"/>
        <w:gridCol w:w="81"/>
      </w:tblGrid>
      <w:tr w:rsidR="002927E7" w:rsidRPr="00C1456A" w14:paraId="52C9C3EA" w14:textId="5F0B2250" w:rsidTr="63EEF2B8">
        <w:trPr>
          <w:tblCellSpacing w:w="15" w:type="dxa"/>
        </w:trPr>
        <w:tc>
          <w:tcPr>
            <w:tcW w:w="0" w:type="auto"/>
            <w:vAlign w:val="center"/>
            <w:hideMark/>
          </w:tcPr>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870"/>
            </w:tblGrid>
            <w:tr w:rsidR="002927E7" w:rsidRPr="00C1456A" w14:paraId="7F6F275A" w14:textId="77777777" w:rsidTr="00D8659A">
              <w:trPr>
                <w:tblCellSpacing w:w="15" w:type="dxa"/>
              </w:trPr>
              <w:tc>
                <w:tcPr>
                  <w:tcW w:w="0" w:type="auto"/>
                  <w:vAlign w:val="center"/>
                  <w:hideMark/>
                </w:tcPr>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565"/>
                  </w:tblGrid>
                  <w:tr w:rsidR="002927E7" w:rsidRPr="00C1456A" w14:paraId="449874BD" w14:textId="77777777" w:rsidTr="00D8659A">
                    <w:trPr>
                      <w:tblCellSpacing w:w="15" w:type="dxa"/>
                    </w:trPr>
                    <w:tc>
                      <w:tcPr>
                        <w:tcW w:w="0" w:type="auto"/>
                        <w:vAlign w:val="center"/>
                        <w:hideMark/>
                      </w:tcPr>
                      <w:p w14:paraId="0001153D" w14:textId="77777777" w:rsidR="002927E7" w:rsidRPr="00C1456A" w:rsidRDefault="002927E7" w:rsidP="00D8659A">
                        <w:pPr>
                          <w:rPr>
                            <w:rFonts w:ascii="Arial" w:hAnsi="Arial" w:cs="Arial"/>
                            <w:color w:val="605E5C"/>
                            <w:sz w:val="24"/>
                            <w:szCs w:val="24"/>
                          </w:rPr>
                        </w:pPr>
                        <w:r w:rsidRPr="00C1456A">
                          <w:rPr>
                            <w:rStyle w:val="Hyperlink"/>
                            <w:rFonts w:ascii="Arial" w:hAnsi="Arial" w:cs="Arial"/>
                            <w:noProof/>
                            <w:sz w:val="24"/>
                            <w:szCs w:val="24"/>
                            <w:u w:val="none"/>
                            <w:lang w:eastAsia="en-GB"/>
                          </w:rPr>
                          <w:drawing>
                            <wp:inline distT="0" distB="0" distL="0" distR="0" wp14:anchorId="1CDDE994" wp14:editId="402B51AB">
                              <wp:extent cx="5381625" cy="2147543"/>
                              <wp:effectExtent l="0" t="0" r="0" b="5715"/>
                              <wp:docPr id="2062788191" name="Picture 2" descr="Team Comparison - % Thrombolysed (Feb-26)">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am Comparison - % Thrombolysed (Feb-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62096" cy="2179655"/>
                                      </a:xfrm>
                                      <a:prstGeom prst="rect">
                                        <a:avLst/>
                                      </a:prstGeom>
                                      <a:noFill/>
                                      <a:ln>
                                        <a:noFill/>
                                      </a:ln>
                                    </pic:spPr>
                                  </pic:pic>
                                </a:graphicData>
                              </a:graphic>
                            </wp:inline>
                          </w:drawing>
                        </w:r>
                      </w:p>
                    </w:tc>
                  </w:tr>
                  <w:tr w:rsidR="002927E7" w:rsidRPr="00C1456A" w14:paraId="0CEB2768" w14:textId="77777777" w:rsidTr="00D8659A">
                    <w:trPr>
                      <w:tblCellSpacing w:w="15" w:type="dxa"/>
                    </w:trPr>
                    <w:tc>
                      <w:tcPr>
                        <w:tcW w:w="0" w:type="auto"/>
                        <w:vAlign w:val="center"/>
                        <w:hideMark/>
                      </w:tcPr>
                      <w:p w14:paraId="27C35D9D" w14:textId="77777777" w:rsidR="002927E7" w:rsidRPr="00C1456A" w:rsidRDefault="002927E7" w:rsidP="00D8659A">
                        <w:pPr>
                          <w:rPr>
                            <w:rFonts w:ascii="Arial" w:hAnsi="Arial" w:cs="Arial"/>
                            <w:color w:val="605E5C"/>
                            <w:sz w:val="24"/>
                            <w:szCs w:val="24"/>
                          </w:rPr>
                        </w:pPr>
                      </w:p>
                    </w:tc>
                  </w:tr>
                </w:tbl>
                <w:p w14:paraId="34536C51" w14:textId="77777777" w:rsidR="002927E7" w:rsidRPr="00C1456A" w:rsidRDefault="002927E7" w:rsidP="00D8659A">
                  <w:pPr>
                    <w:rPr>
                      <w:rFonts w:ascii="Arial" w:hAnsi="Arial" w:cs="Arial"/>
                      <w:color w:val="605E5C"/>
                      <w:sz w:val="24"/>
                      <w:szCs w:val="24"/>
                    </w:rPr>
                  </w:pPr>
                </w:p>
              </w:tc>
            </w:tr>
            <w:tr w:rsidR="002927E7" w:rsidRPr="00C1456A" w14:paraId="1B6EDB79" w14:textId="77777777" w:rsidTr="00D8659A">
              <w:trPr>
                <w:tblCellSpacing w:w="15" w:type="dxa"/>
              </w:trPr>
              <w:tc>
                <w:tcPr>
                  <w:tcW w:w="0" w:type="auto"/>
                  <w:vAlign w:val="center"/>
                  <w:hideMark/>
                </w:tcPr>
                <w:p w14:paraId="6645B648" w14:textId="65856B55" w:rsidR="002927E7" w:rsidRPr="00C1456A" w:rsidRDefault="002927E7" w:rsidP="00D8659A">
                  <w:pPr>
                    <w:rPr>
                      <w:rFonts w:ascii="Arial" w:hAnsi="Arial" w:cs="Arial"/>
                      <w:color w:val="605E5C"/>
                      <w:sz w:val="24"/>
                      <w:szCs w:val="24"/>
                    </w:rPr>
                  </w:pPr>
                  <w:r w:rsidRPr="00C1456A">
                    <w:rPr>
                      <w:rStyle w:val="Hyperlink"/>
                      <w:rFonts w:ascii="Arial" w:hAnsi="Arial" w:cs="Arial"/>
                      <w:noProof/>
                      <w:sz w:val="24"/>
                      <w:szCs w:val="24"/>
                      <w:u w:val="none"/>
                      <w:lang w:eastAsia="en-GB"/>
                    </w:rPr>
                    <w:drawing>
                      <wp:inline distT="0" distB="0" distL="0" distR="0" wp14:anchorId="4A739783" wp14:editId="47BE16EB">
                        <wp:extent cx="5686425" cy="2324735"/>
                        <wp:effectExtent l="0" t="0" r="9525" b="0"/>
                        <wp:docPr id="538718239" name="Picture 3" descr="Clock Start to Thrombolysis (tPA) Time (Mar-25 to Feb-26)">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lock Start to Thrombolysis (tPA) Time (Mar-25 to Feb-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2490" cy="2339479"/>
                                </a:xfrm>
                                <a:prstGeom prst="rect">
                                  <a:avLst/>
                                </a:prstGeom>
                                <a:noFill/>
                                <a:ln>
                                  <a:noFill/>
                                </a:ln>
                              </pic:spPr>
                            </pic:pic>
                          </a:graphicData>
                        </a:graphic>
                      </wp:inline>
                    </w:drawing>
                  </w:r>
                </w:p>
              </w:tc>
            </w:tr>
          </w:tbl>
          <w:p w14:paraId="06E67957" w14:textId="77777777" w:rsidR="002927E7" w:rsidRPr="00C1456A" w:rsidRDefault="002927E7" w:rsidP="00D8659A">
            <w:pPr>
              <w:spacing w:after="0" w:line="240" w:lineRule="auto"/>
              <w:jc w:val="both"/>
              <w:rPr>
                <w:rFonts w:ascii="Arial" w:hAnsi="Arial" w:cs="Arial"/>
                <w:sz w:val="24"/>
                <w:szCs w:val="24"/>
              </w:rPr>
            </w:pPr>
          </w:p>
        </w:tc>
        <w:tc>
          <w:tcPr>
            <w:tcW w:w="0" w:type="auto"/>
          </w:tcPr>
          <w:p w14:paraId="49303339" w14:textId="77777777" w:rsidR="002927E7" w:rsidRPr="00C1456A" w:rsidRDefault="002927E7" w:rsidP="00D8659A">
            <w:pPr>
              <w:rPr>
                <w:rStyle w:val="Hyperlink"/>
                <w:rFonts w:ascii="Arial" w:hAnsi="Arial" w:cs="Arial"/>
                <w:noProof/>
                <w:sz w:val="24"/>
                <w:szCs w:val="24"/>
                <w:u w:val="none"/>
                <w:lang w:eastAsia="en-GB"/>
              </w:rPr>
            </w:pPr>
          </w:p>
        </w:tc>
      </w:tr>
    </w:tbl>
    <w:p w14:paraId="174D4D1A" w14:textId="77777777" w:rsidR="008D2829" w:rsidRPr="00C1456A" w:rsidRDefault="008D2829" w:rsidP="008D2829">
      <w:pPr>
        <w:spacing w:after="0" w:line="240" w:lineRule="auto"/>
        <w:jc w:val="both"/>
        <w:rPr>
          <w:rFonts w:ascii="Arial" w:hAnsi="Arial" w:cs="Arial"/>
          <w:sz w:val="24"/>
          <w:szCs w:val="24"/>
        </w:rPr>
      </w:pPr>
    </w:p>
    <w:p w14:paraId="136D5639" w14:textId="62FD60CC" w:rsidR="00C16ADC"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The expansion of the CT Perfusion service which now runs Monday – Friday, 09:00 – 17:00 has had a positive impact upon our Thrombolysis rate as seen above.  However, we would like to further improve this by extending this provision out of hours (OOH) by implementing an OOH consultant stroke </w:t>
      </w:r>
      <w:r w:rsidR="002927E7" w:rsidRPr="00C1456A">
        <w:rPr>
          <w:rFonts w:ascii="Verdana" w:eastAsia="Verdana" w:hAnsi="Verdana" w:cs="Verdana"/>
          <w:sz w:val="24"/>
          <w:szCs w:val="24"/>
        </w:rPr>
        <w:t>rota which</w:t>
      </w:r>
      <w:r w:rsidR="00C10A42" w:rsidRPr="00C1456A">
        <w:rPr>
          <w:rFonts w:ascii="Verdana" w:eastAsia="Verdana" w:hAnsi="Verdana" w:cs="Verdana"/>
          <w:sz w:val="24"/>
          <w:szCs w:val="24"/>
        </w:rPr>
        <w:t xml:space="preserve"> would enable a stroke specialist consultant to interpret the clinical and radiological situation and determine eligibility for treatment. This would increase access to thrombolysis and thrombectomy for some </w:t>
      </w:r>
      <w:r w:rsidR="00C10A42" w:rsidRPr="00C1456A">
        <w:rPr>
          <w:rFonts w:ascii="Verdana" w:eastAsia="Verdana" w:hAnsi="Verdana" w:cs="Verdana"/>
          <w:sz w:val="24"/>
          <w:szCs w:val="24"/>
        </w:rPr>
        <w:lastRenderedPageBreak/>
        <w:t xml:space="preserve">patients who may benefit from these interventions and suffer less severe disability </w:t>
      </w:r>
      <w:r w:rsidR="002927E7" w:rsidRPr="00C1456A">
        <w:rPr>
          <w:rFonts w:ascii="Verdana" w:eastAsia="Verdana" w:hAnsi="Verdana" w:cs="Verdana"/>
          <w:sz w:val="24"/>
          <w:szCs w:val="24"/>
        </w:rPr>
        <w:t>because of</w:t>
      </w:r>
      <w:r w:rsidR="00C10A42" w:rsidRPr="00C1456A">
        <w:rPr>
          <w:rFonts w:ascii="Verdana" w:eastAsia="Verdana" w:hAnsi="Verdana" w:cs="Verdana"/>
          <w:sz w:val="24"/>
          <w:szCs w:val="24"/>
        </w:rPr>
        <w:t xml:space="preserve"> their stroke. </w:t>
      </w:r>
      <w:r w:rsidRPr="00C1456A">
        <w:rPr>
          <w:rFonts w:ascii="Verdana" w:eastAsia="Verdana" w:hAnsi="Verdana" w:cs="Verdana"/>
          <w:sz w:val="24"/>
          <w:szCs w:val="24"/>
        </w:rPr>
        <w:t>We are unable to progress this further given the health board</w:t>
      </w:r>
      <w:r w:rsidR="00C10A42" w:rsidRPr="00C1456A">
        <w:rPr>
          <w:rFonts w:ascii="Verdana" w:eastAsia="Verdana" w:hAnsi="Verdana" w:cs="Verdana"/>
          <w:sz w:val="24"/>
          <w:szCs w:val="24"/>
        </w:rPr>
        <w:t>’</w:t>
      </w:r>
      <w:r w:rsidRPr="00C1456A">
        <w:rPr>
          <w:rFonts w:ascii="Verdana" w:eastAsia="Verdana" w:hAnsi="Verdana" w:cs="Verdana"/>
          <w:sz w:val="24"/>
          <w:szCs w:val="24"/>
        </w:rPr>
        <w:t xml:space="preserve">s financial situation and the pull back of the consultant recruitment monies.    </w:t>
      </w:r>
    </w:p>
    <w:p w14:paraId="3C9525E7" w14:textId="77777777" w:rsidR="00C16ADC" w:rsidRPr="00C1456A" w:rsidRDefault="00C16ADC" w:rsidP="63EEF2B8">
      <w:pPr>
        <w:spacing w:after="0" w:line="240" w:lineRule="auto"/>
        <w:jc w:val="both"/>
        <w:rPr>
          <w:rFonts w:ascii="Verdana" w:eastAsia="Verdana" w:hAnsi="Verdana" w:cs="Verdana"/>
          <w:sz w:val="24"/>
          <w:szCs w:val="24"/>
        </w:rPr>
      </w:pPr>
    </w:p>
    <w:p w14:paraId="079618D2" w14:textId="5DAB8309" w:rsidR="008D2829" w:rsidRPr="00C1456A" w:rsidRDefault="00C10A42" w:rsidP="63EEF2B8">
      <w:pPr>
        <w:spacing w:after="0" w:line="240" w:lineRule="auto"/>
        <w:ind w:firstLine="720"/>
        <w:jc w:val="both"/>
        <w:rPr>
          <w:rFonts w:ascii="Verdana" w:eastAsia="Verdana" w:hAnsi="Verdana" w:cs="Verdana"/>
          <w:sz w:val="24"/>
          <w:szCs w:val="24"/>
        </w:rPr>
      </w:pPr>
      <w:r w:rsidRPr="00C1456A">
        <w:rPr>
          <w:rFonts w:ascii="Verdana" w:eastAsia="Verdana" w:hAnsi="Verdana" w:cs="Verdana"/>
          <w:b/>
          <w:bCs/>
          <w:sz w:val="24"/>
          <w:szCs w:val="24"/>
          <w:u w:val="single"/>
        </w:rPr>
        <w:t>2.2.3</w:t>
      </w:r>
      <w:r w:rsidRPr="00C1456A">
        <w:rPr>
          <w:sz w:val="24"/>
          <w:szCs w:val="24"/>
        </w:rPr>
        <w:tab/>
      </w:r>
      <w:r w:rsidR="008D2829" w:rsidRPr="00C1456A">
        <w:rPr>
          <w:rFonts w:ascii="Verdana" w:eastAsia="Verdana" w:hAnsi="Verdana" w:cs="Verdana"/>
          <w:b/>
          <w:bCs/>
          <w:sz w:val="24"/>
          <w:szCs w:val="24"/>
          <w:u w:val="single"/>
        </w:rPr>
        <w:t>Key Performance Indicator 3</w:t>
      </w:r>
      <w:r w:rsidR="008D2829" w:rsidRPr="00C1456A">
        <w:rPr>
          <w:rFonts w:ascii="Verdana" w:eastAsia="Verdana" w:hAnsi="Verdana" w:cs="Verdana"/>
          <w:b/>
          <w:bCs/>
          <w:sz w:val="24"/>
          <w:szCs w:val="24"/>
        </w:rPr>
        <w:t xml:space="preserve">: </w:t>
      </w:r>
      <w:r w:rsidR="008D2829" w:rsidRPr="00C1456A">
        <w:rPr>
          <w:rFonts w:ascii="Verdana" w:eastAsia="Verdana" w:hAnsi="Verdana" w:cs="Verdana"/>
          <w:sz w:val="24"/>
          <w:szCs w:val="24"/>
        </w:rPr>
        <w:t>Thrombolysis door to needle time &lt;30 minutes (National Target 95% of eligible patients)</w:t>
      </w:r>
      <w:r w:rsidR="008D2829" w:rsidRPr="00C1456A">
        <w:rPr>
          <w:rFonts w:ascii="Verdana" w:eastAsia="Verdana" w:hAnsi="Verdana" w:cs="Verdana"/>
          <w:b/>
          <w:bCs/>
          <w:sz w:val="24"/>
          <w:szCs w:val="24"/>
        </w:rPr>
        <w:t xml:space="preserve"> </w:t>
      </w:r>
    </w:p>
    <w:p w14:paraId="2442DC20" w14:textId="77777777" w:rsidR="008D2829" w:rsidRPr="00C1456A" w:rsidRDefault="008D2829" w:rsidP="63EEF2B8">
      <w:pPr>
        <w:spacing w:after="0" w:line="240" w:lineRule="auto"/>
        <w:jc w:val="both"/>
        <w:rPr>
          <w:rFonts w:ascii="Verdana" w:eastAsia="Verdana" w:hAnsi="Verdana" w:cs="Verdana"/>
          <w:b/>
          <w:bCs/>
          <w:sz w:val="24"/>
          <w:szCs w:val="24"/>
          <w:u w:val="single"/>
        </w:rPr>
      </w:pPr>
    </w:p>
    <w:p w14:paraId="03AEE4EC" w14:textId="50291C60" w:rsidR="008D2829" w:rsidRPr="00C1456A" w:rsidRDefault="008D2829" w:rsidP="63EEF2B8">
      <w:pPr>
        <w:spacing w:after="0" w:line="240" w:lineRule="auto"/>
        <w:jc w:val="both"/>
        <w:rPr>
          <w:rFonts w:ascii="Verdana" w:eastAsia="Verdana" w:hAnsi="Verdana" w:cs="Verdana"/>
          <w:sz w:val="24"/>
          <w:szCs w:val="24"/>
        </w:rPr>
      </w:pPr>
      <w:bookmarkStart w:id="0" w:name="_Hlk210902143"/>
      <w:r w:rsidRPr="00C1456A">
        <w:rPr>
          <w:rFonts w:ascii="Verdana" w:eastAsia="Verdana" w:hAnsi="Verdana" w:cs="Verdana"/>
          <w:sz w:val="24"/>
          <w:szCs w:val="24"/>
        </w:rPr>
        <w:t>0% of patients eligible for Thrombolysis received this within 30 minutes in February 2026.</w:t>
      </w:r>
      <w:r w:rsidR="00C10A42" w:rsidRPr="00C1456A">
        <w:rPr>
          <w:rFonts w:ascii="Verdana" w:eastAsia="Verdana" w:hAnsi="Verdana" w:cs="Verdana"/>
          <w:sz w:val="24"/>
          <w:szCs w:val="24"/>
        </w:rPr>
        <w:t xml:space="preserve"> However, the median time from arrival to thrombolysis was 71 minutes which is comparable with other centres across Wales and is below the </w:t>
      </w:r>
      <w:proofErr w:type="gramStart"/>
      <w:r w:rsidR="00C10A42" w:rsidRPr="00C1456A">
        <w:rPr>
          <w:rFonts w:ascii="Verdana" w:eastAsia="Verdana" w:hAnsi="Verdana" w:cs="Verdana"/>
          <w:sz w:val="24"/>
          <w:szCs w:val="24"/>
        </w:rPr>
        <w:t>All Wales</w:t>
      </w:r>
      <w:proofErr w:type="gramEnd"/>
      <w:r w:rsidR="00C10A42" w:rsidRPr="00C1456A">
        <w:rPr>
          <w:rFonts w:ascii="Verdana" w:eastAsia="Verdana" w:hAnsi="Verdana" w:cs="Verdana"/>
          <w:sz w:val="24"/>
          <w:szCs w:val="24"/>
        </w:rPr>
        <w:t xml:space="preserve"> Median.</w:t>
      </w:r>
      <w:r w:rsidRPr="00C1456A">
        <w:rPr>
          <w:rFonts w:ascii="Verdana" w:eastAsia="Verdana" w:hAnsi="Verdana" w:cs="Verdana"/>
          <w:sz w:val="24"/>
          <w:szCs w:val="24"/>
        </w:rPr>
        <w:t xml:space="preserve">   </w:t>
      </w:r>
      <w:bookmarkEnd w:id="0"/>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6269D34F" w14:textId="77777777" w:rsidTr="63EEF2B8">
        <w:trPr>
          <w:tblCellSpacing w:w="15" w:type="dxa"/>
        </w:trPr>
        <w:tc>
          <w:tcPr>
            <w:tcW w:w="0" w:type="auto"/>
            <w:vAlign w:val="center"/>
            <w:hideMark/>
          </w:tcPr>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936"/>
            </w:tblGrid>
            <w:tr w:rsidR="008D2829" w:rsidRPr="00C1456A" w14:paraId="3AFE4E14" w14:textId="77777777" w:rsidTr="00D8659A">
              <w:trPr>
                <w:tblCellSpacing w:w="15" w:type="dxa"/>
              </w:trPr>
              <w:tc>
                <w:tcPr>
                  <w:tcW w:w="0" w:type="auto"/>
                  <w:vAlign w:val="center"/>
                  <w:hideMark/>
                </w:tcPr>
                <w:p w14:paraId="6790D9BE" w14:textId="77777777" w:rsidR="008D2829" w:rsidRPr="00C1456A" w:rsidRDefault="008D2829" w:rsidP="00D8659A">
                  <w:pPr>
                    <w:rPr>
                      <w:rFonts w:ascii="Arial" w:hAnsi="Arial" w:cs="Arial"/>
                      <w:color w:val="605E5C"/>
                      <w:sz w:val="24"/>
                      <w:szCs w:val="24"/>
                    </w:rPr>
                  </w:pPr>
                  <w:r w:rsidRPr="00C1456A">
                    <w:rPr>
                      <w:rStyle w:val="Hyperlink"/>
                      <w:rFonts w:ascii="Arial" w:hAnsi="Arial" w:cs="Arial"/>
                      <w:noProof/>
                      <w:sz w:val="24"/>
                      <w:szCs w:val="24"/>
                      <w:u w:val="none"/>
                      <w:lang w:eastAsia="en-GB"/>
                    </w:rPr>
                    <w:drawing>
                      <wp:inline distT="0" distB="0" distL="0" distR="0" wp14:anchorId="5D932D14" wp14:editId="4FB27556">
                        <wp:extent cx="5648325" cy="2527935"/>
                        <wp:effectExtent l="0" t="0" r="9525" b="5715"/>
                        <wp:docPr id="2113246484" name="Picture 4" descr="Team Comparison - Clock Start to Thrombolysis (Feb-26)">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am Comparison - Clock Start to Thrombolysis (Feb-2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59195" cy="2532800"/>
                                </a:xfrm>
                                <a:prstGeom prst="rect">
                                  <a:avLst/>
                                </a:prstGeom>
                                <a:noFill/>
                                <a:ln>
                                  <a:noFill/>
                                </a:ln>
                              </pic:spPr>
                            </pic:pic>
                          </a:graphicData>
                        </a:graphic>
                      </wp:inline>
                    </w:drawing>
                  </w:r>
                </w:p>
              </w:tc>
            </w:tr>
            <w:tr w:rsidR="008D2829" w:rsidRPr="00C1456A" w14:paraId="09F9F6A3" w14:textId="77777777" w:rsidTr="00D8659A">
              <w:trPr>
                <w:trHeight w:val="354"/>
                <w:tblCellSpacing w:w="15" w:type="dxa"/>
              </w:trPr>
              <w:tc>
                <w:tcPr>
                  <w:tcW w:w="0" w:type="auto"/>
                  <w:vAlign w:val="center"/>
                  <w:hideMark/>
                </w:tcPr>
                <w:p w14:paraId="49061900" w14:textId="77777777" w:rsidR="008D2829" w:rsidRPr="00C1456A" w:rsidRDefault="008D2829" w:rsidP="00D8659A">
                  <w:pPr>
                    <w:rPr>
                      <w:rFonts w:ascii="Arial" w:hAnsi="Arial" w:cs="Arial"/>
                      <w:color w:val="605E5C"/>
                      <w:sz w:val="24"/>
                      <w:szCs w:val="24"/>
                    </w:rPr>
                  </w:pPr>
                </w:p>
              </w:tc>
            </w:tr>
          </w:tbl>
          <w:p w14:paraId="55777254" w14:textId="77777777" w:rsidR="008D2829" w:rsidRPr="00C1456A" w:rsidRDefault="008D2829" w:rsidP="00D8659A">
            <w:pPr>
              <w:spacing w:after="0" w:line="240" w:lineRule="auto"/>
              <w:jc w:val="both"/>
              <w:rPr>
                <w:rFonts w:ascii="Arial" w:hAnsi="Arial" w:cs="Arial"/>
                <w:bCs/>
                <w:sz w:val="24"/>
                <w:szCs w:val="24"/>
              </w:rPr>
            </w:pPr>
          </w:p>
        </w:tc>
      </w:tr>
    </w:tbl>
    <w:p w14:paraId="4AAED020" w14:textId="77777777" w:rsidR="00C16ADC" w:rsidRPr="00C1456A" w:rsidRDefault="00C16ADC" w:rsidP="00C16ADC">
      <w:pPr>
        <w:spacing w:after="0" w:line="240" w:lineRule="auto"/>
        <w:jc w:val="both"/>
        <w:rPr>
          <w:rFonts w:ascii="Arial" w:hAnsi="Arial" w:cs="Arial"/>
          <w:b/>
          <w:sz w:val="24"/>
          <w:szCs w:val="24"/>
          <w:u w:val="single"/>
        </w:rPr>
      </w:pPr>
    </w:p>
    <w:p w14:paraId="6FB4C079" w14:textId="77777777" w:rsidR="00C16ADC" w:rsidRPr="00C1456A" w:rsidRDefault="00C16ADC" w:rsidP="63EEF2B8">
      <w:pPr>
        <w:spacing w:after="0" w:line="240" w:lineRule="auto"/>
        <w:jc w:val="both"/>
        <w:rPr>
          <w:rFonts w:ascii="Verdana" w:eastAsia="Verdana" w:hAnsi="Verdana" w:cs="Verdana"/>
          <w:b/>
          <w:bCs/>
          <w:sz w:val="24"/>
          <w:szCs w:val="24"/>
          <w:u w:val="single"/>
        </w:rPr>
      </w:pPr>
    </w:p>
    <w:p w14:paraId="69CB7043" w14:textId="5AAF485F" w:rsidR="008D2829" w:rsidRPr="00C1456A" w:rsidRDefault="00C10A42" w:rsidP="63EEF2B8">
      <w:pPr>
        <w:spacing w:after="0" w:line="240" w:lineRule="auto"/>
        <w:ind w:firstLine="720"/>
        <w:jc w:val="both"/>
        <w:rPr>
          <w:rFonts w:ascii="Verdana" w:eastAsia="Verdana" w:hAnsi="Verdana" w:cs="Verdana"/>
          <w:sz w:val="24"/>
          <w:szCs w:val="24"/>
        </w:rPr>
      </w:pPr>
      <w:r w:rsidRPr="00C1456A">
        <w:rPr>
          <w:rFonts w:ascii="Verdana" w:eastAsia="Verdana" w:hAnsi="Verdana" w:cs="Verdana"/>
          <w:b/>
          <w:bCs/>
          <w:sz w:val="24"/>
          <w:szCs w:val="24"/>
          <w:u w:val="single"/>
        </w:rPr>
        <w:t>2.2.4</w:t>
      </w:r>
      <w:r w:rsidR="002927E7" w:rsidRPr="00C1456A">
        <w:rPr>
          <w:rFonts w:ascii="Verdana" w:eastAsia="Verdana" w:hAnsi="Verdana" w:cs="Verdana"/>
          <w:b/>
          <w:bCs/>
          <w:sz w:val="24"/>
          <w:szCs w:val="24"/>
          <w:u w:val="single"/>
        </w:rPr>
        <w:t xml:space="preserve"> </w:t>
      </w:r>
      <w:r w:rsidR="008D2829" w:rsidRPr="00C1456A">
        <w:rPr>
          <w:rFonts w:ascii="Verdana" w:eastAsia="Verdana" w:hAnsi="Verdana" w:cs="Verdana"/>
          <w:b/>
          <w:bCs/>
          <w:sz w:val="24"/>
          <w:szCs w:val="24"/>
          <w:u w:val="single"/>
        </w:rPr>
        <w:t xml:space="preserve">Key Performance Indicator 4: </w:t>
      </w:r>
      <w:r w:rsidR="008D2829" w:rsidRPr="00C1456A">
        <w:rPr>
          <w:rFonts w:ascii="Verdana" w:eastAsia="Verdana" w:hAnsi="Verdana" w:cs="Verdana"/>
          <w:sz w:val="24"/>
          <w:szCs w:val="24"/>
        </w:rPr>
        <w:t>CT head 20 minutes (National Target - 95%)</w:t>
      </w:r>
    </w:p>
    <w:p w14:paraId="3BBFEB4A" w14:textId="792C9172" w:rsidR="004C7546" w:rsidRPr="00C1456A" w:rsidRDefault="008D2829" w:rsidP="63EEF2B8">
      <w:pPr>
        <w:spacing w:after="0" w:line="240" w:lineRule="auto"/>
        <w:jc w:val="both"/>
        <w:rPr>
          <w:rFonts w:ascii="Verdana" w:eastAsia="Verdana" w:hAnsi="Verdana" w:cs="Verdana"/>
          <w:sz w:val="24"/>
          <w:szCs w:val="24"/>
        </w:rPr>
      </w:pPr>
      <w:r w:rsidRPr="00C1456A">
        <w:rPr>
          <w:sz w:val="24"/>
          <w:szCs w:val="24"/>
        </w:rPr>
        <w:br/>
      </w:r>
      <w:r w:rsidRPr="00C1456A">
        <w:rPr>
          <w:rFonts w:ascii="Verdana" w:eastAsia="Verdana" w:hAnsi="Verdana" w:cs="Verdana"/>
          <w:sz w:val="24"/>
          <w:szCs w:val="24"/>
        </w:rPr>
        <w:t xml:space="preserve">Performance for CT head within 20 minutes for February 2026 was </w:t>
      </w:r>
      <w:r w:rsidRPr="00C1456A">
        <w:rPr>
          <w:rFonts w:ascii="Verdana" w:eastAsia="Verdana" w:hAnsi="Verdana" w:cs="Verdana"/>
          <w:i/>
          <w:iCs/>
          <w:sz w:val="24"/>
          <w:szCs w:val="24"/>
          <w:u w:val="single"/>
        </w:rPr>
        <w:t>24.5%</w:t>
      </w:r>
      <w:r w:rsidR="00E033C1" w:rsidRPr="00C1456A">
        <w:rPr>
          <w:rFonts w:ascii="Verdana" w:eastAsia="Verdana" w:hAnsi="Verdana" w:cs="Verdana"/>
          <w:sz w:val="24"/>
          <w:szCs w:val="24"/>
        </w:rPr>
        <w:t xml:space="preserve"> compared with </w:t>
      </w:r>
      <w:r w:rsidR="00E033C1" w:rsidRPr="00C1456A">
        <w:rPr>
          <w:rFonts w:ascii="Verdana" w:eastAsia="Verdana" w:hAnsi="Verdana" w:cs="Verdana"/>
          <w:i/>
          <w:iCs/>
          <w:sz w:val="24"/>
          <w:szCs w:val="24"/>
          <w:u w:val="single"/>
        </w:rPr>
        <w:t>4.8%</w:t>
      </w:r>
      <w:r w:rsidR="00E033C1" w:rsidRPr="00C1456A">
        <w:rPr>
          <w:rFonts w:ascii="Verdana" w:eastAsia="Verdana" w:hAnsi="Verdana" w:cs="Verdana"/>
          <w:sz w:val="24"/>
          <w:szCs w:val="24"/>
        </w:rPr>
        <w:t xml:space="preserve"> in January 2025, a significant improvement</w:t>
      </w:r>
      <w:r w:rsidRPr="00C1456A">
        <w:rPr>
          <w:rFonts w:ascii="Verdana" w:eastAsia="Verdana" w:hAnsi="Verdana" w:cs="Verdana"/>
          <w:sz w:val="24"/>
          <w:szCs w:val="24"/>
        </w:rPr>
        <w:t>.  Compliance against this new KPI has positively increased and continues to increase.</w:t>
      </w:r>
      <w:r w:rsidR="004C7546" w:rsidRPr="00C1456A">
        <w:rPr>
          <w:rFonts w:ascii="Verdana" w:eastAsia="Verdana" w:hAnsi="Verdana" w:cs="Verdana"/>
          <w:sz w:val="24"/>
          <w:szCs w:val="24"/>
        </w:rPr>
        <w:t xml:space="preserve">  We now have the ability to hold 1 ring fenced bed on the ASU which has supported the increase in compliance of this KPI.  </w:t>
      </w:r>
    </w:p>
    <w:p w14:paraId="2FEE7D9A" w14:textId="59533D7A"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 </w:t>
      </w:r>
    </w:p>
    <w:p w14:paraId="6B55439A" w14:textId="204EF89F" w:rsidR="008D2829" w:rsidRPr="00C1456A" w:rsidRDefault="00D57721" w:rsidP="008D2829">
      <w:pPr>
        <w:spacing w:after="0" w:line="240" w:lineRule="auto"/>
        <w:jc w:val="both"/>
        <w:rPr>
          <w:rFonts w:ascii="Arial" w:hAnsi="Arial" w:cs="Arial"/>
          <w:b/>
          <w:sz w:val="24"/>
          <w:szCs w:val="24"/>
          <w:u w:val="single"/>
        </w:rPr>
      </w:pPr>
      <w:r w:rsidRPr="00C1456A">
        <w:rPr>
          <w:noProof/>
          <w:sz w:val="24"/>
          <w:szCs w:val="24"/>
        </w:rPr>
        <w:lastRenderedPageBreak/>
        <w:drawing>
          <wp:inline distT="0" distB="0" distL="0" distR="0" wp14:anchorId="10A4B63E" wp14:editId="2DE7737C">
            <wp:extent cx="5781675" cy="2362200"/>
            <wp:effectExtent l="0" t="0" r="9525" b="0"/>
            <wp:docPr id="1231983236" name="Chart 1">
              <a:extLst xmlns:a="http://schemas.openxmlformats.org/drawingml/2006/main">
                <a:ext uri="{FF2B5EF4-FFF2-40B4-BE49-F238E27FC236}">
                  <a16:creationId xmlns:a16="http://schemas.microsoft.com/office/drawing/2014/main" id="{4F38A8A2-9A47-5BC2-871D-5EAC0E815F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10F4FCD" w14:textId="77777777" w:rsidR="008D2829" w:rsidRPr="00C1456A" w:rsidRDefault="008D2829" w:rsidP="008D2829">
      <w:pPr>
        <w:spacing w:after="0" w:line="240" w:lineRule="auto"/>
        <w:jc w:val="both"/>
        <w:rPr>
          <w:rFonts w:ascii="Arial" w:hAnsi="Arial" w:cs="Arial"/>
          <w:b/>
          <w:sz w:val="24"/>
          <w:szCs w:val="24"/>
          <w:u w:val="single"/>
        </w:rPr>
      </w:pP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4205815C" w14:textId="77777777" w:rsidTr="63EEF2B8">
        <w:trPr>
          <w:tblCellSpacing w:w="15" w:type="dxa"/>
        </w:trPr>
        <w:tc>
          <w:tcPr>
            <w:tcW w:w="0" w:type="auto"/>
            <w:vAlign w:val="center"/>
            <w:hideMark/>
          </w:tcPr>
          <w:p w14:paraId="037531D6" w14:textId="77777777" w:rsidR="008D2829" w:rsidRPr="00C1456A" w:rsidRDefault="008D2829" w:rsidP="00D8659A">
            <w:pPr>
              <w:spacing w:after="0" w:line="240" w:lineRule="auto"/>
              <w:jc w:val="both"/>
              <w:rPr>
                <w:rFonts w:ascii="Arial" w:hAnsi="Arial" w:cs="Arial"/>
                <w:bCs/>
                <w:sz w:val="24"/>
                <w:szCs w:val="24"/>
              </w:rPr>
            </w:pPr>
          </w:p>
        </w:tc>
      </w:tr>
    </w:tbl>
    <w:p w14:paraId="0D0CA172" w14:textId="2D40358E" w:rsidR="008D2829" w:rsidRPr="00C1456A" w:rsidRDefault="008D2829" w:rsidP="008D2829">
      <w:pPr>
        <w:spacing w:after="0" w:line="240" w:lineRule="auto"/>
        <w:jc w:val="both"/>
        <w:rPr>
          <w:rFonts w:ascii="Arial" w:hAnsi="Arial" w:cs="Arial"/>
          <w:b/>
          <w:noProof/>
          <w:sz w:val="24"/>
          <w:szCs w:val="24"/>
        </w:rPr>
      </w:pP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1457EC65" w14:textId="77777777" w:rsidTr="00D8659A">
        <w:trPr>
          <w:tblCellSpacing w:w="15" w:type="dxa"/>
        </w:trPr>
        <w:tc>
          <w:tcPr>
            <w:tcW w:w="0" w:type="auto"/>
            <w:vAlign w:val="center"/>
            <w:hideMark/>
          </w:tcPr>
          <w:p w14:paraId="389A5912" w14:textId="77777777" w:rsidR="008D2829" w:rsidRPr="00C1456A" w:rsidRDefault="008D2829" w:rsidP="00D8659A">
            <w:pPr>
              <w:spacing w:after="0" w:line="240" w:lineRule="auto"/>
              <w:jc w:val="both"/>
              <w:rPr>
                <w:rFonts w:ascii="Arial" w:hAnsi="Arial" w:cs="Arial"/>
                <w:bCs/>
                <w:noProof/>
                <w:sz w:val="24"/>
                <w:szCs w:val="24"/>
              </w:rPr>
            </w:pPr>
            <w:r w:rsidRPr="00C1456A">
              <w:rPr>
                <w:rFonts w:ascii="Arial" w:hAnsi="Arial" w:cs="Arial"/>
                <w:bCs/>
                <w:noProof/>
                <w:sz w:val="24"/>
                <w:szCs w:val="24"/>
                <w:lang w:eastAsia="en-GB"/>
              </w:rPr>
              <w:drawing>
                <wp:inline distT="0" distB="0" distL="0" distR="0" wp14:anchorId="168772F6" wp14:editId="20301C6E">
                  <wp:extent cx="5686425" cy="2234565"/>
                  <wp:effectExtent l="0" t="0" r="9525" b="0"/>
                  <wp:docPr id="1542727846" name="Picture 2" descr="Team Comparison - % Scanned within 20 Minutes (Feb-26)">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eam Comparison - % Scanned within 20 Minutes (Feb-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09989" cy="2243825"/>
                          </a:xfrm>
                          <a:prstGeom prst="rect">
                            <a:avLst/>
                          </a:prstGeom>
                          <a:noFill/>
                          <a:ln>
                            <a:noFill/>
                          </a:ln>
                        </pic:spPr>
                      </pic:pic>
                    </a:graphicData>
                  </a:graphic>
                </wp:inline>
              </w:drawing>
            </w:r>
          </w:p>
        </w:tc>
      </w:tr>
      <w:tr w:rsidR="00C10A42" w:rsidRPr="00C1456A" w14:paraId="2C608622" w14:textId="77777777" w:rsidTr="00D8659A">
        <w:trPr>
          <w:tblCellSpacing w:w="15" w:type="dxa"/>
        </w:trPr>
        <w:tc>
          <w:tcPr>
            <w:tcW w:w="0" w:type="auto"/>
            <w:vAlign w:val="center"/>
          </w:tcPr>
          <w:tbl>
            <w:tblPr>
              <w:tblW w:w="0" w:type="dxa"/>
              <w:tblCellSpacing w:w="15" w:type="dxa"/>
              <w:tblCellMar>
                <w:top w:w="15" w:type="dxa"/>
                <w:left w:w="15" w:type="dxa"/>
                <w:bottom w:w="15" w:type="dxa"/>
                <w:right w:w="15" w:type="dxa"/>
              </w:tblCellMar>
              <w:tblLook w:val="04A0" w:firstRow="1" w:lastRow="0" w:firstColumn="1" w:lastColumn="0" w:noHBand="0" w:noVBand="1"/>
            </w:tblPr>
            <w:tblGrid>
              <w:gridCol w:w="8936"/>
            </w:tblGrid>
            <w:tr w:rsidR="00C10A42" w:rsidRPr="00C1456A" w14:paraId="6841AAA1" w14:textId="77777777" w:rsidTr="00C10A42">
              <w:trPr>
                <w:tblCellSpacing w:w="15" w:type="dxa"/>
              </w:trPr>
              <w:tc>
                <w:tcPr>
                  <w:tcW w:w="0" w:type="auto"/>
                  <w:vAlign w:val="center"/>
                  <w:hideMark/>
                </w:tcPr>
                <w:p w14:paraId="5BDDD503" w14:textId="5A4E2B50" w:rsidR="00C10A42" w:rsidRPr="00C1456A" w:rsidRDefault="00C10A42" w:rsidP="00C10A42">
                  <w:pPr>
                    <w:rPr>
                      <w:rFonts w:ascii="Arial" w:hAnsi="Arial" w:cs="Arial"/>
                      <w:color w:val="605E5C"/>
                      <w:sz w:val="24"/>
                      <w:szCs w:val="24"/>
                    </w:rPr>
                  </w:pPr>
                  <w:r w:rsidRPr="00C1456A">
                    <w:rPr>
                      <w:rFonts w:ascii="Arial" w:hAnsi="Arial" w:cs="Arial"/>
                      <w:bCs/>
                      <w:noProof/>
                      <w:sz w:val="24"/>
                      <w:szCs w:val="24"/>
                      <w:lang w:eastAsia="en-GB"/>
                    </w:rPr>
                    <w:drawing>
                      <wp:inline distT="0" distB="0" distL="0" distR="0" wp14:anchorId="642789C9" wp14:editId="08F7DB6E">
                        <wp:extent cx="5694045" cy="3305175"/>
                        <wp:effectExtent l="0" t="0" r="1905" b="9525"/>
                        <wp:docPr id="2" name="Picture 2" descr="C:\Users\pe005078\AppData\Local\Microsoft\Windows\INetCache\Content.MSO\F1A1214B.tmp">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005078\AppData\Local\Microsoft\Windows\INetCache\Content.MSO\F1A1214B.t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22851" cy="3321896"/>
                                </a:xfrm>
                                <a:prstGeom prst="rect">
                                  <a:avLst/>
                                </a:prstGeom>
                                <a:noFill/>
                                <a:ln>
                                  <a:noFill/>
                                </a:ln>
                              </pic:spPr>
                            </pic:pic>
                          </a:graphicData>
                        </a:graphic>
                      </wp:inline>
                    </w:drawing>
                  </w:r>
                </w:p>
              </w:tc>
            </w:tr>
            <w:tr w:rsidR="00C10A42" w:rsidRPr="00C1456A" w14:paraId="25469F8E" w14:textId="77777777" w:rsidTr="00C10A42">
              <w:trPr>
                <w:tblCellSpacing w:w="15" w:type="dxa"/>
              </w:trPr>
              <w:tc>
                <w:tcPr>
                  <w:tcW w:w="0" w:type="auto"/>
                  <w:vAlign w:val="center"/>
                  <w:hideMark/>
                </w:tcPr>
                <w:p w14:paraId="3A3BDAD3" w14:textId="1E6BD937" w:rsidR="00C10A42" w:rsidRPr="00C1456A" w:rsidRDefault="00C10A42" w:rsidP="00C10A42">
                  <w:pPr>
                    <w:rPr>
                      <w:rFonts w:ascii="Arial" w:hAnsi="Arial" w:cs="Arial"/>
                      <w:color w:val="605E5C"/>
                      <w:sz w:val="24"/>
                      <w:szCs w:val="24"/>
                    </w:rPr>
                  </w:pPr>
                </w:p>
              </w:tc>
            </w:tr>
          </w:tbl>
          <w:p w14:paraId="12A0581A" w14:textId="77777777" w:rsidR="00C10A42" w:rsidRPr="00C1456A" w:rsidRDefault="00C10A42" w:rsidP="00D8659A">
            <w:pPr>
              <w:spacing w:after="0" w:line="240" w:lineRule="auto"/>
              <w:jc w:val="both"/>
              <w:rPr>
                <w:rFonts w:ascii="Arial" w:hAnsi="Arial" w:cs="Arial"/>
                <w:bCs/>
                <w:noProof/>
                <w:sz w:val="24"/>
                <w:szCs w:val="24"/>
                <w:lang w:eastAsia="en-GB"/>
              </w:rPr>
            </w:pPr>
          </w:p>
        </w:tc>
      </w:tr>
    </w:tbl>
    <w:p w14:paraId="5ABD0121" w14:textId="5C7374D8"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lastRenderedPageBreak/>
        <w:t xml:space="preserve">Overall median clock time to CT is reducing which should aid in increasing compliance against this target. One measure put in place is a Direct to CT pilot in conjunction with WAST. A successful direct to CT pilot took place back in 2024 and was very successful however this pilot relies upon the ability to ring-fence </w:t>
      </w:r>
      <w:r w:rsidR="00B02533" w:rsidRPr="00C1456A">
        <w:rPr>
          <w:rFonts w:ascii="Verdana" w:eastAsia="Verdana" w:hAnsi="Verdana" w:cs="Verdana"/>
          <w:sz w:val="24"/>
          <w:szCs w:val="24"/>
        </w:rPr>
        <w:t xml:space="preserve">a number of </w:t>
      </w:r>
      <w:r w:rsidRPr="00C1456A">
        <w:rPr>
          <w:rFonts w:ascii="Verdana" w:eastAsia="Verdana" w:hAnsi="Verdana" w:cs="Verdana"/>
          <w:sz w:val="24"/>
          <w:szCs w:val="24"/>
        </w:rPr>
        <w:t>beds on Ward F</w:t>
      </w:r>
      <w:r w:rsidR="00C10A42" w:rsidRPr="00C1456A">
        <w:rPr>
          <w:rFonts w:ascii="Verdana" w:eastAsia="Verdana" w:hAnsi="Verdana" w:cs="Verdana"/>
          <w:sz w:val="24"/>
          <w:szCs w:val="24"/>
        </w:rPr>
        <w:t xml:space="preserve"> so that appropriate patients can be directly taken to the CT scanner and then on to the acute stroke unit, bypassing the Emergency Department, improving access to specialist care whilst reducing the impact on other acute areas</w:t>
      </w:r>
      <w:r w:rsidRPr="00C1456A">
        <w:rPr>
          <w:rFonts w:ascii="Verdana" w:eastAsia="Verdana" w:hAnsi="Verdana" w:cs="Verdana"/>
          <w:sz w:val="24"/>
          <w:szCs w:val="24"/>
        </w:rPr>
        <w:t xml:space="preserve">.  </w:t>
      </w:r>
    </w:p>
    <w:p w14:paraId="1FE1430E" w14:textId="77777777" w:rsidR="008D2829" w:rsidRPr="00C1456A" w:rsidRDefault="008D2829" w:rsidP="63EEF2B8">
      <w:pPr>
        <w:spacing w:after="0" w:line="240" w:lineRule="auto"/>
        <w:jc w:val="both"/>
        <w:rPr>
          <w:rFonts w:ascii="Verdana" w:eastAsia="Verdana" w:hAnsi="Verdana" w:cs="Verdana"/>
          <w:b/>
          <w:bCs/>
          <w:sz w:val="24"/>
          <w:szCs w:val="24"/>
          <w:u w:val="single"/>
        </w:rPr>
      </w:pP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7732E50E" w14:textId="77777777" w:rsidTr="00D8659A">
        <w:trPr>
          <w:tblCellSpacing w:w="15" w:type="dxa"/>
        </w:trPr>
        <w:tc>
          <w:tcPr>
            <w:tcW w:w="0" w:type="auto"/>
            <w:vAlign w:val="center"/>
            <w:hideMark/>
          </w:tcPr>
          <w:p w14:paraId="1FD6316D" w14:textId="77777777" w:rsidR="008D2829" w:rsidRPr="00C1456A" w:rsidRDefault="008D2829" w:rsidP="00D8659A">
            <w:pPr>
              <w:spacing w:after="0" w:line="240" w:lineRule="auto"/>
              <w:jc w:val="both"/>
              <w:rPr>
                <w:rFonts w:ascii="Arial" w:hAnsi="Arial" w:cs="Arial"/>
                <w:b/>
                <w:sz w:val="24"/>
                <w:szCs w:val="24"/>
                <w:u w:val="single"/>
              </w:rPr>
            </w:pPr>
          </w:p>
        </w:tc>
      </w:tr>
    </w:tbl>
    <w:p w14:paraId="3C62B3F6" w14:textId="77777777" w:rsidR="00C16ADC" w:rsidRPr="00C1456A" w:rsidRDefault="00C16ADC" w:rsidP="00C16ADC">
      <w:pPr>
        <w:spacing w:after="0" w:line="240" w:lineRule="auto"/>
        <w:jc w:val="both"/>
        <w:rPr>
          <w:rFonts w:ascii="Arial" w:hAnsi="Arial" w:cs="Arial"/>
          <w:b/>
          <w:sz w:val="24"/>
          <w:szCs w:val="24"/>
          <w:u w:val="single"/>
        </w:rPr>
      </w:pPr>
    </w:p>
    <w:p w14:paraId="32FA6313" w14:textId="3D7024D5" w:rsidR="008D2829" w:rsidRPr="00C1456A" w:rsidRDefault="00C10A42" w:rsidP="63EEF2B8">
      <w:pPr>
        <w:spacing w:after="0" w:line="240" w:lineRule="auto"/>
        <w:ind w:firstLine="720"/>
        <w:jc w:val="both"/>
        <w:rPr>
          <w:rFonts w:ascii="Verdana" w:eastAsia="Verdana" w:hAnsi="Verdana" w:cs="Verdana"/>
          <w:sz w:val="24"/>
          <w:szCs w:val="24"/>
        </w:rPr>
      </w:pPr>
      <w:r w:rsidRPr="00C1456A">
        <w:rPr>
          <w:rFonts w:ascii="Verdana" w:eastAsia="Verdana" w:hAnsi="Verdana" w:cs="Verdana"/>
          <w:b/>
          <w:bCs/>
          <w:sz w:val="24"/>
          <w:szCs w:val="24"/>
          <w:u w:val="single"/>
        </w:rPr>
        <w:t>2.2.5</w:t>
      </w:r>
      <w:r w:rsidRPr="00C1456A">
        <w:rPr>
          <w:sz w:val="24"/>
          <w:szCs w:val="24"/>
        </w:rPr>
        <w:tab/>
      </w:r>
      <w:r w:rsidR="008D2829" w:rsidRPr="00C1456A">
        <w:rPr>
          <w:rFonts w:ascii="Verdana" w:eastAsia="Verdana" w:hAnsi="Verdana" w:cs="Verdana"/>
          <w:b/>
          <w:bCs/>
          <w:sz w:val="24"/>
          <w:szCs w:val="24"/>
          <w:u w:val="single"/>
        </w:rPr>
        <w:t>Key Performance Indicator 5:</w:t>
      </w:r>
      <w:r w:rsidR="008D2829" w:rsidRPr="00C1456A">
        <w:rPr>
          <w:rFonts w:ascii="Verdana" w:eastAsia="Verdana" w:hAnsi="Verdana" w:cs="Verdana"/>
          <w:sz w:val="24"/>
          <w:szCs w:val="24"/>
        </w:rPr>
        <w:t xml:space="preserve"> Mechanical Thrombectomy – (National Target 10%)</w:t>
      </w:r>
    </w:p>
    <w:p w14:paraId="4AB7AA57" w14:textId="77777777" w:rsidR="008D2829" w:rsidRPr="00C1456A" w:rsidRDefault="008D2829" w:rsidP="63EEF2B8">
      <w:pPr>
        <w:spacing w:after="0" w:line="240" w:lineRule="auto"/>
        <w:jc w:val="both"/>
        <w:rPr>
          <w:rFonts w:ascii="Verdana" w:eastAsia="Verdana" w:hAnsi="Verdana" w:cs="Verdana"/>
          <w:sz w:val="24"/>
          <w:szCs w:val="24"/>
        </w:rPr>
      </w:pPr>
    </w:p>
    <w:p w14:paraId="030EAEAA" w14:textId="26CC03FC"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Thrombectomy for February 2026 was 10.6% meeting the National Target of 10%</w:t>
      </w:r>
      <w:r w:rsidR="001D0978" w:rsidRPr="00C1456A">
        <w:rPr>
          <w:rFonts w:ascii="Verdana" w:eastAsia="Verdana" w:hAnsi="Verdana" w:cs="Verdana"/>
          <w:sz w:val="24"/>
          <w:szCs w:val="24"/>
        </w:rPr>
        <w:t>, a first for Swansea Bay since 2024</w:t>
      </w:r>
      <w:r w:rsidRPr="00C1456A">
        <w:rPr>
          <w:rFonts w:ascii="Verdana" w:eastAsia="Verdana" w:hAnsi="Verdana" w:cs="Verdana"/>
          <w:sz w:val="24"/>
          <w:szCs w:val="24"/>
        </w:rPr>
        <w:t xml:space="preserve">. </w:t>
      </w:r>
      <w:r w:rsidR="00C10A42" w:rsidRPr="00C1456A">
        <w:rPr>
          <w:rFonts w:ascii="Verdana" w:eastAsia="Verdana" w:hAnsi="Verdana" w:cs="Verdana"/>
          <w:sz w:val="24"/>
          <w:szCs w:val="24"/>
        </w:rPr>
        <w:t>This is significantly higher than the rate for other sites in Wales.</w:t>
      </w:r>
    </w:p>
    <w:p w14:paraId="654F682D" w14:textId="77777777"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  </w:t>
      </w:r>
    </w:p>
    <w:p w14:paraId="325C7DF0" w14:textId="0FCD8CFD"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Thrombectomy is offered to SBUHB patients by an agreement in place with North Bristol NHS Trust and since July 2025 some patients are treated in Cardiff and Vale UHB. Although services have expanded hours, accepting patients from 6am to 10pm 7 days a week, centres in Wales still do not have access to 24/7 thrombectomy services.</w:t>
      </w:r>
    </w:p>
    <w:p w14:paraId="6EE25034" w14:textId="73F514C3" w:rsidR="00C10A42" w:rsidRPr="00C1456A" w:rsidRDefault="00C10A42" w:rsidP="63EEF2B8">
      <w:pPr>
        <w:spacing w:after="0" w:line="240" w:lineRule="auto"/>
        <w:jc w:val="both"/>
        <w:rPr>
          <w:rFonts w:ascii="Verdana" w:eastAsia="Verdana" w:hAnsi="Verdana" w:cs="Verdana"/>
          <w:sz w:val="24"/>
          <w:szCs w:val="24"/>
        </w:rPr>
      </w:pPr>
    </w:p>
    <w:p w14:paraId="1C2A7A92" w14:textId="4620545B" w:rsidR="00C10A42" w:rsidRPr="00C1456A" w:rsidRDefault="00C10A42"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All stroke admissions are reviewed at a weekly performance meeting so that it is ensured that all potential thrombectomy candidates are appropriately identified and referred for consideration of intervention, as well as identifying potential delays in treatment pathways.</w:t>
      </w:r>
    </w:p>
    <w:tbl>
      <w:tblPr>
        <w:tblW w:w="96" w:type="dxa"/>
        <w:tblCellSpacing w:w="15" w:type="dxa"/>
        <w:tblCellMar>
          <w:top w:w="15" w:type="dxa"/>
          <w:bottom w:w="15" w:type="dxa"/>
        </w:tblCellMar>
        <w:tblLook w:val="04A0" w:firstRow="1" w:lastRow="0" w:firstColumn="1" w:lastColumn="0" w:noHBand="0" w:noVBand="1"/>
      </w:tblPr>
      <w:tblGrid>
        <w:gridCol w:w="282"/>
      </w:tblGrid>
      <w:tr w:rsidR="008D2829" w:rsidRPr="00C1456A" w14:paraId="4DD43173" w14:textId="77777777" w:rsidTr="00D8659A">
        <w:trPr>
          <w:tblCellSpacing w:w="15" w:type="dxa"/>
        </w:trPr>
        <w:tc>
          <w:tcPr>
            <w:tcW w:w="36" w:type="dxa"/>
            <w:vAlign w:val="center"/>
            <w:hideMark/>
          </w:tcPr>
          <w:p w14:paraId="215826C6" w14:textId="77777777" w:rsidR="008D2829" w:rsidRPr="00C1456A" w:rsidRDefault="008D2829" w:rsidP="00D8659A">
            <w:pPr>
              <w:spacing w:after="0" w:line="240" w:lineRule="auto"/>
              <w:jc w:val="both"/>
              <w:rPr>
                <w:rFonts w:ascii="Arial" w:hAnsi="Arial" w:cs="Arial"/>
                <w:noProof/>
                <w:sz w:val="24"/>
                <w:szCs w:val="24"/>
              </w:rPr>
            </w:pPr>
          </w:p>
        </w:tc>
      </w:tr>
      <w:tr w:rsidR="008D2829" w:rsidRPr="00C1456A" w14:paraId="426451A0" w14:textId="77777777" w:rsidTr="00D8659A">
        <w:tblPrEx>
          <w:tblCellMar>
            <w:left w:w="15" w:type="dxa"/>
            <w:right w:w="15" w:type="dxa"/>
          </w:tblCellMar>
        </w:tblPrEx>
        <w:trPr>
          <w:tblCellSpacing w:w="15" w:type="dxa"/>
        </w:trPr>
        <w:tc>
          <w:tcPr>
            <w:tcW w:w="0" w:type="auto"/>
            <w:vAlign w:val="center"/>
            <w:hideMark/>
          </w:tcPr>
          <w:p w14:paraId="6079F978" w14:textId="77777777" w:rsidR="008D2829" w:rsidRPr="00C1456A" w:rsidRDefault="008D2829" w:rsidP="00D8659A">
            <w:pPr>
              <w:spacing w:after="0" w:line="240" w:lineRule="auto"/>
              <w:jc w:val="both"/>
              <w:rPr>
                <w:rFonts w:ascii="Arial" w:hAnsi="Arial" w:cs="Arial"/>
                <w:noProof/>
                <w:sz w:val="24"/>
                <w:szCs w:val="24"/>
              </w:rPr>
            </w:pPr>
          </w:p>
        </w:tc>
      </w:tr>
    </w:tbl>
    <w:p w14:paraId="1D9C4995" w14:textId="77777777" w:rsidR="008D2829" w:rsidRPr="00C1456A" w:rsidRDefault="008D2829" w:rsidP="008D2829">
      <w:pPr>
        <w:spacing w:after="0" w:line="240" w:lineRule="auto"/>
        <w:jc w:val="both"/>
        <w:rPr>
          <w:rFonts w:ascii="Arial" w:hAnsi="Arial" w:cs="Arial"/>
          <w:noProof/>
          <w:sz w:val="24"/>
          <w:szCs w:val="24"/>
        </w:rPr>
      </w:pP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46647B3C" w14:textId="77777777" w:rsidTr="00D8659A">
        <w:trPr>
          <w:tblCellSpacing w:w="15" w:type="dxa"/>
        </w:trPr>
        <w:tc>
          <w:tcPr>
            <w:tcW w:w="0" w:type="auto"/>
            <w:vAlign w:val="center"/>
            <w:hideMark/>
          </w:tcPr>
          <w:p w14:paraId="0FBFA688" w14:textId="77777777" w:rsidR="008D2829" w:rsidRPr="00C1456A" w:rsidRDefault="008D2829" w:rsidP="00D8659A">
            <w:pPr>
              <w:spacing w:after="0" w:line="240" w:lineRule="auto"/>
              <w:jc w:val="both"/>
              <w:rPr>
                <w:rFonts w:ascii="Arial" w:hAnsi="Arial" w:cs="Arial"/>
                <w:noProof/>
                <w:sz w:val="24"/>
                <w:szCs w:val="24"/>
              </w:rPr>
            </w:pPr>
            <w:r w:rsidRPr="00C1456A">
              <w:rPr>
                <w:rFonts w:ascii="Arial" w:hAnsi="Arial" w:cs="Arial"/>
                <w:noProof/>
                <w:sz w:val="24"/>
                <w:szCs w:val="24"/>
                <w:lang w:eastAsia="en-GB"/>
              </w:rPr>
              <w:drawing>
                <wp:inline distT="0" distB="0" distL="0" distR="0" wp14:anchorId="18DF764D" wp14:editId="5D719F5A">
                  <wp:extent cx="5429250" cy="2158226"/>
                  <wp:effectExtent l="0" t="0" r="0" b="0"/>
                  <wp:docPr id="849176484" name="Picture 4" descr="% Received Thrombectomy (Mar-25 to Feb-26)">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 Received Thrombectomy (Mar-25 to Feb-2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66233" cy="2172927"/>
                          </a:xfrm>
                          <a:prstGeom prst="rect">
                            <a:avLst/>
                          </a:prstGeom>
                          <a:noFill/>
                          <a:ln>
                            <a:noFill/>
                          </a:ln>
                        </pic:spPr>
                      </pic:pic>
                    </a:graphicData>
                  </a:graphic>
                </wp:inline>
              </w:drawing>
            </w:r>
          </w:p>
        </w:tc>
      </w:tr>
      <w:tr w:rsidR="00C10A42" w:rsidRPr="00C1456A" w14:paraId="3D662F76" w14:textId="77777777" w:rsidTr="00D8659A">
        <w:trPr>
          <w:tblCellSpacing w:w="15" w:type="dxa"/>
        </w:trPr>
        <w:tc>
          <w:tcPr>
            <w:tcW w:w="0" w:type="auto"/>
            <w:vAlign w:val="center"/>
          </w:tcPr>
          <w:p w14:paraId="54A79E06" w14:textId="6E3BB9BB" w:rsidR="00C10A42" w:rsidRPr="00C1456A" w:rsidRDefault="00C10A42" w:rsidP="00D8659A">
            <w:pPr>
              <w:spacing w:after="0" w:line="240" w:lineRule="auto"/>
              <w:jc w:val="both"/>
              <w:rPr>
                <w:rFonts w:ascii="Arial" w:hAnsi="Arial" w:cs="Arial"/>
                <w:noProof/>
                <w:sz w:val="24"/>
                <w:szCs w:val="24"/>
                <w:lang w:eastAsia="en-GB"/>
              </w:rPr>
            </w:pPr>
            <w:r w:rsidRPr="00C1456A">
              <w:rPr>
                <w:rFonts w:ascii="Arial" w:hAnsi="Arial" w:cs="Arial"/>
                <w:noProof/>
                <w:sz w:val="24"/>
                <w:szCs w:val="24"/>
                <w:lang w:eastAsia="en-GB"/>
              </w:rPr>
              <w:lastRenderedPageBreak/>
              <w:drawing>
                <wp:inline distT="0" distB="0" distL="0" distR="0" wp14:anchorId="04511D8B" wp14:editId="63673FB7">
                  <wp:extent cx="5400675" cy="245899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3737" b="4530"/>
                          <a:stretch>
                            <a:fillRect/>
                          </a:stretch>
                        </pic:blipFill>
                        <pic:spPr bwMode="auto">
                          <a:xfrm>
                            <a:off x="0" y="0"/>
                            <a:ext cx="5412339" cy="2464303"/>
                          </a:xfrm>
                          <a:prstGeom prst="rect">
                            <a:avLst/>
                          </a:prstGeom>
                          <a:ln>
                            <a:noFill/>
                          </a:ln>
                          <a:extLst>
                            <a:ext uri="{53640926-AAD7-44D8-BBD7-CCE9431645EC}">
                              <a14:shadowObscured xmlns:a14="http://schemas.microsoft.com/office/drawing/2010/main"/>
                            </a:ext>
                          </a:extLst>
                        </pic:spPr>
                      </pic:pic>
                    </a:graphicData>
                  </a:graphic>
                </wp:inline>
              </w:drawing>
            </w:r>
          </w:p>
        </w:tc>
      </w:tr>
    </w:tbl>
    <w:p w14:paraId="14390BA6" w14:textId="77777777" w:rsidR="002927E7" w:rsidRPr="00C1456A" w:rsidRDefault="002927E7" w:rsidP="008D2829">
      <w:pPr>
        <w:spacing w:after="0" w:line="240" w:lineRule="auto"/>
        <w:jc w:val="both"/>
        <w:rPr>
          <w:rFonts w:ascii="Arial" w:hAnsi="Arial" w:cs="Arial"/>
          <w:b/>
          <w:sz w:val="24"/>
          <w:szCs w:val="24"/>
          <w:u w:val="single"/>
        </w:rPr>
      </w:pPr>
    </w:p>
    <w:p w14:paraId="40FE7823" w14:textId="77777777" w:rsidR="002927E7" w:rsidRPr="00C1456A" w:rsidRDefault="002927E7" w:rsidP="008D2829">
      <w:pPr>
        <w:spacing w:after="0" w:line="240" w:lineRule="auto"/>
        <w:jc w:val="both"/>
        <w:rPr>
          <w:rFonts w:ascii="Arial" w:hAnsi="Arial" w:cs="Arial"/>
          <w:b/>
          <w:sz w:val="24"/>
          <w:szCs w:val="24"/>
          <w:u w:val="single"/>
        </w:rPr>
      </w:pPr>
    </w:p>
    <w:p w14:paraId="444C8EC1" w14:textId="5027714A" w:rsidR="0074150D" w:rsidRPr="00C1456A" w:rsidRDefault="00C10A42" w:rsidP="63EEF2B8">
      <w:pPr>
        <w:spacing w:after="0" w:line="240" w:lineRule="auto"/>
        <w:ind w:firstLine="720"/>
        <w:jc w:val="both"/>
        <w:rPr>
          <w:rFonts w:ascii="Verdana" w:eastAsia="Verdana" w:hAnsi="Verdana" w:cs="Verdana"/>
          <w:sz w:val="24"/>
          <w:szCs w:val="24"/>
        </w:rPr>
      </w:pPr>
      <w:r w:rsidRPr="00C1456A">
        <w:rPr>
          <w:rFonts w:ascii="Verdana" w:eastAsia="Verdana" w:hAnsi="Verdana" w:cs="Verdana"/>
          <w:b/>
          <w:bCs/>
          <w:sz w:val="24"/>
          <w:szCs w:val="24"/>
          <w:u w:val="single"/>
        </w:rPr>
        <w:t>2.2.6</w:t>
      </w:r>
      <w:r w:rsidRPr="00C1456A">
        <w:rPr>
          <w:sz w:val="24"/>
          <w:szCs w:val="24"/>
        </w:rPr>
        <w:tab/>
      </w:r>
      <w:r w:rsidR="008D2829" w:rsidRPr="00C1456A">
        <w:rPr>
          <w:rFonts w:ascii="Verdana" w:eastAsia="Verdana" w:hAnsi="Verdana" w:cs="Verdana"/>
          <w:b/>
          <w:bCs/>
          <w:sz w:val="24"/>
          <w:szCs w:val="24"/>
          <w:u w:val="single"/>
        </w:rPr>
        <w:t>Key Performance Indicator 6:</w:t>
      </w:r>
      <w:r w:rsidR="008D2829" w:rsidRPr="00C1456A">
        <w:rPr>
          <w:rFonts w:ascii="Verdana" w:eastAsia="Verdana" w:hAnsi="Verdana" w:cs="Verdana"/>
          <w:sz w:val="24"/>
          <w:szCs w:val="24"/>
        </w:rPr>
        <w:t xml:space="preserve"> Swallow Test within 4 hours – (National </w:t>
      </w:r>
    </w:p>
    <w:p w14:paraId="1EC596AB" w14:textId="526581D7"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Target 95%)</w:t>
      </w:r>
    </w:p>
    <w:p w14:paraId="1D31E036" w14:textId="77777777" w:rsidR="008D2829" w:rsidRPr="00C1456A" w:rsidRDefault="008D2829" w:rsidP="63EEF2B8">
      <w:pPr>
        <w:spacing w:after="0" w:line="240" w:lineRule="auto"/>
        <w:jc w:val="both"/>
        <w:rPr>
          <w:rFonts w:ascii="Verdana" w:eastAsia="Verdana" w:hAnsi="Verdana" w:cs="Verdana"/>
          <w:b/>
          <w:bCs/>
          <w:sz w:val="24"/>
          <w:szCs w:val="24"/>
          <w:u w:val="single"/>
        </w:rPr>
      </w:pPr>
    </w:p>
    <w:p w14:paraId="1D73330A" w14:textId="6C638177" w:rsidR="008D2829" w:rsidRPr="00C1456A" w:rsidRDefault="008D2829" w:rsidP="63EEF2B8">
      <w:pPr>
        <w:spacing w:after="0" w:line="240" w:lineRule="auto"/>
        <w:rPr>
          <w:rFonts w:ascii="Verdana" w:eastAsia="Verdana" w:hAnsi="Verdana" w:cs="Verdana"/>
          <w:sz w:val="24"/>
          <w:szCs w:val="24"/>
        </w:rPr>
      </w:pPr>
      <w:r w:rsidRPr="00C1456A">
        <w:rPr>
          <w:rFonts w:ascii="Verdana" w:eastAsia="Verdana" w:hAnsi="Verdana" w:cs="Verdana"/>
          <w:sz w:val="24"/>
          <w:szCs w:val="24"/>
        </w:rPr>
        <w:t>89.8 % of patients received a swallow test within 4 hours in February 2026 against a national target of 95%</w:t>
      </w:r>
      <w:r w:rsidR="001D0978" w:rsidRPr="00C1456A">
        <w:rPr>
          <w:rFonts w:ascii="Verdana" w:eastAsia="Verdana" w:hAnsi="Verdana" w:cs="Verdana"/>
          <w:sz w:val="24"/>
          <w:szCs w:val="24"/>
        </w:rPr>
        <w:t xml:space="preserve">.  This is generally an area where we perform </w:t>
      </w:r>
      <w:r w:rsidR="00C10A42" w:rsidRPr="00C1456A">
        <w:rPr>
          <w:rFonts w:ascii="Verdana" w:eastAsia="Verdana" w:hAnsi="Verdana" w:cs="Verdana"/>
          <w:sz w:val="24"/>
          <w:szCs w:val="24"/>
        </w:rPr>
        <w:t xml:space="preserve">consistently </w:t>
      </w:r>
      <w:r w:rsidR="001D0978" w:rsidRPr="00C1456A">
        <w:rPr>
          <w:rFonts w:ascii="Verdana" w:eastAsia="Verdana" w:hAnsi="Verdana" w:cs="Verdana"/>
          <w:sz w:val="24"/>
          <w:szCs w:val="24"/>
        </w:rPr>
        <w:t xml:space="preserve">well. </w:t>
      </w:r>
      <w:r w:rsidRPr="00C1456A">
        <w:rPr>
          <w:rFonts w:ascii="Verdana" w:eastAsia="Verdana" w:hAnsi="Verdana" w:cs="Verdana"/>
          <w:sz w:val="24"/>
          <w:szCs w:val="24"/>
        </w:rPr>
        <w:t xml:space="preserve"> </w:t>
      </w:r>
    </w:p>
    <w:p w14:paraId="42FF84FC" w14:textId="77777777" w:rsidR="0060769F" w:rsidRPr="00C1456A" w:rsidRDefault="0060769F" w:rsidP="008D2829">
      <w:pPr>
        <w:spacing w:after="0" w:line="240" w:lineRule="auto"/>
        <w:rPr>
          <w:rFonts w:ascii="Arial" w:hAnsi="Arial" w:cs="Arial"/>
          <w:sz w:val="24"/>
          <w:szCs w:val="24"/>
        </w:rPr>
      </w:pPr>
    </w:p>
    <w:p w14:paraId="6F4A5267" w14:textId="541EFCA9" w:rsidR="008D2829" w:rsidRPr="00C1456A" w:rsidRDefault="0060769F" w:rsidP="008D2829">
      <w:pPr>
        <w:spacing w:after="0" w:line="240" w:lineRule="auto"/>
        <w:rPr>
          <w:rFonts w:ascii="Arial" w:hAnsi="Arial" w:cs="Arial"/>
          <w:bCs/>
          <w:sz w:val="24"/>
          <w:szCs w:val="24"/>
          <w:highlight w:val="yellow"/>
        </w:rPr>
      </w:pPr>
      <w:r w:rsidRPr="00C1456A">
        <w:rPr>
          <w:noProof/>
          <w:sz w:val="24"/>
          <w:szCs w:val="24"/>
        </w:rPr>
        <w:drawing>
          <wp:inline distT="0" distB="0" distL="0" distR="0" wp14:anchorId="43CFBD6E" wp14:editId="6E3E2425">
            <wp:extent cx="5800725" cy="2395220"/>
            <wp:effectExtent l="0" t="0" r="9525" b="5080"/>
            <wp:docPr id="408570027" name="Chart 1">
              <a:extLst xmlns:a="http://schemas.openxmlformats.org/drawingml/2006/main">
                <a:ext uri="{FF2B5EF4-FFF2-40B4-BE49-F238E27FC236}">
                  <a16:creationId xmlns:a16="http://schemas.microsoft.com/office/drawing/2014/main" id="{2F4D334F-22AF-79B3-A640-8E9DA8603D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9505133" w14:textId="77777777" w:rsidR="002927E7" w:rsidRPr="00C1456A" w:rsidRDefault="002927E7" w:rsidP="008D2829">
      <w:pPr>
        <w:spacing w:after="0" w:line="240" w:lineRule="auto"/>
        <w:rPr>
          <w:rFonts w:ascii="Arial" w:hAnsi="Arial" w:cs="Arial"/>
          <w:bCs/>
          <w:sz w:val="24"/>
          <w:szCs w:val="24"/>
          <w:highlight w:val="yellow"/>
        </w:rPr>
      </w:pPr>
    </w:p>
    <w:p w14:paraId="15A4B7C4" w14:textId="77777777" w:rsidR="002927E7" w:rsidRPr="00C1456A" w:rsidRDefault="002927E7" w:rsidP="008D2829">
      <w:pPr>
        <w:spacing w:after="0" w:line="240" w:lineRule="auto"/>
        <w:rPr>
          <w:rFonts w:ascii="Arial" w:hAnsi="Arial" w:cs="Arial"/>
          <w:bCs/>
          <w:sz w:val="24"/>
          <w:szCs w:val="24"/>
          <w:highlight w:val="yellow"/>
        </w:rPr>
      </w:pPr>
    </w:p>
    <w:p w14:paraId="5AE339DF" w14:textId="5A30132D" w:rsidR="002927E7" w:rsidRPr="00C1456A" w:rsidRDefault="002927E7" w:rsidP="008D2829">
      <w:pPr>
        <w:spacing w:after="0" w:line="240" w:lineRule="auto"/>
        <w:rPr>
          <w:rFonts w:ascii="Arial" w:hAnsi="Arial" w:cs="Arial"/>
          <w:bCs/>
          <w:sz w:val="24"/>
          <w:szCs w:val="24"/>
          <w:highlight w:val="yellow"/>
        </w:rPr>
      </w:pPr>
      <w:r w:rsidRPr="00C1456A">
        <w:rPr>
          <w:rStyle w:val="Hyperlink"/>
          <w:rFonts w:ascii="Arial" w:hAnsi="Arial" w:cs="Arial"/>
          <w:noProof/>
          <w:sz w:val="24"/>
          <w:szCs w:val="24"/>
          <w:u w:val="none"/>
          <w:lang w:eastAsia="en-GB"/>
        </w:rPr>
        <w:lastRenderedPageBreak/>
        <w:drawing>
          <wp:inline distT="0" distB="0" distL="0" distR="0" wp14:anchorId="015C8629" wp14:editId="43907E6B">
            <wp:extent cx="5753100" cy="1895290"/>
            <wp:effectExtent l="0" t="0" r="0" b="0"/>
            <wp:docPr id="1302173620" name="Picture 5" descr="Team Comparison - % Stroke consultant assessment within 14 Hours">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eam Comparison - % Stroke consultant assessment within 14 Hours"/>
                    <pic:cNvPicPr>
                      <a:picLocks noChangeAspect="1" noChangeArrowheads="1"/>
                    </pic:cNvPicPr>
                  </pic:nvPicPr>
                  <pic:blipFill rotWithShape="1">
                    <a:blip r:embed="rId32">
                      <a:extLst>
                        <a:ext uri="{28A0092B-C50C-407E-A947-70E740481C1C}">
                          <a14:useLocalDpi xmlns:a14="http://schemas.microsoft.com/office/drawing/2010/main" val="0"/>
                        </a:ext>
                      </a:extLst>
                    </a:blip>
                    <a:srcRect t="4440" b="4545"/>
                    <a:stretch>
                      <a:fillRect/>
                    </a:stretch>
                  </pic:blipFill>
                  <pic:spPr bwMode="auto">
                    <a:xfrm>
                      <a:off x="0" y="0"/>
                      <a:ext cx="5789012" cy="1907121"/>
                    </a:xfrm>
                    <a:prstGeom prst="rect">
                      <a:avLst/>
                    </a:prstGeom>
                    <a:noFill/>
                    <a:ln>
                      <a:noFill/>
                    </a:ln>
                    <a:extLst>
                      <a:ext uri="{53640926-AAD7-44D8-BBD7-CCE9431645EC}">
                        <a14:shadowObscured xmlns:a14="http://schemas.microsoft.com/office/drawing/2010/main"/>
                      </a:ext>
                    </a:extLst>
                  </pic:spPr>
                </pic:pic>
              </a:graphicData>
            </a:graphic>
          </wp:inline>
        </w:drawing>
      </w: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19254DF7" w14:textId="77777777" w:rsidTr="00D8659A">
        <w:trPr>
          <w:tblCellSpacing w:w="15" w:type="dxa"/>
        </w:trPr>
        <w:tc>
          <w:tcPr>
            <w:tcW w:w="0" w:type="auto"/>
            <w:vAlign w:val="center"/>
            <w:hideMark/>
          </w:tcPr>
          <w:p w14:paraId="11482E4F" w14:textId="77777777" w:rsidR="008D2829" w:rsidRPr="00C1456A" w:rsidRDefault="008D2829" w:rsidP="00D8659A">
            <w:pPr>
              <w:spacing w:after="0" w:line="240" w:lineRule="auto"/>
              <w:rPr>
                <w:rFonts w:ascii="Arial" w:hAnsi="Arial" w:cs="Arial"/>
                <w:bCs/>
                <w:sz w:val="24"/>
                <w:szCs w:val="24"/>
                <w:highlight w:val="yellow"/>
              </w:rPr>
            </w:pPr>
          </w:p>
        </w:tc>
      </w:tr>
    </w:tbl>
    <w:p w14:paraId="19A44517" w14:textId="77777777" w:rsidR="008D2829" w:rsidRPr="00C1456A" w:rsidRDefault="008D2829" w:rsidP="63EEF2B8">
      <w:pPr>
        <w:spacing w:after="0" w:line="240" w:lineRule="auto"/>
        <w:jc w:val="both"/>
        <w:rPr>
          <w:rFonts w:ascii="Verdana" w:eastAsia="Verdana" w:hAnsi="Verdana" w:cs="Verdana"/>
          <w:b/>
          <w:bCs/>
          <w:sz w:val="24"/>
          <w:szCs w:val="24"/>
          <w:u w:val="single"/>
        </w:rPr>
      </w:pPr>
    </w:p>
    <w:p w14:paraId="4DFB49CA" w14:textId="04D80D10" w:rsidR="008D2829" w:rsidRPr="00C1456A" w:rsidRDefault="00C10A42" w:rsidP="63EEF2B8">
      <w:pPr>
        <w:spacing w:after="0" w:line="240" w:lineRule="auto"/>
        <w:ind w:firstLine="720"/>
        <w:jc w:val="both"/>
        <w:rPr>
          <w:rFonts w:ascii="Verdana" w:eastAsia="Verdana" w:hAnsi="Verdana" w:cs="Verdana"/>
          <w:sz w:val="24"/>
          <w:szCs w:val="24"/>
        </w:rPr>
      </w:pPr>
      <w:r w:rsidRPr="00C1456A">
        <w:rPr>
          <w:rFonts w:ascii="Verdana" w:eastAsia="Verdana" w:hAnsi="Verdana" w:cs="Verdana"/>
          <w:b/>
          <w:bCs/>
          <w:sz w:val="24"/>
          <w:szCs w:val="24"/>
          <w:u w:val="single"/>
        </w:rPr>
        <w:t>2.2.7</w:t>
      </w:r>
      <w:r w:rsidRPr="00C1456A">
        <w:rPr>
          <w:sz w:val="24"/>
          <w:szCs w:val="24"/>
        </w:rPr>
        <w:tab/>
      </w:r>
      <w:r w:rsidR="008D2829" w:rsidRPr="00C1456A">
        <w:rPr>
          <w:rFonts w:ascii="Verdana" w:eastAsia="Verdana" w:hAnsi="Verdana" w:cs="Verdana"/>
          <w:b/>
          <w:bCs/>
          <w:sz w:val="24"/>
          <w:szCs w:val="24"/>
          <w:u w:val="single"/>
        </w:rPr>
        <w:t>Key Performance Indicator 7:</w:t>
      </w:r>
      <w:r w:rsidR="008D2829" w:rsidRPr="00C1456A">
        <w:rPr>
          <w:rFonts w:ascii="Verdana" w:eastAsia="Verdana" w:hAnsi="Verdana" w:cs="Verdana"/>
          <w:sz w:val="24"/>
          <w:szCs w:val="24"/>
        </w:rPr>
        <w:t xml:space="preserve"> Consultant assessment within 14 hour – (National Target 95%)</w:t>
      </w:r>
    </w:p>
    <w:p w14:paraId="3C4A9A55" w14:textId="77777777" w:rsidR="008D2829" w:rsidRPr="00C1456A" w:rsidRDefault="008D2829" w:rsidP="63EEF2B8">
      <w:pPr>
        <w:spacing w:after="0" w:line="240" w:lineRule="auto"/>
        <w:jc w:val="both"/>
        <w:rPr>
          <w:rFonts w:ascii="Verdana" w:eastAsia="Verdana" w:hAnsi="Verdana" w:cs="Verdana"/>
          <w:b/>
          <w:bCs/>
          <w:sz w:val="24"/>
          <w:szCs w:val="24"/>
          <w:u w:val="single"/>
        </w:rPr>
      </w:pPr>
    </w:p>
    <w:p w14:paraId="150F8174" w14:textId="2803A804"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Reporting against the new </w:t>
      </w:r>
      <w:r w:rsidRPr="00C1456A">
        <w:rPr>
          <w:rFonts w:ascii="Verdana" w:eastAsia="Verdana" w:hAnsi="Verdana" w:cs="Verdana"/>
          <w:color w:val="000000" w:themeColor="text1"/>
          <w:sz w:val="24"/>
          <w:szCs w:val="24"/>
        </w:rPr>
        <w:t xml:space="preserve">KPI, 52.10% of patients </w:t>
      </w:r>
      <w:r w:rsidRPr="00C1456A">
        <w:rPr>
          <w:rFonts w:ascii="Verdana" w:eastAsia="Verdana" w:hAnsi="Verdana" w:cs="Verdana"/>
          <w:sz w:val="24"/>
          <w:szCs w:val="24"/>
        </w:rPr>
        <w:t xml:space="preserve">were reviewed in February 2026 by a consultant within 14 hours which remains average for us as a health board.  </w:t>
      </w:r>
      <w:r w:rsidR="00C10A42" w:rsidRPr="00C1456A">
        <w:rPr>
          <w:rFonts w:ascii="Verdana" w:eastAsia="Verdana" w:hAnsi="Verdana" w:cs="Verdana"/>
          <w:sz w:val="24"/>
          <w:szCs w:val="24"/>
        </w:rPr>
        <w:t>As there is currently no out of hours stroke rota at present, this is unlikely to change significantly until this can be implemented.</w:t>
      </w:r>
    </w:p>
    <w:p w14:paraId="0EE5F910" w14:textId="77777777" w:rsidR="008D2829" w:rsidRPr="00C1456A" w:rsidRDefault="008D2829" w:rsidP="008D2829">
      <w:pPr>
        <w:spacing w:after="0" w:line="240" w:lineRule="auto"/>
        <w:jc w:val="both"/>
        <w:rPr>
          <w:rFonts w:ascii="Arial" w:hAnsi="Arial" w:cs="Arial"/>
          <w:bCs/>
          <w:sz w:val="24"/>
          <w:szCs w:val="24"/>
        </w:rPr>
      </w:pPr>
    </w:p>
    <w:p w14:paraId="72084386" w14:textId="527B87D5" w:rsidR="008D2829" w:rsidRPr="00C1456A" w:rsidRDefault="00A66663" w:rsidP="008D2829">
      <w:pPr>
        <w:spacing w:after="0" w:line="240" w:lineRule="auto"/>
        <w:jc w:val="both"/>
        <w:rPr>
          <w:rFonts w:ascii="Arial" w:hAnsi="Arial" w:cs="Arial"/>
          <w:b/>
          <w:noProof/>
          <w:sz w:val="24"/>
          <w:szCs w:val="24"/>
        </w:rPr>
      </w:pPr>
      <w:r w:rsidRPr="00C1456A">
        <w:rPr>
          <w:noProof/>
          <w:sz w:val="24"/>
          <w:szCs w:val="24"/>
        </w:rPr>
        <w:drawing>
          <wp:inline distT="0" distB="0" distL="0" distR="0" wp14:anchorId="6816DB3B" wp14:editId="178514A4">
            <wp:extent cx="5648325" cy="2171700"/>
            <wp:effectExtent l="0" t="0" r="9525" b="0"/>
            <wp:docPr id="1819817913" name="Chart 1">
              <a:extLst xmlns:a="http://schemas.openxmlformats.org/drawingml/2006/main">
                <a:ext uri="{FF2B5EF4-FFF2-40B4-BE49-F238E27FC236}">
                  <a16:creationId xmlns:a16="http://schemas.microsoft.com/office/drawing/2014/main" id="{3937851B-1ABB-70DD-3282-FDEFBD2B38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bl>
      <w:tblPr>
        <w:tblW w:w="9026" w:type="dxa"/>
        <w:tblCellSpacing w:w="15" w:type="dxa"/>
        <w:tblCellMar>
          <w:top w:w="15" w:type="dxa"/>
          <w:left w:w="15" w:type="dxa"/>
          <w:bottom w:w="15" w:type="dxa"/>
          <w:right w:w="15" w:type="dxa"/>
        </w:tblCellMar>
        <w:tblLook w:val="04A0" w:firstRow="1" w:lastRow="0" w:firstColumn="1" w:lastColumn="0" w:noHBand="0" w:noVBand="1"/>
      </w:tblPr>
      <w:tblGrid>
        <w:gridCol w:w="9026"/>
      </w:tblGrid>
      <w:tr w:rsidR="008D2829" w:rsidRPr="00C1456A" w14:paraId="383EDA36" w14:textId="77777777" w:rsidTr="63EEF2B8">
        <w:trPr>
          <w:tblCellSpacing w:w="15" w:type="dxa"/>
        </w:trPr>
        <w:tc>
          <w:tcPr>
            <w:tcW w:w="0" w:type="auto"/>
            <w:vAlign w:val="center"/>
            <w:hideMark/>
          </w:tcPr>
          <w:tbl>
            <w:tblPr>
              <w:tblW w:w="8936" w:type="dxa"/>
              <w:tblCellSpacing w:w="15" w:type="dxa"/>
              <w:tblCellMar>
                <w:top w:w="15" w:type="dxa"/>
                <w:left w:w="15" w:type="dxa"/>
                <w:bottom w:w="15" w:type="dxa"/>
                <w:right w:w="15" w:type="dxa"/>
              </w:tblCellMar>
              <w:tblLook w:val="04A0" w:firstRow="1" w:lastRow="0" w:firstColumn="1" w:lastColumn="0" w:noHBand="0" w:noVBand="1"/>
            </w:tblPr>
            <w:tblGrid>
              <w:gridCol w:w="8936"/>
            </w:tblGrid>
            <w:tr w:rsidR="008D2829" w:rsidRPr="00C1456A" w14:paraId="7B754D92" w14:textId="77777777" w:rsidTr="00D8659A">
              <w:trPr>
                <w:tblCellSpacing w:w="15" w:type="dxa"/>
              </w:trPr>
              <w:tc>
                <w:tcPr>
                  <w:tcW w:w="0" w:type="auto"/>
                  <w:vAlign w:val="center"/>
                  <w:hideMark/>
                </w:tcPr>
                <w:p w14:paraId="42135A20" w14:textId="22BBB6AA" w:rsidR="008D2829" w:rsidRPr="00C1456A" w:rsidRDefault="008D2829" w:rsidP="00D8659A">
                  <w:pPr>
                    <w:rPr>
                      <w:rFonts w:ascii="Arial" w:hAnsi="Arial" w:cs="Arial"/>
                      <w:color w:val="605E5C"/>
                      <w:sz w:val="24"/>
                      <w:szCs w:val="24"/>
                    </w:rPr>
                  </w:pPr>
                </w:p>
              </w:tc>
            </w:tr>
            <w:tr w:rsidR="008D2829" w:rsidRPr="00C1456A" w14:paraId="4C453169" w14:textId="77777777" w:rsidTr="00D8659A">
              <w:trPr>
                <w:tblCellSpacing w:w="15" w:type="dxa"/>
              </w:trPr>
              <w:tc>
                <w:tcPr>
                  <w:tcW w:w="0" w:type="auto"/>
                  <w:vAlign w:val="center"/>
                </w:tcPr>
                <w:p w14:paraId="0EDD97EF" w14:textId="77777777" w:rsidR="0076299A" w:rsidRPr="00C1456A" w:rsidRDefault="0076299A" w:rsidP="00D8659A">
                  <w:pPr>
                    <w:rPr>
                      <w:rStyle w:val="Hyperlink"/>
                      <w:rFonts w:ascii="Arial" w:hAnsi="Arial" w:cs="Arial"/>
                      <w:noProof/>
                      <w:sz w:val="24"/>
                      <w:szCs w:val="24"/>
                      <w:u w:val="none"/>
                    </w:rPr>
                  </w:pPr>
                </w:p>
                <w:tbl>
                  <w:tblPr>
                    <w:tblW w:w="8846" w:type="dxa"/>
                    <w:tblCellSpacing w:w="15" w:type="dxa"/>
                    <w:tblCellMar>
                      <w:top w:w="15" w:type="dxa"/>
                      <w:left w:w="15" w:type="dxa"/>
                      <w:bottom w:w="15" w:type="dxa"/>
                      <w:right w:w="15" w:type="dxa"/>
                    </w:tblCellMar>
                    <w:tblLook w:val="04A0" w:firstRow="1" w:lastRow="0" w:firstColumn="1" w:lastColumn="0" w:noHBand="0" w:noVBand="1"/>
                  </w:tblPr>
                  <w:tblGrid>
                    <w:gridCol w:w="8846"/>
                  </w:tblGrid>
                  <w:tr w:rsidR="008D2829" w:rsidRPr="00C1456A" w14:paraId="638E4DE6" w14:textId="77777777" w:rsidTr="00D8659A">
                    <w:trPr>
                      <w:tblCellSpacing w:w="15" w:type="dxa"/>
                    </w:trPr>
                    <w:tc>
                      <w:tcPr>
                        <w:tcW w:w="0" w:type="auto"/>
                        <w:vAlign w:val="center"/>
                        <w:hideMark/>
                      </w:tcPr>
                      <w:p w14:paraId="1F037AE4" w14:textId="02A70888" w:rsidR="008D2829" w:rsidRPr="00C1456A" w:rsidRDefault="008D2829" w:rsidP="00D8659A">
                        <w:pPr>
                          <w:rPr>
                            <w:rFonts w:ascii="Arial" w:hAnsi="Arial" w:cs="Arial"/>
                            <w:color w:val="605E5C"/>
                            <w:sz w:val="24"/>
                            <w:szCs w:val="24"/>
                          </w:rPr>
                        </w:pPr>
                      </w:p>
                    </w:tc>
                  </w:tr>
                </w:tbl>
                <w:p w14:paraId="57C56F21" w14:textId="7C0BB72F" w:rsidR="000610AF" w:rsidRPr="00C1456A" w:rsidRDefault="000610AF" w:rsidP="00D8659A">
                  <w:pPr>
                    <w:rPr>
                      <w:rStyle w:val="Hyperlink"/>
                      <w:rFonts w:ascii="Arial" w:hAnsi="Arial" w:cs="Arial"/>
                      <w:noProof/>
                      <w:sz w:val="24"/>
                      <w:szCs w:val="24"/>
                      <w:u w:val="none"/>
                    </w:rPr>
                  </w:pPr>
                </w:p>
              </w:tc>
            </w:tr>
          </w:tbl>
          <w:p w14:paraId="15855C9E" w14:textId="77777777" w:rsidR="008D2829" w:rsidRPr="00C1456A" w:rsidRDefault="008D2829" w:rsidP="00D8659A">
            <w:pPr>
              <w:spacing w:after="0" w:line="240" w:lineRule="auto"/>
              <w:jc w:val="both"/>
              <w:rPr>
                <w:rFonts w:ascii="Arial" w:hAnsi="Arial" w:cs="Arial"/>
                <w:bCs/>
                <w:sz w:val="24"/>
                <w:szCs w:val="24"/>
              </w:rPr>
            </w:pPr>
          </w:p>
        </w:tc>
      </w:tr>
      <w:tr w:rsidR="002927E7" w:rsidRPr="00C1456A" w14:paraId="366C77D3" w14:textId="77777777" w:rsidTr="63EEF2B8">
        <w:trPr>
          <w:tblCellSpacing w:w="15" w:type="dxa"/>
        </w:trPr>
        <w:tc>
          <w:tcPr>
            <w:tcW w:w="0" w:type="auto"/>
            <w:vAlign w:val="center"/>
          </w:tcPr>
          <w:p w14:paraId="7C3272D6" w14:textId="7A3DABB2" w:rsidR="002927E7" w:rsidRPr="00C1456A" w:rsidRDefault="002927E7" w:rsidP="00D8659A">
            <w:pPr>
              <w:rPr>
                <w:rFonts w:ascii="Arial" w:hAnsi="Arial" w:cs="Arial"/>
                <w:color w:val="605E5C"/>
                <w:sz w:val="24"/>
                <w:szCs w:val="24"/>
              </w:rPr>
            </w:pPr>
            <w:r w:rsidRPr="00C1456A">
              <w:rPr>
                <w:rStyle w:val="Hyperlink"/>
                <w:rFonts w:ascii="Arial" w:hAnsi="Arial" w:cs="Arial"/>
                <w:noProof/>
                <w:sz w:val="24"/>
                <w:szCs w:val="24"/>
                <w:u w:val="none"/>
                <w:lang w:eastAsia="en-GB"/>
              </w:rPr>
              <w:drawing>
                <wp:inline distT="0" distB="0" distL="0" distR="0" wp14:anchorId="2AF0C7E6" wp14:editId="6573E835">
                  <wp:extent cx="5781675" cy="1895290"/>
                  <wp:effectExtent l="0" t="0" r="0" b="0"/>
                  <wp:docPr id="325489295" name="Picture 5" descr="Team Comparison - % Stroke consultant assessment within 14 Hours">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eam Comparison - % Stroke consultant assessment within 14 Hours"/>
                          <pic:cNvPicPr>
                            <a:picLocks noChangeAspect="1" noChangeArrowheads="1"/>
                          </pic:cNvPicPr>
                        </pic:nvPicPr>
                        <pic:blipFill rotWithShape="1">
                          <a:blip r:embed="rId32">
                            <a:extLst>
                              <a:ext uri="{28A0092B-C50C-407E-A947-70E740481C1C}">
                                <a14:useLocalDpi xmlns:a14="http://schemas.microsoft.com/office/drawing/2010/main" val="0"/>
                              </a:ext>
                            </a:extLst>
                          </a:blip>
                          <a:srcRect t="4440" b="4545"/>
                          <a:stretch>
                            <a:fillRect/>
                          </a:stretch>
                        </pic:blipFill>
                        <pic:spPr bwMode="auto">
                          <a:xfrm>
                            <a:off x="0" y="0"/>
                            <a:ext cx="5809484" cy="190440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927E7" w:rsidRPr="00C1456A" w14:paraId="7377B4BF" w14:textId="77777777" w:rsidTr="63EEF2B8">
        <w:trPr>
          <w:tblCellSpacing w:w="15" w:type="dxa"/>
        </w:trPr>
        <w:tc>
          <w:tcPr>
            <w:tcW w:w="0" w:type="auto"/>
            <w:vAlign w:val="center"/>
          </w:tcPr>
          <w:p w14:paraId="5A3D0F10" w14:textId="77777777" w:rsidR="002927E7" w:rsidRPr="00C1456A" w:rsidRDefault="002927E7" w:rsidP="00D8659A">
            <w:pPr>
              <w:rPr>
                <w:rStyle w:val="Hyperlink"/>
                <w:rFonts w:ascii="Arial" w:hAnsi="Arial" w:cs="Arial"/>
                <w:noProof/>
                <w:sz w:val="24"/>
                <w:szCs w:val="24"/>
                <w:u w:val="none"/>
                <w:lang w:eastAsia="en-GB"/>
              </w:rPr>
            </w:pPr>
          </w:p>
        </w:tc>
      </w:tr>
    </w:tbl>
    <w:p w14:paraId="49B5BFD4" w14:textId="77777777"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b/>
          <w:bCs/>
          <w:sz w:val="24"/>
          <w:szCs w:val="24"/>
          <w:u w:val="single"/>
        </w:rPr>
        <w:t>4.8 Key Performance Indicator 8:</w:t>
      </w:r>
      <w:r w:rsidRPr="00C1456A">
        <w:rPr>
          <w:rFonts w:ascii="Verdana" w:eastAsia="Verdana" w:hAnsi="Verdana" w:cs="Verdana"/>
          <w:sz w:val="24"/>
          <w:szCs w:val="24"/>
        </w:rPr>
        <w:t xml:space="preserve"> Therapeutic Assessment - (National Target 95%). </w:t>
      </w:r>
    </w:p>
    <w:p w14:paraId="5C8D0E24" w14:textId="77777777" w:rsidR="008D2829" w:rsidRPr="00C1456A" w:rsidRDefault="008D2829" w:rsidP="63EEF2B8">
      <w:pPr>
        <w:spacing w:after="0" w:line="240" w:lineRule="auto"/>
        <w:jc w:val="both"/>
        <w:rPr>
          <w:rFonts w:ascii="Verdana" w:eastAsia="Verdana" w:hAnsi="Verdana" w:cs="Verdana"/>
          <w:b/>
          <w:bCs/>
          <w:sz w:val="24"/>
          <w:szCs w:val="24"/>
          <w:u w:val="single"/>
        </w:rPr>
      </w:pPr>
    </w:p>
    <w:p w14:paraId="2A646B06" w14:textId="77777777"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Data highlights the current performance of therapy services for stroke patients against the national target:</w:t>
      </w:r>
    </w:p>
    <w:p w14:paraId="696A86E4" w14:textId="77777777" w:rsidR="008D2829" w:rsidRPr="00C1456A" w:rsidRDefault="008D2829" w:rsidP="63EEF2B8">
      <w:pPr>
        <w:spacing w:after="0" w:line="240" w:lineRule="auto"/>
        <w:jc w:val="both"/>
        <w:rPr>
          <w:rFonts w:ascii="Verdana" w:eastAsia="Verdana" w:hAnsi="Verdana" w:cs="Verdana"/>
          <w:b/>
          <w:bCs/>
          <w:sz w:val="24"/>
          <w:szCs w:val="24"/>
        </w:rPr>
      </w:pPr>
    </w:p>
    <w:p w14:paraId="36C5BE22" w14:textId="77777777" w:rsidR="008D2829" w:rsidRPr="00C1456A" w:rsidRDefault="008D2829" w:rsidP="63EEF2B8">
      <w:pPr>
        <w:pStyle w:val="ListParagraph"/>
        <w:numPr>
          <w:ilvl w:val="0"/>
          <w:numId w:val="13"/>
        </w:numPr>
        <w:spacing w:after="0" w:line="240" w:lineRule="auto"/>
        <w:jc w:val="both"/>
        <w:rPr>
          <w:rFonts w:ascii="Verdana" w:eastAsia="Verdana" w:hAnsi="Verdana" w:cs="Verdana"/>
          <w:sz w:val="24"/>
          <w:szCs w:val="24"/>
        </w:rPr>
      </w:pPr>
      <w:r w:rsidRPr="00C1456A">
        <w:rPr>
          <w:rFonts w:ascii="Verdana" w:eastAsia="Verdana" w:hAnsi="Verdana" w:cs="Verdana"/>
          <w:b/>
          <w:bCs/>
          <w:sz w:val="24"/>
          <w:szCs w:val="24"/>
        </w:rPr>
        <w:t>Physiotherapy (PT):</w:t>
      </w:r>
      <w:r w:rsidRPr="00C1456A">
        <w:rPr>
          <w:rFonts w:ascii="Verdana" w:eastAsia="Verdana" w:hAnsi="Verdana" w:cs="Verdana"/>
          <w:sz w:val="24"/>
          <w:szCs w:val="24"/>
        </w:rPr>
        <w:t xml:space="preserve"> 77.5% of patients were assessed within 24 hours.</w:t>
      </w:r>
    </w:p>
    <w:p w14:paraId="5B1BE801" w14:textId="77777777" w:rsidR="008D2829" w:rsidRPr="00C1456A" w:rsidRDefault="008D2829" w:rsidP="63EEF2B8">
      <w:pPr>
        <w:pStyle w:val="ListParagraph"/>
        <w:numPr>
          <w:ilvl w:val="0"/>
          <w:numId w:val="13"/>
        </w:numPr>
        <w:spacing w:after="0" w:line="240" w:lineRule="auto"/>
        <w:jc w:val="both"/>
        <w:rPr>
          <w:rFonts w:ascii="Verdana" w:eastAsia="Verdana" w:hAnsi="Verdana" w:cs="Verdana"/>
          <w:sz w:val="24"/>
          <w:szCs w:val="24"/>
        </w:rPr>
      </w:pPr>
      <w:r w:rsidRPr="00C1456A">
        <w:rPr>
          <w:rFonts w:ascii="Verdana" w:eastAsia="Verdana" w:hAnsi="Verdana" w:cs="Verdana"/>
          <w:b/>
          <w:bCs/>
          <w:sz w:val="24"/>
          <w:szCs w:val="24"/>
        </w:rPr>
        <w:t>Occupational Therapy (OT):</w:t>
      </w:r>
      <w:r w:rsidRPr="00C1456A">
        <w:rPr>
          <w:rFonts w:ascii="Verdana" w:eastAsia="Verdana" w:hAnsi="Verdana" w:cs="Verdana"/>
          <w:sz w:val="24"/>
          <w:szCs w:val="24"/>
        </w:rPr>
        <w:t xml:space="preserve"> 75.6 % of patients were assessed within 24 hours</w:t>
      </w:r>
    </w:p>
    <w:p w14:paraId="1B2C3FF7" w14:textId="5CBCB2C4" w:rsidR="008D2829" w:rsidRPr="00C1456A" w:rsidRDefault="008D2829" w:rsidP="63EEF2B8">
      <w:pPr>
        <w:pStyle w:val="ListParagraph"/>
        <w:numPr>
          <w:ilvl w:val="0"/>
          <w:numId w:val="13"/>
        </w:numPr>
        <w:spacing w:after="0" w:line="240" w:lineRule="auto"/>
        <w:jc w:val="both"/>
        <w:rPr>
          <w:rFonts w:ascii="Verdana" w:eastAsia="Verdana" w:hAnsi="Verdana" w:cs="Verdana"/>
          <w:sz w:val="24"/>
          <w:szCs w:val="24"/>
        </w:rPr>
      </w:pPr>
      <w:r w:rsidRPr="00C1456A">
        <w:rPr>
          <w:rFonts w:ascii="Verdana" w:eastAsia="Verdana" w:hAnsi="Verdana" w:cs="Verdana"/>
          <w:b/>
          <w:bCs/>
          <w:sz w:val="24"/>
          <w:szCs w:val="24"/>
        </w:rPr>
        <w:t>Speech and Language Therapy (SLT):</w:t>
      </w:r>
      <w:r w:rsidRPr="00C1456A">
        <w:rPr>
          <w:rFonts w:ascii="Verdana" w:eastAsia="Verdana" w:hAnsi="Verdana" w:cs="Verdana"/>
          <w:sz w:val="24"/>
          <w:szCs w:val="24"/>
        </w:rPr>
        <w:t xml:space="preserve"> 89.7% of patients were assessed within 72 hours </w:t>
      </w:r>
    </w:p>
    <w:p w14:paraId="2AD49586" w14:textId="77777777" w:rsidR="003E4BF5" w:rsidRPr="00C1456A" w:rsidRDefault="003E4BF5" w:rsidP="63EEF2B8">
      <w:pPr>
        <w:pStyle w:val="ListParagraph"/>
        <w:spacing w:after="0" w:line="240" w:lineRule="auto"/>
        <w:ind w:left="360"/>
        <w:jc w:val="both"/>
        <w:rPr>
          <w:rFonts w:ascii="Verdana" w:eastAsia="Verdana" w:hAnsi="Verdana" w:cs="Verdana"/>
          <w:sz w:val="24"/>
          <w:szCs w:val="24"/>
        </w:rPr>
      </w:pPr>
    </w:p>
    <w:p w14:paraId="0B9EB0C3" w14:textId="77777777" w:rsidR="008D2829" w:rsidRPr="00C1456A" w:rsidRDefault="008D2829"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 The national database does not include community data, therefore the below only includes acute data.  </w:t>
      </w:r>
    </w:p>
    <w:p w14:paraId="61EFEDFF" w14:textId="77777777" w:rsidR="008D2829" w:rsidRPr="00C1456A" w:rsidRDefault="008D2829" w:rsidP="008D2829">
      <w:pPr>
        <w:spacing w:after="0" w:line="240" w:lineRule="auto"/>
        <w:jc w:val="both"/>
        <w:rPr>
          <w:rFonts w:ascii="Arial" w:hAnsi="Arial" w:cs="Arial"/>
          <w:sz w:val="24"/>
          <w:szCs w:val="24"/>
        </w:rPr>
      </w:pPr>
    </w:p>
    <w:p w14:paraId="4C8A4294" w14:textId="4BC5467E" w:rsidR="008D2829" w:rsidRPr="00C1456A" w:rsidRDefault="008718C1" w:rsidP="008D2829">
      <w:pPr>
        <w:spacing w:after="0" w:line="240" w:lineRule="auto"/>
        <w:jc w:val="both"/>
        <w:rPr>
          <w:rFonts w:ascii="Arial" w:hAnsi="Arial" w:cs="Arial"/>
          <w:sz w:val="24"/>
          <w:szCs w:val="24"/>
        </w:rPr>
      </w:pPr>
      <w:r w:rsidRPr="00C1456A">
        <w:rPr>
          <w:noProof/>
          <w:sz w:val="24"/>
          <w:szCs w:val="24"/>
        </w:rPr>
        <w:drawing>
          <wp:inline distT="0" distB="0" distL="0" distR="0" wp14:anchorId="6A2E3F90" wp14:editId="03ED446E">
            <wp:extent cx="5876925" cy="1971675"/>
            <wp:effectExtent l="0" t="0" r="9525" b="9525"/>
            <wp:docPr id="1050116237" name="Chart 1">
              <a:extLst xmlns:a="http://schemas.openxmlformats.org/drawingml/2006/main">
                <a:ext uri="{FF2B5EF4-FFF2-40B4-BE49-F238E27FC236}">
                  <a16:creationId xmlns:a16="http://schemas.microsoft.com/office/drawing/2014/main" id="{7E78C3A5-9178-47D5-CA8E-3E9108DD16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580A812" w14:textId="77777777" w:rsidR="003E4BF5" w:rsidRPr="00C1456A" w:rsidRDefault="003E4BF5" w:rsidP="008D2829">
      <w:pPr>
        <w:spacing w:after="0" w:line="240" w:lineRule="auto"/>
        <w:jc w:val="both"/>
        <w:rPr>
          <w:rFonts w:ascii="Arial" w:hAnsi="Arial" w:cs="Arial"/>
          <w:sz w:val="24"/>
          <w:szCs w:val="24"/>
        </w:rPr>
      </w:pPr>
    </w:p>
    <w:p w14:paraId="21C105FE" w14:textId="06B3E50B" w:rsidR="0043325B" w:rsidRPr="00C1456A" w:rsidRDefault="008718C1" w:rsidP="008D2829">
      <w:pPr>
        <w:spacing w:after="0" w:line="240" w:lineRule="auto"/>
        <w:jc w:val="both"/>
        <w:rPr>
          <w:rFonts w:ascii="Arial" w:hAnsi="Arial" w:cs="Arial"/>
          <w:sz w:val="24"/>
          <w:szCs w:val="24"/>
        </w:rPr>
      </w:pPr>
      <w:r w:rsidRPr="00C1456A">
        <w:rPr>
          <w:noProof/>
          <w:sz w:val="24"/>
          <w:szCs w:val="24"/>
        </w:rPr>
        <w:drawing>
          <wp:inline distT="0" distB="0" distL="0" distR="0" wp14:anchorId="3E6682E8" wp14:editId="29549A45">
            <wp:extent cx="5838825" cy="2152650"/>
            <wp:effectExtent l="0" t="0" r="9525" b="0"/>
            <wp:docPr id="754301713" name="Chart 1">
              <a:extLst xmlns:a="http://schemas.openxmlformats.org/drawingml/2006/main">
                <a:ext uri="{FF2B5EF4-FFF2-40B4-BE49-F238E27FC236}">
                  <a16:creationId xmlns:a16="http://schemas.microsoft.com/office/drawing/2014/main" id="{1D348A94-5C70-A333-27E7-1D58E5FAA5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1B26025" w14:textId="77777777" w:rsidR="003E4BF5" w:rsidRPr="00C1456A" w:rsidRDefault="003E4BF5" w:rsidP="008D2829">
      <w:pPr>
        <w:spacing w:after="0" w:line="240" w:lineRule="auto"/>
        <w:jc w:val="both"/>
        <w:rPr>
          <w:rFonts w:ascii="Arial" w:hAnsi="Arial" w:cs="Arial"/>
          <w:sz w:val="24"/>
          <w:szCs w:val="24"/>
        </w:rPr>
      </w:pPr>
    </w:p>
    <w:p w14:paraId="6F09CAE8" w14:textId="5BAC0CCB" w:rsidR="0043325B" w:rsidRPr="00C1456A" w:rsidRDefault="008718C1" w:rsidP="008D2829">
      <w:pPr>
        <w:spacing w:after="0" w:line="240" w:lineRule="auto"/>
        <w:jc w:val="both"/>
        <w:rPr>
          <w:rFonts w:ascii="Arial" w:hAnsi="Arial" w:cs="Arial"/>
          <w:sz w:val="24"/>
          <w:szCs w:val="24"/>
        </w:rPr>
      </w:pPr>
      <w:r w:rsidRPr="00C1456A">
        <w:rPr>
          <w:noProof/>
          <w:sz w:val="24"/>
          <w:szCs w:val="24"/>
        </w:rPr>
        <w:lastRenderedPageBreak/>
        <w:drawing>
          <wp:inline distT="0" distB="0" distL="0" distR="0" wp14:anchorId="7273BBCF" wp14:editId="7257B9F2">
            <wp:extent cx="5819775" cy="1905000"/>
            <wp:effectExtent l="0" t="0" r="9525" b="0"/>
            <wp:docPr id="1695111039" name="Chart 1">
              <a:extLst xmlns:a="http://schemas.openxmlformats.org/drawingml/2006/main">
                <a:ext uri="{FF2B5EF4-FFF2-40B4-BE49-F238E27FC236}">
                  <a16:creationId xmlns:a16="http://schemas.microsoft.com/office/drawing/2014/main" id="{5DEBE030-7236-70F6-F9A3-6504805D8B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F5A80E8" w14:textId="77777777" w:rsidR="00200029" w:rsidRPr="00C1456A" w:rsidRDefault="00200029" w:rsidP="008718C1">
      <w:pPr>
        <w:spacing w:after="0" w:line="240" w:lineRule="auto"/>
        <w:jc w:val="both"/>
        <w:rPr>
          <w:rFonts w:ascii="Arial" w:hAnsi="Arial" w:cs="Arial"/>
          <w:b/>
          <w:sz w:val="24"/>
          <w:szCs w:val="24"/>
        </w:rPr>
      </w:pPr>
    </w:p>
    <w:p w14:paraId="71CCAED7" w14:textId="2EDB550C" w:rsidR="00785CB5" w:rsidRPr="00C1456A" w:rsidRDefault="00785CB5" w:rsidP="63EEF2B8">
      <w:pPr>
        <w:pStyle w:val="ListParagraph"/>
        <w:numPr>
          <w:ilvl w:val="1"/>
          <w:numId w:val="3"/>
        </w:numPr>
        <w:spacing w:after="0" w:line="240" w:lineRule="auto"/>
        <w:jc w:val="both"/>
        <w:rPr>
          <w:rFonts w:ascii="Verdana" w:eastAsia="Verdana" w:hAnsi="Verdana" w:cs="Verdana"/>
          <w:b/>
          <w:bCs/>
          <w:sz w:val="24"/>
          <w:szCs w:val="24"/>
        </w:rPr>
      </w:pPr>
      <w:r w:rsidRPr="00C1456A">
        <w:rPr>
          <w:rFonts w:ascii="Verdana" w:eastAsia="Verdana" w:hAnsi="Verdana" w:cs="Verdana"/>
          <w:b/>
          <w:bCs/>
          <w:sz w:val="24"/>
          <w:szCs w:val="24"/>
        </w:rPr>
        <w:t>Service Developments</w:t>
      </w:r>
    </w:p>
    <w:p w14:paraId="7486B02E" w14:textId="77777777" w:rsidR="00785CB5" w:rsidRPr="00C1456A" w:rsidRDefault="00785CB5" w:rsidP="63EEF2B8">
      <w:pPr>
        <w:spacing w:after="0" w:line="240" w:lineRule="auto"/>
        <w:jc w:val="both"/>
        <w:rPr>
          <w:rFonts w:ascii="Verdana" w:eastAsia="Verdana" w:hAnsi="Verdana" w:cs="Verdana"/>
          <w:b/>
          <w:bCs/>
          <w:sz w:val="24"/>
          <w:szCs w:val="24"/>
        </w:rPr>
      </w:pPr>
    </w:p>
    <w:p w14:paraId="7A2F5DD7" w14:textId="7D433C9A" w:rsidR="00785CB5" w:rsidRPr="00C1456A" w:rsidRDefault="00785CB5" w:rsidP="63EEF2B8">
      <w:pPr>
        <w:spacing w:after="0" w:line="240" w:lineRule="auto"/>
        <w:jc w:val="both"/>
        <w:rPr>
          <w:rFonts w:ascii="Verdana" w:eastAsia="Verdana" w:hAnsi="Verdana" w:cs="Verdana"/>
          <w:b/>
          <w:bCs/>
          <w:sz w:val="24"/>
          <w:szCs w:val="24"/>
        </w:rPr>
      </w:pPr>
      <w:r w:rsidRPr="00C1456A">
        <w:rPr>
          <w:rFonts w:ascii="Verdana" w:eastAsia="Verdana" w:hAnsi="Verdana" w:cs="Verdana"/>
          <w:b/>
          <w:bCs/>
          <w:sz w:val="24"/>
          <w:szCs w:val="24"/>
        </w:rPr>
        <w:t>Pre-Hospital Triage Screening Pilot</w:t>
      </w:r>
    </w:p>
    <w:p w14:paraId="062FE7E9" w14:textId="550D9F99"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A pilot commenced on 10th March 2025 which allows WAST crew members to contact the consultant stroke physician on call via </w:t>
      </w:r>
      <w:r w:rsidR="00C10A42" w:rsidRPr="00C1456A">
        <w:rPr>
          <w:rFonts w:ascii="Verdana" w:eastAsia="Verdana" w:hAnsi="Verdana" w:cs="Verdana"/>
          <w:sz w:val="24"/>
          <w:szCs w:val="24"/>
        </w:rPr>
        <w:t xml:space="preserve">Microsoft Teams </w:t>
      </w:r>
      <w:r w:rsidRPr="00C1456A">
        <w:rPr>
          <w:rFonts w:ascii="Verdana" w:eastAsia="Verdana" w:hAnsi="Verdana" w:cs="Verdana"/>
          <w:sz w:val="24"/>
          <w:szCs w:val="24"/>
        </w:rPr>
        <w:t>to help confirm whether the patient being reviewed is having a suspected stroke</w:t>
      </w:r>
      <w:r w:rsidR="00C10A42" w:rsidRPr="00C1456A">
        <w:rPr>
          <w:rFonts w:ascii="Verdana" w:eastAsia="Verdana" w:hAnsi="Verdana" w:cs="Verdana"/>
          <w:sz w:val="24"/>
          <w:szCs w:val="24"/>
        </w:rPr>
        <w:t xml:space="preserve"> and direct them to an appropriate pathway</w:t>
      </w:r>
      <w:r w:rsidRPr="00C1456A">
        <w:rPr>
          <w:rFonts w:ascii="Verdana" w:eastAsia="Verdana" w:hAnsi="Verdana" w:cs="Verdana"/>
          <w:sz w:val="24"/>
          <w:szCs w:val="24"/>
        </w:rPr>
        <w:t>. This means that the stroke team will be available and waiting at the front door when the patient arrives via ambulance</w:t>
      </w:r>
      <w:r w:rsidR="00C10A42" w:rsidRPr="00C1456A">
        <w:rPr>
          <w:rFonts w:ascii="Verdana" w:eastAsia="Verdana" w:hAnsi="Verdana" w:cs="Verdana"/>
          <w:sz w:val="24"/>
          <w:szCs w:val="24"/>
        </w:rPr>
        <w:t>, enabling access to prompt, specialist care</w:t>
      </w:r>
      <w:r w:rsidRPr="00C1456A">
        <w:rPr>
          <w:rFonts w:ascii="Verdana" w:eastAsia="Verdana" w:hAnsi="Verdana" w:cs="Verdana"/>
          <w:sz w:val="24"/>
          <w:szCs w:val="24"/>
        </w:rPr>
        <w:t xml:space="preserve">. This is an All-Wales pilot, being initiated by NHS Executive teams.  </w:t>
      </w:r>
    </w:p>
    <w:p w14:paraId="76E09136" w14:textId="77777777" w:rsidR="00785CB5" w:rsidRPr="00C1456A" w:rsidRDefault="00785CB5" w:rsidP="63EEF2B8">
      <w:pPr>
        <w:spacing w:after="0" w:line="240" w:lineRule="auto"/>
        <w:jc w:val="both"/>
        <w:rPr>
          <w:rFonts w:ascii="Verdana" w:eastAsia="Verdana" w:hAnsi="Verdana" w:cs="Verdana"/>
          <w:sz w:val="24"/>
          <w:szCs w:val="24"/>
        </w:rPr>
      </w:pPr>
    </w:p>
    <w:p w14:paraId="202FADF8" w14:textId="3813F978" w:rsidR="00785CB5" w:rsidRPr="00C1456A" w:rsidRDefault="00785CB5" w:rsidP="63EEF2B8">
      <w:pPr>
        <w:pStyle w:val="ListParagraph"/>
        <w:numPr>
          <w:ilvl w:val="0"/>
          <w:numId w:val="20"/>
        </w:num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Up to </w:t>
      </w:r>
      <w:r w:rsidR="00C10A42" w:rsidRPr="00C1456A">
        <w:rPr>
          <w:rFonts w:ascii="Verdana" w:eastAsia="Verdana" w:hAnsi="Verdana" w:cs="Verdana"/>
          <w:sz w:val="24"/>
          <w:szCs w:val="24"/>
        </w:rPr>
        <w:t>26</w:t>
      </w:r>
      <w:r w:rsidR="002927E7" w:rsidRPr="00C1456A">
        <w:rPr>
          <w:rFonts w:ascii="Verdana" w:eastAsia="Verdana" w:hAnsi="Verdana" w:cs="Verdana"/>
          <w:sz w:val="24"/>
          <w:szCs w:val="24"/>
          <w:vertAlign w:val="superscript"/>
        </w:rPr>
        <w:t>th</w:t>
      </w:r>
      <w:r w:rsidR="00C10A42" w:rsidRPr="00C1456A">
        <w:rPr>
          <w:rFonts w:ascii="Verdana" w:eastAsia="Verdana" w:hAnsi="Verdana" w:cs="Verdana"/>
          <w:sz w:val="24"/>
          <w:szCs w:val="24"/>
        </w:rPr>
        <w:t xml:space="preserve"> March 2026</w:t>
      </w:r>
      <w:r w:rsidRPr="00C1456A">
        <w:rPr>
          <w:rFonts w:ascii="Verdana" w:eastAsia="Verdana" w:hAnsi="Verdana" w:cs="Verdana"/>
          <w:sz w:val="24"/>
          <w:szCs w:val="24"/>
        </w:rPr>
        <w:t xml:space="preserve">, there have been </w:t>
      </w:r>
      <w:r w:rsidR="00C10A42" w:rsidRPr="00C1456A">
        <w:rPr>
          <w:rFonts w:ascii="Verdana" w:eastAsia="Verdana" w:hAnsi="Verdana" w:cs="Verdana"/>
          <w:sz w:val="24"/>
          <w:szCs w:val="24"/>
        </w:rPr>
        <w:t xml:space="preserve">39 </w:t>
      </w:r>
      <w:r w:rsidRPr="00C1456A">
        <w:rPr>
          <w:rFonts w:ascii="Verdana" w:eastAsia="Verdana" w:hAnsi="Verdana" w:cs="Verdana"/>
          <w:sz w:val="24"/>
          <w:szCs w:val="24"/>
        </w:rPr>
        <w:t>calls received within the current operating time of 9am to 5pm, Monday to Friday.</w:t>
      </w:r>
    </w:p>
    <w:p w14:paraId="6031C58E" w14:textId="5FE2D87F" w:rsidR="00785CB5" w:rsidRPr="00C1456A" w:rsidRDefault="00C10A42" w:rsidP="63EEF2B8">
      <w:pPr>
        <w:pStyle w:val="ListParagraph"/>
        <w:numPr>
          <w:ilvl w:val="0"/>
          <w:numId w:val="20"/>
        </w:numPr>
        <w:spacing w:after="0" w:line="240" w:lineRule="auto"/>
        <w:jc w:val="both"/>
        <w:rPr>
          <w:rFonts w:ascii="Verdana" w:eastAsia="Verdana" w:hAnsi="Verdana" w:cs="Verdana"/>
          <w:sz w:val="24"/>
          <w:szCs w:val="24"/>
        </w:rPr>
      </w:pPr>
      <w:r w:rsidRPr="00C1456A">
        <w:rPr>
          <w:rFonts w:ascii="Verdana" w:eastAsia="Verdana" w:hAnsi="Verdana" w:cs="Verdana"/>
          <w:sz w:val="24"/>
          <w:szCs w:val="24"/>
        </w:rPr>
        <w:t>1</w:t>
      </w:r>
      <w:r w:rsidR="00785CB5" w:rsidRPr="00C1456A">
        <w:rPr>
          <w:rFonts w:ascii="Verdana" w:eastAsia="Verdana" w:hAnsi="Verdana" w:cs="Verdana"/>
          <w:sz w:val="24"/>
          <w:szCs w:val="24"/>
        </w:rPr>
        <w:t xml:space="preserve">5 of these calls resulted in an eventual diagnosis of stroke, the other </w:t>
      </w:r>
      <w:r w:rsidRPr="00C1456A">
        <w:rPr>
          <w:rFonts w:ascii="Verdana" w:eastAsia="Verdana" w:hAnsi="Verdana" w:cs="Verdana"/>
          <w:sz w:val="24"/>
          <w:szCs w:val="24"/>
        </w:rPr>
        <w:t>2</w:t>
      </w:r>
      <w:r w:rsidR="00785CB5" w:rsidRPr="00C1456A">
        <w:rPr>
          <w:rFonts w:ascii="Verdana" w:eastAsia="Verdana" w:hAnsi="Verdana" w:cs="Verdana"/>
          <w:sz w:val="24"/>
          <w:szCs w:val="24"/>
        </w:rPr>
        <w:t xml:space="preserve">4 assessments resulted in alternative final diagnoses. </w:t>
      </w:r>
    </w:p>
    <w:p w14:paraId="7074B6D8" w14:textId="06B08E3F" w:rsidR="00785CB5" w:rsidRPr="00C1456A" w:rsidRDefault="00C10A42" w:rsidP="63EEF2B8">
      <w:pPr>
        <w:pStyle w:val="ListParagraph"/>
        <w:numPr>
          <w:ilvl w:val="0"/>
          <w:numId w:val="20"/>
        </w:num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23 </w:t>
      </w:r>
      <w:r w:rsidR="00785CB5" w:rsidRPr="00C1456A">
        <w:rPr>
          <w:rFonts w:ascii="Verdana" w:eastAsia="Verdana" w:hAnsi="Verdana" w:cs="Verdana"/>
          <w:sz w:val="24"/>
          <w:szCs w:val="24"/>
        </w:rPr>
        <w:t xml:space="preserve">patients were conveyed with an initial triage diagnosis of possible stroke. </w:t>
      </w:r>
      <w:r w:rsidRPr="00C1456A">
        <w:rPr>
          <w:rFonts w:ascii="Verdana" w:eastAsia="Verdana" w:hAnsi="Verdana" w:cs="Verdana"/>
          <w:sz w:val="24"/>
          <w:szCs w:val="24"/>
        </w:rPr>
        <w:t xml:space="preserve">15 </w:t>
      </w:r>
      <w:r w:rsidR="00785CB5" w:rsidRPr="00C1456A">
        <w:rPr>
          <w:rFonts w:ascii="Verdana" w:eastAsia="Verdana" w:hAnsi="Verdana" w:cs="Verdana"/>
          <w:sz w:val="24"/>
          <w:szCs w:val="24"/>
        </w:rPr>
        <w:t>patients were directed to the traditional ED pathway. 1 call resulted in an admission avoidance.</w:t>
      </w:r>
    </w:p>
    <w:p w14:paraId="489769A4" w14:textId="3E4DBC50" w:rsidR="00785CB5" w:rsidRPr="00C1456A" w:rsidRDefault="00785CB5" w:rsidP="63EEF2B8">
      <w:pPr>
        <w:pStyle w:val="ListParagraph"/>
        <w:numPr>
          <w:ilvl w:val="0"/>
          <w:numId w:val="20"/>
        </w:num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There were no video triage calls that were initially triaged as an alternative diagnosis that </w:t>
      </w:r>
      <w:r w:rsidR="00C10A42" w:rsidRPr="00C1456A">
        <w:rPr>
          <w:rFonts w:ascii="Verdana" w:eastAsia="Verdana" w:hAnsi="Verdana" w:cs="Verdana"/>
          <w:sz w:val="24"/>
          <w:szCs w:val="24"/>
        </w:rPr>
        <w:t xml:space="preserve">received </w:t>
      </w:r>
      <w:r w:rsidRPr="00C1456A">
        <w:rPr>
          <w:rFonts w:ascii="Verdana" w:eastAsia="Verdana" w:hAnsi="Verdana" w:cs="Verdana"/>
          <w:sz w:val="24"/>
          <w:szCs w:val="24"/>
        </w:rPr>
        <w:t>a final diagnosis of stroke.</w:t>
      </w:r>
    </w:p>
    <w:p w14:paraId="73BC8514" w14:textId="473E1018" w:rsidR="00785CB5" w:rsidRPr="00C1456A" w:rsidRDefault="00785CB5" w:rsidP="63EEF2B8">
      <w:pPr>
        <w:pStyle w:val="ListParagraph"/>
        <w:numPr>
          <w:ilvl w:val="0"/>
          <w:numId w:val="20"/>
        </w:num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Of the </w:t>
      </w:r>
      <w:r w:rsidR="00C10A42" w:rsidRPr="00C1456A">
        <w:rPr>
          <w:rFonts w:ascii="Verdana" w:eastAsia="Verdana" w:hAnsi="Verdana" w:cs="Verdana"/>
          <w:sz w:val="24"/>
          <w:szCs w:val="24"/>
        </w:rPr>
        <w:t>1</w:t>
      </w:r>
      <w:r w:rsidRPr="00C1456A">
        <w:rPr>
          <w:rFonts w:ascii="Verdana" w:eastAsia="Verdana" w:hAnsi="Verdana" w:cs="Verdana"/>
          <w:sz w:val="24"/>
          <w:szCs w:val="24"/>
        </w:rPr>
        <w:t xml:space="preserve">5 stroke patients, </w:t>
      </w:r>
      <w:r w:rsidR="00C10A42" w:rsidRPr="00C1456A">
        <w:rPr>
          <w:rFonts w:ascii="Verdana" w:eastAsia="Verdana" w:hAnsi="Verdana" w:cs="Verdana"/>
          <w:sz w:val="24"/>
          <w:szCs w:val="24"/>
        </w:rPr>
        <w:t xml:space="preserve">5 </w:t>
      </w:r>
      <w:r w:rsidRPr="00C1456A">
        <w:rPr>
          <w:rFonts w:ascii="Verdana" w:eastAsia="Verdana" w:hAnsi="Verdana" w:cs="Verdana"/>
          <w:sz w:val="24"/>
          <w:szCs w:val="24"/>
        </w:rPr>
        <w:t xml:space="preserve">received thrombolysis, </w:t>
      </w:r>
      <w:r w:rsidR="00C10A42" w:rsidRPr="00C1456A">
        <w:rPr>
          <w:rFonts w:ascii="Verdana" w:eastAsia="Verdana" w:hAnsi="Verdana" w:cs="Verdana"/>
          <w:sz w:val="24"/>
          <w:szCs w:val="24"/>
        </w:rPr>
        <w:t xml:space="preserve">3 </w:t>
      </w:r>
      <w:r w:rsidRPr="00C1456A">
        <w:rPr>
          <w:rFonts w:ascii="Verdana" w:eastAsia="Verdana" w:hAnsi="Verdana" w:cs="Verdana"/>
          <w:sz w:val="24"/>
          <w:szCs w:val="24"/>
        </w:rPr>
        <w:t>patients were transferred for thrombectomy and 1 patient received rapid blood pressure lowering for their intracerebral haemorrhage.</w:t>
      </w:r>
    </w:p>
    <w:p w14:paraId="224A3B91" w14:textId="77777777" w:rsidR="00785CB5" w:rsidRPr="00C1456A" w:rsidRDefault="00785CB5" w:rsidP="63EEF2B8">
      <w:pPr>
        <w:pStyle w:val="ListParagraph"/>
        <w:numPr>
          <w:ilvl w:val="0"/>
          <w:numId w:val="20"/>
        </w:numPr>
        <w:spacing w:after="0" w:line="240" w:lineRule="auto"/>
        <w:jc w:val="both"/>
        <w:rPr>
          <w:rFonts w:ascii="Verdana" w:eastAsia="Verdana" w:hAnsi="Verdana" w:cs="Verdana"/>
          <w:sz w:val="24"/>
          <w:szCs w:val="24"/>
        </w:rPr>
      </w:pPr>
      <w:r w:rsidRPr="00C1456A">
        <w:rPr>
          <w:rFonts w:ascii="Verdana" w:eastAsia="Verdana" w:hAnsi="Verdana" w:cs="Verdana"/>
          <w:sz w:val="24"/>
          <w:szCs w:val="24"/>
        </w:rPr>
        <w:t>Video triage calls lasted for a mean time of 4:26</w:t>
      </w:r>
    </w:p>
    <w:p w14:paraId="14DBE15A" w14:textId="77777777" w:rsidR="00785CB5" w:rsidRPr="00C1456A" w:rsidRDefault="00785CB5" w:rsidP="63EEF2B8">
      <w:pPr>
        <w:spacing w:after="0" w:line="240" w:lineRule="auto"/>
        <w:rPr>
          <w:rFonts w:ascii="Verdana" w:eastAsia="Verdana" w:hAnsi="Verdana" w:cs="Verdana"/>
          <w:b/>
          <w:bCs/>
          <w:sz w:val="24"/>
          <w:szCs w:val="24"/>
        </w:rPr>
      </w:pPr>
    </w:p>
    <w:p w14:paraId="5260EB99" w14:textId="46E0E868" w:rsidR="00785CB5" w:rsidRPr="00C1456A" w:rsidRDefault="00785CB5" w:rsidP="63EEF2B8">
      <w:pPr>
        <w:spacing w:after="0" w:line="240" w:lineRule="auto"/>
        <w:jc w:val="both"/>
        <w:rPr>
          <w:rFonts w:ascii="Verdana" w:eastAsia="Verdana" w:hAnsi="Verdana" w:cs="Verdana"/>
          <w:b/>
          <w:bCs/>
          <w:sz w:val="24"/>
          <w:szCs w:val="24"/>
        </w:rPr>
      </w:pPr>
      <w:r w:rsidRPr="00C1456A">
        <w:rPr>
          <w:rFonts w:ascii="Verdana" w:eastAsia="Verdana" w:hAnsi="Verdana" w:cs="Verdana"/>
          <w:b/>
          <w:bCs/>
          <w:sz w:val="24"/>
          <w:szCs w:val="24"/>
        </w:rPr>
        <w:t xml:space="preserve">CT Perfusion </w:t>
      </w:r>
    </w:p>
    <w:p w14:paraId="6B3B255F" w14:textId="32FC4A0D"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To maximise the potential benefit from revascularisation treatments and the acute management of intracerebral haemorrhage, a corresponding increase in the availability of advanced imaging techniques is required, and all hyperacute stroke services should have timely access to brain imaging including CT or MR angiography and perfusion. This is featured in the 2023 </w:t>
      </w:r>
      <w:r w:rsidR="00C10A42" w:rsidRPr="00C1456A">
        <w:rPr>
          <w:rFonts w:ascii="Verdana" w:eastAsia="Verdana" w:hAnsi="Verdana" w:cs="Verdana"/>
          <w:sz w:val="24"/>
          <w:szCs w:val="24"/>
        </w:rPr>
        <w:t xml:space="preserve">National </w:t>
      </w:r>
      <w:r w:rsidRPr="00C1456A">
        <w:rPr>
          <w:rFonts w:ascii="Verdana" w:eastAsia="Verdana" w:hAnsi="Verdana" w:cs="Verdana"/>
          <w:sz w:val="24"/>
          <w:szCs w:val="24"/>
        </w:rPr>
        <w:t>Stroke Guidelines.</w:t>
      </w:r>
    </w:p>
    <w:p w14:paraId="790D26B2" w14:textId="77777777" w:rsidR="00785CB5" w:rsidRPr="00C1456A" w:rsidRDefault="00785CB5" w:rsidP="63EEF2B8">
      <w:pPr>
        <w:spacing w:after="0" w:line="240" w:lineRule="auto"/>
        <w:jc w:val="both"/>
        <w:rPr>
          <w:rFonts w:ascii="Verdana" w:eastAsia="Verdana" w:hAnsi="Verdana" w:cs="Verdana"/>
          <w:sz w:val="24"/>
          <w:szCs w:val="24"/>
        </w:rPr>
      </w:pPr>
    </w:p>
    <w:p w14:paraId="715DA933" w14:textId="3D40C688"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lastRenderedPageBreak/>
        <w:t xml:space="preserve">Work has already taken place to improve the access to CT Perfusion however further conversations are taking place between Radiology and our Clinical Lead to look at improving access to this provision. </w:t>
      </w:r>
    </w:p>
    <w:p w14:paraId="3130F8DF" w14:textId="77777777" w:rsidR="00785CB5" w:rsidRPr="00C1456A" w:rsidRDefault="00785CB5" w:rsidP="63EEF2B8">
      <w:pPr>
        <w:spacing w:after="0" w:line="240" w:lineRule="auto"/>
        <w:jc w:val="both"/>
        <w:rPr>
          <w:rFonts w:ascii="Verdana" w:eastAsia="Verdana" w:hAnsi="Verdana" w:cs="Verdana"/>
          <w:sz w:val="24"/>
          <w:szCs w:val="24"/>
        </w:rPr>
      </w:pPr>
    </w:p>
    <w:p w14:paraId="3EC859DB" w14:textId="1DB4E12B"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The use of advanced imaging such as CT perfusion and MRI in the acute setting, although limited to current specialist staffing availability (Monday to Friday, 9am to 5pm), has resulted in a high proportion of potentially eligible patients receiving appropriate imaging and subsequent treatments. The current percentage of </w:t>
      </w:r>
      <w:proofErr w:type="gramStart"/>
      <w:r w:rsidRPr="00C1456A">
        <w:rPr>
          <w:rFonts w:ascii="Verdana" w:eastAsia="Verdana" w:hAnsi="Verdana" w:cs="Verdana"/>
          <w:sz w:val="24"/>
          <w:szCs w:val="24"/>
        </w:rPr>
        <w:t>wake up</w:t>
      </w:r>
      <w:proofErr w:type="gramEnd"/>
      <w:r w:rsidRPr="00C1456A">
        <w:rPr>
          <w:rFonts w:ascii="Verdana" w:eastAsia="Verdana" w:hAnsi="Verdana" w:cs="Verdana"/>
          <w:sz w:val="24"/>
          <w:szCs w:val="24"/>
        </w:rPr>
        <w:t xml:space="preserve"> stroke receiving advanced imaging on first imaging visit is 22.5% (national average 22.6%). The current percentage of stroke patients with extended indications for thrombolysis receiving thrombolysis is 23.2% (national average 15.7%). Once specialist staffing levels have been appropriately increased there could be expansion of the hours of availability of these investigations.</w:t>
      </w:r>
      <w:r w:rsidR="00C10A42" w:rsidRPr="00C1456A">
        <w:rPr>
          <w:rFonts w:ascii="Verdana" w:eastAsia="Verdana" w:hAnsi="Verdana" w:cs="Verdana"/>
          <w:sz w:val="24"/>
          <w:szCs w:val="24"/>
        </w:rPr>
        <w:t xml:space="preserve"> Based on a clinical audit of patients who would benefit from perfusion imaging, it is estimated that 24/7 access to this would lead to an additional 39 patients per year having access to thrombolysis which could significantly improve their outcome following a stroke.</w:t>
      </w:r>
    </w:p>
    <w:p w14:paraId="7199CC1A" w14:textId="77777777" w:rsidR="00785CB5" w:rsidRPr="00C1456A" w:rsidRDefault="00785CB5" w:rsidP="00785CB5">
      <w:pPr>
        <w:spacing w:after="0" w:line="240" w:lineRule="auto"/>
        <w:rPr>
          <w:rFonts w:ascii="Arial" w:hAnsi="Arial" w:cs="Arial"/>
          <w:b/>
          <w:sz w:val="24"/>
          <w:szCs w:val="24"/>
        </w:rPr>
      </w:pPr>
    </w:p>
    <w:p w14:paraId="34380565" w14:textId="55286DCC" w:rsidR="00785CB5" w:rsidRPr="00C1456A" w:rsidRDefault="00785CB5" w:rsidP="63EEF2B8">
      <w:pPr>
        <w:spacing w:after="0" w:line="240" w:lineRule="auto"/>
        <w:jc w:val="both"/>
        <w:rPr>
          <w:rFonts w:ascii="Verdana" w:eastAsia="Verdana" w:hAnsi="Verdana" w:cs="Verdana"/>
          <w:b/>
          <w:bCs/>
          <w:sz w:val="24"/>
          <w:szCs w:val="24"/>
          <w:u w:val="single"/>
        </w:rPr>
      </w:pPr>
      <w:r w:rsidRPr="00C1456A">
        <w:rPr>
          <w:rFonts w:ascii="Verdana" w:eastAsia="Verdana" w:hAnsi="Verdana" w:cs="Verdana"/>
          <w:b/>
          <w:bCs/>
          <w:sz w:val="24"/>
          <w:szCs w:val="24"/>
          <w:u w:val="single"/>
        </w:rPr>
        <w:t xml:space="preserve">Comprehensive Regional Stroke Centre (Crsc) Development </w:t>
      </w:r>
    </w:p>
    <w:p w14:paraId="6433C895" w14:textId="77777777" w:rsidR="00785CB5" w:rsidRPr="00C1456A" w:rsidRDefault="00785CB5" w:rsidP="63EEF2B8">
      <w:pPr>
        <w:spacing w:after="0" w:line="240" w:lineRule="auto"/>
        <w:jc w:val="both"/>
        <w:rPr>
          <w:rFonts w:ascii="Verdana" w:eastAsia="Verdana" w:hAnsi="Verdana" w:cs="Verdana"/>
          <w:sz w:val="24"/>
          <w:szCs w:val="24"/>
        </w:rPr>
      </w:pPr>
    </w:p>
    <w:p w14:paraId="31A2F49D" w14:textId="77777777" w:rsidR="00785CB5" w:rsidRPr="00C1456A" w:rsidRDefault="00785CB5" w:rsidP="63EEF2B8">
      <w:pPr>
        <w:jc w:val="both"/>
        <w:rPr>
          <w:rFonts w:ascii="Verdana" w:eastAsia="Verdana" w:hAnsi="Verdana" w:cs="Verdana"/>
          <w:sz w:val="24"/>
          <w:szCs w:val="24"/>
        </w:rPr>
      </w:pPr>
      <w:r w:rsidRPr="00C1456A">
        <w:rPr>
          <w:rFonts w:ascii="Verdana" w:eastAsia="Verdana" w:hAnsi="Verdana" w:cs="Verdana"/>
          <w:sz w:val="24"/>
          <w:szCs w:val="24"/>
        </w:rPr>
        <w:t>The South West Wales region covers the areas served by Swansea Bay University Health Board (SBUHB) and Hywel Dda University Health Board (HDUHB), which is the largest geographic region in Wales with currently 5 Acute Stroke Service admitting sites.</w:t>
      </w:r>
    </w:p>
    <w:p w14:paraId="538F07DF" w14:textId="77777777" w:rsidR="00785CB5" w:rsidRPr="00C1456A" w:rsidRDefault="00785CB5" w:rsidP="63EEF2B8">
      <w:pPr>
        <w:jc w:val="both"/>
        <w:rPr>
          <w:rFonts w:ascii="Verdana" w:eastAsia="Verdana" w:hAnsi="Verdana" w:cs="Verdana"/>
          <w:sz w:val="24"/>
          <w:szCs w:val="24"/>
        </w:rPr>
      </w:pPr>
      <w:r w:rsidRPr="00C1456A">
        <w:rPr>
          <w:rFonts w:ascii="Verdana" w:eastAsia="Verdana" w:hAnsi="Verdana" w:cs="Verdana"/>
          <w:sz w:val="24"/>
          <w:szCs w:val="24"/>
        </w:rPr>
        <w:t>In March 2023, a Business Case was developed for Morriston Hospital to become a Comprehensive Regional Stroke Centre (CRSC) with an intake of patients from SBUHB and Carmarthenshire residents. However, the cost of establishing a CRSC were determined to be prohibitive at time and it was also acknowledged that both health boards needed to focus on and improve their services first before a regional model could be established. It was agreed that the health boards would meet periodically to maintain relationships, keep each other informed of developments within the service and share best practice.  The South West Wales Regional Stroke Programme Managers has also been working with the National Stroke Programme to develop the programme to all worked to be completed Once for Wales.</w:t>
      </w:r>
    </w:p>
    <w:p w14:paraId="312DD1E0" w14:textId="77777777"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Following the recent appointment of SBUHB Regional Stroke Programme Manager update below:</w:t>
      </w:r>
    </w:p>
    <w:p w14:paraId="45D94C60" w14:textId="77777777" w:rsidR="00785CB5" w:rsidRPr="00C1456A" w:rsidRDefault="00785CB5" w:rsidP="63EEF2B8">
      <w:pPr>
        <w:spacing w:after="0" w:line="240" w:lineRule="auto"/>
        <w:jc w:val="both"/>
        <w:rPr>
          <w:rFonts w:ascii="Verdana" w:eastAsia="Verdana" w:hAnsi="Verdana" w:cs="Verdana"/>
          <w:sz w:val="24"/>
          <w:szCs w:val="24"/>
        </w:rPr>
      </w:pPr>
    </w:p>
    <w:p w14:paraId="3C53DC16" w14:textId="77777777" w:rsidR="00785CB5" w:rsidRPr="00C1456A" w:rsidRDefault="00785CB5" w:rsidP="63EEF2B8">
      <w:pPr>
        <w:spacing w:after="0" w:line="240" w:lineRule="auto"/>
        <w:jc w:val="both"/>
        <w:rPr>
          <w:rFonts w:ascii="Verdana" w:eastAsia="Verdana" w:hAnsi="Verdana" w:cs="Verdana"/>
          <w:b/>
          <w:bCs/>
          <w:sz w:val="24"/>
          <w:szCs w:val="24"/>
        </w:rPr>
      </w:pPr>
      <w:r w:rsidRPr="00C1456A">
        <w:rPr>
          <w:rFonts w:ascii="Verdana" w:eastAsia="Verdana" w:hAnsi="Verdana" w:cs="Verdana"/>
          <w:b/>
          <w:bCs/>
          <w:sz w:val="24"/>
          <w:szCs w:val="24"/>
        </w:rPr>
        <w:t>Stroke Standards:</w:t>
      </w:r>
    </w:p>
    <w:p w14:paraId="782F1054" w14:textId="77777777"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The updated national Stroke Standards have been released and agreed, it is planned that they will be published and released in conjunction with updated Stroke quality statement towards end of the year. A </w:t>
      </w:r>
      <w:r w:rsidRPr="00C1456A">
        <w:rPr>
          <w:rFonts w:ascii="Verdana" w:eastAsia="Verdana" w:hAnsi="Verdana" w:cs="Verdana"/>
          <w:sz w:val="24"/>
          <w:szCs w:val="24"/>
        </w:rPr>
        <w:lastRenderedPageBreak/>
        <w:t>comprehensive baseline and gap analysis is being undertaken across all Health Boards to assess current compliance and identify areas requiring targeted improvement. This work will inform regional priorities and support consistency in service delivery across the pathway.</w:t>
      </w:r>
    </w:p>
    <w:p w14:paraId="240A90FF" w14:textId="77777777" w:rsidR="00785CB5" w:rsidRPr="00C1456A" w:rsidRDefault="00785CB5" w:rsidP="63EEF2B8">
      <w:pPr>
        <w:spacing w:after="0" w:line="240" w:lineRule="auto"/>
        <w:jc w:val="both"/>
        <w:rPr>
          <w:rFonts w:ascii="Verdana" w:eastAsia="Verdana" w:hAnsi="Verdana" w:cs="Verdana"/>
          <w:sz w:val="24"/>
          <w:szCs w:val="24"/>
        </w:rPr>
      </w:pPr>
    </w:p>
    <w:p w14:paraId="44694979" w14:textId="77777777"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b/>
          <w:bCs/>
          <w:sz w:val="24"/>
          <w:szCs w:val="24"/>
        </w:rPr>
        <w:t>Regional Stroke Service Implications</w:t>
      </w:r>
      <w:r w:rsidRPr="00C1456A">
        <w:rPr>
          <w:rFonts w:ascii="Verdana" w:eastAsia="Verdana" w:hAnsi="Verdana" w:cs="Verdana"/>
          <w:sz w:val="24"/>
          <w:szCs w:val="24"/>
        </w:rPr>
        <w:t>:</w:t>
      </w:r>
    </w:p>
    <w:p w14:paraId="163481B3" w14:textId="7444620E" w:rsidR="00785CB5" w:rsidRPr="00C1456A" w:rsidRDefault="00785CB5"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Following the Hywel Dda University Health Board Clinical Services Plan consultation, the Regional Stroke Programme will consider the wider implications for acute stroke service configuration and access across Southwest Wales. This will form part of ongoing regional planning discussions.</w:t>
      </w:r>
    </w:p>
    <w:p w14:paraId="7760623A" w14:textId="77777777" w:rsidR="00785CB5" w:rsidRPr="00C1456A" w:rsidRDefault="00785CB5" w:rsidP="63EEF2B8">
      <w:pPr>
        <w:spacing w:after="0" w:line="240" w:lineRule="auto"/>
        <w:jc w:val="both"/>
        <w:rPr>
          <w:rFonts w:ascii="Verdana" w:eastAsia="Verdana" w:hAnsi="Verdana" w:cs="Verdana"/>
          <w:sz w:val="24"/>
          <w:szCs w:val="24"/>
        </w:rPr>
      </w:pPr>
    </w:p>
    <w:p w14:paraId="47A53FBC" w14:textId="77777777" w:rsidR="00785CB5" w:rsidRPr="00C1456A" w:rsidRDefault="00785CB5" w:rsidP="63EEF2B8">
      <w:pPr>
        <w:spacing w:after="0" w:line="240" w:lineRule="auto"/>
        <w:jc w:val="both"/>
        <w:rPr>
          <w:rFonts w:ascii="Verdana" w:eastAsia="Verdana" w:hAnsi="Verdana" w:cs="Verdana"/>
          <w:b/>
          <w:bCs/>
          <w:sz w:val="24"/>
          <w:szCs w:val="24"/>
        </w:rPr>
      </w:pPr>
      <w:r w:rsidRPr="00C1456A">
        <w:rPr>
          <w:rFonts w:ascii="Verdana" w:eastAsia="Verdana" w:hAnsi="Verdana" w:cs="Verdana"/>
          <w:b/>
          <w:bCs/>
          <w:sz w:val="24"/>
          <w:szCs w:val="24"/>
        </w:rPr>
        <w:t>Next Steps</w:t>
      </w:r>
    </w:p>
    <w:p w14:paraId="298AE218" w14:textId="77777777" w:rsidR="00785CB5" w:rsidRPr="00C1456A" w:rsidRDefault="00785CB5" w:rsidP="63EEF2B8">
      <w:pPr>
        <w:pStyle w:val="ListParagraph"/>
        <w:numPr>
          <w:ilvl w:val="0"/>
          <w:numId w:val="21"/>
        </w:numPr>
        <w:spacing w:after="0" w:line="240" w:lineRule="auto"/>
        <w:ind w:left="360"/>
        <w:rPr>
          <w:rFonts w:ascii="Verdana" w:eastAsia="Verdana" w:hAnsi="Verdana" w:cs="Verdana"/>
          <w:sz w:val="24"/>
          <w:szCs w:val="24"/>
        </w:rPr>
      </w:pPr>
      <w:r w:rsidRPr="00C1456A">
        <w:rPr>
          <w:rFonts w:ascii="Verdana" w:eastAsia="Verdana" w:hAnsi="Verdana" w:cs="Verdana"/>
          <w:sz w:val="24"/>
          <w:szCs w:val="24"/>
        </w:rPr>
        <w:t>Quality Improvement Project - Following attendance at the Stroke Association Leadership Residential, there is an opportunity to work with the Stroke Association to undertake a quality improvement project. I would like to propose submitting a project on behalf of our region to support system-wide learning and improvement.</w:t>
      </w:r>
    </w:p>
    <w:p w14:paraId="5010818B" w14:textId="77777777" w:rsidR="00785CB5" w:rsidRPr="00C1456A" w:rsidRDefault="00785CB5" w:rsidP="63EEF2B8">
      <w:pPr>
        <w:pStyle w:val="ListParagraph"/>
        <w:spacing w:after="0" w:line="240" w:lineRule="auto"/>
        <w:ind w:left="360"/>
        <w:rPr>
          <w:rFonts w:ascii="Verdana" w:eastAsia="Verdana" w:hAnsi="Verdana" w:cs="Verdana"/>
          <w:sz w:val="24"/>
          <w:szCs w:val="24"/>
        </w:rPr>
      </w:pPr>
    </w:p>
    <w:p w14:paraId="24468EA2" w14:textId="77777777" w:rsidR="00785CB5" w:rsidRPr="00C1456A" w:rsidRDefault="00785CB5" w:rsidP="63EEF2B8">
      <w:pPr>
        <w:pStyle w:val="ListParagraph"/>
        <w:numPr>
          <w:ilvl w:val="0"/>
          <w:numId w:val="21"/>
        </w:numPr>
        <w:spacing w:after="0" w:line="240" w:lineRule="auto"/>
        <w:ind w:left="360"/>
        <w:rPr>
          <w:rFonts w:ascii="Verdana" w:eastAsia="Verdana" w:hAnsi="Verdana" w:cs="Verdana"/>
          <w:sz w:val="24"/>
          <w:szCs w:val="24"/>
        </w:rPr>
      </w:pPr>
      <w:r w:rsidRPr="00C1456A">
        <w:rPr>
          <w:rFonts w:ascii="Verdana" w:eastAsia="Verdana" w:hAnsi="Verdana" w:cs="Verdana"/>
          <w:sz w:val="24"/>
          <w:szCs w:val="24"/>
        </w:rPr>
        <w:t xml:space="preserve">PROMs and PREMs - Exploration of implementing Patient Reported Outcome Measures (PROMs) and Patient Reported Experience Measures (PREMs) to better understand the impact and quality of stroke care from the patient perspective.  </w:t>
      </w:r>
    </w:p>
    <w:p w14:paraId="41DAAE39" w14:textId="77777777" w:rsidR="00785CB5" w:rsidRPr="00C1456A" w:rsidRDefault="00785CB5" w:rsidP="63EEF2B8">
      <w:pPr>
        <w:pStyle w:val="ListParagraph"/>
        <w:spacing w:after="0" w:line="240" w:lineRule="auto"/>
        <w:ind w:left="360"/>
        <w:rPr>
          <w:rFonts w:ascii="Verdana" w:eastAsia="Verdana" w:hAnsi="Verdana" w:cs="Verdana"/>
          <w:sz w:val="24"/>
          <w:szCs w:val="24"/>
        </w:rPr>
      </w:pPr>
    </w:p>
    <w:p w14:paraId="7D5AA495" w14:textId="77777777" w:rsidR="00785CB5" w:rsidRPr="00C1456A" w:rsidRDefault="00785CB5" w:rsidP="63EEF2B8">
      <w:pPr>
        <w:pStyle w:val="ListParagraph"/>
        <w:numPr>
          <w:ilvl w:val="0"/>
          <w:numId w:val="21"/>
        </w:numPr>
        <w:spacing w:after="0" w:line="240" w:lineRule="auto"/>
        <w:ind w:left="360"/>
        <w:rPr>
          <w:rFonts w:ascii="Verdana" w:eastAsia="Verdana" w:hAnsi="Verdana" w:cs="Verdana"/>
          <w:sz w:val="24"/>
          <w:szCs w:val="24"/>
        </w:rPr>
      </w:pPr>
      <w:r w:rsidRPr="00C1456A">
        <w:rPr>
          <w:rFonts w:ascii="Verdana" w:eastAsia="Verdana" w:hAnsi="Verdana" w:cs="Verdana"/>
          <w:sz w:val="24"/>
          <w:szCs w:val="24"/>
        </w:rPr>
        <w:t>Regional MDT Network - Development of a regional multidisciplinary (MDT) network with regular touchpoints to facilitate shared learning, case discussions, and alignment of best practice across all sites.</w:t>
      </w:r>
    </w:p>
    <w:p w14:paraId="1968ED34" w14:textId="77777777" w:rsidR="00785CB5" w:rsidRPr="00C1456A" w:rsidRDefault="00785CB5" w:rsidP="63EEF2B8">
      <w:pPr>
        <w:pStyle w:val="ListParagraph"/>
        <w:spacing w:after="0" w:line="240" w:lineRule="auto"/>
        <w:ind w:left="360"/>
        <w:rPr>
          <w:rFonts w:ascii="Verdana" w:eastAsia="Verdana" w:hAnsi="Verdana" w:cs="Verdana"/>
          <w:sz w:val="24"/>
          <w:szCs w:val="24"/>
        </w:rPr>
      </w:pPr>
    </w:p>
    <w:p w14:paraId="6960AE24" w14:textId="77777777" w:rsidR="00785CB5" w:rsidRPr="00C1456A" w:rsidRDefault="00785CB5" w:rsidP="63EEF2B8">
      <w:pPr>
        <w:pStyle w:val="ListParagraph"/>
        <w:numPr>
          <w:ilvl w:val="0"/>
          <w:numId w:val="21"/>
        </w:numPr>
        <w:spacing w:after="0" w:line="240" w:lineRule="auto"/>
        <w:ind w:left="360"/>
        <w:rPr>
          <w:rFonts w:ascii="Verdana" w:eastAsia="Verdana" w:hAnsi="Verdana" w:cs="Verdana"/>
          <w:sz w:val="24"/>
          <w:szCs w:val="24"/>
        </w:rPr>
      </w:pPr>
      <w:r w:rsidRPr="00C1456A">
        <w:rPr>
          <w:rFonts w:ascii="Verdana" w:eastAsia="Verdana" w:hAnsi="Verdana" w:cs="Verdana"/>
          <w:sz w:val="24"/>
          <w:szCs w:val="24"/>
        </w:rPr>
        <w:t>Identifying Service Pinch Points - Continued engagement with clinical teams to identify and address service pinch points, ensuring that emerging challenges are captured and inform regional planning and improvement activity.</w:t>
      </w:r>
    </w:p>
    <w:p w14:paraId="3D059B81" w14:textId="77777777" w:rsidR="00785CB5" w:rsidRPr="00C1456A" w:rsidRDefault="00785CB5" w:rsidP="00785CB5">
      <w:pPr>
        <w:spacing w:after="0" w:line="240" w:lineRule="auto"/>
        <w:rPr>
          <w:rFonts w:ascii="Arial" w:hAnsi="Arial" w:cs="Arial"/>
          <w:b/>
          <w:sz w:val="24"/>
          <w:szCs w:val="24"/>
        </w:rPr>
      </w:pPr>
    </w:p>
    <w:p w14:paraId="706ADE13" w14:textId="1DFC41AA" w:rsidR="00785CB5" w:rsidRPr="00C1456A" w:rsidRDefault="00785CB5" w:rsidP="63EEF2B8">
      <w:pPr>
        <w:spacing w:after="0" w:line="240" w:lineRule="auto"/>
        <w:jc w:val="both"/>
        <w:rPr>
          <w:rFonts w:ascii="Verdana" w:eastAsia="Verdana" w:hAnsi="Verdana" w:cs="Verdana"/>
          <w:b/>
          <w:bCs/>
          <w:sz w:val="24"/>
          <w:szCs w:val="24"/>
        </w:rPr>
      </w:pPr>
      <w:r w:rsidRPr="00C1456A">
        <w:rPr>
          <w:rFonts w:ascii="Verdana" w:eastAsia="Verdana" w:hAnsi="Verdana" w:cs="Verdana"/>
          <w:b/>
          <w:bCs/>
          <w:sz w:val="24"/>
          <w:szCs w:val="24"/>
        </w:rPr>
        <w:t xml:space="preserve">Recruitment into Acute Stroke Services. </w:t>
      </w:r>
    </w:p>
    <w:p w14:paraId="510BCC3E" w14:textId="77777777" w:rsidR="008F5B75" w:rsidRPr="00C1456A" w:rsidRDefault="008F5B75" w:rsidP="63EEF2B8">
      <w:pPr>
        <w:spacing w:after="0" w:line="240" w:lineRule="auto"/>
        <w:jc w:val="both"/>
        <w:rPr>
          <w:rFonts w:ascii="Verdana" w:eastAsia="Verdana" w:hAnsi="Verdana" w:cs="Verdana"/>
          <w:b/>
          <w:bCs/>
          <w:sz w:val="24"/>
          <w:szCs w:val="24"/>
        </w:rPr>
      </w:pPr>
    </w:p>
    <w:p w14:paraId="1D36471D" w14:textId="6C72ED1D" w:rsidR="008D2829" w:rsidRPr="00C1456A" w:rsidRDefault="00785CB5" w:rsidP="63EEF2B8">
      <w:pPr>
        <w:spacing w:after="0" w:line="240" w:lineRule="auto"/>
        <w:rPr>
          <w:rFonts w:ascii="Verdana" w:eastAsia="Verdana" w:hAnsi="Verdana" w:cs="Verdana"/>
          <w:sz w:val="24"/>
          <w:szCs w:val="24"/>
        </w:rPr>
      </w:pPr>
      <w:r w:rsidRPr="00C1456A">
        <w:rPr>
          <w:rFonts w:ascii="Verdana" w:eastAsia="Verdana" w:hAnsi="Verdana" w:cs="Verdana"/>
          <w:sz w:val="24"/>
          <w:szCs w:val="24"/>
        </w:rPr>
        <w:t xml:space="preserve">Recruitment into 2 consultants posts and several therapy posts were due to go to advert are currently on hold due to finances.  Integrated Community Stroke Service development is in Health Board </w:t>
      </w:r>
      <w:proofErr w:type="gramStart"/>
      <w:r w:rsidRPr="00C1456A">
        <w:rPr>
          <w:rFonts w:ascii="Verdana" w:eastAsia="Verdana" w:hAnsi="Verdana" w:cs="Verdana"/>
          <w:sz w:val="24"/>
          <w:szCs w:val="24"/>
        </w:rPr>
        <w:t>GMO’s</w:t>
      </w:r>
      <w:proofErr w:type="gramEnd"/>
      <w:r w:rsidRPr="00C1456A">
        <w:rPr>
          <w:rFonts w:ascii="Verdana" w:eastAsia="Verdana" w:hAnsi="Verdana" w:cs="Verdana"/>
          <w:sz w:val="24"/>
          <w:szCs w:val="24"/>
        </w:rPr>
        <w:t xml:space="preserve"> for 2025/26 and this will result in a host of additional community posts If the business case being developed is agreed</w:t>
      </w:r>
      <w:r w:rsidR="003B5385" w:rsidRPr="00C1456A">
        <w:rPr>
          <w:rFonts w:ascii="Verdana" w:eastAsia="Verdana" w:hAnsi="Verdana" w:cs="Verdana"/>
          <w:sz w:val="24"/>
          <w:szCs w:val="24"/>
        </w:rPr>
        <w:t xml:space="preserve">. </w:t>
      </w:r>
    </w:p>
    <w:p w14:paraId="08AB9C1B" w14:textId="77777777" w:rsidR="00200029" w:rsidRPr="00C1456A" w:rsidRDefault="00200029" w:rsidP="63EEF2B8">
      <w:pPr>
        <w:spacing w:after="0" w:line="240" w:lineRule="auto"/>
        <w:rPr>
          <w:rFonts w:ascii="Verdana" w:eastAsia="Verdana" w:hAnsi="Verdana" w:cs="Verdana"/>
          <w:color w:val="FF0000"/>
          <w:sz w:val="24"/>
          <w:szCs w:val="24"/>
        </w:rPr>
      </w:pPr>
    </w:p>
    <w:p w14:paraId="6D290421" w14:textId="77777777" w:rsidR="00653AEC" w:rsidRPr="00C1456A" w:rsidRDefault="00653AEC" w:rsidP="63EEF2B8">
      <w:pPr>
        <w:pStyle w:val="ListParagraph"/>
        <w:spacing w:after="0" w:line="240" w:lineRule="auto"/>
        <w:rPr>
          <w:rFonts w:ascii="Verdana" w:eastAsia="Verdana" w:hAnsi="Verdana" w:cs="Verdana"/>
          <w:b/>
          <w:bCs/>
          <w:sz w:val="24"/>
          <w:szCs w:val="24"/>
        </w:rPr>
      </w:pPr>
    </w:p>
    <w:p w14:paraId="6D290422" w14:textId="77777777" w:rsidR="00653AEC" w:rsidRPr="00C1456A" w:rsidRDefault="00653AEC" w:rsidP="63EEF2B8">
      <w:pPr>
        <w:pStyle w:val="ListParagraph"/>
        <w:numPr>
          <w:ilvl w:val="0"/>
          <w:numId w:val="3"/>
        </w:numPr>
        <w:spacing w:after="0" w:line="240" w:lineRule="auto"/>
        <w:rPr>
          <w:rFonts w:ascii="Verdana" w:eastAsia="Verdana" w:hAnsi="Verdana" w:cs="Verdana"/>
          <w:b/>
          <w:bCs/>
          <w:sz w:val="24"/>
          <w:szCs w:val="24"/>
        </w:rPr>
      </w:pPr>
      <w:r w:rsidRPr="00C1456A">
        <w:rPr>
          <w:rFonts w:ascii="Verdana" w:eastAsia="Verdana" w:hAnsi="Verdana" w:cs="Verdana"/>
          <w:b/>
          <w:bCs/>
          <w:sz w:val="24"/>
          <w:szCs w:val="24"/>
        </w:rPr>
        <w:t>GOVERNANCE AND RISK ISSUES</w:t>
      </w:r>
    </w:p>
    <w:p w14:paraId="1216D62E" w14:textId="77777777" w:rsidR="00EF32B1" w:rsidRPr="00C1456A" w:rsidRDefault="00EF32B1" w:rsidP="63EEF2B8">
      <w:pPr>
        <w:spacing w:after="0" w:line="240" w:lineRule="auto"/>
        <w:rPr>
          <w:rFonts w:ascii="Verdana" w:eastAsia="Verdana" w:hAnsi="Verdana" w:cs="Verdana"/>
          <w:color w:val="FF0000"/>
          <w:sz w:val="24"/>
          <w:szCs w:val="24"/>
        </w:rPr>
      </w:pPr>
    </w:p>
    <w:p w14:paraId="06BC9A84" w14:textId="39B2237D" w:rsidR="00EF32B1" w:rsidRPr="00C1456A" w:rsidRDefault="00EF32B1" w:rsidP="63EEF2B8">
      <w:pPr>
        <w:spacing w:after="0" w:line="240" w:lineRule="auto"/>
        <w:jc w:val="both"/>
        <w:rPr>
          <w:rFonts w:ascii="Verdana" w:eastAsia="Verdana" w:hAnsi="Verdana" w:cs="Verdana"/>
          <w:sz w:val="24"/>
          <w:szCs w:val="24"/>
        </w:rPr>
      </w:pPr>
      <w:r w:rsidRPr="00C1456A">
        <w:rPr>
          <w:rFonts w:ascii="Verdana" w:eastAsia="Verdana" w:hAnsi="Verdana" w:cs="Verdana"/>
          <w:sz w:val="24"/>
          <w:szCs w:val="24"/>
        </w:rPr>
        <w:t xml:space="preserve">Progress has been made in the last 6 months in terms of addressing and improving our stroke related risks with the closure of several risks.  </w:t>
      </w:r>
      <w:r w:rsidR="00867638" w:rsidRPr="00C1456A">
        <w:rPr>
          <w:rFonts w:ascii="Verdana" w:eastAsia="Verdana" w:hAnsi="Verdana" w:cs="Verdana"/>
          <w:sz w:val="24"/>
          <w:szCs w:val="24"/>
        </w:rPr>
        <w:lastRenderedPageBreak/>
        <w:t xml:space="preserve">Following the consistent positive work following the stroke specific tests of change, risk </w:t>
      </w:r>
      <w:r w:rsidR="00FF1C52" w:rsidRPr="00C1456A">
        <w:rPr>
          <w:rFonts w:ascii="Verdana" w:eastAsia="Verdana" w:hAnsi="Verdana" w:cs="Verdana"/>
          <w:sz w:val="24"/>
          <w:szCs w:val="24"/>
        </w:rPr>
        <w:t>4418</w:t>
      </w:r>
      <w:r w:rsidR="00867638" w:rsidRPr="00C1456A">
        <w:rPr>
          <w:rFonts w:ascii="Verdana" w:eastAsia="Verdana" w:hAnsi="Verdana" w:cs="Verdana"/>
          <w:sz w:val="24"/>
          <w:szCs w:val="24"/>
        </w:rPr>
        <w:t xml:space="preserve"> has been reduced to </w:t>
      </w:r>
      <w:r w:rsidR="00FF1C52" w:rsidRPr="00C1456A">
        <w:rPr>
          <w:rFonts w:ascii="Verdana" w:eastAsia="Verdana" w:hAnsi="Verdana" w:cs="Verdana"/>
          <w:sz w:val="24"/>
          <w:szCs w:val="24"/>
        </w:rPr>
        <w:t>a risk score of 12 however still posing as a significant risk</w:t>
      </w:r>
      <w:r w:rsidR="00867638" w:rsidRPr="00C1456A">
        <w:rPr>
          <w:rFonts w:ascii="Verdana" w:eastAsia="Verdana" w:hAnsi="Verdana" w:cs="Verdana"/>
          <w:sz w:val="24"/>
          <w:szCs w:val="24"/>
        </w:rPr>
        <w:t xml:space="preserve">. </w:t>
      </w:r>
      <w:r w:rsidRPr="00C1456A">
        <w:rPr>
          <w:rFonts w:ascii="Verdana" w:eastAsia="Verdana" w:hAnsi="Verdana" w:cs="Verdana"/>
          <w:sz w:val="24"/>
          <w:szCs w:val="24"/>
        </w:rPr>
        <w:t xml:space="preserve">The remaining risks below are being reviewed on weekly basis by the Directorate Manager and in partnership with the clinical lead where appropriate.  Updates are provided at monthly divisional Quality and Safety meetings to ensure progress.  </w:t>
      </w:r>
      <w:r w:rsidRPr="00C1456A">
        <w:rPr>
          <w:rFonts w:ascii="Verdana" w:eastAsia="Verdana" w:hAnsi="Verdana" w:cs="Verdana"/>
          <w:sz w:val="24"/>
          <w:szCs w:val="24"/>
          <w:highlight w:val="yellow"/>
        </w:rPr>
        <w:t xml:space="preserve">      </w:t>
      </w:r>
    </w:p>
    <w:p w14:paraId="66A5125B" w14:textId="77777777" w:rsidR="00EF32B1" w:rsidRPr="00C1456A" w:rsidRDefault="00EF32B1" w:rsidP="63EEF2B8">
      <w:pPr>
        <w:spacing w:after="0" w:line="240" w:lineRule="auto"/>
        <w:rPr>
          <w:rFonts w:ascii="Verdana" w:eastAsia="Verdana" w:hAnsi="Verdana" w:cs="Verdana"/>
          <w:sz w:val="24"/>
          <w:szCs w:val="24"/>
        </w:rPr>
      </w:pPr>
    </w:p>
    <w:tbl>
      <w:tblPr>
        <w:tblStyle w:val="TableGrid"/>
        <w:tblW w:w="8926" w:type="dxa"/>
        <w:tblLook w:val="04A0" w:firstRow="1" w:lastRow="0" w:firstColumn="1" w:lastColumn="0" w:noHBand="0" w:noVBand="1"/>
      </w:tblPr>
      <w:tblGrid>
        <w:gridCol w:w="1585"/>
        <w:gridCol w:w="3088"/>
        <w:gridCol w:w="2410"/>
        <w:gridCol w:w="1843"/>
      </w:tblGrid>
      <w:tr w:rsidR="00EF32B1" w:rsidRPr="00C1456A" w14:paraId="6F481C5F" w14:textId="77777777" w:rsidTr="63EEF2B8">
        <w:trPr>
          <w:trHeight w:val="435"/>
        </w:trPr>
        <w:tc>
          <w:tcPr>
            <w:tcW w:w="1585" w:type="dxa"/>
            <w:shd w:val="clear" w:color="auto" w:fill="D5DCE4" w:themeFill="text2" w:themeFillTint="33"/>
          </w:tcPr>
          <w:p w14:paraId="6A449974" w14:textId="77777777" w:rsidR="00EF32B1" w:rsidRPr="00C1456A" w:rsidRDefault="00EF32B1" w:rsidP="63EEF2B8">
            <w:pPr>
              <w:jc w:val="center"/>
              <w:rPr>
                <w:rFonts w:ascii="Verdana" w:eastAsia="Verdana" w:hAnsi="Verdana" w:cs="Verdana"/>
                <w:b/>
                <w:bCs/>
                <w:sz w:val="24"/>
                <w:szCs w:val="24"/>
              </w:rPr>
            </w:pPr>
            <w:r w:rsidRPr="00C1456A">
              <w:rPr>
                <w:rFonts w:ascii="Verdana" w:eastAsia="Verdana" w:hAnsi="Verdana" w:cs="Verdana"/>
                <w:b/>
                <w:bCs/>
                <w:sz w:val="24"/>
                <w:szCs w:val="24"/>
              </w:rPr>
              <w:t>Risk ID</w:t>
            </w:r>
          </w:p>
        </w:tc>
        <w:tc>
          <w:tcPr>
            <w:tcW w:w="3088" w:type="dxa"/>
            <w:shd w:val="clear" w:color="auto" w:fill="D5DCE4" w:themeFill="text2" w:themeFillTint="33"/>
          </w:tcPr>
          <w:p w14:paraId="64BFD852" w14:textId="77777777" w:rsidR="00EF32B1" w:rsidRPr="00C1456A" w:rsidRDefault="00EF32B1" w:rsidP="63EEF2B8">
            <w:pPr>
              <w:jc w:val="center"/>
              <w:rPr>
                <w:rFonts w:ascii="Verdana" w:eastAsia="Verdana" w:hAnsi="Verdana" w:cs="Verdana"/>
                <w:b/>
                <w:bCs/>
                <w:sz w:val="24"/>
                <w:szCs w:val="24"/>
              </w:rPr>
            </w:pPr>
            <w:r w:rsidRPr="00C1456A">
              <w:rPr>
                <w:rFonts w:ascii="Verdana" w:eastAsia="Verdana" w:hAnsi="Verdana" w:cs="Verdana"/>
                <w:b/>
                <w:bCs/>
                <w:sz w:val="24"/>
                <w:szCs w:val="24"/>
              </w:rPr>
              <w:t>Title</w:t>
            </w:r>
          </w:p>
        </w:tc>
        <w:tc>
          <w:tcPr>
            <w:tcW w:w="2410" w:type="dxa"/>
            <w:shd w:val="clear" w:color="auto" w:fill="D5DCE4" w:themeFill="text2" w:themeFillTint="33"/>
          </w:tcPr>
          <w:p w14:paraId="2EDAB22F" w14:textId="77777777" w:rsidR="00EF32B1" w:rsidRPr="00C1456A" w:rsidRDefault="00EF32B1" w:rsidP="63EEF2B8">
            <w:pPr>
              <w:jc w:val="center"/>
              <w:rPr>
                <w:rFonts w:ascii="Verdana" w:eastAsia="Verdana" w:hAnsi="Verdana" w:cs="Verdana"/>
                <w:b/>
                <w:bCs/>
                <w:sz w:val="24"/>
                <w:szCs w:val="24"/>
              </w:rPr>
            </w:pPr>
            <w:r w:rsidRPr="00C1456A">
              <w:rPr>
                <w:rFonts w:ascii="Verdana" w:eastAsia="Verdana" w:hAnsi="Verdana" w:cs="Verdana"/>
                <w:b/>
                <w:bCs/>
                <w:sz w:val="24"/>
                <w:szCs w:val="24"/>
              </w:rPr>
              <w:t>Risk Level</w:t>
            </w:r>
          </w:p>
        </w:tc>
        <w:tc>
          <w:tcPr>
            <w:tcW w:w="1843" w:type="dxa"/>
            <w:shd w:val="clear" w:color="auto" w:fill="D5DCE4" w:themeFill="text2" w:themeFillTint="33"/>
          </w:tcPr>
          <w:p w14:paraId="16F27A3C" w14:textId="77777777" w:rsidR="00EF32B1" w:rsidRPr="00C1456A" w:rsidRDefault="00EF32B1" w:rsidP="63EEF2B8">
            <w:pPr>
              <w:jc w:val="center"/>
              <w:rPr>
                <w:rFonts w:ascii="Verdana" w:eastAsia="Verdana" w:hAnsi="Verdana" w:cs="Verdana"/>
                <w:b/>
                <w:bCs/>
                <w:sz w:val="24"/>
                <w:szCs w:val="24"/>
              </w:rPr>
            </w:pPr>
            <w:r w:rsidRPr="00C1456A">
              <w:rPr>
                <w:rFonts w:ascii="Verdana" w:eastAsia="Verdana" w:hAnsi="Verdana" w:cs="Verdana"/>
                <w:b/>
                <w:bCs/>
                <w:sz w:val="24"/>
                <w:szCs w:val="24"/>
              </w:rPr>
              <w:t>Risk Handler</w:t>
            </w:r>
          </w:p>
        </w:tc>
      </w:tr>
      <w:tr w:rsidR="00EF32B1" w:rsidRPr="00C1456A" w14:paraId="0EC4984C" w14:textId="77777777" w:rsidTr="63EEF2B8">
        <w:tc>
          <w:tcPr>
            <w:tcW w:w="1585" w:type="dxa"/>
          </w:tcPr>
          <w:p w14:paraId="3C755AC7" w14:textId="4B741A9F" w:rsidR="00EF32B1" w:rsidRPr="00C1456A" w:rsidRDefault="75CF327F" w:rsidP="63EEF2B8">
            <w:pPr>
              <w:jc w:val="both"/>
              <w:rPr>
                <w:rFonts w:ascii="Verdana" w:eastAsia="Verdana" w:hAnsi="Verdana" w:cs="Verdana"/>
                <w:sz w:val="24"/>
                <w:szCs w:val="24"/>
              </w:rPr>
            </w:pPr>
            <w:r w:rsidRPr="00C1456A">
              <w:rPr>
                <w:rFonts w:ascii="Verdana" w:eastAsia="Verdana" w:hAnsi="Verdana" w:cs="Verdana"/>
                <w:sz w:val="24"/>
                <w:szCs w:val="24"/>
              </w:rPr>
              <w:t xml:space="preserve">4418 (Previously </w:t>
            </w:r>
            <w:r w:rsidR="00EF32B1" w:rsidRPr="00C1456A">
              <w:rPr>
                <w:rFonts w:ascii="Verdana" w:eastAsia="Verdana" w:hAnsi="Verdana" w:cs="Verdana"/>
                <w:sz w:val="24"/>
                <w:szCs w:val="24"/>
              </w:rPr>
              <w:t>2901</w:t>
            </w:r>
            <w:r w:rsidRPr="00C1456A">
              <w:rPr>
                <w:rFonts w:ascii="Verdana" w:eastAsia="Verdana" w:hAnsi="Verdana" w:cs="Verdana"/>
                <w:sz w:val="24"/>
                <w:szCs w:val="24"/>
              </w:rPr>
              <w:t>)</w:t>
            </w:r>
          </w:p>
        </w:tc>
        <w:tc>
          <w:tcPr>
            <w:tcW w:w="3088" w:type="dxa"/>
          </w:tcPr>
          <w:p w14:paraId="7D285E47" w14:textId="77777777" w:rsidR="00EF32B1" w:rsidRPr="00C1456A" w:rsidRDefault="00EF32B1" w:rsidP="63EEF2B8">
            <w:pPr>
              <w:jc w:val="both"/>
              <w:rPr>
                <w:rFonts w:ascii="Verdana" w:eastAsia="Verdana" w:hAnsi="Verdana" w:cs="Verdana"/>
                <w:sz w:val="24"/>
                <w:szCs w:val="24"/>
              </w:rPr>
            </w:pPr>
            <w:r w:rsidRPr="00C1456A">
              <w:rPr>
                <w:rFonts w:ascii="Verdana" w:eastAsia="Verdana" w:hAnsi="Verdana" w:cs="Verdana"/>
                <w:sz w:val="24"/>
                <w:szCs w:val="24"/>
              </w:rPr>
              <w:t xml:space="preserve">Inability to consistently maintain admission to the Acute Stroke Unit within the 4-hour KPI Target. </w:t>
            </w:r>
          </w:p>
          <w:p w14:paraId="10B5CFC5" w14:textId="77777777" w:rsidR="00EF32B1" w:rsidRPr="00C1456A" w:rsidRDefault="00EF32B1" w:rsidP="63EEF2B8">
            <w:pPr>
              <w:jc w:val="both"/>
              <w:rPr>
                <w:rFonts w:ascii="Verdana" w:eastAsia="Verdana" w:hAnsi="Verdana" w:cs="Verdana"/>
                <w:sz w:val="24"/>
                <w:szCs w:val="24"/>
              </w:rPr>
            </w:pPr>
          </w:p>
        </w:tc>
        <w:tc>
          <w:tcPr>
            <w:tcW w:w="2410" w:type="dxa"/>
            <w:shd w:val="clear" w:color="auto" w:fill="FFC000" w:themeFill="accent4"/>
          </w:tcPr>
          <w:p w14:paraId="29F0635A" w14:textId="02AE4352" w:rsidR="00EF32B1" w:rsidRPr="00C1456A" w:rsidRDefault="479AE54D" w:rsidP="63EEF2B8">
            <w:pPr>
              <w:jc w:val="center"/>
              <w:rPr>
                <w:rFonts w:ascii="Verdana" w:eastAsia="Verdana" w:hAnsi="Verdana" w:cs="Verdana"/>
                <w:b/>
                <w:bCs/>
                <w:color w:val="000000" w:themeColor="text1"/>
                <w:sz w:val="24"/>
                <w:szCs w:val="24"/>
              </w:rPr>
            </w:pPr>
            <w:r w:rsidRPr="00C1456A">
              <w:rPr>
                <w:rFonts w:ascii="Verdana" w:eastAsia="Verdana" w:hAnsi="Verdana" w:cs="Verdana"/>
                <w:b/>
                <w:bCs/>
                <w:color w:val="000000" w:themeColor="text1"/>
                <w:sz w:val="24"/>
                <w:szCs w:val="24"/>
              </w:rPr>
              <w:t>Significant</w:t>
            </w:r>
            <w:r w:rsidR="00EF32B1" w:rsidRPr="00C1456A">
              <w:rPr>
                <w:rFonts w:ascii="Verdana" w:eastAsia="Verdana" w:hAnsi="Verdana" w:cs="Verdana"/>
                <w:b/>
                <w:bCs/>
                <w:color w:val="000000" w:themeColor="text1"/>
                <w:sz w:val="24"/>
                <w:szCs w:val="24"/>
              </w:rPr>
              <w:t xml:space="preserve"> Risk </w:t>
            </w:r>
          </w:p>
          <w:p w14:paraId="062042AC" w14:textId="5806EFDE" w:rsidR="00EF32B1" w:rsidRPr="00C1456A" w:rsidRDefault="00EF32B1" w:rsidP="63EEF2B8">
            <w:pPr>
              <w:jc w:val="center"/>
              <w:rPr>
                <w:rFonts w:ascii="Verdana" w:eastAsia="Verdana" w:hAnsi="Verdana" w:cs="Verdana"/>
                <w:b/>
                <w:bCs/>
                <w:color w:val="FFFFFF" w:themeColor="background1"/>
                <w:sz w:val="24"/>
                <w:szCs w:val="24"/>
              </w:rPr>
            </w:pPr>
            <w:r w:rsidRPr="00C1456A">
              <w:rPr>
                <w:rFonts w:ascii="Verdana" w:eastAsia="Verdana" w:hAnsi="Verdana" w:cs="Verdana"/>
                <w:b/>
                <w:bCs/>
                <w:color w:val="000000" w:themeColor="text1"/>
                <w:sz w:val="24"/>
                <w:szCs w:val="24"/>
              </w:rPr>
              <w:t xml:space="preserve">Risk score </w:t>
            </w:r>
            <w:r w:rsidR="479AE54D" w:rsidRPr="00C1456A">
              <w:rPr>
                <w:rFonts w:ascii="Verdana" w:eastAsia="Verdana" w:hAnsi="Verdana" w:cs="Verdana"/>
                <w:b/>
                <w:bCs/>
                <w:color w:val="000000" w:themeColor="text1"/>
                <w:sz w:val="24"/>
                <w:szCs w:val="24"/>
              </w:rPr>
              <w:t>- 12</w:t>
            </w:r>
          </w:p>
        </w:tc>
        <w:tc>
          <w:tcPr>
            <w:tcW w:w="1843" w:type="dxa"/>
          </w:tcPr>
          <w:p w14:paraId="1EAA8532" w14:textId="77777777" w:rsidR="00EF32B1" w:rsidRPr="00C1456A" w:rsidRDefault="00EF32B1" w:rsidP="63EEF2B8">
            <w:pPr>
              <w:jc w:val="center"/>
              <w:rPr>
                <w:rFonts w:ascii="Verdana" w:eastAsia="Verdana" w:hAnsi="Verdana" w:cs="Verdana"/>
                <w:sz w:val="24"/>
                <w:szCs w:val="24"/>
              </w:rPr>
            </w:pPr>
            <w:r w:rsidRPr="00C1456A">
              <w:rPr>
                <w:rFonts w:ascii="Verdana" w:eastAsia="Verdana" w:hAnsi="Verdana" w:cs="Verdana"/>
                <w:sz w:val="24"/>
                <w:szCs w:val="24"/>
              </w:rPr>
              <w:t xml:space="preserve">Abi Landeg </w:t>
            </w:r>
          </w:p>
        </w:tc>
      </w:tr>
      <w:tr w:rsidR="00EF32B1" w:rsidRPr="00C1456A" w14:paraId="48C9F6E6" w14:textId="77777777" w:rsidTr="63EEF2B8">
        <w:tc>
          <w:tcPr>
            <w:tcW w:w="1585" w:type="dxa"/>
          </w:tcPr>
          <w:p w14:paraId="2E32774A" w14:textId="77777777" w:rsidR="00EF32B1" w:rsidRPr="00C1456A" w:rsidRDefault="00EF32B1" w:rsidP="63EEF2B8">
            <w:pPr>
              <w:jc w:val="both"/>
              <w:rPr>
                <w:rFonts w:ascii="Verdana" w:eastAsia="Verdana" w:hAnsi="Verdana" w:cs="Verdana"/>
                <w:sz w:val="24"/>
                <w:szCs w:val="24"/>
              </w:rPr>
            </w:pPr>
            <w:r w:rsidRPr="00C1456A">
              <w:rPr>
                <w:rFonts w:ascii="Verdana" w:eastAsia="Verdana" w:hAnsi="Verdana" w:cs="Verdana"/>
                <w:sz w:val="24"/>
                <w:szCs w:val="24"/>
              </w:rPr>
              <w:t>2147</w:t>
            </w:r>
          </w:p>
          <w:p w14:paraId="271359E0" w14:textId="00C9F9F7" w:rsidR="00705957" w:rsidRPr="00C1456A" w:rsidRDefault="75CF327F" w:rsidP="63EEF2B8">
            <w:pPr>
              <w:jc w:val="both"/>
              <w:rPr>
                <w:rFonts w:ascii="Verdana" w:eastAsia="Verdana" w:hAnsi="Verdana" w:cs="Verdana"/>
                <w:sz w:val="24"/>
                <w:szCs w:val="24"/>
              </w:rPr>
            </w:pPr>
            <w:r w:rsidRPr="00C1456A">
              <w:rPr>
                <w:rFonts w:ascii="Verdana" w:eastAsia="Verdana" w:hAnsi="Verdana" w:cs="Verdana"/>
                <w:sz w:val="24"/>
                <w:szCs w:val="24"/>
              </w:rPr>
              <w:t>(Previously 4415)</w:t>
            </w:r>
          </w:p>
        </w:tc>
        <w:tc>
          <w:tcPr>
            <w:tcW w:w="3088" w:type="dxa"/>
          </w:tcPr>
          <w:p w14:paraId="2C6BBE0B" w14:textId="77777777" w:rsidR="00EF32B1" w:rsidRPr="00C1456A" w:rsidRDefault="00EF32B1" w:rsidP="63EEF2B8">
            <w:pPr>
              <w:jc w:val="both"/>
              <w:rPr>
                <w:rFonts w:ascii="Verdana" w:eastAsia="Verdana" w:hAnsi="Verdana" w:cs="Verdana"/>
                <w:sz w:val="24"/>
                <w:szCs w:val="24"/>
              </w:rPr>
            </w:pPr>
            <w:r w:rsidRPr="00C1456A">
              <w:rPr>
                <w:rFonts w:ascii="Verdana" w:eastAsia="Verdana" w:hAnsi="Verdana" w:cs="Verdana"/>
                <w:sz w:val="24"/>
                <w:szCs w:val="24"/>
              </w:rPr>
              <w:t>Potential significant harm due to lack of senior stroke medicine on-call rota</w:t>
            </w:r>
          </w:p>
          <w:p w14:paraId="3C667367" w14:textId="77777777" w:rsidR="00EF32B1" w:rsidRPr="00C1456A" w:rsidRDefault="00EF32B1" w:rsidP="63EEF2B8">
            <w:pPr>
              <w:jc w:val="both"/>
              <w:rPr>
                <w:rFonts w:ascii="Verdana" w:eastAsia="Verdana" w:hAnsi="Verdana" w:cs="Verdana"/>
                <w:sz w:val="24"/>
                <w:szCs w:val="24"/>
              </w:rPr>
            </w:pPr>
            <w:r w:rsidRPr="00C1456A">
              <w:rPr>
                <w:rFonts w:ascii="Verdana" w:eastAsia="Verdana" w:hAnsi="Verdana" w:cs="Verdana"/>
                <w:sz w:val="24"/>
                <w:szCs w:val="24"/>
              </w:rPr>
              <w:t xml:space="preserve"> </w:t>
            </w:r>
          </w:p>
        </w:tc>
        <w:tc>
          <w:tcPr>
            <w:tcW w:w="2410" w:type="dxa"/>
            <w:shd w:val="clear" w:color="auto" w:fill="FFC000" w:themeFill="accent4"/>
          </w:tcPr>
          <w:p w14:paraId="034E824F" w14:textId="77777777" w:rsidR="00452E33" w:rsidRPr="00C1456A" w:rsidRDefault="479AE54D" w:rsidP="63EEF2B8">
            <w:pPr>
              <w:jc w:val="center"/>
              <w:rPr>
                <w:rFonts w:ascii="Verdana" w:eastAsia="Verdana" w:hAnsi="Verdana" w:cs="Verdana"/>
                <w:b/>
                <w:bCs/>
                <w:color w:val="000000" w:themeColor="text1"/>
                <w:sz w:val="24"/>
                <w:szCs w:val="24"/>
              </w:rPr>
            </w:pPr>
            <w:r w:rsidRPr="00C1456A">
              <w:rPr>
                <w:rFonts w:ascii="Verdana" w:eastAsia="Verdana" w:hAnsi="Verdana" w:cs="Verdana"/>
                <w:b/>
                <w:bCs/>
                <w:color w:val="000000" w:themeColor="text1"/>
                <w:sz w:val="24"/>
                <w:szCs w:val="24"/>
              </w:rPr>
              <w:t xml:space="preserve">Significant Risk </w:t>
            </w:r>
          </w:p>
          <w:p w14:paraId="4166143A" w14:textId="75E9C047" w:rsidR="00EF32B1" w:rsidRPr="00C1456A" w:rsidRDefault="479AE54D" w:rsidP="63EEF2B8">
            <w:pPr>
              <w:jc w:val="center"/>
              <w:rPr>
                <w:rFonts w:ascii="Verdana" w:eastAsia="Verdana" w:hAnsi="Verdana" w:cs="Verdana"/>
                <w:b/>
                <w:bCs/>
                <w:color w:val="FFFFFF" w:themeColor="background1"/>
                <w:sz w:val="24"/>
                <w:szCs w:val="24"/>
              </w:rPr>
            </w:pPr>
            <w:r w:rsidRPr="00C1456A">
              <w:rPr>
                <w:rFonts w:ascii="Verdana" w:eastAsia="Verdana" w:hAnsi="Verdana" w:cs="Verdana"/>
                <w:b/>
                <w:bCs/>
                <w:color w:val="000000" w:themeColor="text1"/>
                <w:sz w:val="24"/>
                <w:szCs w:val="24"/>
              </w:rPr>
              <w:t>Risk score - 12</w:t>
            </w:r>
          </w:p>
        </w:tc>
        <w:tc>
          <w:tcPr>
            <w:tcW w:w="1843" w:type="dxa"/>
          </w:tcPr>
          <w:p w14:paraId="0422DECC" w14:textId="77777777" w:rsidR="00EF32B1" w:rsidRPr="00C1456A" w:rsidRDefault="00EF32B1" w:rsidP="63EEF2B8">
            <w:pPr>
              <w:jc w:val="center"/>
              <w:rPr>
                <w:rFonts w:ascii="Verdana" w:eastAsia="Verdana" w:hAnsi="Verdana" w:cs="Verdana"/>
                <w:sz w:val="24"/>
                <w:szCs w:val="24"/>
              </w:rPr>
            </w:pPr>
            <w:r w:rsidRPr="00C1456A">
              <w:rPr>
                <w:rFonts w:ascii="Verdana" w:eastAsia="Verdana" w:hAnsi="Verdana" w:cs="Verdana"/>
                <w:sz w:val="24"/>
                <w:szCs w:val="24"/>
              </w:rPr>
              <w:t>Abi Landeg</w:t>
            </w:r>
          </w:p>
        </w:tc>
      </w:tr>
    </w:tbl>
    <w:p w14:paraId="6D290426" w14:textId="77777777" w:rsidR="00653AEC" w:rsidRPr="00C1456A" w:rsidRDefault="00653AEC" w:rsidP="63EEF2B8">
      <w:pPr>
        <w:spacing w:after="0" w:line="240" w:lineRule="auto"/>
        <w:rPr>
          <w:rFonts w:ascii="Verdana" w:eastAsia="Verdana" w:hAnsi="Verdana" w:cs="Verdana"/>
          <w:b/>
          <w:bCs/>
          <w:sz w:val="24"/>
          <w:szCs w:val="24"/>
        </w:rPr>
      </w:pPr>
    </w:p>
    <w:p w14:paraId="6D290427" w14:textId="77777777" w:rsidR="00653AEC" w:rsidRPr="00C1456A" w:rsidRDefault="00653AEC" w:rsidP="63EEF2B8">
      <w:pPr>
        <w:pStyle w:val="ListParagraph"/>
        <w:numPr>
          <w:ilvl w:val="0"/>
          <w:numId w:val="3"/>
        </w:numPr>
        <w:spacing w:after="0" w:line="240" w:lineRule="auto"/>
        <w:rPr>
          <w:rFonts w:ascii="Verdana" w:eastAsia="Verdana" w:hAnsi="Verdana" w:cs="Verdana"/>
          <w:b/>
          <w:bCs/>
          <w:sz w:val="24"/>
          <w:szCs w:val="24"/>
        </w:rPr>
      </w:pPr>
      <w:r w:rsidRPr="00C1456A">
        <w:rPr>
          <w:rFonts w:ascii="Verdana" w:eastAsia="Verdana" w:hAnsi="Verdana" w:cs="Verdana"/>
          <w:b/>
          <w:bCs/>
          <w:sz w:val="24"/>
          <w:szCs w:val="24"/>
        </w:rPr>
        <w:t xml:space="preserve"> FINANCIAL IMPLICATIONS</w:t>
      </w:r>
    </w:p>
    <w:p w14:paraId="4A9F877B" w14:textId="77777777" w:rsidR="00C52444" w:rsidRPr="00C1456A" w:rsidRDefault="00C52444" w:rsidP="63EEF2B8">
      <w:pPr>
        <w:pStyle w:val="ListParagraph"/>
        <w:spacing w:after="0" w:line="240" w:lineRule="auto"/>
        <w:rPr>
          <w:rFonts w:ascii="Verdana" w:eastAsia="Verdana" w:hAnsi="Verdana" w:cs="Verdana"/>
          <w:b/>
          <w:bCs/>
          <w:sz w:val="24"/>
          <w:szCs w:val="24"/>
        </w:rPr>
      </w:pPr>
    </w:p>
    <w:p w14:paraId="6D290428" w14:textId="6B847B38" w:rsidR="00653AEC" w:rsidRPr="00C1456A" w:rsidRDefault="00384096" w:rsidP="63EEF2B8">
      <w:pPr>
        <w:spacing w:after="0" w:line="240" w:lineRule="auto"/>
        <w:jc w:val="both"/>
        <w:rPr>
          <w:rFonts w:ascii="Verdana" w:eastAsia="Verdana" w:hAnsi="Verdana" w:cs="Verdana"/>
          <w:b/>
          <w:bCs/>
          <w:color w:val="000000" w:themeColor="text1"/>
          <w:sz w:val="24"/>
          <w:szCs w:val="24"/>
        </w:rPr>
      </w:pPr>
      <w:r w:rsidRPr="00C1456A">
        <w:rPr>
          <w:rFonts w:ascii="Verdana" w:eastAsia="Verdana" w:hAnsi="Verdana" w:cs="Verdana"/>
          <w:color w:val="000000" w:themeColor="text1"/>
          <w:sz w:val="24"/>
          <w:szCs w:val="24"/>
        </w:rPr>
        <w:t>£1.5m expenditure plan over the next few years approved at management board in 2023.  Funding previously agreed to and minuted in management board has not been forthcoming in 2024/25 which has hindered progress in this speciality</w:t>
      </w:r>
      <w:r w:rsidR="00653AEC" w:rsidRPr="00C1456A">
        <w:rPr>
          <w:rFonts w:ascii="Verdana" w:eastAsia="Verdana" w:hAnsi="Verdana" w:cs="Verdana"/>
          <w:color w:val="000000" w:themeColor="text1"/>
          <w:sz w:val="24"/>
          <w:szCs w:val="24"/>
        </w:rPr>
        <w:t>.</w:t>
      </w:r>
    </w:p>
    <w:p w14:paraId="6D290429" w14:textId="77777777" w:rsidR="00653AEC" w:rsidRPr="00C1456A" w:rsidRDefault="00653AEC" w:rsidP="63EEF2B8">
      <w:pPr>
        <w:pStyle w:val="ListParagraph"/>
        <w:spacing w:after="0" w:line="240" w:lineRule="auto"/>
        <w:jc w:val="both"/>
        <w:rPr>
          <w:rFonts w:ascii="Verdana" w:eastAsia="Verdana" w:hAnsi="Verdana" w:cs="Verdana"/>
          <w:b/>
          <w:bCs/>
          <w:color w:val="000000" w:themeColor="text1"/>
          <w:sz w:val="24"/>
          <w:szCs w:val="24"/>
        </w:rPr>
      </w:pPr>
    </w:p>
    <w:p w14:paraId="0C45971D" w14:textId="77777777" w:rsidR="008B5753" w:rsidRPr="00C1456A" w:rsidRDefault="008B5753" w:rsidP="63EEF2B8">
      <w:pPr>
        <w:pStyle w:val="ListParagraph"/>
        <w:spacing w:after="0" w:line="240" w:lineRule="auto"/>
        <w:jc w:val="both"/>
        <w:rPr>
          <w:rFonts w:ascii="Verdana" w:eastAsia="Verdana" w:hAnsi="Verdana" w:cs="Verdana"/>
          <w:b/>
          <w:bCs/>
          <w:color w:val="000000" w:themeColor="text1"/>
          <w:sz w:val="24"/>
          <w:szCs w:val="24"/>
        </w:rPr>
      </w:pPr>
    </w:p>
    <w:p w14:paraId="2FF7B550" w14:textId="77777777" w:rsidR="00384096" w:rsidRPr="00C1456A" w:rsidRDefault="00653AEC" w:rsidP="63EEF2B8">
      <w:pPr>
        <w:pStyle w:val="ListParagraph"/>
        <w:numPr>
          <w:ilvl w:val="0"/>
          <w:numId w:val="3"/>
        </w:numPr>
        <w:spacing w:after="0" w:line="240" w:lineRule="auto"/>
        <w:rPr>
          <w:rFonts w:ascii="Verdana" w:eastAsia="Verdana" w:hAnsi="Verdana" w:cs="Verdana"/>
          <w:b/>
          <w:bCs/>
          <w:sz w:val="24"/>
          <w:szCs w:val="24"/>
        </w:rPr>
      </w:pPr>
      <w:r w:rsidRPr="00C1456A">
        <w:rPr>
          <w:rFonts w:ascii="Verdana" w:eastAsia="Verdana" w:hAnsi="Verdana" w:cs="Verdana"/>
          <w:b/>
          <w:bCs/>
          <w:sz w:val="24"/>
          <w:szCs w:val="24"/>
        </w:rPr>
        <w:t>RECOMMENDATION</w:t>
      </w:r>
    </w:p>
    <w:p w14:paraId="372E7511" w14:textId="77777777" w:rsidR="00384096" w:rsidRPr="00C1456A" w:rsidRDefault="00384096" w:rsidP="63EEF2B8">
      <w:pPr>
        <w:spacing w:after="0" w:line="240" w:lineRule="auto"/>
        <w:ind w:left="360"/>
        <w:rPr>
          <w:rFonts w:ascii="Verdana" w:eastAsia="Verdana" w:hAnsi="Verdana" w:cs="Verdana"/>
          <w:b/>
          <w:bCs/>
          <w:sz w:val="24"/>
          <w:szCs w:val="24"/>
        </w:rPr>
      </w:pPr>
    </w:p>
    <w:p w14:paraId="6D290430" w14:textId="0DAFDC94" w:rsidR="00FE7070" w:rsidRPr="00C1456A" w:rsidRDefault="00384096" w:rsidP="63EEF2B8">
      <w:pPr>
        <w:spacing w:after="0" w:line="240" w:lineRule="auto"/>
        <w:rPr>
          <w:rFonts w:ascii="Verdana" w:eastAsia="Verdana" w:hAnsi="Verdana" w:cs="Verdana"/>
          <w:b/>
          <w:bCs/>
          <w:sz w:val="24"/>
          <w:szCs w:val="24"/>
        </w:rPr>
      </w:pPr>
      <w:r w:rsidRPr="00C1456A">
        <w:rPr>
          <w:rFonts w:ascii="Verdana" w:eastAsia="Verdana" w:hAnsi="Verdana" w:cs="Verdana"/>
          <w:sz w:val="24"/>
          <w:szCs w:val="24"/>
        </w:rPr>
        <w:t xml:space="preserve">The committee is asked </w:t>
      </w:r>
      <w:r w:rsidR="00C1456A" w:rsidRPr="00C1456A">
        <w:rPr>
          <w:rFonts w:ascii="Verdana" w:eastAsia="Verdana" w:hAnsi="Verdana" w:cs="Verdana"/>
          <w:b/>
          <w:bCs/>
          <w:sz w:val="24"/>
          <w:szCs w:val="24"/>
        </w:rPr>
        <w:t>CONSIDER</w:t>
      </w:r>
      <w:r w:rsidR="00C1456A">
        <w:rPr>
          <w:rFonts w:ascii="Verdana" w:eastAsia="Verdana" w:hAnsi="Verdana" w:cs="Verdana"/>
          <w:sz w:val="24"/>
          <w:szCs w:val="24"/>
        </w:rPr>
        <w:t xml:space="preserve"> </w:t>
      </w:r>
      <w:r w:rsidRPr="00C1456A">
        <w:rPr>
          <w:rFonts w:ascii="Verdana" w:eastAsia="Verdana" w:hAnsi="Verdana" w:cs="Verdana"/>
          <w:sz w:val="24"/>
          <w:szCs w:val="24"/>
        </w:rPr>
        <w:t xml:space="preserve">the content of the report and its continued improvement to the quality and safety of patients accessing the stroke pathway. </w:t>
      </w:r>
    </w:p>
    <w:p w14:paraId="68E71993" w14:textId="77777777" w:rsidR="008B5753" w:rsidRPr="00C1456A" w:rsidRDefault="008B5753" w:rsidP="63EEF2B8">
      <w:pPr>
        <w:spacing w:after="0" w:line="240" w:lineRule="auto"/>
        <w:rPr>
          <w:rFonts w:ascii="Verdana" w:eastAsia="Verdana" w:hAnsi="Verdana" w:cs="Verdana"/>
          <w:b/>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1456A" w14:paraId="6D290436" w14:textId="77777777" w:rsidTr="63EEF2B8">
        <w:tc>
          <w:tcPr>
            <w:tcW w:w="9245" w:type="dxa"/>
            <w:gridSpan w:val="4"/>
            <w:shd w:val="clear" w:color="auto" w:fill="D5DCE4" w:themeFill="text2" w:themeFillTint="33"/>
          </w:tcPr>
          <w:p w14:paraId="6D290435" w14:textId="704162EF" w:rsidR="00034194" w:rsidRPr="00C1456A" w:rsidRDefault="0020539A" w:rsidP="63EEF2B8">
            <w:pPr>
              <w:rPr>
                <w:rFonts w:ascii="Verdana" w:eastAsia="Verdana" w:hAnsi="Verdana" w:cs="Verdana"/>
                <w:b/>
                <w:bCs/>
                <w:sz w:val="24"/>
                <w:szCs w:val="24"/>
              </w:rPr>
            </w:pPr>
            <w:r w:rsidRPr="00C1456A">
              <w:rPr>
                <w:rFonts w:ascii="Verdana" w:eastAsia="Verdana" w:hAnsi="Verdana" w:cs="Verdana"/>
                <w:b/>
                <w:bCs/>
                <w:sz w:val="24"/>
                <w:szCs w:val="24"/>
              </w:rPr>
              <w:t>Governance and Assurance</w:t>
            </w:r>
          </w:p>
        </w:tc>
      </w:tr>
      <w:tr w:rsidR="00F5324A" w:rsidRPr="00C1456A" w14:paraId="6D29043A" w14:textId="77777777" w:rsidTr="63EEF2B8">
        <w:tc>
          <w:tcPr>
            <w:tcW w:w="1809" w:type="dxa"/>
            <w:vMerge w:val="restart"/>
          </w:tcPr>
          <w:p w14:paraId="6D290437"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b/>
                <w:bCs/>
                <w:sz w:val="24"/>
                <w:szCs w:val="24"/>
              </w:rPr>
              <w:t>Link to Enabling Objectives</w:t>
            </w:r>
          </w:p>
          <w:p w14:paraId="6D290438"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b/>
                <w:bCs/>
                <w:i/>
                <w:iCs/>
                <w:sz w:val="24"/>
                <w:szCs w:val="24"/>
              </w:rPr>
              <w:t xml:space="preserve">(please </w:t>
            </w:r>
            <w:r w:rsidR="00133EA1" w:rsidRPr="00C1456A">
              <w:rPr>
                <w:rFonts w:ascii="Verdana" w:eastAsia="Verdana" w:hAnsi="Verdana" w:cs="Verdana"/>
                <w:b/>
                <w:bCs/>
                <w:i/>
                <w:iCs/>
                <w:sz w:val="24"/>
                <w:szCs w:val="24"/>
              </w:rPr>
              <w:t>choose</w:t>
            </w:r>
            <w:r w:rsidRPr="00C1456A">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C1456A" w:rsidRDefault="00F5324A" w:rsidP="63EEF2B8">
            <w:pPr>
              <w:jc w:val="both"/>
              <w:rPr>
                <w:rFonts w:ascii="Verdana" w:eastAsia="Verdana" w:hAnsi="Verdana" w:cs="Verdana"/>
                <w:b/>
                <w:bCs/>
                <w:sz w:val="24"/>
                <w:szCs w:val="24"/>
              </w:rPr>
            </w:pPr>
            <w:r w:rsidRPr="00C1456A">
              <w:rPr>
                <w:rFonts w:ascii="Verdana" w:eastAsia="Verdana" w:hAnsi="Verdana" w:cs="Verdana"/>
                <w:b/>
                <w:bCs/>
                <w:sz w:val="24"/>
                <w:szCs w:val="24"/>
              </w:rPr>
              <w:t>Supporting better health and wellbeing by actively promoting and empowering people to live well in resilient communities</w:t>
            </w:r>
          </w:p>
        </w:tc>
      </w:tr>
      <w:tr w:rsidR="00F5324A" w:rsidRPr="00C1456A" w14:paraId="6D29043E" w14:textId="77777777" w:rsidTr="63EEF2B8">
        <w:tc>
          <w:tcPr>
            <w:tcW w:w="1809" w:type="dxa"/>
            <w:vMerge/>
          </w:tcPr>
          <w:p w14:paraId="6D29043B" w14:textId="77777777" w:rsidR="00F5324A" w:rsidRPr="00C1456A" w:rsidRDefault="00F5324A">
            <w:pPr>
              <w:rPr>
                <w:rFonts w:ascii="Arial" w:hAnsi="Arial" w:cs="Arial"/>
                <w:b/>
                <w:sz w:val="24"/>
                <w:szCs w:val="24"/>
              </w:rPr>
            </w:pPr>
          </w:p>
        </w:tc>
        <w:tc>
          <w:tcPr>
            <w:tcW w:w="5812" w:type="dxa"/>
            <w:gridSpan w:val="2"/>
          </w:tcPr>
          <w:p w14:paraId="6D29043C" w14:textId="77777777" w:rsidR="00F5324A" w:rsidRPr="00C1456A" w:rsidRDefault="00F5324A" w:rsidP="63EEF2B8">
            <w:pPr>
              <w:rPr>
                <w:rFonts w:ascii="Verdana" w:eastAsia="Verdana" w:hAnsi="Verdana" w:cs="Verdana"/>
                <w:sz w:val="24"/>
                <w:szCs w:val="24"/>
              </w:rPr>
            </w:pPr>
            <w:r w:rsidRPr="00C1456A">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C1456A" w:rsidRDefault="00F57042" w:rsidP="63EEF2B8">
                <w:pPr>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F5324A" w:rsidRPr="00C1456A" w14:paraId="6D290442" w14:textId="77777777" w:rsidTr="63EEF2B8">
        <w:tc>
          <w:tcPr>
            <w:tcW w:w="1809" w:type="dxa"/>
            <w:vMerge/>
          </w:tcPr>
          <w:p w14:paraId="6D29043F" w14:textId="77777777" w:rsidR="00F5324A" w:rsidRPr="00C1456A" w:rsidRDefault="00F5324A">
            <w:pPr>
              <w:rPr>
                <w:rFonts w:ascii="Arial" w:hAnsi="Arial" w:cs="Arial"/>
                <w:b/>
                <w:sz w:val="24"/>
                <w:szCs w:val="24"/>
              </w:rPr>
            </w:pPr>
          </w:p>
        </w:tc>
        <w:tc>
          <w:tcPr>
            <w:tcW w:w="5812" w:type="dxa"/>
            <w:gridSpan w:val="2"/>
          </w:tcPr>
          <w:p w14:paraId="6D290440" w14:textId="77777777" w:rsidR="00F5324A" w:rsidRPr="00C1456A" w:rsidRDefault="00F5324A" w:rsidP="63EEF2B8">
            <w:pPr>
              <w:rPr>
                <w:rFonts w:ascii="Verdana" w:eastAsia="Verdana" w:hAnsi="Verdana" w:cs="Verdana"/>
                <w:sz w:val="24"/>
                <w:szCs w:val="24"/>
              </w:rPr>
            </w:pPr>
            <w:r w:rsidRPr="00C1456A">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1456A" w:rsidRDefault="00133EA1" w:rsidP="63EEF2B8">
                <w:pPr>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F5324A" w:rsidRPr="00C1456A" w14:paraId="6D290446" w14:textId="77777777" w:rsidTr="63EEF2B8">
        <w:tc>
          <w:tcPr>
            <w:tcW w:w="1809" w:type="dxa"/>
            <w:vMerge/>
          </w:tcPr>
          <w:p w14:paraId="6D290443" w14:textId="77777777" w:rsidR="00F5324A" w:rsidRPr="00C1456A" w:rsidRDefault="00F5324A">
            <w:pPr>
              <w:rPr>
                <w:rFonts w:ascii="Arial" w:hAnsi="Arial" w:cs="Arial"/>
                <w:b/>
                <w:sz w:val="24"/>
                <w:szCs w:val="24"/>
              </w:rPr>
            </w:pPr>
          </w:p>
        </w:tc>
        <w:tc>
          <w:tcPr>
            <w:tcW w:w="5812" w:type="dxa"/>
            <w:gridSpan w:val="2"/>
          </w:tcPr>
          <w:p w14:paraId="6D290444" w14:textId="77777777" w:rsidR="00F5324A" w:rsidRPr="00C1456A" w:rsidRDefault="00F5324A" w:rsidP="63EEF2B8">
            <w:pPr>
              <w:jc w:val="both"/>
              <w:rPr>
                <w:rFonts w:ascii="Verdana" w:eastAsia="Verdana" w:hAnsi="Verdana" w:cs="Verdana"/>
                <w:sz w:val="24"/>
                <w:szCs w:val="24"/>
              </w:rPr>
            </w:pPr>
            <w:r w:rsidRPr="00C1456A">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1456A" w:rsidRDefault="00133EA1" w:rsidP="63EEF2B8">
                <w:pPr>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F5324A" w:rsidRPr="00C1456A" w14:paraId="6D290449" w14:textId="77777777" w:rsidTr="63EEF2B8">
        <w:tc>
          <w:tcPr>
            <w:tcW w:w="1809" w:type="dxa"/>
            <w:vMerge/>
          </w:tcPr>
          <w:p w14:paraId="6D290447" w14:textId="77777777" w:rsidR="00F5324A" w:rsidRPr="00C1456A"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C1456A" w14:paraId="6D29044D" w14:textId="77777777" w:rsidTr="63EEF2B8">
        <w:tc>
          <w:tcPr>
            <w:tcW w:w="1809" w:type="dxa"/>
            <w:vMerge/>
          </w:tcPr>
          <w:p w14:paraId="6D29044A" w14:textId="77777777" w:rsidR="00F5324A" w:rsidRPr="00C1456A" w:rsidRDefault="00F5324A" w:rsidP="00C107F2">
            <w:pPr>
              <w:rPr>
                <w:rFonts w:ascii="Arial" w:hAnsi="Arial" w:cs="Arial"/>
                <w:b/>
                <w:sz w:val="24"/>
                <w:szCs w:val="24"/>
              </w:rPr>
            </w:pPr>
          </w:p>
        </w:tc>
        <w:tc>
          <w:tcPr>
            <w:tcW w:w="5812" w:type="dxa"/>
            <w:gridSpan w:val="2"/>
          </w:tcPr>
          <w:p w14:paraId="6D29044B" w14:textId="77777777" w:rsidR="00F5324A" w:rsidRPr="00C1456A" w:rsidRDefault="00F5324A" w:rsidP="63EEF2B8">
            <w:pPr>
              <w:rPr>
                <w:rFonts w:ascii="Verdana" w:eastAsia="Verdana" w:hAnsi="Verdana" w:cs="Verdana"/>
                <w:sz w:val="24"/>
                <w:szCs w:val="24"/>
              </w:rPr>
            </w:pPr>
            <w:r w:rsidRPr="00C1456A">
              <w:rPr>
                <w:rFonts w:ascii="Verdana" w:eastAsia="Verdana" w:hAnsi="Verdana" w:cs="Verdana"/>
                <w:sz w:val="24"/>
                <w:szCs w:val="24"/>
              </w:rPr>
              <w:t xml:space="preserve">Best Value Outcomes and </w:t>
            </w:r>
            <w:proofErr w:type="gramStart"/>
            <w:r w:rsidRPr="00C1456A">
              <w:rPr>
                <w:rFonts w:ascii="Verdana" w:eastAsia="Verdana" w:hAnsi="Verdana" w:cs="Verdana"/>
                <w:sz w:val="24"/>
                <w:szCs w:val="24"/>
              </w:rPr>
              <w:t>High Quality</w:t>
            </w:r>
            <w:proofErr w:type="gramEnd"/>
            <w:r w:rsidRPr="00C1456A">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6D29044C" w14:textId="67D4A201" w:rsidR="00F5324A" w:rsidRPr="00C1456A" w:rsidRDefault="007020DA" w:rsidP="63EEF2B8">
                <w:pPr>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F5324A" w:rsidRPr="00C1456A" w14:paraId="6D290451" w14:textId="77777777" w:rsidTr="63EEF2B8">
        <w:tc>
          <w:tcPr>
            <w:tcW w:w="1809" w:type="dxa"/>
            <w:vMerge/>
          </w:tcPr>
          <w:p w14:paraId="6D29044E" w14:textId="77777777" w:rsidR="00F5324A" w:rsidRPr="00C1456A" w:rsidRDefault="00F5324A" w:rsidP="00C107F2">
            <w:pPr>
              <w:rPr>
                <w:rFonts w:ascii="Arial" w:hAnsi="Arial" w:cs="Arial"/>
                <w:b/>
                <w:sz w:val="24"/>
                <w:szCs w:val="24"/>
              </w:rPr>
            </w:pPr>
          </w:p>
        </w:tc>
        <w:tc>
          <w:tcPr>
            <w:tcW w:w="5812" w:type="dxa"/>
            <w:gridSpan w:val="2"/>
          </w:tcPr>
          <w:p w14:paraId="6D29044F" w14:textId="77777777" w:rsidR="00F5324A" w:rsidRPr="00C1456A" w:rsidRDefault="00F5324A" w:rsidP="63EEF2B8">
            <w:pPr>
              <w:rPr>
                <w:rFonts w:ascii="Verdana" w:eastAsia="Verdana" w:hAnsi="Verdana" w:cs="Verdana"/>
                <w:sz w:val="24"/>
                <w:szCs w:val="24"/>
              </w:rPr>
            </w:pPr>
            <w:r w:rsidRPr="00C1456A">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1456A" w:rsidRDefault="00F57042" w:rsidP="63EEF2B8">
                <w:pPr>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F5324A" w:rsidRPr="00C1456A" w14:paraId="6D290455" w14:textId="77777777" w:rsidTr="63EEF2B8">
        <w:tc>
          <w:tcPr>
            <w:tcW w:w="1809" w:type="dxa"/>
            <w:vMerge/>
          </w:tcPr>
          <w:p w14:paraId="6D290452" w14:textId="77777777" w:rsidR="00F5324A" w:rsidRPr="00C1456A" w:rsidRDefault="00F5324A" w:rsidP="00C107F2">
            <w:pPr>
              <w:rPr>
                <w:rFonts w:ascii="Arial" w:hAnsi="Arial" w:cs="Arial"/>
                <w:b/>
                <w:sz w:val="24"/>
                <w:szCs w:val="24"/>
              </w:rPr>
            </w:pPr>
          </w:p>
        </w:tc>
        <w:tc>
          <w:tcPr>
            <w:tcW w:w="5812" w:type="dxa"/>
            <w:gridSpan w:val="2"/>
          </w:tcPr>
          <w:p w14:paraId="6D290453"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C1456A" w:rsidRDefault="00133EA1"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59" w14:textId="77777777" w:rsidTr="63EEF2B8">
        <w:tc>
          <w:tcPr>
            <w:tcW w:w="1809" w:type="dxa"/>
            <w:vMerge/>
          </w:tcPr>
          <w:p w14:paraId="6D290456" w14:textId="77777777" w:rsidR="00F5324A" w:rsidRPr="00C1456A" w:rsidRDefault="00F5324A" w:rsidP="00C107F2">
            <w:pPr>
              <w:rPr>
                <w:rFonts w:ascii="Arial" w:hAnsi="Arial" w:cs="Arial"/>
                <w:b/>
                <w:sz w:val="24"/>
                <w:szCs w:val="24"/>
              </w:rPr>
            </w:pPr>
          </w:p>
        </w:tc>
        <w:tc>
          <w:tcPr>
            <w:tcW w:w="5812" w:type="dxa"/>
            <w:gridSpan w:val="2"/>
          </w:tcPr>
          <w:p w14:paraId="6D290457"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1456A" w:rsidRDefault="00133EA1"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5D" w14:textId="77777777" w:rsidTr="63EEF2B8">
        <w:tc>
          <w:tcPr>
            <w:tcW w:w="1809" w:type="dxa"/>
            <w:vMerge/>
          </w:tcPr>
          <w:p w14:paraId="6D29045A" w14:textId="77777777" w:rsidR="00F5324A" w:rsidRPr="00C1456A" w:rsidRDefault="00F5324A" w:rsidP="00C107F2">
            <w:pPr>
              <w:rPr>
                <w:rFonts w:ascii="Arial" w:hAnsi="Arial" w:cs="Arial"/>
                <w:b/>
                <w:sz w:val="24"/>
                <w:szCs w:val="24"/>
              </w:rPr>
            </w:pPr>
          </w:p>
        </w:tc>
        <w:tc>
          <w:tcPr>
            <w:tcW w:w="5812" w:type="dxa"/>
            <w:gridSpan w:val="2"/>
          </w:tcPr>
          <w:p w14:paraId="6D29045B"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1456A" w:rsidRDefault="00133EA1"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5F" w14:textId="77777777" w:rsidTr="63EEF2B8">
        <w:tc>
          <w:tcPr>
            <w:tcW w:w="9245" w:type="dxa"/>
            <w:gridSpan w:val="4"/>
            <w:shd w:val="clear" w:color="auto" w:fill="D5DCE4" w:themeFill="text2" w:themeFillTint="33"/>
          </w:tcPr>
          <w:p w14:paraId="6D29045E"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b/>
                <w:bCs/>
                <w:sz w:val="24"/>
                <w:szCs w:val="24"/>
              </w:rPr>
              <w:t>Health and Care Standards</w:t>
            </w:r>
          </w:p>
        </w:tc>
      </w:tr>
      <w:tr w:rsidR="00F5324A" w:rsidRPr="00C1456A" w14:paraId="6D290463" w14:textId="77777777" w:rsidTr="63EEF2B8">
        <w:tc>
          <w:tcPr>
            <w:tcW w:w="1809" w:type="dxa"/>
            <w:vMerge w:val="restart"/>
          </w:tcPr>
          <w:p w14:paraId="6D290460" w14:textId="77777777" w:rsidR="00F5324A" w:rsidRPr="00C1456A" w:rsidRDefault="00133EA1" w:rsidP="63EEF2B8">
            <w:pPr>
              <w:rPr>
                <w:rFonts w:ascii="Verdana" w:eastAsia="Verdana" w:hAnsi="Verdana" w:cs="Verdana"/>
                <w:sz w:val="24"/>
                <w:szCs w:val="24"/>
              </w:rPr>
            </w:pPr>
            <w:r w:rsidRPr="00C1456A">
              <w:rPr>
                <w:rFonts w:ascii="Verdana" w:eastAsia="Verdana" w:hAnsi="Verdana" w:cs="Verdana"/>
                <w:b/>
                <w:bCs/>
                <w:i/>
                <w:iCs/>
                <w:sz w:val="24"/>
                <w:szCs w:val="24"/>
              </w:rPr>
              <w:t>(please choose)</w:t>
            </w:r>
          </w:p>
        </w:tc>
        <w:tc>
          <w:tcPr>
            <w:tcW w:w="5812" w:type="dxa"/>
            <w:gridSpan w:val="2"/>
          </w:tcPr>
          <w:p w14:paraId="6D290461" w14:textId="77777777" w:rsidR="00F5324A" w:rsidRPr="00C1456A" w:rsidRDefault="00F5324A" w:rsidP="63EEF2B8">
            <w:pPr>
              <w:rPr>
                <w:rFonts w:ascii="Verdana" w:eastAsia="Verdana" w:hAnsi="Verdana" w:cs="Verdana"/>
                <w:sz w:val="24"/>
                <w:szCs w:val="24"/>
              </w:rPr>
            </w:pPr>
            <w:r w:rsidRPr="00C1456A">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1"/>
              <w14:checkedState w14:val="2612" w14:font="MS Gothic"/>
              <w14:uncheckedState w14:val="2610" w14:font="MS Gothic"/>
            </w14:checkbox>
          </w:sdtPr>
          <w:sdtEndPr/>
          <w:sdtContent>
            <w:tc>
              <w:tcPr>
                <w:tcW w:w="1624" w:type="dxa"/>
              </w:tcPr>
              <w:p w14:paraId="6D290462" w14:textId="4B3E930D" w:rsidR="00F5324A" w:rsidRPr="00C1456A" w:rsidRDefault="007020DA" w:rsidP="63EEF2B8">
                <w:pPr>
                  <w:jc w:val="center"/>
                  <w:rPr>
                    <w:rFonts w:ascii="Verdana" w:eastAsia="Verdana" w:hAnsi="Verdana" w:cs="Verdana"/>
                    <w:sz w:val="24"/>
                    <w:szCs w:val="24"/>
                  </w:rPr>
                </w:pPr>
                <w:r w:rsidRPr="00C1456A">
                  <w:rPr>
                    <w:rFonts w:ascii="Verdana" w:eastAsia="Verdana" w:hAnsi="Verdana" w:cs="Verdana"/>
                    <w:sz w:val="24"/>
                    <w:szCs w:val="24"/>
                  </w:rPr>
                  <w:t>☒</w:t>
                </w:r>
              </w:p>
            </w:tc>
          </w:sdtContent>
        </w:sdt>
      </w:tr>
      <w:tr w:rsidR="00F5324A" w:rsidRPr="00C1456A" w14:paraId="6D290467" w14:textId="77777777" w:rsidTr="63EEF2B8">
        <w:tc>
          <w:tcPr>
            <w:tcW w:w="1809" w:type="dxa"/>
            <w:vMerge/>
          </w:tcPr>
          <w:p w14:paraId="6D290464" w14:textId="77777777" w:rsidR="00F5324A" w:rsidRPr="00C1456A" w:rsidRDefault="00F5324A" w:rsidP="00F5324A">
            <w:pPr>
              <w:rPr>
                <w:rFonts w:ascii="Arial" w:hAnsi="Arial" w:cs="Arial"/>
                <w:b/>
                <w:sz w:val="24"/>
                <w:szCs w:val="24"/>
              </w:rPr>
            </w:pPr>
          </w:p>
        </w:tc>
        <w:tc>
          <w:tcPr>
            <w:tcW w:w="5812" w:type="dxa"/>
            <w:gridSpan w:val="2"/>
          </w:tcPr>
          <w:p w14:paraId="6D290465"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1"/>
              <w14:checkedState w14:val="2612" w14:font="MS Gothic"/>
              <w14:uncheckedState w14:val="2610" w14:font="MS Gothic"/>
            </w14:checkbox>
          </w:sdtPr>
          <w:sdtEndPr/>
          <w:sdtContent>
            <w:tc>
              <w:tcPr>
                <w:tcW w:w="1624" w:type="dxa"/>
              </w:tcPr>
              <w:p w14:paraId="6D290466" w14:textId="3D12C649" w:rsidR="00F5324A" w:rsidRPr="00C1456A" w:rsidRDefault="007020DA"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6B" w14:textId="77777777" w:rsidTr="63EEF2B8">
        <w:tc>
          <w:tcPr>
            <w:tcW w:w="1809" w:type="dxa"/>
            <w:vMerge/>
          </w:tcPr>
          <w:p w14:paraId="6D290468" w14:textId="77777777" w:rsidR="00F5324A" w:rsidRPr="00C1456A" w:rsidRDefault="00F5324A" w:rsidP="00F5324A">
            <w:pPr>
              <w:rPr>
                <w:rFonts w:ascii="Arial" w:hAnsi="Arial" w:cs="Arial"/>
                <w:b/>
                <w:sz w:val="24"/>
                <w:szCs w:val="24"/>
              </w:rPr>
            </w:pPr>
          </w:p>
        </w:tc>
        <w:tc>
          <w:tcPr>
            <w:tcW w:w="5812" w:type="dxa"/>
            <w:gridSpan w:val="2"/>
          </w:tcPr>
          <w:p w14:paraId="6D290469" w14:textId="77777777" w:rsidR="00F5324A" w:rsidRPr="00C1456A" w:rsidRDefault="00F5324A" w:rsidP="63EEF2B8">
            <w:pPr>
              <w:rPr>
                <w:rFonts w:ascii="Verdana" w:eastAsia="Verdana" w:hAnsi="Verdana" w:cs="Verdana"/>
                <w:b/>
                <w:bCs/>
                <w:sz w:val="24"/>
                <w:szCs w:val="24"/>
              </w:rPr>
            </w:pPr>
            <w:proofErr w:type="gramStart"/>
            <w:r w:rsidRPr="00C1456A">
              <w:rPr>
                <w:rFonts w:ascii="Verdana" w:eastAsia="Verdana" w:hAnsi="Verdana" w:cs="Verdana"/>
                <w:sz w:val="24"/>
                <w:szCs w:val="24"/>
              </w:rPr>
              <w:t>Effective  Care</w:t>
            </w:r>
            <w:proofErr w:type="gramEnd"/>
          </w:p>
        </w:tc>
        <w:sdt>
          <w:sdtPr>
            <w:rPr>
              <w:rFonts w:ascii="Verdana" w:eastAsia="Verdana" w:hAnsi="Verdana" w:cs="Verdana"/>
              <w:sz w:val="24"/>
              <w:szCs w:val="24"/>
            </w:rPr>
            <w:id w:val="-1590772104"/>
            <w14:checkbox>
              <w14:checked w14:val="1"/>
              <w14:checkedState w14:val="2612" w14:font="MS Gothic"/>
              <w14:uncheckedState w14:val="2610" w14:font="MS Gothic"/>
            </w14:checkbox>
          </w:sdtPr>
          <w:sdtEndPr/>
          <w:sdtContent>
            <w:tc>
              <w:tcPr>
                <w:tcW w:w="1624" w:type="dxa"/>
              </w:tcPr>
              <w:p w14:paraId="6D29046A" w14:textId="054D2B99" w:rsidR="00F5324A" w:rsidRPr="00C1456A" w:rsidRDefault="007020DA"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6F" w14:textId="77777777" w:rsidTr="63EEF2B8">
        <w:tc>
          <w:tcPr>
            <w:tcW w:w="1809" w:type="dxa"/>
            <w:vMerge/>
          </w:tcPr>
          <w:p w14:paraId="6D29046C" w14:textId="77777777" w:rsidR="00F5324A" w:rsidRPr="00C1456A" w:rsidRDefault="00F5324A" w:rsidP="00F5324A">
            <w:pPr>
              <w:rPr>
                <w:rFonts w:ascii="Arial" w:hAnsi="Arial" w:cs="Arial"/>
                <w:b/>
                <w:sz w:val="24"/>
                <w:szCs w:val="24"/>
              </w:rPr>
            </w:pPr>
          </w:p>
        </w:tc>
        <w:tc>
          <w:tcPr>
            <w:tcW w:w="5812" w:type="dxa"/>
            <w:gridSpan w:val="2"/>
          </w:tcPr>
          <w:p w14:paraId="6D29046D"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1"/>
              <w14:checkedState w14:val="2612" w14:font="MS Gothic"/>
              <w14:uncheckedState w14:val="2610" w14:font="MS Gothic"/>
            </w14:checkbox>
          </w:sdtPr>
          <w:sdtEndPr/>
          <w:sdtContent>
            <w:tc>
              <w:tcPr>
                <w:tcW w:w="1624" w:type="dxa"/>
              </w:tcPr>
              <w:p w14:paraId="6D29046E" w14:textId="76D7E128" w:rsidR="00F5324A" w:rsidRPr="00C1456A" w:rsidRDefault="007020DA"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73" w14:textId="77777777" w:rsidTr="63EEF2B8">
        <w:tc>
          <w:tcPr>
            <w:tcW w:w="1809" w:type="dxa"/>
            <w:vMerge/>
          </w:tcPr>
          <w:p w14:paraId="6D290470" w14:textId="77777777" w:rsidR="00F5324A" w:rsidRPr="00C1456A" w:rsidRDefault="00F5324A" w:rsidP="00F5324A">
            <w:pPr>
              <w:rPr>
                <w:rFonts w:ascii="Arial" w:hAnsi="Arial" w:cs="Arial"/>
                <w:b/>
                <w:sz w:val="24"/>
                <w:szCs w:val="24"/>
              </w:rPr>
            </w:pPr>
          </w:p>
        </w:tc>
        <w:tc>
          <w:tcPr>
            <w:tcW w:w="5812" w:type="dxa"/>
            <w:gridSpan w:val="2"/>
          </w:tcPr>
          <w:p w14:paraId="6D290471"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1"/>
              <w14:checkedState w14:val="2612" w14:font="MS Gothic"/>
              <w14:uncheckedState w14:val="2610" w14:font="MS Gothic"/>
            </w14:checkbox>
          </w:sdtPr>
          <w:sdtEndPr/>
          <w:sdtContent>
            <w:tc>
              <w:tcPr>
                <w:tcW w:w="1624" w:type="dxa"/>
              </w:tcPr>
              <w:p w14:paraId="6D290472" w14:textId="4E6C1A91" w:rsidR="00F5324A" w:rsidRPr="00C1456A" w:rsidRDefault="007020DA"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77" w14:textId="77777777" w:rsidTr="63EEF2B8">
        <w:tc>
          <w:tcPr>
            <w:tcW w:w="1809" w:type="dxa"/>
            <w:vMerge/>
          </w:tcPr>
          <w:p w14:paraId="6D290474" w14:textId="77777777" w:rsidR="00F5324A" w:rsidRPr="00C1456A" w:rsidRDefault="00F5324A" w:rsidP="00F5324A">
            <w:pPr>
              <w:rPr>
                <w:rFonts w:ascii="Arial" w:hAnsi="Arial" w:cs="Arial"/>
                <w:b/>
                <w:sz w:val="24"/>
                <w:szCs w:val="24"/>
              </w:rPr>
            </w:pPr>
          </w:p>
        </w:tc>
        <w:tc>
          <w:tcPr>
            <w:tcW w:w="5812" w:type="dxa"/>
            <w:gridSpan w:val="2"/>
          </w:tcPr>
          <w:p w14:paraId="6D290475"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1"/>
              <w14:checkedState w14:val="2612" w14:font="MS Gothic"/>
              <w14:uncheckedState w14:val="2610" w14:font="MS Gothic"/>
            </w14:checkbox>
          </w:sdtPr>
          <w:sdtEndPr/>
          <w:sdtContent>
            <w:tc>
              <w:tcPr>
                <w:tcW w:w="1624" w:type="dxa"/>
              </w:tcPr>
              <w:p w14:paraId="6D290476" w14:textId="60A0E8CA" w:rsidR="00F5324A" w:rsidRPr="00C1456A" w:rsidRDefault="007020DA"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7B" w14:textId="77777777" w:rsidTr="63EEF2B8">
        <w:tc>
          <w:tcPr>
            <w:tcW w:w="1809" w:type="dxa"/>
            <w:vMerge/>
          </w:tcPr>
          <w:p w14:paraId="6D290478" w14:textId="77777777" w:rsidR="00F5324A" w:rsidRPr="00C1456A" w:rsidRDefault="00F5324A" w:rsidP="00F5324A">
            <w:pPr>
              <w:rPr>
                <w:rFonts w:ascii="Arial" w:hAnsi="Arial" w:cs="Arial"/>
                <w:b/>
                <w:sz w:val="24"/>
                <w:szCs w:val="24"/>
              </w:rPr>
            </w:pPr>
          </w:p>
        </w:tc>
        <w:tc>
          <w:tcPr>
            <w:tcW w:w="5812" w:type="dxa"/>
            <w:gridSpan w:val="2"/>
          </w:tcPr>
          <w:p w14:paraId="6D290479"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1"/>
              <w14:checkedState w14:val="2612" w14:font="MS Gothic"/>
              <w14:uncheckedState w14:val="2610" w14:font="MS Gothic"/>
            </w14:checkbox>
          </w:sdtPr>
          <w:sdtEndPr/>
          <w:sdtContent>
            <w:tc>
              <w:tcPr>
                <w:tcW w:w="1624" w:type="dxa"/>
              </w:tcPr>
              <w:p w14:paraId="6D29047A" w14:textId="21B5AA5B" w:rsidR="00F5324A" w:rsidRPr="00C1456A" w:rsidRDefault="007020DA" w:rsidP="63EEF2B8">
                <w:pPr>
                  <w:jc w:val="center"/>
                  <w:rPr>
                    <w:rFonts w:ascii="Verdana" w:eastAsia="Verdana" w:hAnsi="Verdana" w:cs="Verdana"/>
                    <w:b/>
                    <w:bCs/>
                    <w:sz w:val="24"/>
                    <w:szCs w:val="24"/>
                  </w:rPr>
                </w:pPr>
                <w:r w:rsidRPr="00C1456A">
                  <w:rPr>
                    <w:rFonts w:ascii="Verdana" w:eastAsia="Verdana" w:hAnsi="Verdana" w:cs="Verdana"/>
                    <w:sz w:val="24"/>
                    <w:szCs w:val="24"/>
                  </w:rPr>
                  <w:t>☒</w:t>
                </w:r>
              </w:p>
            </w:tc>
          </w:sdtContent>
        </w:sdt>
      </w:tr>
      <w:tr w:rsidR="00F5324A" w:rsidRPr="00C1456A" w14:paraId="6D29047D" w14:textId="77777777" w:rsidTr="63EEF2B8">
        <w:tc>
          <w:tcPr>
            <w:tcW w:w="9245" w:type="dxa"/>
            <w:gridSpan w:val="4"/>
            <w:shd w:val="clear" w:color="auto" w:fill="D5DCE4" w:themeFill="text2" w:themeFillTint="33"/>
          </w:tcPr>
          <w:p w14:paraId="6D29047C"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b/>
                <w:bCs/>
                <w:sz w:val="24"/>
                <w:szCs w:val="24"/>
              </w:rPr>
              <w:t>Quality, Safety and Patient Experience</w:t>
            </w:r>
          </w:p>
        </w:tc>
      </w:tr>
      <w:tr w:rsidR="00F5324A" w:rsidRPr="00C1456A" w14:paraId="6D290480" w14:textId="77777777" w:rsidTr="63EEF2B8">
        <w:tc>
          <w:tcPr>
            <w:tcW w:w="9245" w:type="dxa"/>
            <w:gridSpan w:val="4"/>
          </w:tcPr>
          <w:p w14:paraId="40DA0E72" w14:textId="4CAAC9C6" w:rsidR="003F0012" w:rsidRPr="00C1456A" w:rsidRDefault="003F0012" w:rsidP="63EEF2B8">
            <w:pPr>
              <w:rPr>
                <w:rFonts w:ascii="Verdana" w:eastAsia="Verdana" w:hAnsi="Verdana" w:cs="Verdana"/>
                <w:sz w:val="24"/>
                <w:szCs w:val="24"/>
              </w:rPr>
            </w:pPr>
            <w:r w:rsidRPr="00C1456A">
              <w:rPr>
                <w:rFonts w:ascii="Verdana" w:eastAsia="Verdana" w:hAnsi="Verdana" w:cs="Verdana"/>
                <w:sz w:val="24"/>
                <w:szCs w:val="24"/>
              </w:rPr>
              <w:t xml:space="preserve">To strengthen the quality and safety of care provided to stroke patients within Swansea Bay several stroke specific changes were implemented by the Medicine Specialities Division in June 2025 and has improved Quality, Safety and Patient experience:  </w:t>
            </w:r>
          </w:p>
          <w:p w14:paraId="77987F0C" w14:textId="762F59DC" w:rsidR="003F0012" w:rsidRPr="00C1456A" w:rsidRDefault="003F0012" w:rsidP="63EEF2B8">
            <w:pPr>
              <w:pStyle w:val="ListParagraph"/>
              <w:numPr>
                <w:ilvl w:val="0"/>
                <w:numId w:val="18"/>
              </w:numPr>
              <w:rPr>
                <w:rFonts w:ascii="Verdana" w:eastAsia="Verdana" w:hAnsi="Verdana" w:cs="Verdana"/>
                <w:sz w:val="24"/>
                <w:szCs w:val="24"/>
              </w:rPr>
            </w:pPr>
            <w:r w:rsidRPr="00C1456A">
              <w:rPr>
                <w:rFonts w:ascii="Verdana" w:eastAsia="Verdana" w:hAnsi="Verdana" w:cs="Verdana"/>
                <w:sz w:val="24"/>
                <w:szCs w:val="24"/>
              </w:rPr>
              <w:t xml:space="preserve">Faster, safer patient flow through the stroke pathway </w:t>
            </w:r>
          </w:p>
          <w:p w14:paraId="304EDFAE" w14:textId="67248D57" w:rsidR="003F0012" w:rsidRPr="00C1456A" w:rsidRDefault="003F0012" w:rsidP="63EEF2B8">
            <w:pPr>
              <w:pStyle w:val="ListParagraph"/>
              <w:numPr>
                <w:ilvl w:val="0"/>
                <w:numId w:val="18"/>
              </w:numPr>
              <w:rPr>
                <w:rFonts w:ascii="Verdana" w:eastAsia="Verdana" w:hAnsi="Verdana" w:cs="Verdana"/>
                <w:sz w:val="24"/>
                <w:szCs w:val="24"/>
              </w:rPr>
            </w:pPr>
            <w:r w:rsidRPr="00C1456A">
              <w:rPr>
                <w:rFonts w:ascii="Verdana" w:eastAsia="Verdana" w:hAnsi="Verdana" w:cs="Verdana"/>
                <w:sz w:val="24"/>
                <w:szCs w:val="24"/>
              </w:rPr>
              <w:t>Less reliance on outlying patients on no-stroke wards which can increase safety risk</w:t>
            </w:r>
          </w:p>
          <w:p w14:paraId="44CF23FD" w14:textId="0111B424" w:rsidR="003F0012" w:rsidRPr="00C1456A" w:rsidRDefault="003F0012" w:rsidP="63EEF2B8">
            <w:pPr>
              <w:pStyle w:val="ListParagraph"/>
              <w:numPr>
                <w:ilvl w:val="0"/>
                <w:numId w:val="18"/>
              </w:numPr>
              <w:rPr>
                <w:rFonts w:ascii="Verdana" w:eastAsia="Verdana" w:hAnsi="Verdana" w:cs="Verdana"/>
                <w:sz w:val="24"/>
                <w:szCs w:val="24"/>
              </w:rPr>
            </w:pPr>
            <w:r w:rsidRPr="00C1456A">
              <w:rPr>
                <w:rFonts w:ascii="Verdana" w:eastAsia="Verdana" w:hAnsi="Verdana" w:cs="Verdana"/>
                <w:sz w:val="24"/>
                <w:szCs w:val="24"/>
              </w:rPr>
              <w:t>Greater use of Early Supported Discharge who provide specialist stroke physiotherapy, Occupational Therapy support, Speech and language and nursing oversight</w:t>
            </w:r>
          </w:p>
          <w:p w14:paraId="59A46851" w14:textId="77777777" w:rsidR="003F0012" w:rsidRPr="00C1456A" w:rsidRDefault="003F0012" w:rsidP="63EEF2B8">
            <w:pPr>
              <w:pStyle w:val="ListParagraph"/>
              <w:numPr>
                <w:ilvl w:val="0"/>
                <w:numId w:val="18"/>
              </w:numPr>
              <w:rPr>
                <w:rFonts w:ascii="Verdana" w:eastAsia="Verdana" w:hAnsi="Verdana" w:cs="Verdana"/>
                <w:sz w:val="24"/>
                <w:szCs w:val="24"/>
              </w:rPr>
            </w:pPr>
            <w:r w:rsidRPr="00C1456A">
              <w:rPr>
                <w:rFonts w:ascii="Verdana" w:eastAsia="Verdana" w:hAnsi="Verdana" w:cs="Verdana"/>
                <w:sz w:val="24"/>
                <w:szCs w:val="24"/>
              </w:rPr>
              <w:t>Efficient movement to rehabilitation at NPTH</w:t>
            </w:r>
          </w:p>
          <w:p w14:paraId="1342C93D" w14:textId="77777777" w:rsidR="003F0012" w:rsidRPr="00C1456A" w:rsidRDefault="003F0012" w:rsidP="63EEF2B8">
            <w:pPr>
              <w:numPr>
                <w:ilvl w:val="0"/>
                <w:numId w:val="18"/>
              </w:numPr>
              <w:rPr>
                <w:rFonts w:ascii="Verdana" w:eastAsia="Verdana" w:hAnsi="Verdana" w:cs="Verdana"/>
                <w:sz w:val="24"/>
                <w:szCs w:val="24"/>
              </w:rPr>
            </w:pPr>
            <w:r w:rsidRPr="00C1456A">
              <w:rPr>
                <w:rFonts w:ascii="Verdana" w:eastAsia="Verdana" w:hAnsi="Verdana" w:cs="Verdana"/>
                <w:sz w:val="24"/>
                <w:szCs w:val="24"/>
              </w:rPr>
              <w:t>Adherence to national timing standards</w:t>
            </w:r>
          </w:p>
          <w:p w14:paraId="042EEC86" w14:textId="77777777" w:rsidR="003F0012" w:rsidRPr="00C1456A" w:rsidRDefault="003F0012" w:rsidP="63EEF2B8">
            <w:pPr>
              <w:pStyle w:val="ListParagraph"/>
              <w:numPr>
                <w:ilvl w:val="0"/>
                <w:numId w:val="18"/>
              </w:numPr>
              <w:rPr>
                <w:rFonts w:ascii="Verdana" w:eastAsia="Verdana" w:hAnsi="Verdana" w:cs="Verdana"/>
                <w:sz w:val="24"/>
                <w:szCs w:val="24"/>
              </w:rPr>
            </w:pPr>
            <w:r w:rsidRPr="00C1456A">
              <w:rPr>
                <w:rFonts w:ascii="Verdana" w:eastAsia="Verdana" w:hAnsi="Verdana" w:cs="Verdana"/>
                <w:sz w:val="24"/>
                <w:szCs w:val="24"/>
              </w:rPr>
              <w:t xml:space="preserve">Better use of the acute stroke unit and the skills of the workforce </w:t>
            </w:r>
          </w:p>
          <w:p w14:paraId="3E4673F1" w14:textId="76D500A9" w:rsidR="003F0012" w:rsidRPr="00C1456A" w:rsidRDefault="003F0012" w:rsidP="63EEF2B8">
            <w:pPr>
              <w:numPr>
                <w:ilvl w:val="0"/>
                <w:numId w:val="18"/>
              </w:numPr>
              <w:rPr>
                <w:rFonts w:ascii="Verdana" w:eastAsia="Verdana" w:hAnsi="Verdana" w:cs="Verdana"/>
                <w:sz w:val="24"/>
                <w:szCs w:val="24"/>
              </w:rPr>
            </w:pPr>
            <w:r w:rsidRPr="00C1456A">
              <w:rPr>
                <w:rFonts w:ascii="Verdana" w:eastAsia="Verdana" w:hAnsi="Verdana" w:cs="Verdana"/>
                <w:sz w:val="24"/>
                <w:szCs w:val="24"/>
              </w:rPr>
              <w:t>Reduced inpatient harm</w:t>
            </w:r>
          </w:p>
          <w:p w14:paraId="3365EB5F" w14:textId="77777777" w:rsidR="00322DEA" w:rsidRPr="00C1456A" w:rsidRDefault="00322DEA" w:rsidP="63EEF2B8">
            <w:pPr>
              <w:rPr>
                <w:rFonts w:ascii="Verdana" w:eastAsia="Verdana" w:hAnsi="Verdana" w:cs="Verdana"/>
                <w:sz w:val="24"/>
                <w:szCs w:val="24"/>
              </w:rPr>
            </w:pPr>
          </w:p>
          <w:p w14:paraId="6D29047F" w14:textId="4EC0AAB5" w:rsidR="003F0012" w:rsidRPr="00C1456A" w:rsidRDefault="00322DEA" w:rsidP="63EEF2B8">
            <w:pPr>
              <w:rPr>
                <w:rFonts w:ascii="Verdana" w:eastAsia="Verdana" w:hAnsi="Verdana" w:cs="Verdana"/>
                <w:sz w:val="24"/>
                <w:szCs w:val="24"/>
              </w:rPr>
            </w:pPr>
            <w:r w:rsidRPr="00C1456A">
              <w:rPr>
                <w:rFonts w:ascii="Verdana" w:eastAsia="Verdana" w:hAnsi="Verdana" w:cs="Verdana"/>
                <w:sz w:val="24"/>
                <w:szCs w:val="24"/>
              </w:rPr>
              <w:t xml:space="preserve">There is further work to be done, and the division will continue to make improvements to the stroke pathway. </w:t>
            </w:r>
          </w:p>
        </w:tc>
      </w:tr>
      <w:tr w:rsidR="00F5324A" w:rsidRPr="00C1456A" w14:paraId="6D290482" w14:textId="77777777" w:rsidTr="63EEF2B8">
        <w:tc>
          <w:tcPr>
            <w:tcW w:w="9245" w:type="dxa"/>
            <w:gridSpan w:val="4"/>
            <w:shd w:val="clear" w:color="auto" w:fill="D5DCE4" w:themeFill="text2" w:themeFillTint="33"/>
          </w:tcPr>
          <w:p w14:paraId="6D290481" w14:textId="77777777" w:rsidR="00F5324A" w:rsidRPr="00C1456A" w:rsidRDefault="00F5324A" w:rsidP="63EEF2B8">
            <w:pPr>
              <w:rPr>
                <w:rFonts w:ascii="Verdana" w:eastAsia="Verdana" w:hAnsi="Verdana" w:cs="Verdana"/>
                <w:b/>
                <w:bCs/>
                <w:sz w:val="24"/>
                <w:szCs w:val="24"/>
              </w:rPr>
            </w:pPr>
            <w:r w:rsidRPr="00C1456A">
              <w:rPr>
                <w:rFonts w:ascii="Verdana" w:eastAsia="Verdana" w:hAnsi="Verdana" w:cs="Verdana"/>
                <w:b/>
                <w:bCs/>
                <w:sz w:val="24"/>
                <w:szCs w:val="24"/>
              </w:rPr>
              <w:t>Financial Implications</w:t>
            </w:r>
          </w:p>
        </w:tc>
      </w:tr>
      <w:tr w:rsidR="00F5324A" w:rsidRPr="00C1456A" w14:paraId="6D290487" w14:textId="77777777" w:rsidTr="63EEF2B8">
        <w:tc>
          <w:tcPr>
            <w:tcW w:w="9245" w:type="dxa"/>
            <w:gridSpan w:val="4"/>
          </w:tcPr>
          <w:p w14:paraId="6D290486" w14:textId="232F5413" w:rsidR="00F5324A" w:rsidRPr="00C1456A" w:rsidRDefault="000C3EA4" w:rsidP="63EEF2B8">
            <w:pPr>
              <w:ind w:right="96"/>
              <w:rPr>
                <w:rFonts w:ascii="Verdana" w:eastAsia="Verdana" w:hAnsi="Verdana" w:cs="Verdana"/>
                <w:color w:val="FF0000"/>
                <w:sz w:val="24"/>
                <w:szCs w:val="24"/>
              </w:rPr>
            </w:pPr>
            <w:r w:rsidRPr="00C1456A">
              <w:rPr>
                <w:rFonts w:ascii="Verdana" w:eastAsia="Verdana" w:hAnsi="Verdana" w:cs="Verdana"/>
                <w:sz w:val="24"/>
                <w:szCs w:val="24"/>
              </w:rPr>
              <w:t xml:space="preserve">£1.5m expenditure plan over the next few years approved at management board in 2023. Funding previously agreed to and minuted in management board has not been forthcoming in 2024/25 therefore the two further consultant posts that need to be recruited to may not be able to proceed. </w:t>
            </w:r>
          </w:p>
        </w:tc>
      </w:tr>
      <w:tr w:rsidR="00F5324A" w:rsidRPr="00C1456A" w14:paraId="6D290489" w14:textId="77777777" w:rsidTr="63EEF2B8">
        <w:tc>
          <w:tcPr>
            <w:tcW w:w="9245" w:type="dxa"/>
            <w:gridSpan w:val="4"/>
            <w:shd w:val="clear" w:color="auto" w:fill="D5DCE4" w:themeFill="text2" w:themeFillTint="33"/>
          </w:tcPr>
          <w:p w14:paraId="6D290488" w14:textId="77777777" w:rsidR="00F5324A" w:rsidRPr="00C1456A" w:rsidRDefault="00F5324A" w:rsidP="63EEF2B8">
            <w:pPr>
              <w:keepNext/>
              <w:keepLines/>
              <w:ind w:right="96"/>
              <w:rPr>
                <w:rFonts w:ascii="Verdana" w:eastAsia="Verdana" w:hAnsi="Verdana" w:cs="Verdana"/>
                <w:b/>
                <w:bCs/>
                <w:sz w:val="24"/>
                <w:szCs w:val="24"/>
              </w:rPr>
            </w:pPr>
            <w:r w:rsidRPr="00C1456A">
              <w:rPr>
                <w:rFonts w:ascii="Verdana" w:eastAsia="Verdana" w:hAnsi="Verdana" w:cs="Verdana"/>
                <w:b/>
                <w:bCs/>
                <w:sz w:val="24"/>
                <w:szCs w:val="24"/>
              </w:rPr>
              <w:t>Legal Implications (including equality and diversity assessment)</w:t>
            </w:r>
          </w:p>
        </w:tc>
      </w:tr>
      <w:tr w:rsidR="00F5324A" w:rsidRPr="00C1456A" w14:paraId="6D29048C" w14:textId="77777777" w:rsidTr="63EEF2B8">
        <w:tc>
          <w:tcPr>
            <w:tcW w:w="9245" w:type="dxa"/>
            <w:gridSpan w:val="4"/>
          </w:tcPr>
          <w:p w14:paraId="6D29048A" w14:textId="4BB849A8" w:rsidR="00653AEC" w:rsidRPr="00C1456A" w:rsidRDefault="000C3EA4" w:rsidP="63EEF2B8">
            <w:pPr>
              <w:ind w:right="96"/>
              <w:rPr>
                <w:rFonts w:ascii="Verdana" w:eastAsia="Verdana" w:hAnsi="Verdana" w:cs="Verdana"/>
                <w:color w:val="000000" w:themeColor="text1"/>
                <w:sz w:val="24"/>
                <w:szCs w:val="24"/>
              </w:rPr>
            </w:pPr>
            <w:r w:rsidRPr="00C1456A">
              <w:rPr>
                <w:rFonts w:ascii="Verdana" w:eastAsia="Verdana" w:hAnsi="Verdana" w:cs="Verdana"/>
                <w:color w:val="000000" w:themeColor="text1"/>
                <w:sz w:val="24"/>
                <w:szCs w:val="24"/>
              </w:rPr>
              <w:t>None to Note</w:t>
            </w:r>
            <w:r w:rsidR="00653AEC" w:rsidRPr="00C1456A">
              <w:rPr>
                <w:rFonts w:ascii="Verdana" w:eastAsia="Verdana" w:hAnsi="Verdana" w:cs="Verdana"/>
                <w:color w:val="000000" w:themeColor="text1"/>
                <w:sz w:val="24"/>
                <w:szCs w:val="24"/>
              </w:rPr>
              <w:t xml:space="preserve">.   </w:t>
            </w:r>
          </w:p>
          <w:p w14:paraId="6D29048B" w14:textId="77777777" w:rsidR="00F5324A" w:rsidRPr="00C1456A" w:rsidRDefault="00F5324A" w:rsidP="63EEF2B8">
            <w:pPr>
              <w:ind w:right="96"/>
              <w:rPr>
                <w:rFonts w:ascii="Verdana" w:eastAsia="Verdana" w:hAnsi="Verdana" w:cs="Verdana"/>
                <w:color w:val="FF0000"/>
                <w:sz w:val="24"/>
                <w:szCs w:val="24"/>
              </w:rPr>
            </w:pPr>
          </w:p>
        </w:tc>
      </w:tr>
      <w:tr w:rsidR="00F5324A" w:rsidRPr="00C1456A" w14:paraId="6D29048E" w14:textId="77777777" w:rsidTr="63EEF2B8">
        <w:tc>
          <w:tcPr>
            <w:tcW w:w="9245" w:type="dxa"/>
            <w:gridSpan w:val="4"/>
            <w:shd w:val="clear" w:color="auto" w:fill="D5DCE4" w:themeFill="text2" w:themeFillTint="33"/>
          </w:tcPr>
          <w:p w14:paraId="6D29048D" w14:textId="77777777" w:rsidR="00F5324A" w:rsidRPr="00C1456A" w:rsidRDefault="00F5324A" w:rsidP="63EEF2B8">
            <w:pPr>
              <w:ind w:right="96"/>
              <w:rPr>
                <w:rFonts w:ascii="Verdana" w:eastAsia="Verdana" w:hAnsi="Verdana" w:cs="Verdana"/>
                <w:b/>
                <w:bCs/>
                <w:color w:val="FF0000"/>
                <w:sz w:val="24"/>
                <w:szCs w:val="24"/>
              </w:rPr>
            </w:pPr>
            <w:r w:rsidRPr="00C1456A">
              <w:rPr>
                <w:rFonts w:ascii="Verdana" w:eastAsia="Verdana" w:hAnsi="Verdana" w:cs="Verdana"/>
                <w:b/>
                <w:bCs/>
                <w:sz w:val="24"/>
                <w:szCs w:val="24"/>
              </w:rPr>
              <w:lastRenderedPageBreak/>
              <w:t>Staffing Implications</w:t>
            </w:r>
          </w:p>
        </w:tc>
      </w:tr>
      <w:tr w:rsidR="00F5324A" w:rsidRPr="00C1456A" w14:paraId="6D290491" w14:textId="77777777" w:rsidTr="63EEF2B8">
        <w:tc>
          <w:tcPr>
            <w:tcW w:w="9245" w:type="dxa"/>
            <w:gridSpan w:val="4"/>
          </w:tcPr>
          <w:p w14:paraId="236CCA58" w14:textId="77777777" w:rsidR="000C3EA4" w:rsidRPr="00C1456A" w:rsidRDefault="000C3EA4" w:rsidP="63EEF2B8">
            <w:pPr>
              <w:ind w:right="96"/>
              <w:jc w:val="both"/>
              <w:rPr>
                <w:rFonts w:ascii="Verdana" w:eastAsia="Verdana" w:hAnsi="Verdana" w:cs="Verdana"/>
                <w:sz w:val="24"/>
                <w:szCs w:val="24"/>
              </w:rPr>
            </w:pPr>
            <w:r w:rsidRPr="00C1456A">
              <w:rPr>
                <w:rFonts w:ascii="Verdana" w:eastAsia="Verdana" w:hAnsi="Verdana" w:cs="Verdana"/>
                <w:sz w:val="24"/>
                <w:szCs w:val="24"/>
              </w:rPr>
              <w:t>The inability to introduce a core service requirement (stroke consultant on call rota)</w:t>
            </w:r>
          </w:p>
          <w:p w14:paraId="6D290490" w14:textId="1821FD09" w:rsidR="00F5324A" w:rsidRPr="00C1456A" w:rsidRDefault="00653AEC" w:rsidP="63EEF2B8">
            <w:pPr>
              <w:ind w:right="96"/>
              <w:rPr>
                <w:rFonts w:ascii="Verdana" w:eastAsia="Verdana" w:hAnsi="Verdana" w:cs="Verdana"/>
                <w:color w:val="FF0000"/>
                <w:sz w:val="24"/>
                <w:szCs w:val="24"/>
              </w:rPr>
            </w:pPr>
            <w:r w:rsidRPr="00C1456A">
              <w:rPr>
                <w:rFonts w:ascii="Verdana" w:eastAsia="Verdana" w:hAnsi="Verdana" w:cs="Verdana"/>
                <w:color w:val="FF0000"/>
                <w:sz w:val="24"/>
                <w:szCs w:val="24"/>
              </w:rPr>
              <w:t xml:space="preserve">    </w:t>
            </w:r>
          </w:p>
        </w:tc>
      </w:tr>
      <w:tr w:rsidR="00F5324A" w:rsidRPr="00C1456A" w14:paraId="6D290493" w14:textId="77777777" w:rsidTr="63EEF2B8">
        <w:tc>
          <w:tcPr>
            <w:tcW w:w="9245" w:type="dxa"/>
            <w:gridSpan w:val="4"/>
            <w:shd w:val="clear" w:color="auto" w:fill="D5DCE4" w:themeFill="text2" w:themeFillTint="33"/>
          </w:tcPr>
          <w:p w14:paraId="6D290492" w14:textId="77777777" w:rsidR="00F5324A" w:rsidRPr="00C1456A" w:rsidRDefault="00296CD9" w:rsidP="63EEF2B8">
            <w:pPr>
              <w:ind w:right="96"/>
              <w:rPr>
                <w:rFonts w:ascii="Verdana" w:eastAsia="Verdana" w:hAnsi="Verdana" w:cs="Verdana"/>
                <w:b/>
                <w:bCs/>
                <w:color w:val="FF0000"/>
                <w:sz w:val="24"/>
                <w:szCs w:val="24"/>
              </w:rPr>
            </w:pPr>
            <w:r w:rsidRPr="00C1456A">
              <w:rPr>
                <w:rFonts w:ascii="Verdana" w:eastAsia="Verdana" w:hAnsi="Verdana" w:cs="Verdana"/>
                <w:b/>
                <w:bCs/>
                <w:sz w:val="24"/>
                <w:szCs w:val="24"/>
              </w:rPr>
              <w:t>Long Term Implications (including the impact of the Well-being of Future Generations (Wales) Act 2015)</w:t>
            </w:r>
          </w:p>
        </w:tc>
      </w:tr>
      <w:tr w:rsidR="00F5324A" w:rsidRPr="00C1456A" w14:paraId="6D290496" w14:textId="77777777" w:rsidTr="63EEF2B8">
        <w:tc>
          <w:tcPr>
            <w:tcW w:w="9245" w:type="dxa"/>
            <w:gridSpan w:val="4"/>
          </w:tcPr>
          <w:p w14:paraId="343622DA" w14:textId="77777777" w:rsidR="000C3EA4" w:rsidRPr="00C1456A" w:rsidRDefault="000C3EA4" w:rsidP="63EEF2B8">
            <w:pPr>
              <w:spacing w:after="160" w:line="259" w:lineRule="auto"/>
              <w:ind w:right="96"/>
              <w:jc w:val="both"/>
              <w:rPr>
                <w:rFonts w:ascii="Verdana" w:eastAsia="Verdana" w:hAnsi="Verdana" w:cs="Verdana"/>
                <w:sz w:val="24"/>
                <w:szCs w:val="24"/>
              </w:rPr>
            </w:pPr>
            <w:r w:rsidRPr="00C1456A">
              <w:rPr>
                <w:rFonts w:ascii="Verdana" w:eastAsia="Verdana" w:hAnsi="Verdana" w:cs="Verdana"/>
                <w:sz w:val="24"/>
                <w:szCs w:val="24"/>
              </w:rPr>
              <w:t>Briefly identify how the paper will have an impact of the “The Well-being of Future Generations (Wales) Act 2015, 5 ways of working.</w:t>
            </w:r>
          </w:p>
          <w:p w14:paraId="1BE3DA3E" w14:textId="77777777" w:rsidR="000C3EA4" w:rsidRPr="00C1456A" w:rsidRDefault="000C3EA4" w:rsidP="63EEF2B8">
            <w:pPr>
              <w:numPr>
                <w:ilvl w:val="0"/>
                <w:numId w:val="11"/>
              </w:numPr>
              <w:shd w:val="clear" w:color="auto" w:fill="FFFFFF" w:themeFill="background1"/>
              <w:spacing w:before="100" w:beforeAutospacing="1" w:after="160" w:line="259" w:lineRule="auto"/>
              <w:ind w:left="448" w:hanging="357"/>
              <w:jc w:val="both"/>
              <w:rPr>
                <w:rFonts w:ascii="Verdana" w:eastAsia="Verdana" w:hAnsi="Verdana" w:cs="Verdana"/>
                <w:sz w:val="24"/>
                <w:szCs w:val="24"/>
                <w:lang w:val="en" w:eastAsia="en-GB"/>
              </w:rPr>
            </w:pPr>
            <w:r w:rsidRPr="00C1456A">
              <w:rPr>
                <w:rFonts w:ascii="Verdana" w:eastAsia="Verdana" w:hAnsi="Verdana" w:cs="Verdana"/>
                <w:b/>
                <w:bCs/>
                <w:sz w:val="24"/>
                <w:szCs w:val="24"/>
                <w:lang w:val="en" w:eastAsia="en-GB"/>
              </w:rPr>
              <w:t xml:space="preserve">Long Term </w:t>
            </w:r>
            <w:r w:rsidRPr="00C1456A">
              <w:rPr>
                <w:rFonts w:ascii="Verdana" w:eastAsia="Verdana" w:hAnsi="Verdana" w:cs="Verdana"/>
                <w:sz w:val="24"/>
                <w:szCs w:val="24"/>
                <w:lang w:val="en" w:eastAsia="en-GB"/>
              </w:rPr>
              <w:t xml:space="preserve">– Providing enhanced Stroke Services for the SBUHB region. </w:t>
            </w:r>
          </w:p>
          <w:p w14:paraId="0F383639" w14:textId="77777777" w:rsidR="000C3EA4" w:rsidRPr="00C1456A" w:rsidRDefault="000C3EA4" w:rsidP="63EEF2B8">
            <w:pPr>
              <w:numPr>
                <w:ilvl w:val="0"/>
                <w:numId w:val="11"/>
              </w:numPr>
              <w:shd w:val="clear" w:color="auto" w:fill="FFFFFF" w:themeFill="background1"/>
              <w:spacing w:before="100" w:beforeAutospacing="1" w:after="160" w:line="259" w:lineRule="auto"/>
              <w:ind w:left="448" w:hanging="357"/>
              <w:jc w:val="both"/>
              <w:rPr>
                <w:rFonts w:ascii="Verdana" w:eastAsia="Verdana" w:hAnsi="Verdana" w:cs="Verdana"/>
                <w:sz w:val="24"/>
                <w:szCs w:val="24"/>
                <w:lang w:val="en-US" w:eastAsia="en-GB"/>
              </w:rPr>
            </w:pPr>
            <w:r w:rsidRPr="00C1456A">
              <w:rPr>
                <w:rFonts w:ascii="Verdana" w:eastAsia="Verdana" w:hAnsi="Verdana" w:cs="Verdana"/>
                <w:b/>
                <w:bCs/>
                <w:sz w:val="24"/>
                <w:szCs w:val="24"/>
                <w:lang w:val="en-US" w:eastAsia="en-GB"/>
              </w:rPr>
              <w:t>Prevention</w:t>
            </w:r>
            <w:r w:rsidRPr="00C1456A">
              <w:rPr>
                <w:rFonts w:ascii="Verdana" w:eastAsia="Verdana" w:hAnsi="Verdana" w:cs="Verdana"/>
                <w:sz w:val="24"/>
                <w:szCs w:val="24"/>
                <w:lang w:val="en-US" w:eastAsia="en-GB"/>
              </w:rPr>
              <w:t xml:space="preserve"> – Enabling timely intervention in patient’s pathways resulting in better outcomes for Stroke survivors. </w:t>
            </w:r>
          </w:p>
          <w:p w14:paraId="7A84D6EF" w14:textId="77777777" w:rsidR="000C3EA4" w:rsidRPr="00C1456A" w:rsidRDefault="000C3EA4" w:rsidP="63EEF2B8">
            <w:pPr>
              <w:numPr>
                <w:ilvl w:val="0"/>
                <w:numId w:val="11"/>
              </w:numPr>
              <w:shd w:val="clear" w:color="auto" w:fill="FFFFFF" w:themeFill="background1"/>
              <w:spacing w:before="100" w:beforeAutospacing="1" w:after="160" w:line="259" w:lineRule="auto"/>
              <w:ind w:left="448" w:hanging="357"/>
              <w:jc w:val="both"/>
              <w:rPr>
                <w:rFonts w:ascii="Verdana" w:eastAsia="Verdana" w:hAnsi="Verdana" w:cs="Verdana"/>
                <w:sz w:val="24"/>
                <w:szCs w:val="24"/>
                <w:lang w:val="en" w:eastAsia="en-GB"/>
              </w:rPr>
            </w:pPr>
            <w:r w:rsidRPr="00C1456A">
              <w:rPr>
                <w:rFonts w:ascii="Verdana" w:eastAsia="Verdana" w:hAnsi="Verdana" w:cs="Verdana"/>
                <w:b/>
                <w:bCs/>
                <w:sz w:val="24"/>
                <w:szCs w:val="24"/>
                <w:lang w:val="en" w:eastAsia="en-GB"/>
              </w:rPr>
              <w:t>Integration –</w:t>
            </w:r>
            <w:r w:rsidRPr="00C1456A">
              <w:rPr>
                <w:rFonts w:ascii="Verdana" w:eastAsia="Verdana" w:hAnsi="Verdana" w:cs="Verdana"/>
                <w:sz w:val="24"/>
                <w:szCs w:val="24"/>
                <w:lang w:val="en" w:eastAsia="en-GB"/>
              </w:rPr>
              <w:t xml:space="preserve"> Integrating with other hospital sites to ensure rehabilitation pathways are utilised. </w:t>
            </w:r>
          </w:p>
          <w:p w14:paraId="553691CC" w14:textId="77777777" w:rsidR="000C3EA4" w:rsidRPr="00C1456A" w:rsidRDefault="000C3EA4" w:rsidP="63EEF2B8">
            <w:pPr>
              <w:numPr>
                <w:ilvl w:val="0"/>
                <w:numId w:val="11"/>
              </w:numPr>
              <w:shd w:val="clear" w:color="auto" w:fill="FFFFFF" w:themeFill="background1"/>
              <w:spacing w:before="100" w:beforeAutospacing="1" w:after="160" w:line="259" w:lineRule="auto"/>
              <w:ind w:left="448" w:hanging="357"/>
              <w:jc w:val="both"/>
              <w:rPr>
                <w:rFonts w:ascii="Verdana" w:eastAsia="Verdana" w:hAnsi="Verdana" w:cs="Verdana"/>
                <w:sz w:val="24"/>
                <w:szCs w:val="24"/>
                <w:lang w:val="en-US" w:eastAsia="en-GB"/>
              </w:rPr>
            </w:pPr>
            <w:r w:rsidRPr="00C1456A">
              <w:rPr>
                <w:rFonts w:ascii="Verdana" w:eastAsia="Verdana" w:hAnsi="Verdana" w:cs="Verdana"/>
                <w:b/>
                <w:bCs/>
                <w:sz w:val="24"/>
                <w:szCs w:val="24"/>
                <w:lang w:val="en-US" w:eastAsia="en-GB"/>
              </w:rPr>
              <w:t>Collaboration -</w:t>
            </w:r>
            <w:r w:rsidRPr="00C1456A">
              <w:rPr>
                <w:rFonts w:ascii="Verdana" w:eastAsia="Verdana" w:hAnsi="Verdana" w:cs="Verdana"/>
                <w:sz w:val="24"/>
                <w:szCs w:val="24"/>
                <w:lang w:val="en-US" w:eastAsia="en-GB"/>
              </w:rPr>
              <w:t xml:space="preserve"> Acting in collaboration with any other areas such as other hospital sites and tertiary organisations such as the Stroke Association. </w:t>
            </w:r>
          </w:p>
          <w:p w14:paraId="6D290495" w14:textId="29842C6E" w:rsidR="00F5324A" w:rsidRPr="00C1456A" w:rsidRDefault="000C3EA4" w:rsidP="63EEF2B8">
            <w:pPr>
              <w:ind w:right="96"/>
              <w:rPr>
                <w:rFonts w:ascii="Verdana" w:eastAsia="Verdana" w:hAnsi="Verdana" w:cs="Verdana"/>
                <w:color w:val="FF0000"/>
                <w:sz w:val="24"/>
                <w:szCs w:val="24"/>
              </w:rPr>
            </w:pPr>
            <w:r w:rsidRPr="00C1456A">
              <w:rPr>
                <w:rFonts w:ascii="Verdana" w:eastAsia="Verdana" w:hAnsi="Verdana" w:cs="Verdana"/>
                <w:b/>
                <w:bCs/>
                <w:sz w:val="24"/>
                <w:szCs w:val="24"/>
                <w:lang w:val="en" w:eastAsia="en-GB"/>
              </w:rPr>
              <w:t>Involvement –</w:t>
            </w:r>
            <w:r w:rsidRPr="00C1456A">
              <w:rPr>
                <w:rFonts w:ascii="Verdana" w:eastAsia="Verdana" w:hAnsi="Verdana" w:cs="Verdana"/>
                <w:sz w:val="24"/>
                <w:szCs w:val="24"/>
                <w:lang w:val="en" w:eastAsia="en-GB"/>
              </w:rPr>
              <w:t xml:space="preserve"> Stroke performance is monitored weekly by a range of staff from different backgrounds as well as being scrutinised before a regular executive board. </w:t>
            </w:r>
          </w:p>
        </w:tc>
      </w:tr>
      <w:tr w:rsidR="00653AEC" w:rsidRPr="00C1456A" w14:paraId="6D29049A" w14:textId="77777777" w:rsidTr="63EEF2B8">
        <w:tc>
          <w:tcPr>
            <w:tcW w:w="2470" w:type="dxa"/>
            <w:gridSpan w:val="2"/>
          </w:tcPr>
          <w:p w14:paraId="6D290497" w14:textId="77777777" w:rsidR="00653AEC" w:rsidRPr="00C1456A" w:rsidRDefault="00653AEC" w:rsidP="63EEF2B8">
            <w:pPr>
              <w:ind w:right="96"/>
              <w:rPr>
                <w:rFonts w:ascii="Verdana" w:eastAsia="Verdana" w:hAnsi="Verdana" w:cs="Verdana"/>
                <w:color w:val="FF0000"/>
                <w:sz w:val="24"/>
                <w:szCs w:val="24"/>
              </w:rPr>
            </w:pPr>
            <w:r w:rsidRPr="00C1456A">
              <w:rPr>
                <w:rFonts w:ascii="Verdana" w:eastAsia="Verdana" w:hAnsi="Verdana" w:cs="Verdana"/>
                <w:b/>
                <w:bCs/>
                <w:color w:val="000000" w:themeColor="text1"/>
                <w:sz w:val="24"/>
                <w:szCs w:val="24"/>
              </w:rPr>
              <w:t>Report History</w:t>
            </w:r>
          </w:p>
        </w:tc>
        <w:tc>
          <w:tcPr>
            <w:tcW w:w="6775" w:type="dxa"/>
            <w:gridSpan w:val="2"/>
          </w:tcPr>
          <w:p w14:paraId="6D290498" w14:textId="54B17BA0" w:rsidR="00653AEC" w:rsidRPr="00C1456A" w:rsidRDefault="000C3EA4" w:rsidP="63EEF2B8">
            <w:pPr>
              <w:ind w:right="96"/>
              <w:rPr>
                <w:rFonts w:ascii="Verdana" w:eastAsia="Verdana" w:hAnsi="Verdana" w:cs="Verdana"/>
                <w:color w:val="000000" w:themeColor="text1"/>
                <w:sz w:val="24"/>
                <w:szCs w:val="24"/>
              </w:rPr>
            </w:pPr>
            <w:r w:rsidRPr="00C1456A">
              <w:rPr>
                <w:rFonts w:ascii="Verdana" w:eastAsia="Verdana" w:hAnsi="Verdana" w:cs="Verdana"/>
                <w:color w:val="000000" w:themeColor="text1"/>
                <w:sz w:val="24"/>
                <w:szCs w:val="24"/>
              </w:rPr>
              <w:t>May 2025</w:t>
            </w:r>
          </w:p>
          <w:p w14:paraId="3B88A9D8" w14:textId="15CAD0E8" w:rsidR="000C3EA4" w:rsidRPr="00C1456A" w:rsidRDefault="000C3EA4" w:rsidP="63EEF2B8">
            <w:pPr>
              <w:ind w:right="96"/>
              <w:rPr>
                <w:rFonts w:ascii="Verdana" w:eastAsia="Verdana" w:hAnsi="Verdana" w:cs="Verdana"/>
                <w:color w:val="000000" w:themeColor="text1"/>
                <w:sz w:val="24"/>
                <w:szCs w:val="24"/>
              </w:rPr>
            </w:pPr>
            <w:r w:rsidRPr="00C1456A">
              <w:rPr>
                <w:rFonts w:ascii="Verdana" w:eastAsia="Verdana" w:hAnsi="Verdana" w:cs="Verdana"/>
                <w:color w:val="000000" w:themeColor="text1"/>
                <w:sz w:val="24"/>
                <w:szCs w:val="24"/>
              </w:rPr>
              <w:t xml:space="preserve">September 2025 </w:t>
            </w:r>
          </w:p>
          <w:p w14:paraId="6D290499" w14:textId="77777777" w:rsidR="000C3EA4" w:rsidRPr="00C1456A" w:rsidRDefault="000C3EA4" w:rsidP="63EEF2B8">
            <w:pPr>
              <w:ind w:right="96"/>
              <w:rPr>
                <w:rFonts w:ascii="Verdana" w:eastAsia="Verdana" w:hAnsi="Verdana" w:cs="Verdana"/>
                <w:color w:val="FF0000"/>
                <w:sz w:val="24"/>
                <w:szCs w:val="24"/>
              </w:rPr>
            </w:pPr>
          </w:p>
        </w:tc>
      </w:tr>
      <w:tr w:rsidR="00653AEC" w:rsidRPr="00C1456A" w14:paraId="6D29049F" w14:textId="77777777" w:rsidTr="63EEF2B8">
        <w:tc>
          <w:tcPr>
            <w:tcW w:w="2470" w:type="dxa"/>
            <w:gridSpan w:val="2"/>
          </w:tcPr>
          <w:p w14:paraId="6D29049B" w14:textId="77777777" w:rsidR="00653AEC" w:rsidRPr="00C1456A" w:rsidRDefault="00653AEC" w:rsidP="63EEF2B8">
            <w:pPr>
              <w:ind w:right="96"/>
              <w:rPr>
                <w:rFonts w:ascii="Verdana" w:eastAsia="Verdana" w:hAnsi="Verdana" w:cs="Verdana"/>
                <w:b/>
                <w:bCs/>
                <w:color w:val="000000" w:themeColor="text1"/>
                <w:sz w:val="24"/>
                <w:szCs w:val="24"/>
              </w:rPr>
            </w:pPr>
            <w:r w:rsidRPr="00C1456A">
              <w:rPr>
                <w:rFonts w:ascii="Verdana" w:eastAsia="Verdana" w:hAnsi="Verdana" w:cs="Verdana"/>
                <w:b/>
                <w:bCs/>
                <w:color w:val="000000" w:themeColor="text1"/>
                <w:sz w:val="24"/>
                <w:szCs w:val="24"/>
              </w:rPr>
              <w:t>Appendices</w:t>
            </w:r>
          </w:p>
        </w:tc>
        <w:tc>
          <w:tcPr>
            <w:tcW w:w="6775" w:type="dxa"/>
            <w:gridSpan w:val="2"/>
          </w:tcPr>
          <w:p w14:paraId="6D29049C" w14:textId="5C833B4C" w:rsidR="00653AEC" w:rsidRPr="00C1456A" w:rsidRDefault="000C3EA4" w:rsidP="63EEF2B8">
            <w:pPr>
              <w:ind w:right="96"/>
              <w:rPr>
                <w:rFonts w:ascii="Verdana" w:eastAsia="Verdana" w:hAnsi="Verdana" w:cs="Verdana"/>
                <w:color w:val="000000" w:themeColor="text1"/>
                <w:sz w:val="24"/>
                <w:szCs w:val="24"/>
              </w:rPr>
            </w:pPr>
            <w:r w:rsidRPr="00C1456A">
              <w:rPr>
                <w:rFonts w:ascii="Verdana" w:eastAsia="Verdana" w:hAnsi="Verdana" w:cs="Verdana"/>
                <w:color w:val="000000" w:themeColor="text1"/>
                <w:sz w:val="24"/>
                <w:szCs w:val="24"/>
              </w:rPr>
              <w:t>Appendix 1 – Stroke Data</w:t>
            </w:r>
          </w:p>
          <w:p w14:paraId="6D29049D" w14:textId="77777777" w:rsidR="00653AEC" w:rsidRPr="00C1456A" w:rsidRDefault="00653AEC" w:rsidP="63EEF2B8">
            <w:pPr>
              <w:ind w:right="96"/>
              <w:rPr>
                <w:rFonts w:ascii="Verdana" w:eastAsia="Verdana" w:hAnsi="Verdana" w:cs="Verdana"/>
                <w:color w:val="FF0000"/>
                <w:sz w:val="24"/>
                <w:szCs w:val="24"/>
              </w:rPr>
            </w:pPr>
          </w:p>
          <w:p w14:paraId="6D29049E" w14:textId="77777777" w:rsidR="00653AEC" w:rsidRPr="00C1456A" w:rsidRDefault="00653AEC" w:rsidP="63EEF2B8">
            <w:pPr>
              <w:ind w:right="96"/>
              <w:rPr>
                <w:rFonts w:ascii="Verdana" w:eastAsia="Verdana" w:hAnsi="Verdana" w:cs="Verdana"/>
                <w:color w:val="FF0000"/>
                <w:sz w:val="24"/>
                <w:szCs w:val="24"/>
              </w:rPr>
            </w:pPr>
          </w:p>
        </w:tc>
      </w:tr>
    </w:tbl>
    <w:p w14:paraId="6D2904A0" w14:textId="77777777" w:rsidR="00034194" w:rsidRPr="00C1456A" w:rsidRDefault="00034194">
      <w:pPr>
        <w:rPr>
          <w:rFonts w:ascii="Arial" w:hAnsi="Arial" w:cs="Arial"/>
          <w:sz w:val="24"/>
          <w:szCs w:val="24"/>
        </w:rPr>
      </w:pPr>
    </w:p>
    <w:p w14:paraId="23B7E79F" w14:textId="77777777" w:rsidR="00C1456A" w:rsidRDefault="00C1456A">
      <w:pPr>
        <w:rPr>
          <w:rFonts w:ascii="Arial" w:hAnsi="Arial" w:cs="Arial"/>
          <w:sz w:val="24"/>
          <w:szCs w:val="24"/>
        </w:rPr>
      </w:pPr>
    </w:p>
    <w:p w14:paraId="0FCCC362" w14:textId="77777777" w:rsidR="00C1456A" w:rsidRDefault="00C1456A">
      <w:pPr>
        <w:rPr>
          <w:rFonts w:ascii="Arial" w:hAnsi="Arial" w:cs="Arial"/>
          <w:sz w:val="24"/>
          <w:szCs w:val="24"/>
        </w:rPr>
      </w:pPr>
    </w:p>
    <w:p w14:paraId="177C0B67" w14:textId="77777777" w:rsidR="00C1456A" w:rsidRDefault="00C1456A">
      <w:pPr>
        <w:rPr>
          <w:rFonts w:ascii="Arial" w:hAnsi="Arial" w:cs="Arial"/>
          <w:sz w:val="24"/>
          <w:szCs w:val="24"/>
        </w:rPr>
      </w:pPr>
    </w:p>
    <w:p w14:paraId="5D7B02E5" w14:textId="77777777" w:rsidR="00C1456A" w:rsidRDefault="00C1456A">
      <w:pPr>
        <w:rPr>
          <w:rFonts w:ascii="Arial" w:hAnsi="Arial" w:cs="Arial"/>
          <w:sz w:val="24"/>
          <w:szCs w:val="24"/>
        </w:rPr>
      </w:pPr>
    </w:p>
    <w:p w14:paraId="2F33FA7E" w14:textId="77777777" w:rsidR="00C1456A" w:rsidRDefault="00C1456A">
      <w:pPr>
        <w:rPr>
          <w:rFonts w:ascii="Arial" w:hAnsi="Arial" w:cs="Arial"/>
          <w:sz w:val="24"/>
          <w:szCs w:val="24"/>
        </w:rPr>
      </w:pPr>
    </w:p>
    <w:p w14:paraId="21360D0E" w14:textId="77777777" w:rsidR="00C1456A" w:rsidRDefault="00C1456A">
      <w:pPr>
        <w:rPr>
          <w:rFonts w:ascii="Arial" w:hAnsi="Arial" w:cs="Arial"/>
          <w:sz w:val="24"/>
          <w:szCs w:val="24"/>
        </w:rPr>
      </w:pPr>
    </w:p>
    <w:p w14:paraId="508BAEB5" w14:textId="77777777" w:rsidR="00C1456A" w:rsidRDefault="00C1456A">
      <w:pPr>
        <w:rPr>
          <w:rFonts w:ascii="Arial" w:hAnsi="Arial" w:cs="Arial"/>
          <w:sz w:val="24"/>
          <w:szCs w:val="24"/>
        </w:rPr>
      </w:pPr>
    </w:p>
    <w:p w14:paraId="17676464" w14:textId="77777777" w:rsidR="00C1456A" w:rsidRDefault="00C1456A">
      <w:pPr>
        <w:rPr>
          <w:rFonts w:ascii="Arial" w:hAnsi="Arial" w:cs="Arial"/>
          <w:sz w:val="24"/>
          <w:szCs w:val="24"/>
        </w:rPr>
      </w:pPr>
    </w:p>
    <w:p w14:paraId="65911554" w14:textId="77777777" w:rsidR="00C1456A" w:rsidRDefault="00C1456A">
      <w:pPr>
        <w:rPr>
          <w:rFonts w:ascii="Arial" w:hAnsi="Arial" w:cs="Arial"/>
          <w:sz w:val="24"/>
          <w:szCs w:val="24"/>
        </w:rPr>
      </w:pPr>
    </w:p>
    <w:p w14:paraId="63C7D60A" w14:textId="748320E0" w:rsidR="00AA7872" w:rsidRPr="00C1456A" w:rsidRDefault="00AA7872">
      <w:pPr>
        <w:rPr>
          <w:rFonts w:ascii="Arial" w:hAnsi="Arial" w:cs="Arial"/>
          <w:sz w:val="24"/>
          <w:szCs w:val="24"/>
        </w:rPr>
      </w:pPr>
      <w:r w:rsidRPr="00C1456A">
        <w:rPr>
          <w:rFonts w:ascii="Arial" w:hAnsi="Arial" w:cs="Arial"/>
          <w:sz w:val="24"/>
          <w:szCs w:val="24"/>
        </w:rPr>
        <w:lastRenderedPageBreak/>
        <w:t xml:space="preserve">Appendix 1 </w:t>
      </w:r>
    </w:p>
    <w:p w14:paraId="21B00F1B" w14:textId="7737E4B6" w:rsidR="00AA7872" w:rsidRPr="00C1456A" w:rsidRDefault="00AA7872">
      <w:pPr>
        <w:rPr>
          <w:rFonts w:ascii="Arial" w:hAnsi="Arial" w:cs="Arial"/>
          <w:sz w:val="24"/>
          <w:szCs w:val="24"/>
        </w:rPr>
      </w:pPr>
      <w:r w:rsidRPr="00C1456A">
        <w:rPr>
          <w:noProof/>
          <w:sz w:val="24"/>
          <w:szCs w:val="24"/>
        </w:rPr>
        <w:drawing>
          <wp:inline distT="0" distB="0" distL="0" distR="0" wp14:anchorId="364E106E" wp14:editId="508E9DD3">
            <wp:extent cx="6248400" cy="3032760"/>
            <wp:effectExtent l="0" t="0" r="0" b="0"/>
            <wp:docPr id="1048859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859273" name=""/>
                    <pic:cNvPicPr/>
                  </pic:nvPicPr>
                  <pic:blipFill>
                    <a:blip r:embed="rId37"/>
                    <a:stretch>
                      <a:fillRect/>
                    </a:stretch>
                  </pic:blipFill>
                  <pic:spPr>
                    <a:xfrm>
                      <a:off x="0" y="0"/>
                      <a:ext cx="6248400" cy="3032760"/>
                    </a:xfrm>
                    <a:prstGeom prst="rect">
                      <a:avLst/>
                    </a:prstGeom>
                  </pic:spPr>
                </pic:pic>
              </a:graphicData>
            </a:graphic>
          </wp:inline>
        </w:drawing>
      </w:r>
    </w:p>
    <w:sectPr w:rsidR="00AA7872" w:rsidRPr="00C1456A" w:rsidSect="00FE7070">
      <w:headerReference w:type="default" r:id="rId38"/>
      <w:footerReference w:type="default" r:id="rId39"/>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BE6B0C" w14:textId="77777777" w:rsidR="00992085" w:rsidRDefault="00992085" w:rsidP="00C107F2">
      <w:pPr>
        <w:spacing w:after="0" w:line="240" w:lineRule="auto"/>
      </w:pPr>
      <w:r>
        <w:separator/>
      </w:r>
    </w:p>
  </w:endnote>
  <w:endnote w:type="continuationSeparator" w:id="0">
    <w:p w14:paraId="47A21820" w14:textId="77777777" w:rsidR="00992085" w:rsidRDefault="0099208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219B4C8" w14:textId="3A52102B" w:rsidR="00736718" w:rsidRDefault="00F52272" w:rsidP="0004232B">
        <w:pPr>
          <w:pStyle w:val="Footer"/>
          <w:rPr>
            <w:rFonts w:ascii="Verdana" w:hAnsi="Verdana"/>
            <w:sz w:val="20"/>
            <w:szCs w:val="20"/>
          </w:rPr>
        </w:pPr>
        <w:r>
          <w:rPr>
            <w:noProof/>
            <w:lang w:eastAsia="en-GB"/>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770011C1"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00C10A42">
          <w:rPr>
            <w:rFonts w:ascii="Verdana" w:hAnsi="Verdana"/>
            <w:noProof/>
            <w:sz w:val="20"/>
            <w:szCs w:val="20"/>
          </w:rPr>
          <w:t>3</w:t>
        </w:r>
        <w:r w:rsidRPr="00366FDD">
          <w:rPr>
            <w:rFonts w:ascii="Verdana" w:hAnsi="Verdana"/>
            <w:sz w:val="20"/>
            <w:szCs w:val="20"/>
          </w:rPr>
          <w:fldChar w:fldCharType="end"/>
        </w:r>
        <w:r w:rsidR="005D3DF1" w:rsidRPr="00366FDD">
          <w:rPr>
            <w:rFonts w:ascii="Verdana" w:hAnsi="Verdana"/>
            <w:sz w:val="20"/>
            <w:szCs w:val="20"/>
          </w:rPr>
          <w:t xml:space="preserve"> of 4</w:t>
        </w:r>
      </w:p>
    </w:sdtContent>
  </w:sdt>
  <w:p w14:paraId="6D2904A9" w14:textId="6FB0069F" w:rsidR="003324CB" w:rsidRPr="00366FDD" w:rsidRDefault="00C95D8E" w:rsidP="002B7C9A">
    <w:pPr>
      <w:pStyle w:val="Footer"/>
      <w:jc w:val="right"/>
      <w:rPr>
        <w:rFonts w:ascii="Verdana" w:hAnsi="Verdana"/>
        <w:sz w:val="20"/>
        <w:szCs w:val="20"/>
      </w:rPr>
    </w:pPr>
    <w:r>
      <w:rPr>
        <w:rFonts w:ascii="Verdana" w:hAnsi="Verdana"/>
        <w:sz w:val="20"/>
        <w:szCs w:val="20"/>
      </w:rPr>
      <w:t>Quality and Safety</w:t>
    </w:r>
    <w:r w:rsidR="00366FDD" w:rsidRPr="00366FDD">
      <w:rPr>
        <w:rFonts w:ascii="Verdana" w:hAnsi="Verdana"/>
        <w:sz w:val="20"/>
        <w:szCs w:val="20"/>
      </w:rPr>
      <w:t xml:space="preserve"> </w:t>
    </w:r>
    <w:r w:rsidR="002B7C9A" w:rsidRPr="00366FDD">
      <w:rPr>
        <w:rFonts w:ascii="Verdana" w:hAnsi="Verdana"/>
        <w:sz w:val="20"/>
        <w:szCs w:val="20"/>
      </w:rPr>
      <w:t xml:space="preserve">Committee – </w:t>
    </w:r>
    <w:r>
      <w:rPr>
        <w:rFonts w:ascii="Verdana" w:hAnsi="Verdana"/>
        <w:sz w:val="20"/>
        <w:szCs w:val="20"/>
      </w:rPr>
      <w:t>23 April 2025</w:t>
    </w:r>
    <w:r w:rsidR="005D3DF1" w:rsidRPr="00366FDD">
      <w:rPr>
        <w:rFonts w:ascii="Verdana" w:hAnsi="Verdana"/>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51722" w14:textId="77777777" w:rsidR="00992085" w:rsidRDefault="00992085" w:rsidP="00C107F2">
      <w:pPr>
        <w:spacing w:after="0" w:line="240" w:lineRule="auto"/>
      </w:pPr>
      <w:r>
        <w:separator/>
      </w:r>
    </w:p>
  </w:footnote>
  <w:footnote w:type="continuationSeparator" w:id="0">
    <w:p w14:paraId="3FA65D81" w14:textId="77777777" w:rsidR="00992085" w:rsidRDefault="0099208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D1C7F"/>
    <w:multiLevelType w:val="multilevel"/>
    <w:tmpl w:val="AF943E66"/>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EC24E9B"/>
    <w:multiLevelType w:val="multilevel"/>
    <w:tmpl w:val="8BA82048"/>
    <w:lvl w:ilvl="0">
      <w:start w:val="2"/>
      <w:numFmt w:val="decimal"/>
      <w:lvlText w:val="%1"/>
      <w:lvlJc w:val="left"/>
      <w:pPr>
        <w:ind w:left="502"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862" w:hanging="720"/>
      </w:pPr>
      <w:rPr>
        <w:rFonts w:hint="default"/>
        <w:b/>
        <w:bCs w:val="0"/>
      </w:rPr>
    </w:lvl>
    <w:lvl w:ilvl="3">
      <w:start w:val="1"/>
      <w:numFmt w:val="decimal"/>
      <w:lvlText w:val="%1.%2.%3.%4"/>
      <w:lvlJc w:val="left"/>
      <w:pPr>
        <w:ind w:left="1222" w:hanging="1080"/>
      </w:pPr>
      <w:rPr>
        <w:rFonts w:hint="default"/>
      </w:rPr>
    </w:lvl>
    <w:lvl w:ilvl="4">
      <w:start w:val="1"/>
      <w:numFmt w:val="decimal"/>
      <w:lvlText w:val="%1.%2.%3.%4.%5"/>
      <w:lvlJc w:val="left"/>
      <w:pPr>
        <w:ind w:left="1222" w:hanging="1080"/>
      </w:pPr>
      <w:rPr>
        <w:rFonts w:hint="default"/>
      </w:rPr>
    </w:lvl>
    <w:lvl w:ilvl="5">
      <w:start w:val="1"/>
      <w:numFmt w:val="decimal"/>
      <w:lvlText w:val="%1.%2.%3.%4.%5.%6"/>
      <w:lvlJc w:val="left"/>
      <w:pPr>
        <w:ind w:left="1582" w:hanging="1440"/>
      </w:pPr>
      <w:rPr>
        <w:rFonts w:hint="default"/>
      </w:rPr>
    </w:lvl>
    <w:lvl w:ilvl="6">
      <w:start w:val="1"/>
      <w:numFmt w:val="decimal"/>
      <w:lvlText w:val="%1.%2.%3.%4.%5.%6.%7"/>
      <w:lvlJc w:val="left"/>
      <w:pPr>
        <w:ind w:left="1582" w:hanging="1440"/>
      </w:pPr>
      <w:rPr>
        <w:rFonts w:hint="default"/>
      </w:rPr>
    </w:lvl>
    <w:lvl w:ilvl="7">
      <w:start w:val="1"/>
      <w:numFmt w:val="decimal"/>
      <w:lvlText w:val="%1.%2.%3.%4.%5.%6.%7.%8"/>
      <w:lvlJc w:val="left"/>
      <w:pPr>
        <w:ind w:left="1942" w:hanging="1800"/>
      </w:pPr>
      <w:rPr>
        <w:rFonts w:hint="default"/>
      </w:rPr>
    </w:lvl>
    <w:lvl w:ilvl="8">
      <w:start w:val="1"/>
      <w:numFmt w:val="decimal"/>
      <w:lvlText w:val="%1.%2.%3.%4.%5.%6.%7.%8.%9"/>
      <w:lvlJc w:val="left"/>
      <w:pPr>
        <w:ind w:left="1942" w:hanging="1800"/>
      </w:pPr>
      <w:rPr>
        <w:rFonts w:hint="default"/>
      </w:rPr>
    </w:lvl>
  </w:abstractNum>
  <w:abstractNum w:abstractNumId="2" w15:restartNumberingAfterBreak="0">
    <w:nsid w:val="163B0B92"/>
    <w:multiLevelType w:val="multilevel"/>
    <w:tmpl w:val="19540B0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16A2757B"/>
    <w:multiLevelType w:val="hybridMultilevel"/>
    <w:tmpl w:val="AD62FB2E"/>
    <w:lvl w:ilvl="0" w:tplc="F01E304E">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CD459D"/>
    <w:multiLevelType w:val="hybridMultilevel"/>
    <w:tmpl w:val="94E0D4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C0547B"/>
    <w:multiLevelType w:val="hybridMultilevel"/>
    <w:tmpl w:val="06228F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C93FD5"/>
    <w:multiLevelType w:val="multilevel"/>
    <w:tmpl w:val="1BE21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D6170C"/>
    <w:multiLevelType w:val="hybridMultilevel"/>
    <w:tmpl w:val="935A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60CAA84"/>
    <w:multiLevelType w:val="hybridMultilevel"/>
    <w:tmpl w:val="0554C3BC"/>
    <w:lvl w:ilvl="0" w:tplc="B7E2C99A">
      <w:start w:val="1"/>
      <w:numFmt w:val="bullet"/>
      <w:lvlText w:val="-"/>
      <w:lvlJc w:val="left"/>
      <w:pPr>
        <w:ind w:left="720" w:hanging="360"/>
      </w:pPr>
      <w:rPr>
        <w:rFonts w:ascii="Aptos" w:hAnsi="Aptos" w:hint="default"/>
      </w:rPr>
    </w:lvl>
    <w:lvl w:ilvl="1" w:tplc="D7322E04">
      <w:start w:val="1"/>
      <w:numFmt w:val="bullet"/>
      <w:lvlText w:val="o"/>
      <w:lvlJc w:val="left"/>
      <w:pPr>
        <w:ind w:left="1440" w:hanging="360"/>
      </w:pPr>
      <w:rPr>
        <w:rFonts w:ascii="Courier New" w:hAnsi="Courier New" w:hint="default"/>
      </w:rPr>
    </w:lvl>
    <w:lvl w:ilvl="2" w:tplc="BA2EEACC">
      <w:start w:val="1"/>
      <w:numFmt w:val="bullet"/>
      <w:lvlText w:val=""/>
      <w:lvlJc w:val="left"/>
      <w:pPr>
        <w:ind w:left="2160" w:hanging="360"/>
      </w:pPr>
      <w:rPr>
        <w:rFonts w:ascii="Wingdings" w:hAnsi="Wingdings" w:hint="default"/>
      </w:rPr>
    </w:lvl>
    <w:lvl w:ilvl="3" w:tplc="49DC0512">
      <w:start w:val="1"/>
      <w:numFmt w:val="bullet"/>
      <w:lvlText w:val=""/>
      <w:lvlJc w:val="left"/>
      <w:pPr>
        <w:ind w:left="2880" w:hanging="360"/>
      </w:pPr>
      <w:rPr>
        <w:rFonts w:ascii="Symbol" w:hAnsi="Symbol" w:hint="default"/>
      </w:rPr>
    </w:lvl>
    <w:lvl w:ilvl="4" w:tplc="CB48FDA2">
      <w:start w:val="1"/>
      <w:numFmt w:val="bullet"/>
      <w:lvlText w:val="o"/>
      <w:lvlJc w:val="left"/>
      <w:pPr>
        <w:ind w:left="3600" w:hanging="360"/>
      </w:pPr>
      <w:rPr>
        <w:rFonts w:ascii="Courier New" w:hAnsi="Courier New" w:hint="default"/>
      </w:rPr>
    </w:lvl>
    <w:lvl w:ilvl="5" w:tplc="DBE0C5F8">
      <w:start w:val="1"/>
      <w:numFmt w:val="bullet"/>
      <w:lvlText w:val=""/>
      <w:lvlJc w:val="left"/>
      <w:pPr>
        <w:ind w:left="4320" w:hanging="360"/>
      </w:pPr>
      <w:rPr>
        <w:rFonts w:ascii="Wingdings" w:hAnsi="Wingdings" w:hint="default"/>
      </w:rPr>
    </w:lvl>
    <w:lvl w:ilvl="6" w:tplc="38AC93F4">
      <w:start w:val="1"/>
      <w:numFmt w:val="bullet"/>
      <w:lvlText w:val=""/>
      <w:lvlJc w:val="left"/>
      <w:pPr>
        <w:ind w:left="5040" w:hanging="360"/>
      </w:pPr>
      <w:rPr>
        <w:rFonts w:ascii="Symbol" w:hAnsi="Symbol" w:hint="default"/>
      </w:rPr>
    </w:lvl>
    <w:lvl w:ilvl="7" w:tplc="7EC49DD2">
      <w:start w:val="1"/>
      <w:numFmt w:val="bullet"/>
      <w:lvlText w:val="o"/>
      <w:lvlJc w:val="left"/>
      <w:pPr>
        <w:ind w:left="5760" w:hanging="360"/>
      </w:pPr>
      <w:rPr>
        <w:rFonts w:ascii="Courier New" w:hAnsi="Courier New" w:hint="default"/>
      </w:rPr>
    </w:lvl>
    <w:lvl w:ilvl="8" w:tplc="2FC2B442">
      <w:start w:val="1"/>
      <w:numFmt w:val="bullet"/>
      <w:lvlText w:val=""/>
      <w:lvlJc w:val="left"/>
      <w:pPr>
        <w:ind w:left="6480" w:hanging="360"/>
      </w:pPr>
      <w:rPr>
        <w:rFonts w:ascii="Wingdings" w:hAnsi="Wingdings" w:hint="default"/>
      </w:rPr>
    </w:lvl>
  </w:abstractNum>
  <w:abstractNum w:abstractNumId="11" w15:restartNumberingAfterBreak="0">
    <w:nsid w:val="494B7C75"/>
    <w:multiLevelType w:val="hybridMultilevel"/>
    <w:tmpl w:val="EF6A51D2"/>
    <w:lvl w:ilvl="0" w:tplc="0809000D">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9AD37F7"/>
    <w:multiLevelType w:val="multilevel"/>
    <w:tmpl w:val="2382BF0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E14798"/>
    <w:multiLevelType w:val="hybridMultilevel"/>
    <w:tmpl w:val="88A257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F05080A"/>
    <w:multiLevelType w:val="hybridMultilevel"/>
    <w:tmpl w:val="503EB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6DEA7B0"/>
    <w:multiLevelType w:val="hybridMultilevel"/>
    <w:tmpl w:val="19CE537A"/>
    <w:lvl w:ilvl="0" w:tplc="F7D8A724">
      <w:start w:val="1"/>
      <w:numFmt w:val="bullet"/>
      <w:lvlText w:val="-"/>
      <w:lvlJc w:val="left"/>
      <w:pPr>
        <w:ind w:left="720" w:hanging="360"/>
      </w:pPr>
      <w:rPr>
        <w:rFonts w:ascii="Aptos" w:hAnsi="Aptos" w:hint="default"/>
      </w:rPr>
    </w:lvl>
    <w:lvl w:ilvl="1" w:tplc="BA922112">
      <w:start w:val="1"/>
      <w:numFmt w:val="bullet"/>
      <w:lvlText w:val="o"/>
      <w:lvlJc w:val="left"/>
      <w:pPr>
        <w:ind w:left="1440" w:hanging="360"/>
      </w:pPr>
      <w:rPr>
        <w:rFonts w:ascii="Courier New" w:hAnsi="Courier New" w:hint="default"/>
      </w:rPr>
    </w:lvl>
    <w:lvl w:ilvl="2" w:tplc="21FE8694">
      <w:start w:val="1"/>
      <w:numFmt w:val="bullet"/>
      <w:lvlText w:val=""/>
      <w:lvlJc w:val="left"/>
      <w:pPr>
        <w:ind w:left="2160" w:hanging="360"/>
      </w:pPr>
      <w:rPr>
        <w:rFonts w:ascii="Wingdings" w:hAnsi="Wingdings" w:hint="default"/>
      </w:rPr>
    </w:lvl>
    <w:lvl w:ilvl="3" w:tplc="749E2E38">
      <w:start w:val="1"/>
      <w:numFmt w:val="bullet"/>
      <w:lvlText w:val=""/>
      <w:lvlJc w:val="left"/>
      <w:pPr>
        <w:ind w:left="2880" w:hanging="360"/>
      </w:pPr>
      <w:rPr>
        <w:rFonts w:ascii="Symbol" w:hAnsi="Symbol" w:hint="default"/>
      </w:rPr>
    </w:lvl>
    <w:lvl w:ilvl="4" w:tplc="6FFA3920">
      <w:start w:val="1"/>
      <w:numFmt w:val="bullet"/>
      <w:lvlText w:val="o"/>
      <w:lvlJc w:val="left"/>
      <w:pPr>
        <w:ind w:left="3600" w:hanging="360"/>
      </w:pPr>
      <w:rPr>
        <w:rFonts w:ascii="Courier New" w:hAnsi="Courier New" w:hint="default"/>
      </w:rPr>
    </w:lvl>
    <w:lvl w:ilvl="5" w:tplc="13783872">
      <w:start w:val="1"/>
      <w:numFmt w:val="bullet"/>
      <w:lvlText w:val=""/>
      <w:lvlJc w:val="left"/>
      <w:pPr>
        <w:ind w:left="4320" w:hanging="360"/>
      </w:pPr>
      <w:rPr>
        <w:rFonts w:ascii="Wingdings" w:hAnsi="Wingdings" w:hint="default"/>
      </w:rPr>
    </w:lvl>
    <w:lvl w:ilvl="6" w:tplc="BEFE9350">
      <w:start w:val="1"/>
      <w:numFmt w:val="bullet"/>
      <w:lvlText w:val=""/>
      <w:lvlJc w:val="left"/>
      <w:pPr>
        <w:ind w:left="5040" w:hanging="360"/>
      </w:pPr>
      <w:rPr>
        <w:rFonts w:ascii="Symbol" w:hAnsi="Symbol" w:hint="default"/>
      </w:rPr>
    </w:lvl>
    <w:lvl w:ilvl="7" w:tplc="F590498E">
      <w:start w:val="1"/>
      <w:numFmt w:val="bullet"/>
      <w:lvlText w:val="o"/>
      <w:lvlJc w:val="left"/>
      <w:pPr>
        <w:ind w:left="5760" w:hanging="360"/>
      </w:pPr>
      <w:rPr>
        <w:rFonts w:ascii="Courier New" w:hAnsi="Courier New" w:hint="default"/>
      </w:rPr>
    </w:lvl>
    <w:lvl w:ilvl="8" w:tplc="312E0FD4">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87454595">
    <w:abstractNumId w:val="19"/>
  </w:num>
  <w:num w:numId="2" w16cid:durableId="958872652">
    <w:abstractNumId w:val="10"/>
  </w:num>
  <w:num w:numId="3" w16cid:durableId="699552959">
    <w:abstractNumId w:val="2"/>
  </w:num>
  <w:num w:numId="4" w16cid:durableId="216822310">
    <w:abstractNumId w:val="14"/>
  </w:num>
  <w:num w:numId="5" w16cid:durableId="1950966134">
    <w:abstractNumId w:val="13"/>
  </w:num>
  <w:num w:numId="6" w16cid:durableId="15467075">
    <w:abstractNumId w:val="9"/>
  </w:num>
  <w:num w:numId="7" w16cid:durableId="66728215">
    <w:abstractNumId w:val="6"/>
  </w:num>
  <w:num w:numId="8" w16cid:durableId="651564961">
    <w:abstractNumId w:val="21"/>
  </w:num>
  <w:num w:numId="9" w16cid:durableId="1228955543">
    <w:abstractNumId w:val="22"/>
  </w:num>
  <w:num w:numId="10" w16cid:durableId="229342537">
    <w:abstractNumId w:val="17"/>
  </w:num>
  <w:num w:numId="11" w16cid:durableId="1390424327">
    <w:abstractNumId w:val="18"/>
  </w:num>
  <w:num w:numId="12" w16cid:durableId="2020043196">
    <w:abstractNumId w:val="20"/>
  </w:num>
  <w:num w:numId="13" w16cid:durableId="1134568701">
    <w:abstractNumId w:val="15"/>
  </w:num>
  <w:num w:numId="14" w16cid:durableId="1480269430">
    <w:abstractNumId w:val="0"/>
  </w:num>
  <w:num w:numId="15" w16cid:durableId="727922975">
    <w:abstractNumId w:val="11"/>
  </w:num>
  <w:num w:numId="16" w16cid:durableId="48771225">
    <w:abstractNumId w:val="3"/>
  </w:num>
  <w:num w:numId="17" w16cid:durableId="1188712414">
    <w:abstractNumId w:val="7"/>
  </w:num>
  <w:num w:numId="18" w16cid:durableId="2136867683">
    <w:abstractNumId w:val="12"/>
  </w:num>
  <w:num w:numId="19" w16cid:durableId="1517691918">
    <w:abstractNumId w:val="1"/>
  </w:num>
  <w:num w:numId="20" w16cid:durableId="61832574">
    <w:abstractNumId w:val="16"/>
  </w:num>
  <w:num w:numId="21" w16cid:durableId="1477607145">
    <w:abstractNumId w:val="8"/>
  </w:num>
  <w:num w:numId="22" w16cid:durableId="171146048">
    <w:abstractNumId w:val="5"/>
  </w:num>
  <w:num w:numId="23" w16cid:durableId="162681319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610AF"/>
    <w:rsid w:val="00083FC0"/>
    <w:rsid w:val="000C3EA4"/>
    <w:rsid w:val="000F361B"/>
    <w:rsid w:val="00133EA1"/>
    <w:rsid w:val="0016096B"/>
    <w:rsid w:val="001D0978"/>
    <w:rsid w:val="001F2857"/>
    <w:rsid w:val="00200029"/>
    <w:rsid w:val="0020539A"/>
    <w:rsid w:val="002325CA"/>
    <w:rsid w:val="00233330"/>
    <w:rsid w:val="00241662"/>
    <w:rsid w:val="002518B7"/>
    <w:rsid w:val="00255A69"/>
    <w:rsid w:val="00257F13"/>
    <w:rsid w:val="002615E4"/>
    <w:rsid w:val="00272BD5"/>
    <w:rsid w:val="002927E7"/>
    <w:rsid w:val="002950FF"/>
    <w:rsid w:val="00296CD9"/>
    <w:rsid w:val="002B7C9A"/>
    <w:rsid w:val="002C3DD6"/>
    <w:rsid w:val="002D028C"/>
    <w:rsid w:val="0030739E"/>
    <w:rsid w:val="00322DEA"/>
    <w:rsid w:val="00326660"/>
    <w:rsid w:val="0032747D"/>
    <w:rsid w:val="003324CB"/>
    <w:rsid w:val="00366FDD"/>
    <w:rsid w:val="00384096"/>
    <w:rsid w:val="003B31B1"/>
    <w:rsid w:val="003B5385"/>
    <w:rsid w:val="003C0FF8"/>
    <w:rsid w:val="003D5B40"/>
    <w:rsid w:val="003E4BF5"/>
    <w:rsid w:val="003F0012"/>
    <w:rsid w:val="00414894"/>
    <w:rsid w:val="00421140"/>
    <w:rsid w:val="00427055"/>
    <w:rsid w:val="0043325B"/>
    <w:rsid w:val="004464C5"/>
    <w:rsid w:val="00452836"/>
    <w:rsid w:val="00452E33"/>
    <w:rsid w:val="00461835"/>
    <w:rsid w:val="004671D2"/>
    <w:rsid w:val="004B19D1"/>
    <w:rsid w:val="004C7546"/>
    <w:rsid w:val="004E7AE9"/>
    <w:rsid w:val="0052297E"/>
    <w:rsid w:val="00540C61"/>
    <w:rsid w:val="00543043"/>
    <w:rsid w:val="0055B232"/>
    <w:rsid w:val="00562985"/>
    <w:rsid w:val="00567421"/>
    <w:rsid w:val="00574BCF"/>
    <w:rsid w:val="00576395"/>
    <w:rsid w:val="00585277"/>
    <w:rsid w:val="005856E7"/>
    <w:rsid w:val="005D1652"/>
    <w:rsid w:val="005D2C4A"/>
    <w:rsid w:val="005D3DF1"/>
    <w:rsid w:val="005D5AFA"/>
    <w:rsid w:val="005E0344"/>
    <w:rsid w:val="0060643C"/>
    <w:rsid w:val="0060769F"/>
    <w:rsid w:val="006128A3"/>
    <w:rsid w:val="006201D0"/>
    <w:rsid w:val="00653AEC"/>
    <w:rsid w:val="00655190"/>
    <w:rsid w:val="00662218"/>
    <w:rsid w:val="00675889"/>
    <w:rsid w:val="00685AE0"/>
    <w:rsid w:val="0069517C"/>
    <w:rsid w:val="006B32E6"/>
    <w:rsid w:val="006D1998"/>
    <w:rsid w:val="006F5756"/>
    <w:rsid w:val="007020DA"/>
    <w:rsid w:val="00703D77"/>
    <w:rsid w:val="007054EE"/>
    <w:rsid w:val="00705957"/>
    <w:rsid w:val="00711095"/>
    <w:rsid w:val="00723971"/>
    <w:rsid w:val="0072604C"/>
    <w:rsid w:val="00736718"/>
    <w:rsid w:val="0074150D"/>
    <w:rsid w:val="0075502E"/>
    <w:rsid w:val="0076299A"/>
    <w:rsid w:val="00762BBE"/>
    <w:rsid w:val="00767E3E"/>
    <w:rsid w:val="00785CB5"/>
    <w:rsid w:val="007B66E7"/>
    <w:rsid w:val="007D214E"/>
    <w:rsid w:val="007E5D61"/>
    <w:rsid w:val="007F3A27"/>
    <w:rsid w:val="00820546"/>
    <w:rsid w:val="00866593"/>
    <w:rsid w:val="00867638"/>
    <w:rsid w:val="008718C1"/>
    <w:rsid w:val="00890B5A"/>
    <w:rsid w:val="008B32E6"/>
    <w:rsid w:val="008B5753"/>
    <w:rsid w:val="008B67D4"/>
    <w:rsid w:val="008C15D9"/>
    <w:rsid w:val="008C4D32"/>
    <w:rsid w:val="008D0747"/>
    <w:rsid w:val="008D2829"/>
    <w:rsid w:val="008D3ABF"/>
    <w:rsid w:val="008F5B75"/>
    <w:rsid w:val="00904BB5"/>
    <w:rsid w:val="009112DC"/>
    <w:rsid w:val="00935F27"/>
    <w:rsid w:val="009675BA"/>
    <w:rsid w:val="009744AA"/>
    <w:rsid w:val="009801B7"/>
    <w:rsid w:val="00983F5E"/>
    <w:rsid w:val="00984B91"/>
    <w:rsid w:val="00992085"/>
    <w:rsid w:val="00996159"/>
    <w:rsid w:val="00997C1D"/>
    <w:rsid w:val="009C12A2"/>
    <w:rsid w:val="009E7AF7"/>
    <w:rsid w:val="00A256F3"/>
    <w:rsid w:val="00A66663"/>
    <w:rsid w:val="00A81C61"/>
    <w:rsid w:val="00A83E54"/>
    <w:rsid w:val="00A84941"/>
    <w:rsid w:val="00AA7872"/>
    <w:rsid w:val="00AB141C"/>
    <w:rsid w:val="00AD064D"/>
    <w:rsid w:val="00AD71BC"/>
    <w:rsid w:val="00AF25A6"/>
    <w:rsid w:val="00AF57D8"/>
    <w:rsid w:val="00B02533"/>
    <w:rsid w:val="00B0479E"/>
    <w:rsid w:val="00B0564E"/>
    <w:rsid w:val="00B224D7"/>
    <w:rsid w:val="00B35ECC"/>
    <w:rsid w:val="00B517CF"/>
    <w:rsid w:val="00B667D3"/>
    <w:rsid w:val="00B70ED7"/>
    <w:rsid w:val="00BA2507"/>
    <w:rsid w:val="00BA3CDC"/>
    <w:rsid w:val="00BB764F"/>
    <w:rsid w:val="00BC241D"/>
    <w:rsid w:val="00BF241C"/>
    <w:rsid w:val="00C107F2"/>
    <w:rsid w:val="00C10A42"/>
    <w:rsid w:val="00C1456A"/>
    <w:rsid w:val="00C16ADC"/>
    <w:rsid w:val="00C2143D"/>
    <w:rsid w:val="00C33A04"/>
    <w:rsid w:val="00C37BD8"/>
    <w:rsid w:val="00C52444"/>
    <w:rsid w:val="00C528CD"/>
    <w:rsid w:val="00C56152"/>
    <w:rsid w:val="00C61658"/>
    <w:rsid w:val="00C64E2E"/>
    <w:rsid w:val="00C707D4"/>
    <w:rsid w:val="00C95A28"/>
    <w:rsid w:val="00C95B3C"/>
    <w:rsid w:val="00C95D8E"/>
    <w:rsid w:val="00CA1009"/>
    <w:rsid w:val="00CA6D65"/>
    <w:rsid w:val="00CB1C7D"/>
    <w:rsid w:val="00CD7AA5"/>
    <w:rsid w:val="00CE2466"/>
    <w:rsid w:val="00CF76CB"/>
    <w:rsid w:val="00D00931"/>
    <w:rsid w:val="00D57721"/>
    <w:rsid w:val="00DA0F82"/>
    <w:rsid w:val="00DA51E0"/>
    <w:rsid w:val="00DA76AD"/>
    <w:rsid w:val="00DD41FA"/>
    <w:rsid w:val="00DF695C"/>
    <w:rsid w:val="00E033C1"/>
    <w:rsid w:val="00E06294"/>
    <w:rsid w:val="00E22001"/>
    <w:rsid w:val="00E226CC"/>
    <w:rsid w:val="00E242E5"/>
    <w:rsid w:val="00E35F48"/>
    <w:rsid w:val="00E608BF"/>
    <w:rsid w:val="00E87B30"/>
    <w:rsid w:val="00EF13AE"/>
    <w:rsid w:val="00EF31AD"/>
    <w:rsid w:val="00EF32B1"/>
    <w:rsid w:val="00F01249"/>
    <w:rsid w:val="00F06D6F"/>
    <w:rsid w:val="00F11CD2"/>
    <w:rsid w:val="00F1387A"/>
    <w:rsid w:val="00F5082D"/>
    <w:rsid w:val="00F52272"/>
    <w:rsid w:val="00F531BD"/>
    <w:rsid w:val="00F5324A"/>
    <w:rsid w:val="00F55629"/>
    <w:rsid w:val="00F57042"/>
    <w:rsid w:val="00F57C68"/>
    <w:rsid w:val="00F612D1"/>
    <w:rsid w:val="00F6650A"/>
    <w:rsid w:val="00F67CF4"/>
    <w:rsid w:val="00F7169E"/>
    <w:rsid w:val="00F7288F"/>
    <w:rsid w:val="00F82EA6"/>
    <w:rsid w:val="00F8567E"/>
    <w:rsid w:val="00FA0CA9"/>
    <w:rsid w:val="00FC4D74"/>
    <w:rsid w:val="00FE0783"/>
    <w:rsid w:val="00FE3C3F"/>
    <w:rsid w:val="00FE7070"/>
    <w:rsid w:val="00FF1C52"/>
    <w:rsid w:val="12413FBE"/>
    <w:rsid w:val="20BE29B8"/>
    <w:rsid w:val="30164181"/>
    <w:rsid w:val="31288A77"/>
    <w:rsid w:val="339B0DB1"/>
    <w:rsid w:val="38D1D26C"/>
    <w:rsid w:val="3B706740"/>
    <w:rsid w:val="3BDE83F4"/>
    <w:rsid w:val="441797F3"/>
    <w:rsid w:val="479AE54D"/>
    <w:rsid w:val="51CBA6F5"/>
    <w:rsid w:val="5310C25F"/>
    <w:rsid w:val="59CC2DF1"/>
    <w:rsid w:val="63EEF2B8"/>
    <w:rsid w:val="689D2E38"/>
    <w:rsid w:val="73EC3E72"/>
    <w:rsid w:val="75CF327F"/>
    <w:rsid w:val="78643FD1"/>
    <w:rsid w:val="795D4124"/>
    <w:rsid w:val="7BF7F072"/>
    <w:rsid w:val="7DDFF1D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8D2829"/>
  </w:style>
  <w:style w:type="paragraph" w:styleId="Revision">
    <w:name w:val="Revision"/>
    <w:hidden/>
    <w:uiPriority w:val="99"/>
    <w:semiHidden/>
    <w:rsid w:val="00890B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32622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19639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2.xml"/><Relationship Id="rId26" Type="http://schemas.openxmlformats.org/officeDocument/2006/relationships/image" Target="media/image10.png"/><Relationship Id="rId39" Type="http://schemas.openxmlformats.org/officeDocument/2006/relationships/footer" Target="footer1.xml"/><Relationship Id="rId21" Type="http://schemas.openxmlformats.org/officeDocument/2006/relationships/image" Target="media/image7.png"/><Relationship Id="rId34" Type="http://schemas.openxmlformats.org/officeDocument/2006/relationships/chart" Target="charts/chart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png"/><Relationship Id="rId29" Type="http://schemas.openxmlformats.org/officeDocument/2006/relationships/image" Target="media/image1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pp.powerbi.com/MobileRedirect.html?action=OpenReport&amp;reportObjectId=68bc8252-7368-43d2-89e1-24b669fb933a&amp;ctid=bb5628b8-e328-4082-a856-433c9edc8fae&amp;reportPage=ReportSection5c4ff0d30d9b6300e100&amp;pbi_source=copyvisualimage" TargetMode="External"/><Relationship Id="rId32" Type="http://schemas.openxmlformats.org/officeDocument/2006/relationships/image" Target="media/image13.png"/><Relationship Id="rId37" Type="http://schemas.openxmlformats.org/officeDocument/2006/relationships/image" Target="media/image14.png"/><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app.powerbi.com/MobileRedirect.html?action=OpenReport&amp;reportObjectId=68bc8252-7368-43d2-89e1-24b669fb933a&amp;ctid=bb5628b8-e328-4082-a856-433c9edc8fae&amp;reportPage=ReportSection5652222d450eb740c930&amp;pbi_source=copyvisualimage" TargetMode="External"/><Relationship Id="rId23" Type="http://schemas.openxmlformats.org/officeDocument/2006/relationships/chart" Target="charts/chart3.xml"/><Relationship Id="rId28" Type="http://schemas.openxmlformats.org/officeDocument/2006/relationships/image" Target="media/image11.png"/><Relationship Id="rId36" Type="http://schemas.openxmlformats.org/officeDocument/2006/relationships/chart" Target="charts/chart8.xml"/><Relationship Id="rId10" Type="http://schemas.openxmlformats.org/officeDocument/2006/relationships/endnotes" Target="endnotes.xml"/><Relationship Id="rId19" Type="http://schemas.openxmlformats.org/officeDocument/2006/relationships/hyperlink" Target="https://app.powerbi.com/MobileRedirect.html?action=OpenReport&amp;reportObjectId=68bc8252-7368-43d2-89e1-24b669fb933a&amp;ctid=bb5628b8-e328-4082-a856-433c9edc8fae&amp;reportPage=ReportSection7b53fe238b84c60f7608&amp;pbi_source=copyvisualimage" TargetMode="External"/><Relationship Id="rId31" Type="http://schemas.openxmlformats.org/officeDocument/2006/relationships/hyperlink" Target="https://app.powerbi.com/MobileRedirect.html?action=OpenReport&amp;reportObjectId=68bc8252-7368-43d2-89e1-24b669fb933a&amp;ctid=bb5628b8-e328-4082-a856-433c9edc8fae&amp;reportPage=ReportSectionad472ee8e7133dce1844&amp;pbi_source=copyvisualimag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image" Target="media/image8.png"/><Relationship Id="rId27" Type="http://schemas.openxmlformats.org/officeDocument/2006/relationships/hyperlink" Target="https://app.powerbi.com/MobileRedirect.html?action=OpenReport&amp;reportObjectId=68bc8252-7368-43d2-89e1-24b669fb933a&amp;ctid=bb5628b8-e328-4082-a856-433c9edc8fae&amp;reportPage=ReportSectionaddcfca895b092af1858&amp;pbi_source=copyvisualimage" TargetMode="External"/><Relationship Id="rId30" Type="http://schemas.openxmlformats.org/officeDocument/2006/relationships/chart" Target="charts/chart4.xml"/><Relationship Id="rId35" Type="http://schemas.openxmlformats.org/officeDocument/2006/relationships/chart" Target="charts/chart7.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chart" Target="charts/chart5.xml"/><Relationship Id="rId38"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17.svg"/><Relationship Id="rId1" Type="http://schemas.openxmlformats.org/officeDocument/2006/relationships/image" Target="media/image16.png"/></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ststorage2\Morriston%20Medicine%20Management%20Team\Medicine%20Spec%201%20-%20Abi\1.%20Stroke\Stroke%20Data\Stroke%20KPI%20Dashboard1.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kern="1200" spc="0" baseline="0">
                <a:solidFill>
                  <a:sysClr val="windowText" lastClr="000000">
                    <a:lumMod val="65000"/>
                    <a:lumOff val="35000"/>
                  </a:sysClr>
                </a:solidFill>
              </a:rPr>
              <a:t>% admitted into the Acute Stroke Unit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2"/>
              <c:layout>
                <c:manualLayout>
                  <c:x val="-1.5779092702169626E-2"/>
                  <c:y val="5.54592620060751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257-4F9F-9F8B-5CD26E416FF1}"/>
                </c:ext>
              </c:extLst>
            </c:dLbl>
            <c:dLbl>
              <c:idx val="3"/>
              <c:layout>
                <c:manualLayout>
                  <c:x val="1.5779092702169626E-2"/>
                  <c:y val="2.77296310030374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57-4F9F-9F8B-5CD26E416FF1}"/>
                </c:ext>
              </c:extLst>
            </c:dLbl>
            <c:dLbl>
              <c:idx val="6"/>
              <c:layout>
                <c:manualLayout>
                  <c:x val="-5.2596975673898753E-3"/>
                  <c:y val="4.62160516717292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257-4F9F-9F8B-5CD26E416FF1}"/>
                </c:ext>
              </c:extLst>
            </c:dLbl>
            <c:dLbl>
              <c:idx val="7"/>
              <c:layout>
                <c:manualLayout>
                  <c:x val="-5.5904949260756091E-3"/>
                  <c:y val="-5.13718338935694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257-4F9F-9F8B-5CD26E416F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graphs'!$I$2:$I$11</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graphs'!$J$2:$J$11</c:f>
              <c:numCache>
                <c:formatCode>General</c:formatCode>
                <c:ptCount val="10"/>
                <c:pt idx="2" formatCode="0.00%">
                  <c:v>0.35699999999999998</c:v>
                </c:pt>
                <c:pt idx="3" formatCode="0.00%">
                  <c:v>0.46800000000000003</c:v>
                </c:pt>
                <c:pt idx="4" formatCode="0.00%">
                  <c:v>0.32200000000000001</c:v>
                </c:pt>
                <c:pt idx="5" formatCode="0.00%">
                  <c:v>0.32400000000000001</c:v>
                </c:pt>
                <c:pt idx="6" formatCode="0.00%">
                  <c:v>0.375</c:v>
                </c:pt>
                <c:pt idx="7" formatCode="0.00%">
                  <c:v>0.31900000000000001</c:v>
                </c:pt>
                <c:pt idx="8" formatCode="0.00%">
                  <c:v>0.251</c:v>
                </c:pt>
                <c:pt idx="9" formatCode="0.00%">
                  <c:v>0.34399999999999997</c:v>
                </c:pt>
              </c:numCache>
            </c:numRef>
          </c:val>
          <c:smooth val="0"/>
          <c:extLst>
            <c:ext xmlns:c16="http://schemas.microsoft.com/office/drawing/2014/chart" uri="{C3380CC4-5D6E-409C-BE32-E72D297353CC}">
              <c16:uniqueId val="{00000004-3257-4F9F-9F8B-5CD26E416FF1}"/>
            </c:ext>
          </c:extLst>
        </c:ser>
        <c:dLbls>
          <c:showLegendKey val="0"/>
          <c:showVal val="0"/>
          <c:showCatName val="0"/>
          <c:showSerName val="0"/>
          <c:showPercent val="0"/>
          <c:showBubbleSize val="0"/>
        </c:dLbls>
        <c:smooth val="0"/>
        <c:axId val="1221900415"/>
        <c:axId val="1221910495"/>
      </c:lineChart>
      <c:dateAx>
        <c:axId val="1221900415"/>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1910495"/>
        <c:crosses val="autoZero"/>
        <c:auto val="1"/>
        <c:lblOffset val="100"/>
        <c:baseTimeUnit val="months"/>
      </c:dateAx>
      <c:valAx>
        <c:axId val="122191049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190041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Thrombolysis Rate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6.7256999125109407E-2"/>
                  <c:y val="6.253463108778060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24F-435E-9DE8-017B7D56F2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graphs'!$U$15:$U$24</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graphs'!$V$15:$V$24</c:f>
              <c:numCache>
                <c:formatCode>General</c:formatCode>
                <c:ptCount val="10"/>
                <c:pt idx="2" formatCode="0.00%">
                  <c:v>0.153</c:v>
                </c:pt>
                <c:pt idx="3" formatCode="0.00%">
                  <c:v>0.184</c:v>
                </c:pt>
                <c:pt idx="4" formatCode="0.00%">
                  <c:v>0.13600000000000001</c:v>
                </c:pt>
                <c:pt idx="5" formatCode="0.00%">
                  <c:v>0.13200000000000001</c:v>
                </c:pt>
                <c:pt idx="6" formatCode="0.00%">
                  <c:v>0.192</c:v>
                </c:pt>
                <c:pt idx="7" formatCode="0.00%">
                  <c:v>0.14299999999999999</c:v>
                </c:pt>
                <c:pt idx="8" formatCode="0.00%">
                  <c:v>0.13100000000000001</c:v>
                </c:pt>
                <c:pt idx="9" formatCode="0.00%">
                  <c:v>0.16300000000000001</c:v>
                </c:pt>
              </c:numCache>
            </c:numRef>
          </c:val>
          <c:smooth val="0"/>
          <c:extLst>
            <c:ext xmlns:c16="http://schemas.microsoft.com/office/drawing/2014/chart" uri="{C3380CC4-5D6E-409C-BE32-E72D297353CC}">
              <c16:uniqueId val="{00000001-D24F-435E-9DE8-017B7D56F254}"/>
            </c:ext>
          </c:extLst>
        </c:ser>
        <c:dLbls>
          <c:dLblPos val="t"/>
          <c:showLegendKey val="0"/>
          <c:showVal val="1"/>
          <c:showCatName val="0"/>
          <c:showSerName val="0"/>
          <c:showPercent val="0"/>
          <c:showBubbleSize val="0"/>
        </c:dLbls>
        <c:marker val="1"/>
        <c:smooth val="0"/>
        <c:axId val="1120399456"/>
        <c:axId val="1120399936"/>
      </c:lineChart>
      <c:dateAx>
        <c:axId val="1120399456"/>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0399936"/>
        <c:crosses val="autoZero"/>
        <c:auto val="1"/>
        <c:lblOffset val="100"/>
        <c:baseTimeUnit val="months"/>
      </c:dateAx>
      <c:valAx>
        <c:axId val="11203999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039945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CT Scan within 20 Minutes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2.0034776902887141E-2"/>
                  <c:y val="8.1053149606299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403-477D-BA38-8AD4DC395B91}"/>
                </c:ext>
              </c:extLst>
            </c:dLbl>
            <c:dLbl>
              <c:idx val="2"/>
              <c:layout>
                <c:manualLayout>
                  <c:x val="-6.1701443569553809E-2"/>
                  <c:y val="9.494203849518810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403-477D-BA38-8AD4DC395B91}"/>
                </c:ext>
              </c:extLst>
            </c:dLbl>
            <c:dLbl>
              <c:idx val="6"/>
              <c:layout>
                <c:manualLayout>
                  <c:x val="-8.1458880139983515E-3"/>
                  <c:y val="1.160870516185476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403-477D-BA38-8AD4DC395B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graphs'!$I$15:$I$24</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graphs'!$J$15:$J$24</c:f>
              <c:numCache>
                <c:formatCode>General</c:formatCode>
                <c:ptCount val="10"/>
                <c:pt idx="2" formatCode="0.00%">
                  <c:v>0.125</c:v>
                </c:pt>
                <c:pt idx="3" formatCode="0.00%">
                  <c:v>0.245</c:v>
                </c:pt>
                <c:pt idx="4" formatCode="0.00%">
                  <c:v>0.13600000000000001</c:v>
                </c:pt>
                <c:pt idx="5" formatCode="0.00%">
                  <c:v>0.14699999999999999</c:v>
                </c:pt>
                <c:pt idx="6" formatCode="0.00%">
                  <c:v>0.115</c:v>
                </c:pt>
                <c:pt idx="7" formatCode="0.00%">
                  <c:v>0.125</c:v>
                </c:pt>
                <c:pt idx="8" formatCode="0.00%">
                  <c:v>6.7000000000000004E-2</c:v>
                </c:pt>
                <c:pt idx="9" formatCode="0.00%">
                  <c:v>0.245</c:v>
                </c:pt>
              </c:numCache>
            </c:numRef>
          </c:val>
          <c:smooth val="0"/>
          <c:extLst>
            <c:ext xmlns:c16="http://schemas.microsoft.com/office/drawing/2014/chart" uri="{C3380CC4-5D6E-409C-BE32-E72D297353CC}">
              <c16:uniqueId val="{00000003-0403-477D-BA38-8AD4DC395B91}"/>
            </c:ext>
          </c:extLst>
        </c:ser>
        <c:dLbls>
          <c:dLblPos val="t"/>
          <c:showLegendKey val="0"/>
          <c:showVal val="1"/>
          <c:showCatName val="0"/>
          <c:showSerName val="0"/>
          <c:showPercent val="0"/>
          <c:showBubbleSize val="0"/>
        </c:dLbls>
        <c:marker val="1"/>
        <c:smooth val="0"/>
        <c:axId val="1504536960"/>
        <c:axId val="1504537440"/>
      </c:lineChart>
      <c:dateAx>
        <c:axId val="150453696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4537440"/>
        <c:crosses val="autoZero"/>
        <c:auto val="1"/>
        <c:lblOffset val="100"/>
        <c:baseTimeUnit val="months"/>
      </c:dateAx>
      <c:valAx>
        <c:axId val="15045374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453696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Swallow screened within</a:t>
            </a:r>
            <a:r>
              <a:rPr lang="en-GB" baseline="0"/>
              <a:t> 4 hours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0"/>
              <c:layout>
                <c:manualLayout>
                  <c:x val="-1.6666666666666718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1B1-4A71-9D5C-B3FE09534EBF}"/>
                </c:ext>
              </c:extLst>
            </c:dLbl>
            <c:dLbl>
              <c:idx val="4"/>
              <c:layout>
                <c:manualLayout>
                  <c:x val="0"/>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1B1-4A71-9D5C-B3FE09534EBF}"/>
                </c:ext>
              </c:extLst>
            </c:dLbl>
            <c:dLbl>
              <c:idx val="5"/>
              <c:layout>
                <c:manualLayout>
                  <c:x val="-1.0185067526415994E-16"/>
                  <c:y val="-4.62962962962962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1B1-4A71-9D5C-B3FE09534EBF}"/>
                </c:ext>
              </c:extLst>
            </c:dLbl>
            <c:dLbl>
              <c:idx val="6"/>
              <c:layout>
                <c:manualLayout>
                  <c:x val="-8.3333333333332309E-3"/>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1B1-4A71-9D5C-B3FE09534EBF}"/>
                </c:ext>
              </c:extLst>
            </c:dLbl>
            <c:dLbl>
              <c:idx val="7"/>
              <c:layout>
                <c:manualLayout>
                  <c:x val="-3.3333333333333229E-2"/>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1B1-4A71-9D5C-B3FE09534EB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graphs'!$U$42:$U$51</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graphs'!$V$42:$V$51</c:f>
              <c:numCache>
                <c:formatCode>General</c:formatCode>
                <c:ptCount val="10"/>
                <c:pt idx="2" formatCode="0.00%">
                  <c:v>0.875</c:v>
                </c:pt>
                <c:pt idx="3" formatCode="0.00%">
                  <c:v>0.875</c:v>
                </c:pt>
                <c:pt idx="4" formatCode="0.00%">
                  <c:v>0.80700000000000005</c:v>
                </c:pt>
                <c:pt idx="5" formatCode="0.00%">
                  <c:v>0.85099999999999998</c:v>
                </c:pt>
                <c:pt idx="6" formatCode="0.0%">
                  <c:v>0.76900000000000002</c:v>
                </c:pt>
                <c:pt idx="7" formatCode="0.0%">
                  <c:v>0.78600000000000003</c:v>
                </c:pt>
                <c:pt idx="8" formatCode="0.00%">
                  <c:v>0.78</c:v>
                </c:pt>
                <c:pt idx="9" formatCode="0.00%">
                  <c:v>0.89800000000000002</c:v>
                </c:pt>
              </c:numCache>
            </c:numRef>
          </c:val>
          <c:smooth val="0"/>
          <c:extLst>
            <c:ext xmlns:c16="http://schemas.microsoft.com/office/drawing/2014/chart" uri="{C3380CC4-5D6E-409C-BE32-E72D297353CC}">
              <c16:uniqueId val="{00000005-11B1-4A71-9D5C-B3FE09534EBF}"/>
            </c:ext>
          </c:extLst>
        </c:ser>
        <c:dLbls>
          <c:showLegendKey val="0"/>
          <c:showVal val="0"/>
          <c:showCatName val="0"/>
          <c:showSerName val="0"/>
          <c:showPercent val="0"/>
          <c:showBubbleSize val="0"/>
        </c:dLbls>
        <c:smooth val="0"/>
        <c:axId val="1451196672"/>
        <c:axId val="1451195712"/>
      </c:lineChart>
      <c:dateAx>
        <c:axId val="1451196672"/>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1195712"/>
        <c:crosses val="autoZero"/>
        <c:auto val="1"/>
        <c:lblOffset val="100"/>
        <c:baseTimeUnit val="months"/>
      </c:dateAx>
      <c:valAx>
        <c:axId val="14511957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11966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rPr>
              <a:t>% Stroke Consultant Review within 14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dLbls>
            <c:dLbl>
              <c:idx val="5"/>
              <c:layout>
                <c:manualLayout>
                  <c:x val="-5.5555555555556572E-3"/>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BE6-4BF9-92B8-D0337E2F53ED}"/>
                </c:ext>
              </c:extLst>
            </c:dLbl>
            <c:dLbl>
              <c:idx val="6"/>
              <c:layout>
                <c:manualLayout>
                  <c:x val="2.5000000000000001E-2"/>
                  <c:y val="-2.31481481481481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BE6-4BF9-92B8-D0337E2F53ED}"/>
                </c:ext>
              </c:extLst>
            </c:dLbl>
            <c:dLbl>
              <c:idx val="7"/>
              <c:layout>
                <c:manualLayout>
                  <c:x val="-5.5555555555555558E-3"/>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BE6-4BF9-92B8-D0337E2F53ED}"/>
                </c:ext>
              </c:extLst>
            </c:dLbl>
            <c:dLbl>
              <c:idx val="8"/>
              <c:layout>
                <c:manualLayout>
                  <c:x val="2.5462668816039986E-17"/>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BE6-4BF9-92B8-D0337E2F53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graphs'!$U$2:$U$11</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graphs'!$V$2:$V$11</c:f>
              <c:numCache>
                <c:formatCode>General</c:formatCode>
                <c:ptCount val="10"/>
                <c:pt idx="2" formatCode="0.00%">
                  <c:v>0.84699999999999998</c:v>
                </c:pt>
                <c:pt idx="3" formatCode="0.00%">
                  <c:v>0.55100000000000005</c:v>
                </c:pt>
                <c:pt idx="4" formatCode="0.00%">
                  <c:v>0.45800000000000002</c:v>
                </c:pt>
                <c:pt idx="5" formatCode="0.00%">
                  <c:v>0.58799999999999997</c:v>
                </c:pt>
                <c:pt idx="6" formatCode="0.00%">
                  <c:v>0.48099999999999998</c:v>
                </c:pt>
                <c:pt idx="7" formatCode="0.00%">
                  <c:v>0.60699999999999998</c:v>
                </c:pt>
                <c:pt idx="8" formatCode="0.00%">
                  <c:v>0.6</c:v>
                </c:pt>
                <c:pt idx="9" formatCode="0.00%">
                  <c:v>0.52100000000000002</c:v>
                </c:pt>
              </c:numCache>
            </c:numRef>
          </c:val>
          <c:smooth val="0"/>
          <c:extLst>
            <c:ext xmlns:c16="http://schemas.microsoft.com/office/drawing/2014/chart" uri="{C3380CC4-5D6E-409C-BE32-E72D297353CC}">
              <c16:uniqueId val="{00000004-3BE6-4BF9-92B8-D0337E2F53ED}"/>
            </c:ext>
          </c:extLst>
        </c:ser>
        <c:dLbls>
          <c:showLegendKey val="0"/>
          <c:showVal val="0"/>
          <c:showCatName val="0"/>
          <c:showSerName val="0"/>
          <c:showPercent val="0"/>
          <c:showBubbleSize val="0"/>
        </c:dLbls>
        <c:smooth val="0"/>
        <c:axId val="1221810655"/>
        <c:axId val="1221813055"/>
      </c:lineChart>
      <c:dateAx>
        <c:axId val="1221810655"/>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1813055"/>
        <c:crosses val="autoZero"/>
        <c:auto val="1"/>
        <c:lblOffset val="100"/>
        <c:baseTimeUnit val="months"/>
      </c:dateAx>
      <c:valAx>
        <c:axId val="122181305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18106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Occuptional Therapy within 24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graphs'!$I$31:$I$38</c:f>
              <c:numCache>
                <c:formatCode>m/d/yyyy</c:formatCode>
                <c:ptCount val="8"/>
                <c:pt idx="0">
                  <c:v>45870</c:v>
                </c:pt>
                <c:pt idx="1">
                  <c:v>45901</c:v>
                </c:pt>
                <c:pt idx="2">
                  <c:v>45931</c:v>
                </c:pt>
                <c:pt idx="3">
                  <c:v>45962</c:v>
                </c:pt>
                <c:pt idx="4">
                  <c:v>45992</c:v>
                </c:pt>
                <c:pt idx="5">
                  <c:v>46023</c:v>
                </c:pt>
                <c:pt idx="6">
                  <c:v>46054</c:v>
                </c:pt>
              </c:numCache>
            </c:numRef>
          </c:cat>
          <c:val>
            <c:numRef>
              <c:f>'performance graphs'!$J$31:$J$38</c:f>
              <c:numCache>
                <c:formatCode>0.00%</c:formatCode>
                <c:ptCount val="8"/>
                <c:pt idx="0">
                  <c:v>0.65100000000000002</c:v>
                </c:pt>
                <c:pt idx="1">
                  <c:v>0.73499999999999999</c:v>
                </c:pt>
                <c:pt idx="2">
                  <c:v>0.78300000000000003</c:v>
                </c:pt>
                <c:pt idx="3">
                  <c:v>0.70499999999999996</c:v>
                </c:pt>
                <c:pt idx="4">
                  <c:v>0.81599999999999995</c:v>
                </c:pt>
                <c:pt idx="5">
                  <c:v>0.75</c:v>
                </c:pt>
                <c:pt idx="6">
                  <c:v>0.75599999999999989</c:v>
                </c:pt>
              </c:numCache>
            </c:numRef>
          </c:val>
          <c:smooth val="0"/>
          <c:extLst>
            <c:ext xmlns:c16="http://schemas.microsoft.com/office/drawing/2014/chart" uri="{C3380CC4-5D6E-409C-BE32-E72D297353CC}">
              <c16:uniqueId val="{00000000-A107-4454-848E-B71360015DAB}"/>
            </c:ext>
          </c:extLst>
        </c:ser>
        <c:dLbls>
          <c:dLblPos val="t"/>
          <c:showLegendKey val="0"/>
          <c:showVal val="1"/>
          <c:showCatName val="0"/>
          <c:showSerName val="0"/>
          <c:showPercent val="0"/>
          <c:showBubbleSize val="0"/>
        </c:dLbls>
        <c:marker val="1"/>
        <c:smooth val="0"/>
        <c:axId val="1879099551"/>
        <c:axId val="1879100031"/>
      </c:lineChart>
      <c:dateAx>
        <c:axId val="187909955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100031"/>
        <c:crosses val="autoZero"/>
        <c:auto val="1"/>
        <c:lblOffset val="100"/>
        <c:baseTimeUnit val="months"/>
      </c:dateAx>
      <c:valAx>
        <c:axId val="187910003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09955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Physiotherapy within 24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7"/>
              <c:layout>
                <c:manualLayout>
                  <c:x val="-1.4441163604549431E-2"/>
                  <c:y val="6.716426071741028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FAA-4E36-9159-2DE6F2BDD21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graphs'!$U$29:$U$38</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graphs'!$V$29:$V$38</c:f>
              <c:numCache>
                <c:formatCode>General</c:formatCode>
                <c:ptCount val="10"/>
                <c:pt idx="2" formatCode="0.00%">
                  <c:v>0.68300000000000005</c:v>
                </c:pt>
                <c:pt idx="3" formatCode="0.00%">
                  <c:v>0.628</c:v>
                </c:pt>
                <c:pt idx="4" formatCode="0.00%">
                  <c:v>0.755</c:v>
                </c:pt>
                <c:pt idx="5" formatCode="0.00%">
                  <c:v>0.77</c:v>
                </c:pt>
                <c:pt idx="6" formatCode="0%">
                  <c:v>0.69799999999999995</c:v>
                </c:pt>
                <c:pt idx="7" formatCode="0.00%">
                  <c:v>0.84</c:v>
                </c:pt>
                <c:pt idx="8" formatCode="0.00%">
                  <c:v>0.73099999999999998</c:v>
                </c:pt>
                <c:pt idx="9" formatCode="0.00%">
                  <c:v>0.77500000000000002</c:v>
                </c:pt>
              </c:numCache>
            </c:numRef>
          </c:val>
          <c:smooth val="0"/>
          <c:extLst>
            <c:ext xmlns:c16="http://schemas.microsoft.com/office/drawing/2014/chart" uri="{C3380CC4-5D6E-409C-BE32-E72D297353CC}">
              <c16:uniqueId val="{00000001-5FAA-4E36-9159-2DE6F2BDD215}"/>
            </c:ext>
          </c:extLst>
        </c:ser>
        <c:dLbls>
          <c:dLblPos val="t"/>
          <c:showLegendKey val="0"/>
          <c:showVal val="1"/>
          <c:showCatName val="0"/>
          <c:showSerName val="0"/>
          <c:showPercent val="0"/>
          <c:showBubbleSize val="0"/>
        </c:dLbls>
        <c:marker val="1"/>
        <c:smooth val="0"/>
        <c:axId val="1879081311"/>
        <c:axId val="1879085631"/>
      </c:lineChart>
      <c:dateAx>
        <c:axId val="187908131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085631"/>
        <c:crosses val="autoZero"/>
        <c:auto val="1"/>
        <c:lblOffset val="100"/>
        <c:baseTimeUnit val="months"/>
      </c:dateAx>
      <c:valAx>
        <c:axId val="187908563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08131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SALT within 72 Hours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7"/>
              <c:layout>
                <c:manualLayout>
                  <c:x val="-2.39246061655735E-2"/>
                  <c:y val="6.545957242103603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B92-487A-94FE-772A555C725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'performance graphs'!$I$43:$I$52</c:f>
              <c:numCache>
                <c:formatCode>General</c:formatCode>
                <c:ptCount val="10"/>
                <c:pt idx="2" formatCode="m/d/yyyy">
                  <c:v>45839</c:v>
                </c:pt>
                <c:pt idx="3" formatCode="m/d/yyyy">
                  <c:v>45870</c:v>
                </c:pt>
                <c:pt idx="4" formatCode="m/d/yyyy">
                  <c:v>45901</c:v>
                </c:pt>
                <c:pt idx="5" formatCode="m/d/yyyy">
                  <c:v>45931</c:v>
                </c:pt>
                <c:pt idx="6" formatCode="m/d/yyyy">
                  <c:v>45962</c:v>
                </c:pt>
                <c:pt idx="7" formatCode="m/d/yyyy">
                  <c:v>45992</c:v>
                </c:pt>
                <c:pt idx="8" formatCode="m/d/yyyy">
                  <c:v>46023</c:v>
                </c:pt>
                <c:pt idx="9" formatCode="m/d/yyyy">
                  <c:v>46054</c:v>
                </c:pt>
              </c:numCache>
            </c:numRef>
          </c:cat>
          <c:val>
            <c:numRef>
              <c:f>'performance graphs'!$J$43:$J$52</c:f>
              <c:numCache>
                <c:formatCode>General</c:formatCode>
                <c:ptCount val="10"/>
                <c:pt idx="2" formatCode="0.00%">
                  <c:v>0.88900000000000001</c:v>
                </c:pt>
                <c:pt idx="3" formatCode="0%">
                  <c:v>0.75</c:v>
                </c:pt>
                <c:pt idx="4" formatCode="0.00%">
                  <c:v>0.875</c:v>
                </c:pt>
                <c:pt idx="5" formatCode="0.00%">
                  <c:v>0.89300000000000002</c:v>
                </c:pt>
                <c:pt idx="6" formatCode="0.00%">
                  <c:v>0.76900000000000002</c:v>
                </c:pt>
                <c:pt idx="7" formatCode="0.00%">
                  <c:v>0.79200000000000004</c:v>
                </c:pt>
                <c:pt idx="8" formatCode="0.00%">
                  <c:v>0.93299999999999994</c:v>
                </c:pt>
                <c:pt idx="9" formatCode="0.00%">
                  <c:v>0.89700000000000002</c:v>
                </c:pt>
              </c:numCache>
            </c:numRef>
          </c:val>
          <c:smooth val="0"/>
          <c:extLst>
            <c:ext xmlns:c16="http://schemas.microsoft.com/office/drawing/2014/chart" uri="{C3380CC4-5D6E-409C-BE32-E72D297353CC}">
              <c16:uniqueId val="{00000001-8B92-487A-94FE-772A555C725A}"/>
            </c:ext>
          </c:extLst>
        </c:ser>
        <c:dLbls>
          <c:dLblPos val="t"/>
          <c:showLegendKey val="0"/>
          <c:showVal val="1"/>
          <c:showCatName val="0"/>
          <c:showSerName val="0"/>
          <c:showPercent val="0"/>
          <c:showBubbleSize val="0"/>
        </c:dLbls>
        <c:marker val="1"/>
        <c:smooth val="0"/>
        <c:axId val="1879096191"/>
        <c:axId val="1879079871"/>
      </c:lineChart>
      <c:dateAx>
        <c:axId val="187909619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079871"/>
        <c:crosses val="autoZero"/>
        <c:auto val="1"/>
        <c:lblOffset val="100"/>
        <c:baseTimeUnit val="months"/>
      </c:dateAx>
      <c:valAx>
        <c:axId val="187907987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09619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8876B09-2604-4AB3-9138-FEFEAD70B930}">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3140</Words>
  <Characters>17931</Characters>
  <Application>Microsoft Office Word</Application>
  <DocSecurity>0</DocSecurity>
  <Lines>149</Lines>
  <Paragraphs>42</Paragraphs>
  <ScaleCrop>false</ScaleCrop>
  <Company>ABM LHB</Company>
  <LinksUpToDate>false</LinksUpToDate>
  <CharactersWithSpaces>21029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11</cp:revision>
  <dcterms:created xsi:type="dcterms:W3CDTF">2026-04-01T11:22:00Z</dcterms:created>
  <dcterms:modified xsi:type="dcterms:W3CDTF">2026-04-16T14:38:00Z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