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7F69C274">
        <w:tc>
          <w:tcPr>
            <w:tcW w:w="2977" w:type="dxa"/>
            <w:shd w:val="clear" w:color="auto" w:fill="163E64"/>
          </w:tcPr>
          <w:p w14:paraId="6D2903DE" w14:textId="2D82DEDB"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Pr>
              <w:p w14:paraId="6D2903DF" w14:textId="2DDAAAB4" w:rsidR="00F5082D" w:rsidRPr="00B105BD" w:rsidRDefault="00A6070E" w:rsidP="00FA0CA9">
                <w:pPr>
                  <w:rPr>
                    <w:b/>
                    <w:bCs/>
                  </w:rPr>
                </w:pPr>
                <w:r>
                  <w:rPr>
                    <w:rStyle w:val="Style1"/>
                    <w:b/>
                    <w:bCs/>
                  </w:rPr>
                  <w:t>08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208A464C" w:rsidR="00F5082D" w:rsidRPr="00F8567E" w:rsidRDefault="009B7ADD" w:rsidP="00FA0CA9">
            <w:pPr>
              <w:rPr>
                <w:b/>
              </w:rPr>
            </w:pPr>
            <w:r>
              <w:rPr>
                <w:b/>
              </w:rPr>
              <w:t>2.</w:t>
            </w:r>
            <w:r w:rsidR="00B615B4">
              <w:rPr>
                <w:b/>
              </w:rPr>
              <w:t>2</w:t>
            </w:r>
            <w:r>
              <w:rPr>
                <w:b/>
              </w:rPr>
              <w:t xml:space="preserve"> (i)</w:t>
            </w:r>
          </w:p>
        </w:tc>
      </w:tr>
      <w:tr w:rsidR="00B0479E" w:rsidRPr="00F8567E" w14:paraId="1EEB45B2" w14:textId="77777777" w:rsidTr="7F69C274">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listItem w:displayText="Quality and Safety Group (QSG)" w:value="Quality and Safety Group (QSG)"/>
              <w:listItem w:displayText="Quality and Safety Group (QSG) In-Committee" w:value="Quality and Safety Group (QSG) In-Committee"/>
            </w:dropDownList>
          </w:sdtPr>
          <w:sdtEndPr>
            <w:rPr>
              <w:rStyle w:val="DefaultParagraphFont"/>
            </w:rPr>
          </w:sdtEndPr>
          <w:sdtContent>
            <w:tc>
              <w:tcPr>
                <w:tcW w:w="6044" w:type="dxa"/>
                <w:gridSpan w:val="3"/>
              </w:tcPr>
              <w:p w14:paraId="5687483E" w14:textId="2322E2E2" w:rsidR="00B0479E" w:rsidRPr="00EC7151" w:rsidRDefault="00A6070E" w:rsidP="00FA0CA9">
                <w:pPr>
                  <w:rPr>
                    <w:b/>
                    <w:bCs/>
                  </w:rPr>
                </w:pPr>
                <w:r>
                  <w:rPr>
                    <w:rStyle w:val="CorporateFont"/>
                    <w:b/>
                    <w:bCs/>
                  </w:rPr>
                  <w:t>Quality and Safety Group (QSG)</w:t>
                </w:r>
              </w:p>
            </w:tc>
          </w:sdtContent>
        </w:sdt>
      </w:tr>
      <w:tr w:rsidR="00083FC0" w:rsidRPr="00F8567E" w14:paraId="6D2903E5" w14:textId="77777777" w:rsidTr="7F69C274">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4DE68C4D" w:rsidR="00034194" w:rsidRPr="00EC7151" w:rsidRDefault="00B4243C" w:rsidP="00FA0CA9">
            <w:r>
              <w:t>Duty of Candour Annual Report 2025/2026</w:t>
            </w:r>
          </w:p>
        </w:tc>
      </w:tr>
      <w:tr w:rsidR="00083FC0" w:rsidRPr="00F8567E" w14:paraId="6D2903E8" w14:textId="77777777" w:rsidTr="7F69C274">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24743A22" w:rsidR="00034194" w:rsidRPr="00F8567E" w:rsidRDefault="00B4243C" w:rsidP="00FA0CA9">
            <w:r>
              <w:t xml:space="preserve">Nicola Anthony, Assistant Head of Concerns Assurance </w:t>
            </w:r>
          </w:p>
        </w:tc>
      </w:tr>
      <w:tr w:rsidR="00762BBE" w:rsidRPr="00F8567E" w14:paraId="6D2903EB" w14:textId="77777777" w:rsidTr="7F69C274">
        <w:tc>
          <w:tcPr>
            <w:tcW w:w="2977" w:type="dxa"/>
            <w:shd w:val="clear" w:color="auto" w:fill="163E64"/>
          </w:tcPr>
          <w:p w14:paraId="6D2903E9" w14:textId="77777777" w:rsidR="00762BBE" w:rsidRPr="00F8567E" w:rsidRDefault="00762BBE" w:rsidP="00762BBE">
            <w:pPr>
              <w:rPr>
                <w:b/>
              </w:rPr>
            </w:pPr>
            <w:r w:rsidRPr="00F8567E">
              <w:rPr>
                <w:b/>
              </w:rPr>
              <w:t>Report Sponsor</w:t>
            </w:r>
          </w:p>
        </w:tc>
        <w:tc>
          <w:tcPr>
            <w:tcW w:w="6044" w:type="dxa"/>
            <w:gridSpan w:val="3"/>
          </w:tcPr>
          <w:p w14:paraId="6D2903EA" w14:textId="1AF14DD6" w:rsidR="00762BBE" w:rsidRPr="00F8567E" w:rsidRDefault="005670C2" w:rsidP="00762BBE">
            <w:r>
              <w:t>Elizabeth Rix, Executive Director of Nursing and Patient Experience</w:t>
            </w:r>
          </w:p>
        </w:tc>
      </w:tr>
      <w:tr w:rsidR="00762BBE" w:rsidRPr="00F8567E" w14:paraId="6D2903EE" w14:textId="77777777" w:rsidTr="7F69C274">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62522014" w:rsidR="00762BBE" w:rsidRPr="00F8567E" w:rsidRDefault="005670C2" w:rsidP="00762BBE">
            <w:r>
              <w:t>Elizabeth Rix, Executive Director of Nursing and Patient Experience</w:t>
            </w:r>
          </w:p>
        </w:tc>
      </w:tr>
      <w:tr w:rsidR="00653AEC" w:rsidRPr="00F8567E" w14:paraId="6D2903F1" w14:textId="77777777" w:rsidTr="7F69C274">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CB5363F" w:rsidR="00850C29" w:rsidRPr="00F618CD" w:rsidRDefault="00B4243C" w:rsidP="004222DD">
                <w:r>
                  <w:rPr>
                    <w:rStyle w:val="Style1"/>
                  </w:rPr>
                  <w:t>Open</w:t>
                </w:r>
              </w:p>
            </w:sdtContent>
          </w:sdt>
        </w:tc>
      </w:tr>
      <w:tr w:rsidR="00041CF6" w:rsidRPr="00F8567E" w14:paraId="3533518D" w14:textId="77777777" w:rsidTr="7F69C274">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7F69C274">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7F69C274">
        <w:tc>
          <w:tcPr>
            <w:tcW w:w="5812" w:type="dxa"/>
            <w:gridSpan w:val="2"/>
          </w:tcPr>
          <w:p w14:paraId="5E84E502" w14:textId="0764A1E4" w:rsidR="00A35122" w:rsidRPr="00737883" w:rsidRDefault="00B4243C" w:rsidP="7F69C274">
            <w:r>
              <w:t xml:space="preserve">Not applicable </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7F69C274">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25C7C9F8" w:rsidR="00EA4667" w:rsidRPr="005F4E71" w:rsidRDefault="00B4243C">
                <w:pPr>
                  <w:ind w:right="96"/>
                </w:pPr>
                <w:r>
                  <w:rPr>
                    <w:rStyle w:val="Style1"/>
                  </w:rPr>
                  <w:t>For Assurance</w:t>
                </w:r>
              </w:p>
            </w:tc>
          </w:sdtContent>
        </w:sdt>
      </w:tr>
      <w:tr w:rsidR="00110100" w:rsidRPr="00F8567E" w14:paraId="2607A37D" w14:textId="77777777" w:rsidTr="7F69C274">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7F69C274">
        <w:tc>
          <w:tcPr>
            <w:tcW w:w="9021" w:type="dxa"/>
            <w:gridSpan w:val="4"/>
          </w:tcPr>
          <w:p w14:paraId="6D2903F7" w14:textId="11250295" w:rsidR="00110100" w:rsidRPr="00737883" w:rsidRDefault="00A6070E" w:rsidP="00B4243C">
            <w:pPr>
              <w:ind w:right="96"/>
            </w:pPr>
            <w:r w:rsidRPr="00917E02">
              <w:t xml:space="preserve">The purpose of this report is to provide the </w:t>
            </w:r>
            <w:r>
              <w:t xml:space="preserve">Group </w:t>
            </w:r>
            <w:r w:rsidRPr="00917E02">
              <w:t>with</w:t>
            </w:r>
            <w:r>
              <w:t xml:space="preserve"> an overview of patient safety incidents that triggered the Duty of Candour during 2025/2026</w:t>
            </w:r>
          </w:p>
        </w:tc>
      </w:tr>
      <w:tr w:rsidR="00110100" w:rsidRPr="00F8567E" w14:paraId="70491417" w14:textId="77777777" w:rsidTr="7F69C274">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7F69C274">
        <w:tc>
          <w:tcPr>
            <w:tcW w:w="9021" w:type="dxa"/>
            <w:gridSpan w:val="4"/>
          </w:tcPr>
          <w:p w14:paraId="166E4291" w14:textId="29787AEC" w:rsidR="00A22E37" w:rsidRDefault="001E6F92" w:rsidP="00D84ADB">
            <w:pPr>
              <w:pStyle w:val="ListParagraph"/>
              <w:numPr>
                <w:ilvl w:val="0"/>
                <w:numId w:val="17"/>
              </w:numPr>
            </w:pPr>
            <w:r>
              <w:t xml:space="preserve">Top 3 </w:t>
            </w:r>
            <w:r w:rsidR="00EB29D8">
              <w:t>themes representing the main patient safety risks where the Duty has been triggered relate</w:t>
            </w:r>
            <w:r w:rsidR="00480D8F">
              <w:t xml:space="preserve"> to</w:t>
            </w:r>
            <w:r w:rsidR="00A22E37">
              <w:t>:</w:t>
            </w:r>
          </w:p>
          <w:p w14:paraId="254F3DF1" w14:textId="3AB582B4" w:rsidR="00A22E37" w:rsidRDefault="00A22E37" w:rsidP="00A22E37">
            <w:pPr>
              <w:ind w:left="720"/>
            </w:pPr>
            <w:r>
              <w:t xml:space="preserve">- </w:t>
            </w:r>
            <w:r w:rsidR="00973101">
              <w:t>accident/injur</w:t>
            </w:r>
            <w:r>
              <w:t>y</w:t>
            </w:r>
          </w:p>
          <w:p w14:paraId="0562418C" w14:textId="768522D2" w:rsidR="00A22E37" w:rsidRDefault="00A22E37" w:rsidP="00A22E37">
            <w:pPr>
              <w:ind w:left="720"/>
            </w:pPr>
            <w:r>
              <w:t xml:space="preserve">- </w:t>
            </w:r>
            <w:r w:rsidR="00DD69C0">
              <w:t>treatment/procedure complications</w:t>
            </w:r>
          </w:p>
          <w:p w14:paraId="6B5E578C" w14:textId="0EC3C5D3" w:rsidR="00F50742" w:rsidRDefault="00A22E37" w:rsidP="00A22E37">
            <w:pPr>
              <w:ind w:left="720"/>
            </w:pPr>
            <w:r>
              <w:t xml:space="preserve">- </w:t>
            </w:r>
            <w:r w:rsidR="00387DCC">
              <w:t>assessment/investigation</w:t>
            </w:r>
            <w:r w:rsidR="000E7525">
              <w:t>/diagnosis relating to</w:t>
            </w:r>
            <w:r w:rsidR="00387DCC">
              <w:t xml:space="preserve"> </w:t>
            </w:r>
            <w:r w:rsidR="00387DCC" w:rsidRPr="00A22E37">
              <w:rPr>
                <w:iCs/>
                <w:shd w:val="clear" w:color="auto" w:fill="FFFFFF"/>
              </w:rPr>
              <w:t xml:space="preserve">the diagnostic pathway </w:t>
            </w:r>
            <w:r>
              <w:rPr>
                <w:iCs/>
                <w:shd w:val="clear" w:color="auto" w:fill="FFFFFF"/>
              </w:rPr>
              <w:t>(</w:t>
            </w:r>
            <w:r w:rsidR="00387DCC" w:rsidRPr="00A22E37">
              <w:rPr>
                <w:iCs/>
                <w:shd w:val="clear" w:color="auto" w:fill="FFFFFF"/>
              </w:rPr>
              <w:t>rather than treatment delivery itself</w:t>
            </w:r>
            <w:r>
              <w:t>)</w:t>
            </w:r>
            <w:r w:rsidR="00E473BE" w:rsidRPr="00E473BE">
              <w:t xml:space="preserve"> </w:t>
            </w:r>
          </w:p>
          <w:p w14:paraId="3397131D" w14:textId="45F79B75" w:rsidR="00A22E37" w:rsidRPr="00A22E37" w:rsidRDefault="00A22E37" w:rsidP="00A22E37">
            <w:pPr>
              <w:pStyle w:val="ListParagraph"/>
              <w:numPr>
                <w:ilvl w:val="0"/>
                <w:numId w:val="17"/>
              </w:numPr>
              <w:rPr>
                <w:iCs/>
                <w:shd w:val="clear" w:color="auto" w:fill="FFFFFF"/>
              </w:rPr>
            </w:pPr>
            <w:r w:rsidRPr="00A22E37">
              <w:rPr>
                <w:iCs/>
                <w:shd w:val="clear" w:color="auto" w:fill="FFFFFF"/>
              </w:rPr>
              <w:t>Full compliance with statutory requirements not achieved</w:t>
            </w:r>
            <w:r>
              <w:rPr>
                <w:iCs/>
                <w:shd w:val="clear" w:color="auto" w:fill="FFFFFF"/>
              </w:rPr>
              <w:t>:</w:t>
            </w:r>
          </w:p>
          <w:p w14:paraId="5F34E4A4" w14:textId="021E3E45" w:rsidR="00D84ADB" w:rsidRPr="00E1374C" w:rsidRDefault="00A22E37" w:rsidP="00A22E37">
            <w:pPr>
              <w:pStyle w:val="ListParagraph"/>
            </w:pPr>
            <w:r>
              <w:rPr>
                <w:iCs/>
                <w:shd w:val="clear" w:color="auto" w:fill="FFFFFF"/>
              </w:rPr>
              <w:t xml:space="preserve">- </w:t>
            </w:r>
            <w:r w:rsidR="00D9767A" w:rsidRPr="00E1374C">
              <w:rPr>
                <w:iCs/>
                <w:shd w:val="clear" w:color="auto" w:fill="FFFFFF"/>
              </w:rPr>
              <w:t xml:space="preserve">83% compliance with </w:t>
            </w:r>
            <w:r w:rsidR="00E1374C" w:rsidRPr="00E1374C">
              <w:rPr>
                <w:iCs/>
                <w:shd w:val="clear" w:color="auto" w:fill="FFFFFF"/>
              </w:rPr>
              <w:t>“</w:t>
            </w:r>
            <w:r w:rsidR="00D9767A" w:rsidRPr="00E1374C">
              <w:rPr>
                <w:iCs/>
                <w:shd w:val="clear" w:color="auto" w:fill="FFFFFF"/>
              </w:rPr>
              <w:t>in person” notifications</w:t>
            </w:r>
            <w:r>
              <w:rPr>
                <w:iCs/>
                <w:shd w:val="clear" w:color="auto" w:fill="FFFFFF"/>
              </w:rPr>
              <w:t xml:space="preserve"> (</w:t>
            </w:r>
            <w:r w:rsidR="000A76E5">
              <w:rPr>
                <w:iCs/>
                <w:shd w:val="clear" w:color="auto" w:fill="FFFFFF"/>
              </w:rPr>
              <w:t>closed incidents</w:t>
            </w:r>
            <w:r>
              <w:rPr>
                <w:iCs/>
                <w:shd w:val="clear" w:color="auto" w:fill="FFFFFF"/>
              </w:rPr>
              <w:t>)</w:t>
            </w:r>
          </w:p>
          <w:p w14:paraId="2E368996" w14:textId="7776DDAD" w:rsidR="0003799C" w:rsidRDefault="00A22E37" w:rsidP="00A22E37">
            <w:pPr>
              <w:pStyle w:val="ListParagraph"/>
            </w:pPr>
            <w:r>
              <w:t xml:space="preserve">- </w:t>
            </w:r>
            <w:r w:rsidR="0003799C">
              <w:t xml:space="preserve">67% compliance with “written” notifications </w:t>
            </w:r>
            <w:r>
              <w:t>(</w:t>
            </w:r>
            <w:r w:rsidR="000A76E5">
              <w:t>closed incidents</w:t>
            </w:r>
            <w:r>
              <w:t>)</w:t>
            </w:r>
          </w:p>
          <w:p w14:paraId="11B0FA7E" w14:textId="77777777" w:rsidR="00A22E37" w:rsidRDefault="00A22E37" w:rsidP="00A22E37">
            <w:pPr>
              <w:pStyle w:val="ListParagraph"/>
            </w:pPr>
            <w:r>
              <w:t xml:space="preserve">- </w:t>
            </w:r>
            <w:r w:rsidR="000A76E5">
              <w:t>76% compliance with final written response</w:t>
            </w:r>
            <w:r>
              <w:t xml:space="preserve"> (</w:t>
            </w:r>
            <w:r w:rsidR="000A76E5">
              <w:t>closed incidents</w:t>
            </w:r>
            <w:r>
              <w:t>)</w:t>
            </w:r>
          </w:p>
          <w:p w14:paraId="60EEE2CE" w14:textId="50E00BFF" w:rsidR="0003799C" w:rsidRPr="00A22E37" w:rsidRDefault="00A22E37" w:rsidP="00A22E37">
            <w:pPr>
              <w:pStyle w:val="ListParagraph"/>
              <w:numPr>
                <w:ilvl w:val="0"/>
                <w:numId w:val="17"/>
              </w:numPr>
            </w:pPr>
            <w:r>
              <w:rPr>
                <w:iCs/>
                <w:shd w:val="clear" w:color="auto" w:fill="FFFFFF"/>
              </w:rPr>
              <w:t>I</w:t>
            </w:r>
            <w:r w:rsidRPr="00A67EB2">
              <w:rPr>
                <w:iCs/>
                <w:shd w:val="clear" w:color="auto" w:fill="FFFFFF"/>
              </w:rPr>
              <w:t>nconsistency in the interpretation and application of harm severity definitions</w:t>
            </w:r>
          </w:p>
          <w:p w14:paraId="6BE62EA2" w14:textId="493869BA" w:rsidR="00A22E37" w:rsidRPr="00E1374C" w:rsidRDefault="00A22E37" w:rsidP="00A22E37">
            <w:pPr>
              <w:pStyle w:val="ListParagraph"/>
              <w:numPr>
                <w:ilvl w:val="0"/>
                <w:numId w:val="17"/>
              </w:numPr>
            </w:pPr>
            <w:r>
              <w:rPr>
                <w:rFonts w:eastAsia="Times New Roman" w:cs="Segoe UI"/>
                <w:lang w:eastAsia="en-GB"/>
              </w:rPr>
              <w:t>S</w:t>
            </w:r>
            <w:r w:rsidRPr="004E6E18">
              <w:rPr>
                <w:rFonts w:eastAsia="Times New Roman" w:cs="Segoe UI"/>
                <w:lang w:eastAsia="en-GB"/>
              </w:rPr>
              <w:t xml:space="preserve">ustainability of delivery </w:t>
            </w:r>
            <w:r>
              <w:rPr>
                <w:rFonts w:eastAsia="Times New Roman" w:cs="Segoe UI"/>
                <w:lang w:eastAsia="en-GB"/>
              </w:rPr>
              <w:t xml:space="preserve">of statutory requirements </w:t>
            </w:r>
            <w:r w:rsidRPr="004E6E18">
              <w:rPr>
                <w:rFonts w:eastAsia="Times New Roman" w:cs="Segoe UI"/>
                <w:lang w:eastAsia="en-GB"/>
              </w:rPr>
              <w:t>within existing</w:t>
            </w:r>
            <w:r>
              <w:rPr>
                <w:rFonts w:eastAsia="Times New Roman" w:cs="Segoe UI"/>
                <w:lang w:eastAsia="en-GB"/>
              </w:rPr>
              <w:t xml:space="preserve"> workforce models</w:t>
            </w:r>
          </w:p>
          <w:p w14:paraId="262D1C84" w14:textId="77777777" w:rsidR="00E1374C" w:rsidRDefault="00E1374C" w:rsidP="00E1374C"/>
          <w:p w14:paraId="1FA0A10D" w14:textId="77777777" w:rsidR="00F50742" w:rsidRDefault="00F50742" w:rsidP="00F50742">
            <w:pPr>
              <w:rPr>
                <w:iCs/>
                <w:shd w:val="clear" w:color="auto" w:fill="FFFFFF"/>
              </w:rPr>
            </w:pPr>
            <w:r w:rsidRPr="00A43469">
              <w:rPr>
                <w:iCs/>
                <w:shd w:val="clear" w:color="auto" w:fill="FFFFFF"/>
              </w:rPr>
              <w:t xml:space="preserve">Key areas of focus for the coming year include: </w:t>
            </w:r>
          </w:p>
          <w:p w14:paraId="26379691" w14:textId="42CDC088" w:rsidR="008F14A3" w:rsidRPr="008F14A3" w:rsidRDefault="00A22E37" w:rsidP="008F14A3">
            <w:pPr>
              <w:pStyle w:val="ListParagraph"/>
              <w:numPr>
                <w:ilvl w:val="0"/>
                <w:numId w:val="28"/>
              </w:numPr>
              <w:rPr>
                <w:iCs/>
                <w:shd w:val="clear" w:color="auto" w:fill="FFFFFF"/>
              </w:rPr>
            </w:pPr>
            <w:r>
              <w:rPr>
                <w:iCs/>
                <w:shd w:val="clear" w:color="auto" w:fill="FFFFFF"/>
              </w:rPr>
              <w:t>S</w:t>
            </w:r>
            <w:r w:rsidR="00F50742" w:rsidRPr="008F14A3">
              <w:rPr>
                <w:iCs/>
                <w:shd w:val="clear" w:color="auto" w:fill="FFFFFF"/>
              </w:rPr>
              <w:t>trengthen timeliness and consistency of application</w:t>
            </w:r>
            <w:r w:rsidR="00D84ADB" w:rsidRPr="008F14A3">
              <w:rPr>
                <w:iCs/>
                <w:shd w:val="clear" w:color="auto" w:fill="FFFFFF"/>
              </w:rPr>
              <w:t xml:space="preserve"> of the Duty</w:t>
            </w:r>
            <w:r w:rsidR="003B3040" w:rsidRPr="008F14A3">
              <w:rPr>
                <w:iCs/>
                <w:shd w:val="clear" w:color="auto" w:fill="FFFFFF"/>
              </w:rPr>
              <w:t xml:space="preserve"> with additional training and awareness sessions delivered across clinical and operational teams </w:t>
            </w:r>
          </w:p>
          <w:p w14:paraId="2B4D5BED" w14:textId="6A5FEB22" w:rsidR="00F50742" w:rsidRPr="008F14A3" w:rsidRDefault="00F50742" w:rsidP="008F14A3">
            <w:pPr>
              <w:pStyle w:val="ListParagraph"/>
              <w:numPr>
                <w:ilvl w:val="0"/>
                <w:numId w:val="28"/>
              </w:numPr>
              <w:rPr>
                <w:iCs/>
                <w:shd w:val="clear" w:color="auto" w:fill="FFFFFF"/>
              </w:rPr>
            </w:pPr>
            <w:r w:rsidRPr="008F14A3">
              <w:rPr>
                <w:iCs/>
                <w:shd w:val="clear" w:color="auto" w:fill="FFFFFF"/>
              </w:rPr>
              <w:t>Enhanc</w:t>
            </w:r>
            <w:r w:rsidR="00841D97" w:rsidRPr="008F14A3">
              <w:rPr>
                <w:iCs/>
                <w:shd w:val="clear" w:color="auto" w:fill="FFFFFF"/>
              </w:rPr>
              <w:t>e</w:t>
            </w:r>
            <w:r w:rsidRPr="008F14A3">
              <w:rPr>
                <w:iCs/>
                <w:shd w:val="clear" w:color="auto" w:fill="FFFFFF"/>
              </w:rPr>
              <w:t xml:space="preserve"> quality of communication and documentation</w:t>
            </w:r>
          </w:p>
          <w:p w14:paraId="51CC6F55" w14:textId="181DC4C9" w:rsidR="00F50742" w:rsidRPr="008F14A3" w:rsidRDefault="00F50742" w:rsidP="008F14A3">
            <w:pPr>
              <w:pStyle w:val="ListParagraph"/>
              <w:numPr>
                <w:ilvl w:val="0"/>
                <w:numId w:val="28"/>
              </w:numPr>
              <w:rPr>
                <w:iCs/>
                <w:shd w:val="clear" w:color="auto" w:fill="FFFFFF"/>
              </w:rPr>
            </w:pPr>
            <w:r w:rsidRPr="008F14A3">
              <w:rPr>
                <w:iCs/>
                <w:shd w:val="clear" w:color="auto" w:fill="FFFFFF"/>
              </w:rPr>
              <w:t xml:space="preserve">Embed learning and demonstrable improvement from Duty of Candour cases </w:t>
            </w:r>
          </w:p>
          <w:p w14:paraId="3314CBA3" w14:textId="1BB20326" w:rsidR="00F50742" w:rsidRPr="008F14A3" w:rsidRDefault="00F50742" w:rsidP="008F14A3">
            <w:pPr>
              <w:pStyle w:val="ListParagraph"/>
              <w:numPr>
                <w:ilvl w:val="0"/>
                <w:numId w:val="28"/>
              </w:numPr>
              <w:rPr>
                <w:iCs/>
                <w:shd w:val="clear" w:color="auto" w:fill="FFFFFF"/>
              </w:rPr>
            </w:pPr>
            <w:r w:rsidRPr="008F14A3">
              <w:rPr>
                <w:iCs/>
                <w:shd w:val="clear" w:color="auto" w:fill="FFFFFF"/>
              </w:rPr>
              <w:t xml:space="preserve">Continued alignment with the wider Duty of Quality and patient safety agenda  </w:t>
            </w:r>
          </w:p>
          <w:p w14:paraId="6822B21B" w14:textId="77777777" w:rsidR="00F50742" w:rsidRDefault="00F50742" w:rsidP="00F50742">
            <w:pPr>
              <w:rPr>
                <w:iCs/>
                <w:shd w:val="clear" w:color="auto" w:fill="FFFFFF"/>
              </w:rPr>
            </w:pPr>
          </w:p>
          <w:p w14:paraId="6D290401" w14:textId="0B438D27" w:rsidR="008A23DD" w:rsidRPr="00737883" w:rsidRDefault="008628E9" w:rsidP="003B3040">
            <w:r>
              <w:rPr>
                <w:iCs/>
                <w:shd w:val="clear" w:color="auto" w:fill="FFFFFF"/>
              </w:rPr>
              <w:t xml:space="preserve">An addendum </w:t>
            </w:r>
            <w:r w:rsidR="00F50742" w:rsidRPr="00A43469">
              <w:rPr>
                <w:iCs/>
                <w:shd w:val="clear" w:color="auto" w:fill="FFFFFF"/>
              </w:rPr>
              <w:t xml:space="preserve">Duty of Candour report </w:t>
            </w:r>
            <w:r w:rsidR="00997AEE">
              <w:rPr>
                <w:iCs/>
                <w:shd w:val="clear" w:color="auto" w:fill="FFFFFF"/>
              </w:rPr>
              <w:t xml:space="preserve">will be shared </w:t>
            </w:r>
            <w:r w:rsidR="0010129D">
              <w:rPr>
                <w:iCs/>
                <w:shd w:val="clear" w:color="auto" w:fill="FFFFFF"/>
              </w:rPr>
              <w:t>at</w:t>
            </w:r>
            <w:r w:rsidR="007D56A9">
              <w:rPr>
                <w:iCs/>
                <w:shd w:val="clear" w:color="auto" w:fill="FFFFFF"/>
              </w:rPr>
              <w:t xml:space="preserve"> the Quality and Safety Group in</w:t>
            </w:r>
            <w:r w:rsidR="00F50742" w:rsidRPr="00A43469">
              <w:rPr>
                <w:iCs/>
                <w:shd w:val="clear" w:color="auto" w:fill="FFFFFF"/>
              </w:rPr>
              <w:t xml:space="preserve"> </w:t>
            </w:r>
            <w:r>
              <w:rPr>
                <w:iCs/>
                <w:shd w:val="clear" w:color="auto" w:fill="FFFFFF"/>
              </w:rPr>
              <w:t xml:space="preserve">November </w:t>
            </w:r>
            <w:r w:rsidR="00085210">
              <w:rPr>
                <w:iCs/>
                <w:shd w:val="clear" w:color="auto" w:fill="FFFFFF"/>
              </w:rPr>
              <w:t xml:space="preserve">2026 </w:t>
            </w:r>
            <w:r w:rsidR="006763E7">
              <w:rPr>
                <w:iCs/>
                <w:shd w:val="clear" w:color="auto" w:fill="FFFFFF"/>
              </w:rPr>
              <w:t>when P</w:t>
            </w:r>
            <w:r w:rsidR="00307986">
              <w:rPr>
                <w:iCs/>
                <w:shd w:val="clear" w:color="auto" w:fill="FFFFFF"/>
              </w:rPr>
              <w:t>rimary Care Contractors</w:t>
            </w:r>
            <w:r w:rsidR="006763E7">
              <w:rPr>
                <w:iCs/>
                <w:shd w:val="clear" w:color="auto" w:fill="FFFFFF"/>
              </w:rPr>
              <w:t xml:space="preserve"> will prepare a report in respected of the health care they provide under a contractual </w:t>
            </w:r>
            <w:r w:rsidR="007D56A9">
              <w:rPr>
                <w:iCs/>
                <w:shd w:val="clear" w:color="auto" w:fill="FFFFFF"/>
              </w:rPr>
              <w:t>or any other arrangement, with the Health Board</w:t>
            </w:r>
            <w:r w:rsidR="008A23DD">
              <w:rPr>
                <w:iCs/>
                <w:shd w:val="clear" w:color="auto" w:fill="FFFFFF"/>
              </w:rPr>
              <w:t xml:space="preserve">. </w:t>
            </w:r>
          </w:p>
        </w:tc>
      </w:tr>
      <w:tr w:rsidR="00B22CF9" w:rsidRPr="00F8567E" w14:paraId="78C95897" w14:textId="77777777" w:rsidTr="7F69C274">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BD9BC09" w:rsidR="00B22CF9" w:rsidRPr="00F8567E" w:rsidRDefault="00A6070E" w:rsidP="7F69C274">
                <w:pPr>
                  <w:rPr>
                    <w:b/>
                    <w:bCs/>
                  </w:rPr>
                </w:pPr>
                <w:r>
                  <w:rPr>
                    <w:rStyle w:val="Style1"/>
                  </w:rPr>
                  <w:t>No</w:t>
                </w:r>
              </w:p>
            </w:sdtContent>
          </w:sdt>
        </w:tc>
      </w:tr>
      <w:tr w:rsidR="00110100" w:rsidRPr="00F8567E" w14:paraId="4682E8B7" w14:textId="77777777" w:rsidTr="7F69C274">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7F69C274">
        <w:tc>
          <w:tcPr>
            <w:tcW w:w="9021" w:type="dxa"/>
            <w:gridSpan w:val="4"/>
          </w:tcPr>
          <w:p w14:paraId="7EDDBFD9" w14:textId="77777777" w:rsidR="00A6070E" w:rsidRDefault="00A6070E" w:rsidP="00A6070E">
            <w:pPr>
              <w:ind w:right="96"/>
            </w:pPr>
            <w:r w:rsidRPr="000940E7">
              <w:t>Members are asked to:</w:t>
            </w:r>
          </w:p>
          <w:p w14:paraId="74E952EB" w14:textId="73343BDB" w:rsidR="00A22E37" w:rsidRPr="00A22E37" w:rsidRDefault="00994495" w:rsidP="00A22E37">
            <w:pPr>
              <w:pStyle w:val="ListParagraph"/>
              <w:numPr>
                <w:ilvl w:val="0"/>
                <w:numId w:val="7"/>
              </w:numPr>
              <w:ind w:right="96"/>
              <w:rPr>
                <w:b/>
              </w:rPr>
            </w:pPr>
            <w:r>
              <w:rPr>
                <w:b/>
              </w:rPr>
              <w:t>Consider</w:t>
            </w:r>
            <w:r w:rsidR="00A22E37" w:rsidRPr="00A22E37">
              <w:rPr>
                <w:b/>
              </w:rPr>
              <w:t xml:space="preserve"> </w:t>
            </w:r>
            <w:r w:rsidR="00A22E37" w:rsidRPr="00A22E37">
              <w:rPr>
                <w:bCs/>
              </w:rPr>
              <w:t>the current position regarding patient safety incidents that triggered the Duty of Candour</w:t>
            </w:r>
          </w:p>
          <w:p w14:paraId="6D290417" w14:textId="504F59E3" w:rsidR="00110100" w:rsidRPr="00F8567E" w:rsidRDefault="00A6070E" w:rsidP="00994495">
            <w:pPr>
              <w:pStyle w:val="ListParagraph"/>
              <w:numPr>
                <w:ilvl w:val="0"/>
                <w:numId w:val="7"/>
              </w:numPr>
              <w:ind w:right="96"/>
            </w:pPr>
            <w:r w:rsidRPr="00A6070E">
              <w:rPr>
                <w:b/>
              </w:rPr>
              <w:t>Receive</w:t>
            </w:r>
            <w:r w:rsidRPr="00A6070E">
              <w:rPr>
                <w:bCs/>
              </w:rPr>
              <w:t xml:space="preserve"> the information relating to themes that triggered the Duty of Candour </w:t>
            </w:r>
          </w:p>
        </w:tc>
      </w:tr>
    </w:tbl>
    <w:p w14:paraId="375F1AD5" w14:textId="77777777" w:rsidR="00B4243C" w:rsidRDefault="0020539A" w:rsidP="00B4243C">
      <w:pPr>
        <w:spacing w:after="0" w:line="240" w:lineRule="auto"/>
        <w:jc w:val="center"/>
        <w:rPr>
          <w:b/>
          <w:bCs/>
        </w:rPr>
      </w:pPr>
      <w:r>
        <w:br w:type="page"/>
      </w:r>
      <w:r w:rsidR="557F7DBB" w:rsidRPr="7F69C274">
        <w:rPr>
          <w:b/>
          <w:bCs/>
        </w:rPr>
        <w:t xml:space="preserve">                          </w:t>
      </w:r>
    </w:p>
    <w:p w14:paraId="772E2FDB" w14:textId="14CDD488" w:rsidR="00B4243C" w:rsidRPr="00CB101A" w:rsidRDefault="00B4243C" w:rsidP="00B4243C">
      <w:pPr>
        <w:spacing w:after="0" w:line="240" w:lineRule="auto"/>
        <w:jc w:val="center"/>
        <w:rPr>
          <w:b/>
        </w:rPr>
      </w:pPr>
      <w:r w:rsidRPr="00CB101A">
        <w:rPr>
          <w:b/>
        </w:rPr>
        <w:t>Duty of Candour Annual Report 2025/2026</w:t>
      </w:r>
    </w:p>
    <w:p w14:paraId="41EED015" w14:textId="77777777" w:rsidR="00B4243C" w:rsidRPr="00B4243C" w:rsidRDefault="00B4243C" w:rsidP="00B4243C">
      <w:pPr>
        <w:spacing w:after="0" w:line="240" w:lineRule="auto"/>
        <w:jc w:val="center"/>
        <w:rPr>
          <w:rFonts w:ascii="Arial" w:hAnsi="Arial"/>
          <w:b/>
        </w:rPr>
      </w:pPr>
    </w:p>
    <w:p w14:paraId="01B18249" w14:textId="77777777" w:rsidR="00B4243C" w:rsidRPr="00B4243C" w:rsidRDefault="00B4243C" w:rsidP="00B4243C">
      <w:pPr>
        <w:pStyle w:val="ListParagraph"/>
        <w:numPr>
          <w:ilvl w:val="0"/>
          <w:numId w:val="2"/>
        </w:numPr>
        <w:spacing w:after="0" w:line="240" w:lineRule="auto"/>
        <w:rPr>
          <w:rFonts w:ascii="Arial" w:hAnsi="Arial"/>
          <w:b/>
        </w:rPr>
      </w:pPr>
      <w:r w:rsidRPr="00B4243C">
        <w:rPr>
          <w:rFonts w:ascii="Arial" w:hAnsi="Arial"/>
          <w:b/>
        </w:rPr>
        <w:t>INTRODUCTION</w:t>
      </w:r>
    </w:p>
    <w:p w14:paraId="5348FD56" w14:textId="512676AE" w:rsidR="00B4243C" w:rsidRDefault="00113E0A" w:rsidP="00B4243C">
      <w:pPr>
        <w:pStyle w:val="ListParagraph"/>
        <w:spacing w:after="0" w:line="240" w:lineRule="auto"/>
        <w:ind w:left="0"/>
        <w:rPr>
          <w:color w:val="000000" w:themeColor="text1"/>
        </w:rPr>
      </w:pPr>
      <w:r w:rsidRPr="00113E0A">
        <w:rPr>
          <w:color w:val="000000" w:themeColor="text1"/>
        </w:rPr>
        <w:t xml:space="preserve">The Duty of Candour </w:t>
      </w:r>
      <w:r>
        <w:rPr>
          <w:color w:val="000000" w:themeColor="text1"/>
        </w:rPr>
        <w:t>was</w:t>
      </w:r>
      <w:r w:rsidRPr="00113E0A">
        <w:rPr>
          <w:color w:val="000000" w:themeColor="text1"/>
        </w:rPr>
        <w:t xml:space="preserve"> introduced through the Health and Social Care (Quality and Engagement) (Wales) Act 2020 and came into force in April 2023. The duty requires NHS organisations in Wales to be open and honest about the care and treatment patients receive.</w:t>
      </w:r>
      <w:r w:rsidR="008F14A3">
        <w:rPr>
          <w:color w:val="000000" w:themeColor="text1"/>
        </w:rPr>
        <w:t xml:space="preserve"> </w:t>
      </w:r>
      <w:r w:rsidR="00EB4B5E" w:rsidRPr="00EB4B5E">
        <w:rPr>
          <w:color w:val="000000" w:themeColor="text1"/>
        </w:rPr>
        <w:t xml:space="preserve">Under the duty, NHS Bodies </w:t>
      </w:r>
      <w:r w:rsidR="00EB4B5E">
        <w:rPr>
          <w:color w:val="000000" w:themeColor="text1"/>
        </w:rPr>
        <w:t>are</w:t>
      </w:r>
      <w:r w:rsidR="00EB4B5E" w:rsidRPr="00EB4B5E">
        <w:rPr>
          <w:color w:val="000000" w:themeColor="text1"/>
        </w:rPr>
        <w:t xml:space="preserve"> required to report annually on compliance with the duty and publish their reports</w:t>
      </w:r>
    </w:p>
    <w:p w14:paraId="0BC1DFED" w14:textId="77777777" w:rsidR="00113E0A" w:rsidRPr="00B4243C" w:rsidRDefault="00113E0A" w:rsidP="00B4243C">
      <w:pPr>
        <w:pStyle w:val="ListParagraph"/>
        <w:spacing w:after="0" w:line="240" w:lineRule="auto"/>
        <w:ind w:left="0"/>
        <w:rPr>
          <w:b/>
        </w:rPr>
      </w:pPr>
    </w:p>
    <w:p w14:paraId="322BBC43" w14:textId="77777777" w:rsidR="00B4243C" w:rsidRPr="00B4243C" w:rsidRDefault="00B4243C" w:rsidP="00B4243C">
      <w:pPr>
        <w:pStyle w:val="ListParagraph"/>
        <w:numPr>
          <w:ilvl w:val="0"/>
          <w:numId w:val="2"/>
        </w:numPr>
        <w:spacing w:after="0" w:line="240" w:lineRule="auto"/>
        <w:rPr>
          <w:rFonts w:ascii="Arial" w:hAnsi="Arial"/>
          <w:b/>
        </w:rPr>
      </w:pPr>
      <w:r w:rsidRPr="00B4243C">
        <w:rPr>
          <w:rFonts w:ascii="Arial" w:hAnsi="Arial"/>
          <w:b/>
        </w:rPr>
        <w:t>BACKGROUND</w:t>
      </w:r>
    </w:p>
    <w:p w14:paraId="5B4AE6BF" w14:textId="77777777" w:rsidR="00C64BCF" w:rsidRDefault="00C64BCF" w:rsidP="00C64BCF">
      <w:pPr>
        <w:spacing w:after="0" w:line="240" w:lineRule="auto"/>
        <w:rPr>
          <w:iCs/>
          <w:shd w:val="clear" w:color="auto" w:fill="FFFFFF"/>
        </w:rPr>
      </w:pPr>
      <w:r w:rsidRPr="00C64BCF">
        <w:rPr>
          <w:iCs/>
          <w:shd w:val="clear" w:color="auto" w:fill="FFFFFF"/>
        </w:rPr>
        <w:t>Even when the Health Board does everything possible to provide safe and effective care, patients may sometimes experience harm. The Duty of Candour is in place to ensure openness and transparency when this happens.</w:t>
      </w:r>
    </w:p>
    <w:p w14:paraId="41AA9379" w14:textId="77777777" w:rsidR="00C64BCF" w:rsidRPr="00C64BCF" w:rsidRDefault="00C64BCF" w:rsidP="00C64BCF">
      <w:pPr>
        <w:spacing w:after="0" w:line="240" w:lineRule="auto"/>
        <w:rPr>
          <w:iCs/>
          <w:shd w:val="clear" w:color="auto" w:fill="FFFFFF"/>
        </w:rPr>
      </w:pPr>
    </w:p>
    <w:p w14:paraId="36347CAC" w14:textId="38D5D91F" w:rsidR="00C64BCF" w:rsidRPr="00C64BCF" w:rsidRDefault="00C64BCF" w:rsidP="00C64BCF">
      <w:pPr>
        <w:spacing w:after="0" w:line="240" w:lineRule="auto"/>
        <w:rPr>
          <w:iCs/>
          <w:shd w:val="clear" w:color="auto" w:fill="FFFFFF"/>
        </w:rPr>
      </w:pPr>
      <w:r w:rsidRPr="00C64BCF">
        <w:rPr>
          <w:iCs/>
          <w:shd w:val="clear" w:color="auto" w:fill="FFFFFF"/>
        </w:rPr>
        <w:t xml:space="preserve">Where the care provided has resulted in moderate harm, severe harm or death, the </w:t>
      </w:r>
      <w:r w:rsidR="00EB4B5E">
        <w:rPr>
          <w:iCs/>
          <w:shd w:val="clear" w:color="auto" w:fill="FFFFFF"/>
        </w:rPr>
        <w:t>Health Board</w:t>
      </w:r>
      <w:r w:rsidRPr="00C64BCF">
        <w:rPr>
          <w:iCs/>
          <w:shd w:val="clear" w:color="auto" w:fill="FFFFFF"/>
        </w:rPr>
        <w:t xml:space="preserve"> must inform the patient, or </w:t>
      </w:r>
      <w:r w:rsidR="00EB4B5E">
        <w:rPr>
          <w:iCs/>
          <w:shd w:val="clear" w:color="auto" w:fill="FFFFFF"/>
        </w:rPr>
        <w:t>the person</w:t>
      </w:r>
      <w:r w:rsidRPr="00C64BCF">
        <w:rPr>
          <w:iCs/>
          <w:shd w:val="clear" w:color="auto" w:fill="FFFFFF"/>
        </w:rPr>
        <w:t xml:space="preserve"> acting on their behalf, that harm has occurred.</w:t>
      </w:r>
      <w:r w:rsidR="00D60F8A">
        <w:rPr>
          <w:iCs/>
          <w:shd w:val="clear" w:color="auto" w:fill="FFFFFF"/>
        </w:rPr>
        <w:t xml:space="preserve">  </w:t>
      </w:r>
      <w:r w:rsidRPr="00C64BCF">
        <w:rPr>
          <w:iCs/>
          <w:shd w:val="clear" w:color="auto" w:fill="FFFFFF"/>
        </w:rPr>
        <w:t>Being open and honest when things go wrong helps to build trust and confidence, supports learning and improvement, and demonstrates the Health Board's commitment to providing high-quality care.</w:t>
      </w:r>
    </w:p>
    <w:p w14:paraId="6AF8F7D1" w14:textId="77777777" w:rsidR="00881077" w:rsidRDefault="00881077" w:rsidP="00B4243C">
      <w:pPr>
        <w:spacing w:after="0" w:line="240" w:lineRule="auto"/>
        <w:rPr>
          <w:iCs/>
          <w:shd w:val="clear" w:color="auto" w:fill="FFFFFF"/>
        </w:rPr>
      </w:pPr>
    </w:p>
    <w:p w14:paraId="3D42C6AB" w14:textId="29B2586F" w:rsidR="00A95D1A" w:rsidRPr="000011F7" w:rsidRDefault="00D159FC" w:rsidP="00B4243C">
      <w:pPr>
        <w:spacing w:after="0" w:line="240" w:lineRule="auto"/>
        <w:rPr>
          <w:b/>
          <w:bCs/>
          <w:iCs/>
          <w:shd w:val="clear" w:color="auto" w:fill="FFFFFF"/>
        </w:rPr>
      </w:pPr>
      <w:r w:rsidRPr="000011F7">
        <w:rPr>
          <w:b/>
          <w:bCs/>
          <w:iCs/>
          <w:shd w:val="clear" w:color="auto" w:fill="FFFFFF"/>
        </w:rPr>
        <w:t>What is meant by moderate or severe harm?</w:t>
      </w:r>
    </w:p>
    <w:p w14:paraId="6AA6E4DB" w14:textId="4F723974" w:rsidR="00A82B58" w:rsidRDefault="00A82B58" w:rsidP="00B07C8D">
      <w:pPr>
        <w:spacing w:after="0" w:line="240" w:lineRule="auto"/>
        <w:jc w:val="right"/>
        <w:rPr>
          <w:iCs/>
          <w:shd w:val="clear" w:color="auto" w:fill="FFFFFF"/>
        </w:rPr>
      </w:pPr>
    </w:p>
    <w:p w14:paraId="31C3FB4E" w14:textId="4245D8A5" w:rsidR="00B07C8D" w:rsidRDefault="00D159FC" w:rsidP="004A19B0">
      <w:pPr>
        <w:spacing w:after="0" w:line="240" w:lineRule="auto"/>
        <w:rPr>
          <w:iCs/>
          <w:shd w:val="clear" w:color="auto" w:fill="FFFFFF"/>
        </w:rPr>
      </w:pPr>
      <w:r w:rsidRPr="00D159FC">
        <w:rPr>
          <w:iCs/>
          <w:shd w:val="clear" w:color="auto" w:fill="FFFFFF"/>
        </w:rPr>
        <w:t xml:space="preserve">• </w:t>
      </w:r>
      <w:r w:rsidRPr="004A19B0">
        <w:rPr>
          <w:b/>
          <w:bCs/>
          <w:iCs/>
          <w:shd w:val="clear" w:color="auto" w:fill="FFFFFF"/>
        </w:rPr>
        <w:t>Moderate harm</w:t>
      </w:r>
      <w:r w:rsidRPr="00D159FC">
        <w:rPr>
          <w:iCs/>
          <w:shd w:val="clear" w:color="auto" w:fill="FFFFFF"/>
        </w:rPr>
        <w:t xml:space="preserve"> is when the NHS treatment the patient has received has</w:t>
      </w:r>
      <w:r w:rsidR="00B07C8D" w:rsidRPr="00B07C8D">
        <w:rPr>
          <w:noProof/>
        </w:rPr>
        <w:t xml:space="preserve"> </w:t>
      </w:r>
      <w:r w:rsidRPr="00D159FC">
        <w:rPr>
          <w:iCs/>
          <w:shd w:val="clear" w:color="auto" w:fill="FFFFFF"/>
        </w:rPr>
        <w:t xml:space="preserve">caused or contributed to causing them harm, leading to further </w:t>
      </w:r>
    </w:p>
    <w:p w14:paraId="53D0C270" w14:textId="39F77450" w:rsidR="00A82B58" w:rsidRDefault="00EC26F8" w:rsidP="004A19B0">
      <w:pPr>
        <w:spacing w:after="0" w:line="240" w:lineRule="auto"/>
        <w:rPr>
          <w:iCs/>
          <w:shd w:val="clear" w:color="auto" w:fill="FFFFFF"/>
        </w:rPr>
      </w:pPr>
      <w:r w:rsidRPr="00B07C8D">
        <w:rPr>
          <w:iCs/>
          <w:noProof/>
          <w:shd w:val="clear" w:color="auto" w:fill="FFFFFF"/>
        </w:rPr>
        <w:drawing>
          <wp:anchor distT="0" distB="0" distL="114300" distR="114300" simplePos="0" relativeHeight="251658240" behindDoc="0" locked="0" layoutInCell="1" allowOverlap="1" wp14:anchorId="6F8E9CDE" wp14:editId="40CA243B">
            <wp:simplePos x="0" y="0"/>
            <wp:positionH relativeFrom="column">
              <wp:posOffset>4130574</wp:posOffset>
            </wp:positionH>
            <wp:positionV relativeFrom="paragraph">
              <wp:posOffset>268377</wp:posOffset>
            </wp:positionV>
            <wp:extent cx="1448435" cy="935990"/>
            <wp:effectExtent l="0" t="0" r="0" b="0"/>
            <wp:wrapSquare wrapText="bothSides"/>
            <wp:docPr id="818096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96620" name=""/>
                    <pic:cNvPicPr/>
                  </pic:nvPicPr>
                  <pic:blipFill>
                    <a:blip r:embed="rId11">
                      <a:extLst>
                        <a:ext uri="{28A0092B-C50C-407E-A947-70E740481C1C}">
                          <a14:useLocalDpi xmlns:a14="http://schemas.microsoft.com/office/drawing/2010/main" val="0"/>
                        </a:ext>
                      </a:extLst>
                    </a:blip>
                    <a:stretch>
                      <a:fillRect/>
                    </a:stretch>
                  </pic:blipFill>
                  <pic:spPr>
                    <a:xfrm>
                      <a:off x="0" y="0"/>
                      <a:ext cx="1448435" cy="935990"/>
                    </a:xfrm>
                    <a:prstGeom prst="rect">
                      <a:avLst/>
                    </a:prstGeom>
                  </pic:spPr>
                </pic:pic>
              </a:graphicData>
            </a:graphic>
            <wp14:sizeRelH relativeFrom="page">
              <wp14:pctWidth>0</wp14:pctWidth>
            </wp14:sizeRelH>
            <wp14:sizeRelV relativeFrom="page">
              <wp14:pctHeight>0</wp14:pctHeight>
            </wp14:sizeRelV>
          </wp:anchor>
        </w:drawing>
      </w:r>
      <w:r w:rsidR="00D159FC" w:rsidRPr="00D159FC">
        <w:rPr>
          <w:iCs/>
          <w:shd w:val="clear" w:color="auto" w:fill="FFFFFF"/>
        </w:rPr>
        <w:t xml:space="preserve">treatment. At this stage, harm can be serious, but not permanent. For example, a patient is given medicine that they are allergic to, even though it is written in their notes as an allergy. The patient gets a reaction because of the medicine. They need to stay in hospital for 4 or more days before they recover. </w:t>
      </w:r>
    </w:p>
    <w:p w14:paraId="40386BC0" w14:textId="77777777" w:rsidR="004A19B0" w:rsidRDefault="00D159FC" w:rsidP="00B4243C">
      <w:pPr>
        <w:spacing w:after="0" w:line="240" w:lineRule="auto"/>
        <w:rPr>
          <w:iCs/>
          <w:shd w:val="clear" w:color="auto" w:fill="FFFFFF"/>
        </w:rPr>
      </w:pPr>
      <w:r w:rsidRPr="00D159FC">
        <w:rPr>
          <w:iCs/>
          <w:shd w:val="clear" w:color="auto" w:fill="FFFFFF"/>
        </w:rPr>
        <w:t xml:space="preserve">• </w:t>
      </w:r>
      <w:r w:rsidRPr="004A19B0">
        <w:rPr>
          <w:b/>
          <w:bCs/>
          <w:iCs/>
          <w:shd w:val="clear" w:color="auto" w:fill="FFFFFF"/>
        </w:rPr>
        <w:t>Severe harm</w:t>
      </w:r>
      <w:r w:rsidRPr="00D159FC">
        <w:rPr>
          <w:iCs/>
          <w:shd w:val="clear" w:color="auto" w:fill="FFFFFF"/>
        </w:rPr>
        <w:t xml:space="preserve"> is serious harm which has caused or contributed to the patient suffering a permanent disability or loss of function. For example, a patient is given medicine they are allergic to, even though it is written in their notes as an allergy. This may lead to brain damage or other permanent organ damage. </w:t>
      </w:r>
    </w:p>
    <w:p w14:paraId="5CD46ACD" w14:textId="38E4E52B" w:rsidR="00C64BCF" w:rsidRDefault="00D159FC" w:rsidP="000D55EB">
      <w:pPr>
        <w:rPr>
          <w:shd w:val="clear" w:color="auto" w:fill="FFFFFF"/>
        </w:rPr>
      </w:pPr>
      <w:r w:rsidRPr="00D159FC">
        <w:rPr>
          <w:shd w:val="clear" w:color="auto" w:fill="FFFFFF"/>
        </w:rPr>
        <w:t xml:space="preserve">• </w:t>
      </w:r>
      <w:r w:rsidRPr="004A19B0">
        <w:rPr>
          <w:b/>
          <w:bCs/>
          <w:shd w:val="clear" w:color="auto" w:fill="FFFFFF"/>
        </w:rPr>
        <w:t>Death</w:t>
      </w:r>
      <w:r w:rsidRPr="00D159FC">
        <w:rPr>
          <w:shd w:val="clear" w:color="auto" w:fill="FFFFFF"/>
        </w:rPr>
        <w:t xml:space="preserve"> is where a patient has died which was caused or contributed to, by their NHS care and treatment. For example, a patient is given medicine they are allergic to, even though it is written in their notes as an allergy. This leads to their death.</w:t>
      </w:r>
    </w:p>
    <w:p w14:paraId="3D1ACD4E" w14:textId="77777777" w:rsidR="00C64BCF" w:rsidRDefault="00C64BCF" w:rsidP="00B4243C">
      <w:pPr>
        <w:spacing w:after="0" w:line="240" w:lineRule="auto"/>
        <w:rPr>
          <w:iCs/>
          <w:shd w:val="clear" w:color="auto" w:fill="FFFFFF"/>
        </w:rPr>
      </w:pPr>
    </w:p>
    <w:p w14:paraId="56C21530" w14:textId="77777777" w:rsidR="00920C71" w:rsidRDefault="00920C71" w:rsidP="00B4243C">
      <w:pPr>
        <w:spacing w:after="0" w:line="240" w:lineRule="auto"/>
        <w:rPr>
          <w:iCs/>
          <w:shd w:val="clear" w:color="auto" w:fill="FFFFFF"/>
        </w:rPr>
      </w:pPr>
    </w:p>
    <w:p w14:paraId="602A7D23" w14:textId="69723614" w:rsidR="00C64BCF" w:rsidRPr="002F2EFA" w:rsidRDefault="002F2EFA" w:rsidP="00B4243C">
      <w:pPr>
        <w:spacing w:after="0" w:line="240" w:lineRule="auto"/>
        <w:rPr>
          <w:b/>
          <w:bCs/>
          <w:iCs/>
          <w:shd w:val="clear" w:color="auto" w:fill="FFFFFF"/>
        </w:rPr>
      </w:pPr>
      <w:r w:rsidRPr="002F2EFA">
        <w:rPr>
          <w:b/>
          <w:bCs/>
          <w:iCs/>
          <w:shd w:val="clear" w:color="auto" w:fill="FFFFFF"/>
        </w:rPr>
        <w:t xml:space="preserve">Health Board’s approach to the Duty of Candour </w:t>
      </w:r>
    </w:p>
    <w:p w14:paraId="6A8F6574" w14:textId="39CE0F2F" w:rsidR="003C3BC1" w:rsidRDefault="003C3BC1" w:rsidP="003C3BC1">
      <w:pPr>
        <w:spacing w:after="0" w:line="240" w:lineRule="auto"/>
        <w:rPr>
          <w:iCs/>
          <w:shd w:val="clear" w:color="auto" w:fill="FFFFFF"/>
        </w:rPr>
      </w:pPr>
      <w:r w:rsidRPr="003C3BC1">
        <w:rPr>
          <w:iCs/>
          <w:shd w:val="clear" w:color="auto" w:fill="FFFFFF"/>
        </w:rPr>
        <w:t>During the reporting period, a dedicated Duty of Candour SharePoint site</w:t>
      </w:r>
      <w:r w:rsidR="001474D2">
        <w:rPr>
          <w:iCs/>
          <w:shd w:val="clear" w:color="auto" w:fill="FFFFFF"/>
        </w:rPr>
        <w:t xml:space="preserve"> has been maintained</w:t>
      </w:r>
      <w:r w:rsidRPr="003C3BC1">
        <w:rPr>
          <w:iCs/>
          <w:shd w:val="clear" w:color="auto" w:fill="FFFFFF"/>
        </w:rPr>
        <w:t>, providing staff with access to a wide range of locally and nationally developed resources, including training, guidance materials, templates, and instructional videos. These resources have supported service</w:t>
      </w:r>
      <w:r w:rsidR="00A33EB7">
        <w:rPr>
          <w:iCs/>
          <w:shd w:val="clear" w:color="auto" w:fill="FFFFFF"/>
        </w:rPr>
        <w:t xml:space="preserve"> groups</w:t>
      </w:r>
      <w:r w:rsidRPr="003C3BC1">
        <w:rPr>
          <w:iCs/>
          <w:shd w:val="clear" w:color="auto" w:fill="FFFFFF"/>
        </w:rPr>
        <w:t xml:space="preserve"> in embedding the requirements of the Duty of Candour into routine practice.</w:t>
      </w:r>
      <w:r w:rsidR="004C00DB" w:rsidRPr="004C00DB">
        <w:rPr>
          <w:iCs/>
          <w:shd w:val="clear" w:color="auto" w:fill="FFFFFF"/>
        </w:rPr>
        <w:t xml:space="preserve"> </w:t>
      </w:r>
      <w:r w:rsidR="004C00DB">
        <w:rPr>
          <w:iCs/>
          <w:shd w:val="clear" w:color="auto" w:fill="FFFFFF"/>
        </w:rPr>
        <w:t>The health board have c</w:t>
      </w:r>
      <w:r w:rsidR="004C00DB" w:rsidRPr="00A43469">
        <w:rPr>
          <w:iCs/>
          <w:shd w:val="clear" w:color="auto" w:fill="FFFFFF"/>
        </w:rPr>
        <w:t>lear procedural guidance and standardised templates to support staff in meeting statutory requirements</w:t>
      </w:r>
      <w:r w:rsidR="00C63610">
        <w:rPr>
          <w:iCs/>
          <w:shd w:val="clear" w:color="auto" w:fill="FFFFFF"/>
        </w:rPr>
        <w:t xml:space="preserve">. </w:t>
      </w:r>
    </w:p>
    <w:p w14:paraId="75B3B9B3" w14:textId="77777777" w:rsidR="003C3BC1" w:rsidRPr="003C3BC1" w:rsidRDefault="003C3BC1" w:rsidP="003C3BC1">
      <w:pPr>
        <w:spacing w:after="0" w:line="240" w:lineRule="auto"/>
        <w:rPr>
          <w:iCs/>
          <w:shd w:val="clear" w:color="auto" w:fill="FFFFFF"/>
        </w:rPr>
      </w:pPr>
    </w:p>
    <w:p w14:paraId="1A340077" w14:textId="4E98F8A8" w:rsidR="003C3BC1" w:rsidRDefault="003C3BC1" w:rsidP="003C3BC1">
      <w:pPr>
        <w:spacing w:after="0" w:line="240" w:lineRule="auto"/>
        <w:rPr>
          <w:iCs/>
          <w:shd w:val="clear" w:color="auto" w:fill="FFFFFF"/>
        </w:rPr>
      </w:pPr>
      <w:r w:rsidRPr="003C3BC1">
        <w:rPr>
          <w:iCs/>
          <w:shd w:val="clear" w:color="auto" w:fill="FFFFFF"/>
        </w:rPr>
        <w:t xml:space="preserve">Ongoing advice and support </w:t>
      </w:r>
      <w:r w:rsidR="00E8554B">
        <w:rPr>
          <w:iCs/>
          <w:shd w:val="clear" w:color="auto" w:fill="FFFFFF"/>
        </w:rPr>
        <w:t>are</w:t>
      </w:r>
      <w:r w:rsidRPr="003C3BC1">
        <w:rPr>
          <w:iCs/>
          <w:shd w:val="clear" w:color="auto" w:fill="FFFFFF"/>
        </w:rPr>
        <w:t xml:space="preserve"> available through </w:t>
      </w:r>
      <w:r>
        <w:rPr>
          <w:iCs/>
          <w:shd w:val="clear" w:color="auto" w:fill="FFFFFF"/>
        </w:rPr>
        <w:t>Service Group</w:t>
      </w:r>
      <w:r w:rsidRPr="003C3BC1">
        <w:rPr>
          <w:iCs/>
          <w:shd w:val="clear" w:color="auto" w:fill="FFFFFF"/>
        </w:rPr>
        <w:t xml:space="preserve"> </w:t>
      </w:r>
      <w:r>
        <w:rPr>
          <w:iCs/>
          <w:shd w:val="clear" w:color="auto" w:fill="FFFFFF"/>
        </w:rPr>
        <w:t xml:space="preserve">Quality and Safety </w:t>
      </w:r>
      <w:r w:rsidRPr="003C3BC1">
        <w:rPr>
          <w:iCs/>
          <w:shd w:val="clear" w:color="auto" w:fill="FFFFFF"/>
        </w:rPr>
        <w:t xml:space="preserve">teams and the Corporate </w:t>
      </w:r>
      <w:r>
        <w:rPr>
          <w:iCs/>
          <w:shd w:val="clear" w:color="auto" w:fill="FFFFFF"/>
        </w:rPr>
        <w:t>Patient Feedback</w:t>
      </w:r>
      <w:r w:rsidR="00984DEB">
        <w:rPr>
          <w:iCs/>
          <w:shd w:val="clear" w:color="auto" w:fill="FFFFFF"/>
        </w:rPr>
        <w:t xml:space="preserve"> t</w:t>
      </w:r>
      <w:r w:rsidRPr="003C3BC1">
        <w:rPr>
          <w:iCs/>
          <w:shd w:val="clear" w:color="auto" w:fill="FFFFFF"/>
        </w:rPr>
        <w:t xml:space="preserve">eam, helping services to address </w:t>
      </w:r>
      <w:r w:rsidR="008A6B53">
        <w:rPr>
          <w:iCs/>
          <w:shd w:val="clear" w:color="auto" w:fill="FFFFFF"/>
        </w:rPr>
        <w:t>any</w:t>
      </w:r>
      <w:r w:rsidRPr="003C3BC1">
        <w:rPr>
          <w:iCs/>
          <w:shd w:val="clear" w:color="auto" w:fill="FFFFFF"/>
        </w:rPr>
        <w:t xml:space="preserve"> challenges and respond to emerging queries. </w:t>
      </w:r>
      <w:r w:rsidR="006B3B35">
        <w:rPr>
          <w:iCs/>
          <w:shd w:val="clear" w:color="auto" w:fill="FFFFFF"/>
        </w:rPr>
        <w:t>T</w:t>
      </w:r>
      <w:r w:rsidR="006B3B35" w:rsidRPr="00A43469">
        <w:rPr>
          <w:iCs/>
          <w:shd w:val="clear" w:color="auto" w:fill="FFFFFF"/>
        </w:rPr>
        <w:t xml:space="preserve">raining and awareness </w:t>
      </w:r>
      <w:r w:rsidR="007C64EF">
        <w:rPr>
          <w:iCs/>
          <w:shd w:val="clear" w:color="auto" w:fill="FFFFFF"/>
        </w:rPr>
        <w:t>sessions</w:t>
      </w:r>
      <w:r w:rsidR="006B3B35">
        <w:rPr>
          <w:iCs/>
          <w:shd w:val="clear" w:color="auto" w:fill="FFFFFF"/>
        </w:rPr>
        <w:t xml:space="preserve"> have</w:t>
      </w:r>
      <w:r w:rsidR="006B3B35" w:rsidRPr="00A43469">
        <w:rPr>
          <w:iCs/>
          <w:shd w:val="clear" w:color="auto" w:fill="FFFFFF"/>
        </w:rPr>
        <w:t xml:space="preserve"> </w:t>
      </w:r>
      <w:r w:rsidR="006B3B35">
        <w:rPr>
          <w:iCs/>
          <w:shd w:val="clear" w:color="auto" w:fill="FFFFFF"/>
        </w:rPr>
        <w:t>continued throughout the year</w:t>
      </w:r>
      <w:r w:rsidR="004C00DB">
        <w:rPr>
          <w:iCs/>
          <w:shd w:val="clear" w:color="auto" w:fill="FFFFFF"/>
        </w:rPr>
        <w:t>, delivered</w:t>
      </w:r>
      <w:r w:rsidR="006B3B35" w:rsidRPr="00A43469">
        <w:rPr>
          <w:iCs/>
          <w:shd w:val="clear" w:color="auto" w:fill="FFFFFF"/>
        </w:rPr>
        <w:t xml:space="preserve"> across clinical and operational teams to support </w:t>
      </w:r>
      <w:r w:rsidR="008A18D1">
        <w:rPr>
          <w:iCs/>
          <w:shd w:val="clear" w:color="auto" w:fill="FFFFFF"/>
        </w:rPr>
        <w:t xml:space="preserve">a </w:t>
      </w:r>
      <w:r w:rsidR="006B3B35" w:rsidRPr="00A43469">
        <w:rPr>
          <w:iCs/>
          <w:shd w:val="clear" w:color="auto" w:fill="FFFFFF"/>
        </w:rPr>
        <w:t>consistent application</w:t>
      </w:r>
      <w:r w:rsidRPr="003C3BC1">
        <w:rPr>
          <w:iCs/>
          <w:shd w:val="clear" w:color="auto" w:fill="FFFFFF"/>
        </w:rPr>
        <w:t xml:space="preserve"> </w:t>
      </w:r>
      <w:r w:rsidR="004C00DB">
        <w:rPr>
          <w:iCs/>
          <w:shd w:val="clear" w:color="auto" w:fill="FFFFFF"/>
        </w:rPr>
        <w:t xml:space="preserve">and </w:t>
      </w:r>
      <w:r w:rsidRPr="003C3BC1">
        <w:rPr>
          <w:iCs/>
          <w:shd w:val="clear" w:color="auto" w:fill="FFFFFF"/>
        </w:rPr>
        <w:t>to strengthen staff awareness of the Duty of Candour across the Health Board.</w:t>
      </w:r>
    </w:p>
    <w:p w14:paraId="480CDA17" w14:textId="77777777" w:rsidR="008A18D1" w:rsidRPr="003C3BC1" w:rsidRDefault="008A18D1" w:rsidP="003C3BC1">
      <w:pPr>
        <w:spacing w:after="0" w:line="240" w:lineRule="auto"/>
        <w:rPr>
          <w:iCs/>
          <w:shd w:val="clear" w:color="auto" w:fill="FFFFFF"/>
        </w:rPr>
      </w:pPr>
    </w:p>
    <w:p w14:paraId="5802893B" w14:textId="77777777" w:rsidR="003C3BC1" w:rsidRPr="003C3BC1" w:rsidRDefault="003C3BC1" w:rsidP="003C3BC1">
      <w:pPr>
        <w:spacing w:after="0" w:line="240" w:lineRule="auto"/>
        <w:rPr>
          <w:iCs/>
          <w:shd w:val="clear" w:color="auto" w:fill="FFFFFF"/>
        </w:rPr>
      </w:pPr>
      <w:r w:rsidRPr="003C3BC1">
        <w:rPr>
          <w:iCs/>
          <w:shd w:val="clear" w:color="auto" w:fill="FFFFFF"/>
        </w:rPr>
        <w:t>Collectively, these activities have contributed to building organisational understanding of the Duty of Candour and supporting its effective implementation across clinical and non-clinical services.</w:t>
      </w:r>
    </w:p>
    <w:p w14:paraId="63F20642" w14:textId="77777777" w:rsidR="00C91367" w:rsidRDefault="00C91367" w:rsidP="00B4243C">
      <w:pPr>
        <w:spacing w:after="0" w:line="240" w:lineRule="auto"/>
        <w:rPr>
          <w:iCs/>
          <w:shd w:val="clear" w:color="auto" w:fill="FFFFFF"/>
        </w:rPr>
      </w:pPr>
    </w:p>
    <w:p w14:paraId="0BF9E58A" w14:textId="7F352F11" w:rsidR="00AD6930" w:rsidRPr="000E5E3A" w:rsidRDefault="000E5E3A" w:rsidP="00B4243C">
      <w:pPr>
        <w:spacing w:after="0" w:line="240" w:lineRule="auto"/>
        <w:rPr>
          <w:b/>
          <w:bCs/>
          <w:iCs/>
          <w:shd w:val="clear" w:color="auto" w:fill="FFFFFF"/>
        </w:rPr>
      </w:pPr>
      <w:r w:rsidRPr="000E5E3A">
        <w:rPr>
          <w:b/>
          <w:bCs/>
          <w:iCs/>
          <w:shd w:val="clear" w:color="auto" w:fill="FFFFFF"/>
        </w:rPr>
        <w:t>Challenges and Learning</w:t>
      </w:r>
    </w:p>
    <w:p w14:paraId="6321C5B6" w14:textId="6DB84FE5" w:rsidR="000E5E3A" w:rsidRDefault="00E3719A" w:rsidP="000E5E3A">
      <w:pPr>
        <w:spacing w:after="0" w:line="240" w:lineRule="auto"/>
        <w:rPr>
          <w:iCs/>
          <w:shd w:val="clear" w:color="auto" w:fill="FFFFFF"/>
        </w:rPr>
      </w:pPr>
      <w:r>
        <w:rPr>
          <w:iCs/>
          <w:shd w:val="clear" w:color="auto" w:fill="FFFFFF"/>
        </w:rPr>
        <w:t>T</w:t>
      </w:r>
      <w:r w:rsidR="000E5E3A" w:rsidRPr="000E5E3A">
        <w:rPr>
          <w:iCs/>
          <w:shd w:val="clear" w:color="auto" w:fill="FFFFFF"/>
        </w:rPr>
        <w:t xml:space="preserve">he Duty of Candour </w:t>
      </w:r>
      <w:r>
        <w:rPr>
          <w:iCs/>
          <w:shd w:val="clear" w:color="auto" w:fill="FFFFFF"/>
        </w:rPr>
        <w:t xml:space="preserve">continues to present </w:t>
      </w:r>
      <w:r w:rsidR="003214E9">
        <w:rPr>
          <w:iCs/>
          <w:shd w:val="clear" w:color="auto" w:fill="FFFFFF"/>
        </w:rPr>
        <w:t xml:space="preserve">organisational </w:t>
      </w:r>
      <w:r w:rsidR="000E5E3A" w:rsidRPr="000E5E3A">
        <w:rPr>
          <w:iCs/>
          <w:shd w:val="clear" w:color="auto" w:fill="FFFFFF"/>
        </w:rPr>
        <w:t xml:space="preserve">challenges. </w:t>
      </w:r>
      <w:r w:rsidR="003214E9">
        <w:rPr>
          <w:iCs/>
          <w:shd w:val="clear" w:color="auto" w:fill="FFFFFF"/>
        </w:rPr>
        <w:t>The organisation has worked hard to</w:t>
      </w:r>
      <w:r w:rsidR="000E5E3A" w:rsidRPr="000E5E3A">
        <w:rPr>
          <w:iCs/>
          <w:shd w:val="clear" w:color="auto" w:fill="FFFFFF"/>
        </w:rPr>
        <w:t xml:space="preserve"> ensure a consistent approach to assessing and validating incident severity, thereby supporting accurate identification of cases meeting the statutory Duty of Candour threshold.</w:t>
      </w:r>
      <w:r w:rsidR="003214E9">
        <w:rPr>
          <w:iCs/>
          <w:shd w:val="clear" w:color="auto" w:fill="FFFFFF"/>
        </w:rPr>
        <w:t xml:space="preserve"> </w:t>
      </w:r>
      <w:r w:rsidR="000E5E3A" w:rsidRPr="000E5E3A">
        <w:rPr>
          <w:iCs/>
          <w:shd w:val="clear" w:color="auto" w:fill="FFFFFF"/>
        </w:rPr>
        <w:t xml:space="preserve">Considerable effort </w:t>
      </w:r>
      <w:r w:rsidR="0097635C">
        <w:rPr>
          <w:iCs/>
          <w:shd w:val="clear" w:color="auto" w:fill="FFFFFF"/>
        </w:rPr>
        <w:t>is ongoing t</w:t>
      </w:r>
      <w:r w:rsidR="00D04CF4">
        <w:rPr>
          <w:iCs/>
          <w:shd w:val="clear" w:color="auto" w:fill="FFFFFF"/>
        </w:rPr>
        <w:t>o</w:t>
      </w:r>
      <w:r w:rsidR="000E5E3A" w:rsidRPr="000E5E3A">
        <w:rPr>
          <w:iCs/>
          <w:shd w:val="clear" w:color="auto" w:fill="FFFFFF"/>
        </w:rPr>
        <w:t xml:space="preserve"> </w:t>
      </w:r>
      <w:r w:rsidR="00D04CF4">
        <w:rPr>
          <w:iCs/>
          <w:shd w:val="clear" w:color="auto" w:fill="FFFFFF"/>
        </w:rPr>
        <w:t xml:space="preserve">maintain robust </w:t>
      </w:r>
      <w:r w:rsidR="000E5E3A" w:rsidRPr="000E5E3A">
        <w:rPr>
          <w:iCs/>
          <w:shd w:val="clear" w:color="auto" w:fill="FFFFFF"/>
        </w:rPr>
        <w:t>governance arrangements, including clarifying roles, responsibilities, and reporting processes across services.</w:t>
      </w:r>
      <w:r w:rsidR="00FF5FCE">
        <w:rPr>
          <w:iCs/>
          <w:shd w:val="clear" w:color="auto" w:fill="FFFFFF"/>
        </w:rPr>
        <w:t xml:space="preserve"> </w:t>
      </w:r>
    </w:p>
    <w:p w14:paraId="2B0AC07A" w14:textId="77777777" w:rsidR="000B1D0B" w:rsidRDefault="000B1D0B" w:rsidP="000E5E3A">
      <w:pPr>
        <w:spacing w:after="0" w:line="240" w:lineRule="auto"/>
        <w:rPr>
          <w:iCs/>
          <w:shd w:val="clear" w:color="auto" w:fill="FFFFFF"/>
        </w:rPr>
      </w:pPr>
    </w:p>
    <w:p w14:paraId="7402C4EE" w14:textId="51361235" w:rsidR="00920C71" w:rsidRDefault="00740683" w:rsidP="00740683">
      <w:pPr>
        <w:spacing w:after="0" w:line="240" w:lineRule="auto"/>
        <w:rPr>
          <w:iCs/>
          <w:shd w:val="clear" w:color="auto" w:fill="FFFFFF"/>
        </w:rPr>
      </w:pPr>
      <w:r w:rsidRPr="00740683">
        <w:rPr>
          <w:iCs/>
          <w:shd w:val="clear" w:color="auto" w:fill="FFFFFF"/>
        </w:rPr>
        <w:t xml:space="preserve">Workforce capacity has remained a key challenge in supporting the effective </w:t>
      </w:r>
      <w:r>
        <w:rPr>
          <w:iCs/>
          <w:shd w:val="clear" w:color="auto" w:fill="FFFFFF"/>
        </w:rPr>
        <w:t xml:space="preserve">process requirements </w:t>
      </w:r>
      <w:r w:rsidRPr="00740683">
        <w:rPr>
          <w:iCs/>
          <w:shd w:val="clear" w:color="auto" w:fill="FFFFFF"/>
        </w:rPr>
        <w:t xml:space="preserve">of </w:t>
      </w:r>
      <w:r w:rsidR="00AA1A3C">
        <w:rPr>
          <w:iCs/>
          <w:shd w:val="clear" w:color="auto" w:fill="FFFFFF"/>
        </w:rPr>
        <w:t xml:space="preserve">delivering </w:t>
      </w:r>
      <w:r w:rsidRPr="00740683">
        <w:rPr>
          <w:iCs/>
          <w:shd w:val="clear" w:color="auto" w:fill="FFFFFF"/>
        </w:rPr>
        <w:t xml:space="preserve">the Duty across the Health Board. The requirements associated with Duty of Candour processes, including incident review, engagement with patients and families, documentation, governance oversight, and reporting, have placed additional demands on clinical, managerial, and governance staff alongside existing operational pressures. Competing priorities, workforce vacancies, and capacity constraints within some services have at times affected the timeliness of Duty of Candour activities and the availability of staff to undertake training and support </w:t>
      </w:r>
      <w:r w:rsidR="00AA1A3C">
        <w:rPr>
          <w:iCs/>
          <w:shd w:val="clear" w:color="auto" w:fill="FFFFFF"/>
        </w:rPr>
        <w:t>the process requirements</w:t>
      </w:r>
      <w:r w:rsidRPr="00740683">
        <w:rPr>
          <w:iCs/>
          <w:shd w:val="clear" w:color="auto" w:fill="FFFFFF"/>
        </w:rPr>
        <w:t xml:space="preserve">. </w:t>
      </w:r>
    </w:p>
    <w:p w14:paraId="10E49D9C" w14:textId="77777777" w:rsidR="00920C71" w:rsidRDefault="00920C71" w:rsidP="00740683">
      <w:pPr>
        <w:spacing w:after="0" w:line="240" w:lineRule="auto"/>
        <w:rPr>
          <w:iCs/>
          <w:shd w:val="clear" w:color="auto" w:fill="FFFFFF"/>
        </w:rPr>
      </w:pPr>
    </w:p>
    <w:p w14:paraId="0F36C595" w14:textId="2949D7B2" w:rsidR="00740683" w:rsidRPr="00740683" w:rsidRDefault="00740683" w:rsidP="00740683">
      <w:pPr>
        <w:spacing w:after="0" w:line="240" w:lineRule="auto"/>
        <w:rPr>
          <w:iCs/>
          <w:shd w:val="clear" w:color="auto" w:fill="FFFFFF"/>
        </w:rPr>
      </w:pPr>
      <w:r w:rsidRPr="00740683">
        <w:rPr>
          <w:iCs/>
          <w:shd w:val="clear" w:color="auto" w:fill="FFFFFF"/>
        </w:rPr>
        <w:t xml:space="preserve">Despite these challenges, services have continued to demonstrate a strong commitment to meeting their statutory responsibilities, with ongoing support from </w:t>
      </w:r>
      <w:r w:rsidR="006B3B35">
        <w:rPr>
          <w:iCs/>
          <w:shd w:val="clear" w:color="auto" w:fill="FFFFFF"/>
        </w:rPr>
        <w:t>Service Group Quality and Safety T</w:t>
      </w:r>
      <w:r w:rsidRPr="00740683">
        <w:rPr>
          <w:iCs/>
          <w:shd w:val="clear" w:color="auto" w:fill="FFFFFF"/>
        </w:rPr>
        <w:t xml:space="preserve">eams and the Corporate </w:t>
      </w:r>
      <w:r w:rsidR="006B3B35">
        <w:rPr>
          <w:iCs/>
          <w:shd w:val="clear" w:color="auto" w:fill="FFFFFF"/>
        </w:rPr>
        <w:t>Patient Feedback</w:t>
      </w:r>
      <w:r w:rsidRPr="00740683">
        <w:rPr>
          <w:iCs/>
          <w:shd w:val="clear" w:color="auto" w:fill="FFFFFF"/>
        </w:rPr>
        <w:t xml:space="preserve"> Team helping to strengthen understanding, promote compliance, and embed Duty of Candour principles within routine practice.</w:t>
      </w:r>
    </w:p>
    <w:p w14:paraId="0C6055F2" w14:textId="77777777" w:rsidR="000B1D0B" w:rsidRDefault="000B1D0B" w:rsidP="000E5E3A">
      <w:pPr>
        <w:spacing w:after="0" w:line="240" w:lineRule="auto"/>
        <w:rPr>
          <w:iCs/>
          <w:shd w:val="clear" w:color="auto" w:fill="FFFFFF"/>
        </w:rPr>
      </w:pPr>
    </w:p>
    <w:p w14:paraId="725CD5A4" w14:textId="7FBCD8D5" w:rsidR="00B736D7" w:rsidRPr="00B736D7" w:rsidRDefault="00B736D7" w:rsidP="000E5E3A">
      <w:pPr>
        <w:spacing w:after="0" w:line="240" w:lineRule="auto"/>
        <w:rPr>
          <w:b/>
          <w:bCs/>
          <w:iCs/>
          <w:shd w:val="clear" w:color="auto" w:fill="FFFFFF"/>
        </w:rPr>
      </w:pPr>
      <w:r w:rsidRPr="00B736D7">
        <w:rPr>
          <w:b/>
          <w:bCs/>
          <w:iCs/>
          <w:shd w:val="clear" w:color="auto" w:fill="FFFFFF"/>
        </w:rPr>
        <w:t>Recording Duty of Candour</w:t>
      </w:r>
      <w:r w:rsidR="00990B11">
        <w:rPr>
          <w:b/>
          <w:bCs/>
          <w:iCs/>
          <w:shd w:val="clear" w:color="auto" w:fill="FFFFFF"/>
        </w:rPr>
        <w:t xml:space="preserve"> Information </w:t>
      </w:r>
      <w:r w:rsidRPr="00B736D7">
        <w:rPr>
          <w:b/>
          <w:bCs/>
          <w:iCs/>
          <w:shd w:val="clear" w:color="auto" w:fill="FFFFFF"/>
        </w:rPr>
        <w:t>in Datix Cymru</w:t>
      </w:r>
    </w:p>
    <w:p w14:paraId="21AAC890" w14:textId="6E8C9FCA" w:rsidR="000E5E3A" w:rsidRDefault="00D04CF4" w:rsidP="000E5E3A">
      <w:pPr>
        <w:spacing w:after="0" w:line="240" w:lineRule="auto"/>
        <w:rPr>
          <w:iCs/>
          <w:shd w:val="clear" w:color="auto" w:fill="FFFFFF"/>
        </w:rPr>
      </w:pPr>
      <w:r>
        <w:rPr>
          <w:iCs/>
          <w:shd w:val="clear" w:color="auto" w:fill="FFFFFF"/>
        </w:rPr>
        <w:t xml:space="preserve">Over the </w:t>
      </w:r>
      <w:r w:rsidR="00920C71">
        <w:rPr>
          <w:iCs/>
          <w:shd w:val="clear" w:color="auto" w:fill="FFFFFF"/>
        </w:rPr>
        <w:t>data</w:t>
      </w:r>
      <w:r w:rsidR="0099379E">
        <w:rPr>
          <w:iCs/>
          <w:shd w:val="clear" w:color="auto" w:fill="FFFFFF"/>
        </w:rPr>
        <w:t xml:space="preserve"> period, </w:t>
      </w:r>
      <w:r w:rsidR="000E5E3A" w:rsidRPr="000E5E3A">
        <w:rPr>
          <w:iCs/>
          <w:shd w:val="clear" w:color="auto" w:fill="FFFFFF"/>
        </w:rPr>
        <w:t>a review of Duty of Candour reporting within Datix Cymru identified opportunities to enhance system functionality. Subsequent system developments have improved the recording, monitoring, and reporting of Candour cases, strengthening organisational oversight and supporting compliance with statutory requirements.</w:t>
      </w:r>
    </w:p>
    <w:p w14:paraId="49393A47" w14:textId="77777777" w:rsidR="0099379E" w:rsidRPr="000E5E3A" w:rsidRDefault="0099379E" w:rsidP="000E5E3A">
      <w:pPr>
        <w:spacing w:after="0" w:line="240" w:lineRule="auto"/>
        <w:rPr>
          <w:iCs/>
          <w:shd w:val="clear" w:color="auto" w:fill="FFFFFF"/>
        </w:rPr>
      </w:pPr>
    </w:p>
    <w:p w14:paraId="2FDCEFF0" w14:textId="597259CF" w:rsidR="000E5E3A" w:rsidRPr="000E5E3A" w:rsidRDefault="000E5E3A" w:rsidP="000E5E3A">
      <w:pPr>
        <w:spacing w:after="0" w:line="240" w:lineRule="auto"/>
        <w:rPr>
          <w:iCs/>
          <w:shd w:val="clear" w:color="auto" w:fill="FFFFFF"/>
        </w:rPr>
      </w:pPr>
      <w:r w:rsidRPr="000E5E3A">
        <w:rPr>
          <w:iCs/>
          <w:shd w:val="clear" w:color="auto" w:fill="FFFFFF"/>
        </w:rPr>
        <w:t xml:space="preserve">These challenges have provided valuable learning opportunities and have informed a programme of continuous improvement aimed at strengthening the Health Board's </w:t>
      </w:r>
      <w:r w:rsidR="000A62CD">
        <w:rPr>
          <w:iCs/>
          <w:shd w:val="clear" w:color="auto" w:fill="FFFFFF"/>
        </w:rPr>
        <w:t>C</w:t>
      </w:r>
      <w:r w:rsidRPr="000E5E3A">
        <w:rPr>
          <w:iCs/>
          <w:shd w:val="clear" w:color="auto" w:fill="FFFFFF"/>
        </w:rPr>
        <w:t>andour arrangements.</w:t>
      </w:r>
    </w:p>
    <w:p w14:paraId="76374460" w14:textId="77777777" w:rsidR="000E5E3A" w:rsidRDefault="000E5E3A" w:rsidP="00B4243C">
      <w:pPr>
        <w:spacing w:after="0" w:line="240" w:lineRule="auto"/>
        <w:rPr>
          <w:iCs/>
          <w:shd w:val="clear" w:color="auto" w:fill="FFFFFF"/>
        </w:rPr>
      </w:pPr>
    </w:p>
    <w:p w14:paraId="02707B4D" w14:textId="75711163" w:rsidR="00990B11" w:rsidRPr="00990B11" w:rsidRDefault="00990B11" w:rsidP="00B4243C">
      <w:pPr>
        <w:spacing w:after="0" w:line="240" w:lineRule="auto"/>
        <w:rPr>
          <w:b/>
          <w:bCs/>
          <w:iCs/>
          <w:shd w:val="clear" w:color="auto" w:fill="FFFFFF"/>
        </w:rPr>
      </w:pPr>
      <w:r w:rsidRPr="00990B11">
        <w:rPr>
          <w:b/>
          <w:bCs/>
          <w:iCs/>
          <w:shd w:val="clear" w:color="auto" w:fill="FFFFFF"/>
        </w:rPr>
        <w:t>Performance</w:t>
      </w:r>
    </w:p>
    <w:p w14:paraId="1A15DC87" w14:textId="09C6A4D5" w:rsidR="00AC0C92" w:rsidRDefault="0068046F" w:rsidP="00B4243C">
      <w:pPr>
        <w:spacing w:after="0" w:line="240" w:lineRule="auto"/>
        <w:rPr>
          <w:iCs/>
          <w:shd w:val="clear" w:color="auto" w:fill="FFFFFF"/>
        </w:rPr>
      </w:pPr>
      <w:r w:rsidRPr="0068046F">
        <w:rPr>
          <w:iCs/>
          <w:shd w:val="clear" w:color="auto" w:fill="FFFFFF"/>
        </w:rPr>
        <w:t>During the reporting year 202</w:t>
      </w:r>
      <w:r>
        <w:rPr>
          <w:iCs/>
          <w:shd w:val="clear" w:color="auto" w:fill="FFFFFF"/>
        </w:rPr>
        <w:t>5</w:t>
      </w:r>
      <w:r w:rsidRPr="0068046F">
        <w:rPr>
          <w:iCs/>
          <w:shd w:val="clear" w:color="auto" w:fill="FFFFFF"/>
        </w:rPr>
        <w:t>-2</w:t>
      </w:r>
      <w:r>
        <w:rPr>
          <w:iCs/>
          <w:shd w:val="clear" w:color="auto" w:fill="FFFFFF"/>
        </w:rPr>
        <w:t>6</w:t>
      </w:r>
      <w:r w:rsidRPr="0068046F">
        <w:rPr>
          <w:iCs/>
          <w:shd w:val="clear" w:color="auto" w:fill="FFFFFF"/>
        </w:rPr>
        <w:t>, the Duty of Candour has come into effect in respect of the provision of health care by the Health Board</w:t>
      </w:r>
      <w:r w:rsidR="00984F21">
        <w:rPr>
          <w:iCs/>
          <w:shd w:val="clear" w:color="auto" w:fill="FFFFFF"/>
        </w:rPr>
        <w:t xml:space="preserve"> </w:t>
      </w:r>
      <w:r w:rsidRPr="0068046F">
        <w:rPr>
          <w:iCs/>
          <w:shd w:val="clear" w:color="auto" w:fill="FFFFFF"/>
        </w:rPr>
        <w:t xml:space="preserve">on </w:t>
      </w:r>
      <w:r w:rsidR="009867FB" w:rsidRPr="009867FB">
        <w:rPr>
          <w:b/>
          <w:bCs/>
          <w:i/>
          <w:shd w:val="clear" w:color="auto" w:fill="FFFFFF"/>
        </w:rPr>
        <w:t>166</w:t>
      </w:r>
      <w:r w:rsidRPr="0068046F">
        <w:rPr>
          <w:iCs/>
          <w:shd w:val="clear" w:color="auto" w:fill="FFFFFF"/>
        </w:rPr>
        <w:t xml:space="preserve"> occasions (excluding primary care which </w:t>
      </w:r>
      <w:r>
        <w:rPr>
          <w:iCs/>
          <w:shd w:val="clear" w:color="auto" w:fill="FFFFFF"/>
        </w:rPr>
        <w:t>the Regulations state must be</w:t>
      </w:r>
      <w:r w:rsidRPr="0068046F">
        <w:rPr>
          <w:iCs/>
          <w:shd w:val="clear" w:color="auto" w:fill="FFFFFF"/>
        </w:rPr>
        <w:t xml:space="preserve"> reported </w:t>
      </w:r>
      <w:r>
        <w:rPr>
          <w:iCs/>
          <w:shd w:val="clear" w:color="auto" w:fill="FFFFFF"/>
        </w:rPr>
        <w:t xml:space="preserve">to the Health Board </w:t>
      </w:r>
      <w:r w:rsidR="00702C0F">
        <w:rPr>
          <w:iCs/>
          <w:shd w:val="clear" w:color="auto" w:fill="FFFFFF"/>
        </w:rPr>
        <w:t xml:space="preserve">annually </w:t>
      </w:r>
      <w:r>
        <w:rPr>
          <w:iCs/>
          <w:shd w:val="clear" w:color="auto" w:fill="FFFFFF"/>
        </w:rPr>
        <w:t>by the end of September</w:t>
      </w:r>
      <w:r w:rsidRPr="0068046F">
        <w:rPr>
          <w:iCs/>
          <w:shd w:val="clear" w:color="auto" w:fill="FFFFFF"/>
        </w:rPr>
        <w:t>).</w:t>
      </w:r>
    </w:p>
    <w:p w14:paraId="3352EDD3" w14:textId="77777777" w:rsidR="00702C0F" w:rsidRDefault="00702C0F" w:rsidP="00B4243C">
      <w:pPr>
        <w:spacing w:after="0" w:line="240" w:lineRule="auto"/>
        <w:rPr>
          <w:iCs/>
          <w:shd w:val="clear" w:color="auto" w:fill="FFFFFF"/>
        </w:rPr>
      </w:pPr>
    </w:p>
    <w:p w14:paraId="74C918E5" w14:textId="58C8CB7F" w:rsidR="00C91367" w:rsidRDefault="00A67E7A" w:rsidP="00B4243C">
      <w:pPr>
        <w:spacing w:after="0" w:line="240" w:lineRule="auto"/>
        <w:rPr>
          <w:iCs/>
          <w:shd w:val="clear" w:color="auto" w:fill="FFFFFF"/>
        </w:rPr>
      </w:pPr>
      <w:r w:rsidRPr="00A67E7A">
        <w:rPr>
          <w:b/>
          <w:bCs/>
          <w:iCs/>
          <w:shd w:val="clear" w:color="auto" w:fill="FFFFFF"/>
        </w:rPr>
        <w:t>Table 1</w:t>
      </w:r>
      <w:r w:rsidRPr="00A67E7A">
        <w:rPr>
          <w:iCs/>
          <w:shd w:val="clear" w:color="auto" w:fill="FFFFFF"/>
        </w:rPr>
        <w:t xml:space="preserve"> below demonstrates</w:t>
      </w:r>
      <w:r w:rsidR="00343B92">
        <w:rPr>
          <w:iCs/>
          <w:shd w:val="clear" w:color="auto" w:fill="FFFFFF"/>
        </w:rPr>
        <w:t xml:space="preserve"> month on month whereby the D</w:t>
      </w:r>
      <w:r w:rsidRPr="00A67E7A">
        <w:rPr>
          <w:iCs/>
          <w:shd w:val="clear" w:color="auto" w:fill="FFFFFF"/>
        </w:rPr>
        <w:t xml:space="preserve">uty was triggered. Average number of times triggered per month </w:t>
      </w:r>
      <w:r w:rsidR="00D379AB">
        <w:rPr>
          <w:iCs/>
          <w:shd w:val="clear" w:color="auto" w:fill="FFFFFF"/>
        </w:rPr>
        <w:t>–</w:t>
      </w:r>
      <w:r>
        <w:rPr>
          <w:iCs/>
          <w:shd w:val="clear" w:color="auto" w:fill="FFFFFF"/>
        </w:rPr>
        <w:t xml:space="preserve"> </w:t>
      </w:r>
      <w:r w:rsidR="009B2831">
        <w:rPr>
          <w:iCs/>
          <w:shd w:val="clear" w:color="auto" w:fill="FFFFFF"/>
        </w:rPr>
        <w:t>13.8</w:t>
      </w:r>
    </w:p>
    <w:p w14:paraId="7056DAB7" w14:textId="77777777" w:rsidR="00D847C2" w:rsidRDefault="00D847C2" w:rsidP="00B4243C">
      <w:pPr>
        <w:spacing w:after="0" w:line="240" w:lineRule="auto"/>
        <w:rPr>
          <w:iCs/>
          <w:shd w:val="clear" w:color="auto" w:fill="FFFFFF"/>
        </w:rPr>
      </w:pPr>
    </w:p>
    <w:p w14:paraId="130C125F" w14:textId="6198A873" w:rsidR="00D379AB" w:rsidRDefault="00EB6F59" w:rsidP="00835CC0">
      <w:pPr>
        <w:spacing w:after="0" w:line="240" w:lineRule="auto"/>
        <w:jc w:val="center"/>
        <w:rPr>
          <w:iCs/>
          <w:shd w:val="clear" w:color="auto" w:fill="FFFFFF"/>
        </w:rPr>
      </w:pPr>
      <w:r>
        <w:rPr>
          <w:noProof/>
        </w:rPr>
        <w:drawing>
          <wp:inline distT="0" distB="0" distL="0" distR="0" wp14:anchorId="38832183" wp14:editId="00B3F84B">
            <wp:extent cx="6511980" cy="1989455"/>
            <wp:effectExtent l="0" t="0" r="3175" b="10795"/>
            <wp:docPr id="854804936" name="Chart 1">
              <a:extLst xmlns:a="http://schemas.openxmlformats.org/drawingml/2006/main">
                <a:ext uri="{FF2B5EF4-FFF2-40B4-BE49-F238E27FC236}">
                  <a16:creationId xmlns:a16="http://schemas.microsoft.com/office/drawing/2014/main" id="{05C986F6-1468-1661-B30C-24292E178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72AB77" w14:textId="77777777" w:rsidR="00D379AB" w:rsidRDefault="00D379AB" w:rsidP="00B4243C">
      <w:pPr>
        <w:spacing w:after="0" w:line="240" w:lineRule="auto"/>
        <w:rPr>
          <w:iCs/>
          <w:shd w:val="clear" w:color="auto" w:fill="FFFFFF"/>
        </w:rPr>
      </w:pPr>
    </w:p>
    <w:p w14:paraId="6D5F2FBC" w14:textId="2545C858" w:rsidR="00D379AB" w:rsidRDefault="00D847C2" w:rsidP="00B4243C">
      <w:pPr>
        <w:spacing w:after="0" w:line="240" w:lineRule="auto"/>
        <w:rPr>
          <w:iCs/>
          <w:shd w:val="clear" w:color="auto" w:fill="FFFFFF"/>
        </w:rPr>
      </w:pPr>
      <w:r w:rsidRPr="00D847C2">
        <w:rPr>
          <w:b/>
          <w:bCs/>
          <w:iCs/>
          <w:shd w:val="clear" w:color="auto" w:fill="FFFFFF"/>
        </w:rPr>
        <w:t>Table 2</w:t>
      </w:r>
      <w:r w:rsidRPr="00D847C2">
        <w:rPr>
          <w:iCs/>
          <w:shd w:val="clear" w:color="auto" w:fill="FFFFFF"/>
        </w:rPr>
        <w:t xml:space="preserve"> below indicates </w:t>
      </w:r>
      <w:r w:rsidR="00835CC0">
        <w:rPr>
          <w:iCs/>
          <w:shd w:val="clear" w:color="auto" w:fill="FFFFFF"/>
        </w:rPr>
        <w:t xml:space="preserve">the </w:t>
      </w:r>
      <w:r w:rsidRPr="00D847C2">
        <w:rPr>
          <w:iCs/>
          <w:shd w:val="clear" w:color="auto" w:fill="FFFFFF"/>
        </w:rPr>
        <w:t xml:space="preserve">proportion of incidents by </w:t>
      </w:r>
      <w:r w:rsidR="00835CC0">
        <w:rPr>
          <w:iCs/>
          <w:shd w:val="clear" w:color="auto" w:fill="FFFFFF"/>
        </w:rPr>
        <w:t xml:space="preserve">the </w:t>
      </w:r>
      <w:r w:rsidRPr="00D847C2">
        <w:rPr>
          <w:iCs/>
          <w:shd w:val="clear" w:color="auto" w:fill="FFFFFF"/>
        </w:rPr>
        <w:t xml:space="preserve">level of harm considered after </w:t>
      </w:r>
      <w:r w:rsidR="00986BAE">
        <w:rPr>
          <w:iCs/>
          <w:shd w:val="clear" w:color="auto" w:fill="FFFFFF"/>
        </w:rPr>
        <w:t>the ‘Managers Interim Harm Assessment’</w:t>
      </w:r>
    </w:p>
    <w:p w14:paraId="414CC3C6" w14:textId="77777777" w:rsidR="00D847C2" w:rsidRDefault="00D847C2" w:rsidP="00B4243C">
      <w:pPr>
        <w:spacing w:after="0" w:line="240" w:lineRule="auto"/>
        <w:rPr>
          <w:iCs/>
          <w:shd w:val="clear" w:color="auto" w:fill="FFFFFF"/>
        </w:rPr>
      </w:pPr>
    </w:p>
    <w:p w14:paraId="35D097AC" w14:textId="6ECCE890" w:rsidR="00D847C2" w:rsidRDefault="00640E79" w:rsidP="00B4243C">
      <w:pPr>
        <w:spacing w:after="0" w:line="240" w:lineRule="auto"/>
        <w:rPr>
          <w:iCs/>
          <w:shd w:val="clear" w:color="auto" w:fill="FFFFFF"/>
        </w:rPr>
      </w:pPr>
      <w:r>
        <w:rPr>
          <w:noProof/>
        </w:rPr>
        <w:drawing>
          <wp:inline distT="0" distB="0" distL="0" distR="0" wp14:anchorId="4602D074" wp14:editId="25020292">
            <wp:extent cx="5800725" cy="2165299"/>
            <wp:effectExtent l="0" t="0" r="9525" b="6985"/>
            <wp:docPr id="414201805" name="Chart 1">
              <a:extLst xmlns:a="http://schemas.openxmlformats.org/drawingml/2006/main">
                <a:ext uri="{FF2B5EF4-FFF2-40B4-BE49-F238E27FC236}">
                  <a16:creationId xmlns:a16="http://schemas.microsoft.com/office/drawing/2014/main" id="{876C958E-70C1-300A-7F70-8C8DB300F5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CE9736A" w14:textId="77777777" w:rsidR="00D847C2" w:rsidRDefault="00D847C2" w:rsidP="00B4243C">
      <w:pPr>
        <w:spacing w:after="0" w:line="240" w:lineRule="auto"/>
        <w:rPr>
          <w:iCs/>
          <w:shd w:val="clear" w:color="auto" w:fill="FFFFFF"/>
        </w:rPr>
      </w:pPr>
    </w:p>
    <w:p w14:paraId="7C108622" w14:textId="6EFF6D3C" w:rsidR="00A67EB2" w:rsidRDefault="00A67EB2" w:rsidP="00A67EB2">
      <w:pPr>
        <w:spacing w:after="0" w:line="240" w:lineRule="auto"/>
        <w:rPr>
          <w:iCs/>
          <w:shd w:val="clear" w:color="auto" w:fill="FFFFFF"/>
        </w:rPr>
      </w:pPr>
      <w:r w:rsidRPr="00A67EB2">
        <w:rPr>
          <w:iCs/>
          <w:shd w:val="clear" w:color="auto" w:fill="FFFFFF"/>
        </w:rPr>
        <w:t xml:space="preserve">Review of Duty of Candour cases during 2025/26 identified that incidents categorised as moderate harm represented the largest proportion of triggers. Audit and case review activity </w:t>
      </w:r>
      <w:r w:rsidR="00986BAE">
        <w:rPr>
          <w:iCs/>
          <w:shd w:val="clear" w:color="auto" w:fill="FFFFFF"/>
        </w:rPr>
        <w:t xml:space="preserve">have </w:t>
      </w:r>
      <w:r w:rsidRPr="00A67EB2">
        <w:rPr>
          <w:iCs/>
          <w:shd w:val="clear" w:color="auto" w:fill="FFFFFF"/>
        </w:rPr>
        <w:t>highlighted some inconsistency in the interpretation and application of harm severity definitions, particularly in cases where</w:t>
      </w:r>
      <w:r w:rsidR="00E7260B">
        <w:rPr>
          <w:iCs/>
          <w:shd w:val="clear" w:color="auto" w:fill="FFFFFF"/>
        </w:rPr>
        <w:t>by</w:t>
      </w:r>
      <w:r w:rsidRPr="00A67EB2">
        <w:rPr>
          <w:iCs/>
          <w:shd w:val="clear" w:color="auto" w:fill="FFFFFF"/>
        </w:rPr>
        <w:t xml:space="preserve"> reviewers were uncertain of the appropriate grading or where the perceived seriousness of an event influenced the harm assessment.</w:t>
      </w:r>
    </w:p>
    <w:p w14:paraId="1814ED0C" w14:textId="77777777" w:rsidR="00567545" w:rsidRDefault="00567545" w:rsidP="00A67EB2">
      <w:pPr>
        <w:spacing w:after="0" w:line="240" w:lineRule="auto"/>
        <w:rPr>
          <w:iCs/>
          <w:shd w:val="clear" w:color="auto" w:fill="FFFFFF"/>
        </w:rPr>
      </w:pPr>
    </w:p>
    <w:p w14:paraId="44FCD80D" w14:textId="6DE3FF6B" w:rsidR="00567545" w:rsidRDefault="00567545" w:rsidP="00A67EB2">
      <w:pPr>
        <w:spacing w:after="0" w:line="240" w:lineRule="auto"/>
        <w:rPr>
          <w:iCs/>
          <w:shd w:val="clear" w:color="auto" w:fill="FFFFFF"/>
        </w:rPr>
      </w:pPr>
      <w:r>
        <w:rPr>
          <w:iCs/>
          <w:shd w:val="clear" w:color="auto" w:fill="FFFFFF"/>
        </w:rPr>
        <w:t>Service Groups</w:t>
      </w:r>
      <w:r w:rsidRPr="00567545">
        <w:rPr>
          <w:iCs/>
          <w:shd w:val="clear" w:color="auto" w:fill="FFFFFF"/>
        </w:rPr>
        <w:t xml:space="preserve"> operate a review panel process for significant patient safety events,</w:t>
      </w:r>
      <w:r>
        <w:rPr>
          <w:iCs/>
          <w:shd w:val="clear" w:color="auto" w:fill="FFFFFF"/>
        </w:rPr>
        <w:t xml:space="preserve"> reported as moderate or above</w:t>
      </w:r>
      <w:r w:rsidR="00B96504">
        <w:rPr>
          <w:iCs/>
          <w:shd w:val="clear" w:color="auto" w:fill="FFFFFF"/>
        </w:rPr>
        <w:t>.  These panels are</w:t>
      </w:r>
      <w:r w:rsidRPr="00567545">
        <w:rPr>
          <w:iCs/>
          <w:shd w:val="clear" w:color="auto" w:fill="FFFFFF"/>
        </w:rPr>
        <w:t xml:space="preserve"> convened </w:t>
      </w:r>
      <w:r w:rsidR="00B96504">
        <w:rPr>
          <w:iCs/>
          <w:shd w:val="clear" w:color="auto" w:fill="FFFFFF"/>
        </w:rPr>
        <w:t xml:space="preserve">as soon as possible (usually within </w:t>
      </w:r>
      <w:r w:rsidR="00045E1B">
        <w:rPr>
          <w:iCs/>
          <w:shd w:val="clear" w:color="auto" w:fill="FFFFFF"/>
        </w:rPr>
        <w:t>7-</w:t>
      </w:r>
      <w:r w:rsidRPr="00567545">
        <w:rPr>
          <w:iCs/>
          <w:shd w:val="clear" w:color="auto" w:fill="FFFFFF"/>
        </w:rPr>
        <w:t>working days</w:t>
      </w:r>
      <w:r w:rsidR="00045E1B">
        <w:rPr>
          <w:iCs/>
          <w:shd w:val="clear" w:color="auto" w:fill="FFFFFF"/>
        </w:rPr>
        <w:t>)</w:t>
      </w:r>
      <w:r w:rsidRPr="00567545">
        <w:rPr>
          <w:iCs/>
          <w:shd w:val="clear" w:color="auto" w:fill="FFFFFF"/>
        </w:rPr>
        <w:t xml:space="preserve"> of an incident occurring. The panel assesses incidents against established criteria, including Serious Incident</w:t>
      </w:r>
      <w:r w:rsidR="00E7260B">
        <w:rPr>
          <w:iCs/>
          <w:shd w:val="clear" w:color="auto" w:fill="FFFFFF"/>
        </w:rPr>
        <w:t>s</w:t>
      </w:r>
      <w:r w:rsidRPr="00567545">
        <w:rPr>
          <w:iCs/>
          <w:shd w:val="clear" w:color="auto" w:fill="FFFFFF"/>
        </w:rPr>
        <w:t>, Never Event</w:t>
      </w:r>
      <w:r w:rsidR="00E7260B">
        <w:rPr>
          <w:iCs/>
          <w:shd w:val="clear" w:color="auto" w:fill="FFFFFF"/>
        </w:rPr>
        <w:t>s</w:t>
      </w:r>
      <w:r w:rsidRPr="00567545">
        <w:rPr>
          <w:iCs/>
          <w:shd w:val="clear" w:color="auto" w:fill="FFFFFF"/>
        </w:rPr>
        <w:t>, and Duty of Candour thresholds, and agree the appropriate reporting and investigation</w:t>
      </w:r>
      <w:r w:rsidR="00A22E37">
        <w:rPr>
          <w:iCs/>
          <w:shd w:val="clear" w:color="auto" w:fill="FFFFFF"/>
        </w:rPr>
        <w:t xml:space="preserve"> proportionality</w:t>
      </w:r>
      <w:r w:rsidRPr="00567545">
        <w:rPr>
          <w:iCs/>
          <w:shd w:val="clear" w:color="auto" w:fill="FFFFFF"/>
        </w:rPr>
        <w:t>. This process supports timely oversight, consistent decision-making, and the effective implementation of the Duty across the organisation.</w:t>
      </w:r>
    </w:p>
    <w:p w14:paraId="706D8188" w14:textId="77777777" w:rsidR="00A67EB2" w:rsidRPr="00A67EB2" w:rsidRDefault="00A67EB2" w:rsidP="00A67EB2">
      <w:pPr>
        <w:spacing w:after="0" w:line="240" w:lineRule="auto"/>
        <w:rPr>
          <w:iCs/>
          <w:shd w:val="clear" w:color="auto" w:fill="FFFFFF"/>
        </w:rPr>
      </w:pPr>
    </w:p>
    <w:p w14:paraId="7F16A70E" w14:textId="77777777" w:rsidR="003710D1" w:rsidRDefault="00A67EB2" w:rsidP="00A67EB2">
      <w:pPr>
        <w:spacing w:after="0" w:line="240" w:lineRule="auto"/>
        <w:rPr>
          <w:iCs/>
          <w:shd w:val="clear" w:color="auto" w:fill="FFFFFF"/>
        </w:rPr>
      </w:pPr>
      <w:r w:rsidRPr="00A67EB2">
        <w:rPr>
          <w:iCs/>
          <w:shd w:val="clear" w:color="auto" w:fill="FFFFFF"/>
        </w:rPr>
        <w:t xml:space="preserve">The Health Board recognises the importance of robust and consistent harm assessment in ensuring compliance with the Duty of Candour legislation and supporting accurate organisational reporting. In response, targeted training and guidance </w:t>
      </w:r>
      <w:r w:rsidR="00CD1AF6">
        <w:rPr>
          <w:iCs/>
          <w:shd w:val="clear" w:color="auto" w:fill="FFFFFF"/>
        </w:rPr>
        <w:t>has been</w:t>
      </w:r>
      <w:r w:rsidRPr="00A67EB2">
        <w:rPr>
          <w:iCs/>
          <w:shd w:val="clear" w:color="auto" w:fill="FFFFFF"/>
        </w:rPr>
        <w:t xml:space="preserve"> developed to reinforce the application of nationally agreed harm definitions and strengthen decision-making during incident review processes. </w:t>
      </w:r>
    </w:p>
    <w:p w14:paraId="47F98115" w14:textId="77777777" w:rsidR="003710D1" w:rsidRDefault="003710D1" w:rsidP="00A67EB2">
      <w:pPr>
        <w:spacing w:after="0" w:line="240" w:lineRule="auto"/>
        <w:rPr>
          <w:iCs/>
          <w:shd w:val="clear" w:color="auto" w:fill="FFFFFF"/>
        </w:rPr>
      </w:pPr>
    </w:p>
    <w:p w14:paraId="20F6BB04" w14:textId="0154C5D9" w:rsidR="00A67EB2" w:rsidRPr="00A67EB2" w:rsidRDefault="003710D1" w:rsidP="00A67EB2">
      <w:pPr>
        <w:spacing w:after="0" w:line="240" w:lineRule="auto"/>
        <w:rPr>
          <w:iCs/>
          <w:shd w:val="clear" w:color="auto" w:fill="FFFFFF"/>
        </w:rPr>
      </w:pPr>
      <w:r>
        <w:rPr>
          <w:iCs/>
          <w:shd w:val="clear" w:color="auto" w:fill="FFFFFF"/>
        </w:rPr>
        <w:t xml:space="preserve">Following national agreement, </w:t>
      </w:r>
      <w:r w:rsidR="00CD1AF6">
        <w:rPr>
          <w:iCs/>
          <w:shd w:val="clear" w:color="auto" w:fill="FFFFFF"/>
        </w:rPr>
        <w:t xml:space="preserve">wording used within Datix Cymru has been amended </w:t>
      </w:r>
      <w:r w:rsidR="001324A7">
        <w:rPr>
          <w:iCs/>
          <w:shd w:val="clear" w:color="auto" w:fill="FFFFFF"/>
        </w:rPr>
        <w:t xml:space="preserve">which </w:t>
      </w:r>
      <w:r w:rsidR="00CD1AF6">
        <w:rPr>
          <w:iCs/>
          <w:shd w:val="clear" w:color="auto" w:fill="FFFFFF"/>
        </w:rPr>
        <w:t>support</w:t>
      </w:r>
      <w:r w:rsidR="001324A7">
        <w:rPr>
          <w:iCs/>
          <w:shd w:val="clear" w:color="auto" w:fill="FFFFFF"/>
        </w:rPr>
        <w:t>s</w:t>
      </w:r>
      <w:r w:rsidR="00CD1AF6">
        <w:rPr>
          <w:iCs/>
          <w:shd w:val="clear" w:color="auto" w:fill="FFFFFF"/>
        </w:rPr>
        <w:t xml:space="preserve"> this review </w:t>
      </w:r>
      <w:r w:rsidR="001324A7">
        <w:rPr>
          <w:iCs/>
          <w:shd w:val="clear" w:color="auto" w:fill="FFFFFF"/>
        </w:rPr>
        <w:t>process and provides</w:t>
      </w:r>
      <w:r w:rsidR="00A67EB2" w:rsidRPr="00A67EB2">
        <w:rPr>
          <w:iCs/>
          <w:shd w:val="clear" w:color="auto" w:fill="FFFFFF"/>
        </w:rPr>
        <w:t xml:space="preserve"> </w:t>
      </w:r>
      <w:r w:rsidR="001324A7">
        <w:rPr>
          <w:iCs/>
          <w:shd w:val="clear" w:color="auto" w:fill="FFFFFF"/>
        </w:rPr>
        <w:t xml:space="preserve">improved </w:t>
      </w:r>
      <w:r w:rsidR="00A67EB2" w:rsidRPr="00A67EB2">
        <w:rPr>
          <w:iCs/>
          <w:shd w:val="clear" w:color="auto" w:fill="FFFFFF"/>
        </w:rPr>
        <w:t>consistency across services</w:t>
      </w:r>
      <w:r w:rsidR="001324A7">
        <w:rPr>
          <w:iCs/>
          <w:shd w:val="clear" w:color="auto" w:fill="FFFFFF"/>
        </w:rPr>
        <w:t>,</w:t>
      </w:r>
      <w:r w:rsidR="00A67EB2" w:rsidRPr="00A67EB2">
        <w:rPr>
          <w:iCs/>
          <w:shd w:val="clear" w:color="auto" w:fill="FFFFFF"/>
        </w:rPr>
        <w:t xml:space="preserve"> enhanc</w:t>
      </w:r>
      <w:r w:rsidR="001324A7">
        <w:rPr>
          <w:iCs/>
          <w:shd w:val="clear" w:color="auto" w:fill="FFFFFF"/>
        </w:rPr>
        <w:t>ing</w:t>
      </w:r>
      <w:r w:rsidR="00A67EB2" w:rsidRPr="00A67EB2">
        <w:rPr>
          <w:iCs/>
          <w:shd w:val="clear" w:color="auto" w:fill="FFFFFF"/>
        </w:rPr>
        <w:t xml:space="preserve"> the quality of governance and assurance arrangements.</w:t>
      </w:r>
    </w:p>
    <w:p w14:paraId="0034B748" w14:textId="77777777" w:rsidR="009B2831" w:rsidRDefault="009B2831" w:rsidP="00B4243C">
      <w:pPr>
        <w:spacing w:after="0" w:line="240" w:lineRule="auto"/>
        <w:rPr>
          <w:iCs/>
          <w:shd w:val="clear" w:color="auto" w:fill="FFFFFF"/>
        </w:rPr>
      </w:pPr>
    </w:p>
    <w:p w14:paraId="6106E55C" w14:textId="77777777" w:rsidR="00E11F93" w:rsidRDefault="00E11F93" w:rsidP="00B4243C">
      <w:pPr>
        <w:spacing w:after="0" w:line="240" w:lineRule="auto"/>
        <w:rPr>
          <w:iCs/>
          <w:shd w:val="clear" w:color="auto" w:fill="FFFFFF"/>
        </w:rPr>
      </w:pPr>
    </w:p>
    <w:p w14:paraId="0C8A10D0" w14:textId="77777777" w:rsidR="00E11F93" w:rsidRDefault="00E11F93" w:rsidP="00B4243C">
      <w:pPr>
        <w:spacing w:after="0" w:line="240" w:lineRule="auto"/>
        <w:rPr>
          <w:iCs/>
          <w:shd w:val="clear" w:color="auto" w:fill="FFFFFF"/>
        </w:rPr>
      </w:pPr>
    </w:p>
    <w:p w14:paraId="320A12EB" w14:textId="77777777" w:rsidR="00E11F93" w:rsidRDefault="00E11F93" w:rsidP="00B4243C">
      <w:pPr>
        <w:spacing w:after="0" w:line="240" w:lineRule="auto"/>
        <w:rPr>
          <w:iCs/>
          <w:shd w:val="clear" w:color="auto" w:fill="FFFFFF"/>
        </w:rPr>
      </w:pPr>
    </w:p>
    <w:p w14:paraId="488A8F52" w14:textId="1F2D7AC7" w:rsidR="00E11F93" w:rsidRPr="00E11F93" w:rsidRDefault="00E11F93" w:rsidP="00B4243C">
      <w:pPr>
        <w:spacing w:after="0" w:line="240" w:lineRule="auto"/>
        <w:rPr>
          <w:b/>
          <w:bCs/>
          <w:iCs/>
          <w:shd w:val="clear" w:color="auto" w:fill="FFFFFF"/>
        </w:rPr>
      </w:pPr>
      <w:r w:rsidRPr="00E11F93">
        <w:rPr>
          <w:b/>
          <w:bCs/>
          <w:iCs/>
          <w:shd w:val="clear" w:color="auto" w:fill="FFFFFF"/>
        </w:rPr>
        <w:t>Compliance with the Duty of Candour Pro</w:t>
      </w:r>
      <w:r>
        <w:rPr>
          <w:b/>
          <w:bCs/>
          <w:iCs/>
          <w:shd w:val="clear" w:color="auto" w:fill="FFFFFF"/>
        </w:rPr>
        <w:t>cess</w:t>
      </w:r>
    </w:p>
    <w:p w14:paraId="0EF0770D" w14:textId="258982E7" w:rsidR="009B2831" w:rsidRDefault="008B133A" w:rsidP="00B4243C">
      <w:pPr>
        <w:spacing w:after="0" w:line="240" w:lineRule="auto"/>
        <w:rPr>
          <w:iCs/>
          <w:shd w:val="clear" w:color="auto" w:fill="FFFFFF"/>
        </w:rPr>
      </w:pPr>
      <w:r w:rsidRPr="008B133A">
        <w:rPr>
          <w:iCs/>
          <w:shd w:val="clear" w:color="auto" w:fill="FFFFFF"/>
        </w:rPr>
        <w:t xml:space="preserve">The Duty of Candour legislation mandates that once triggered, the Health Board must inform </w:t>
      </w:r>
      <w:r w:rsidR="00045E1B">
        <w:rPr>
          <w:iCs/>
          <w:shd w:val="clear" w:color="auto" w:fill="FFFFFF"/>
        </w:rPr>
        <w:t xml:space="preserve">the </w:t>
      </w:r>
      <w:r w:rsidRPr="008B133A">
        <w:rPr>
          <w:iCs/>
          <w:shd w:val="clear" w:color="auto" w:fill="FFFFFF"/>
        </w:rPr>
        <w:t>patient</w:t>
      </w:r>
      <w:r w:rsidR="00045E1B">
        <w:rPr>
          <w:iCs/>
          <w:shd w:val="clear" w:color="auto" w:fill="FFFFFF"/>
        </w:rPr>
        <w:t xml:space="preserve"> or person acting on their behalf</w:t>
      </w:r>
      <w:r w:rsidRPr="008B133A">
        <w:rPr>
          <w:iCs/>
          <w:shd w:val="clear" w:color="auto" w:fill="FFFFFF"/>
        </w:rPr>
        <w:t xml:space="preserve"> that harm may have been caused via </w:t>
      </w:r>
      <w:r w:rsidR="00045E1B">
        <w:rPr>
          <w:iCs/>
          <w:shd w:val="clear" w:color="auto" w:fill="FFFFFF"/>
        </w:rPr>
        <w:t xml:space="preserve">an </w:t>
      </w:r>
      <w:r w:rsidRPr="008B133A">
        <w:rPr>
          <w:iCs/>
          <w:shd w:val="clear" w:color="auto" w:fill="FFFFFF"/>
        </w:rPr>
        <w:t>“in person” notification and followed up with a written notification</w:t>
      </w:r>
      <w:r w:rsidR="00A22E37">
        <w:rPr>
          <w:iCs/>
          <w:shd w:val="clear" w:color="auto" w:fill="FFFFFF"/>
        </w:rPr>
        <w:t xml:space="preserve"> within 5-working days of the in-person notification</w:t>
      </w:r>
      <w:r w:rsidRPr="008B133A">
        <w:rPr>
          <w:iCs/>
          <w:shd w:val="clear" w:color="auto" w:fill="FFFFFF"/>
        </w:rPr>
        <w:t>. The patient</w:t>
      </w:r>
      <w:r w:rsidR="00045E1B">
        <w:rPr>
          <w:iCs/>
          <w:shd w:val="clear" w:color="auto" w:fill="FFFFFF"/>
        </w:rPr>
        <w:t xml:space="preserve"> or person acting on their behalf</w:t>
      </w:r>
      <w:r w:rsidRPr="008B133A">
        <w:rPr>
          <w:iCs/>
          <w:shd w:val="clear" w:color="auto" w:fill="FFFFFF"/>
        </w:rPr>
        <w:t xml:space="preserve"> should also be informed of the outcome of an investigation unless they stipulate that they do not wish to be informed.</w:t>
      </w:r>
    </w:p>
    <w:p w14:paraId="28DAC767" w14:textId="77777777" w:rsidR="009B2831" w:rsidRDefault="009B2831" w:rsidP="00B4243C">
      <w:pPr>
        <w:spacing w:after="0" w:line="240" w:lineRule="auto"/>
        <w:rPr>
          <w:iCs/>
          <w:shd w:val="clear" w:color="auto" w:fill="FFFFFF"/>
        </w:rPr>
      </w:pPr>
    </w:p>
    <w:p w14:paraId="20CBA2E7" w14:textId="25180D8A" w:rsidR="006F51FA" w:rsidRDefault="006F51FA" w:rsidP="00B4243C">
      <w:pPr>
        <w:spacing w:after="0" w:line="240" w:lineRule="auto"/>
        <w:rPr>
          <w:iCs/>
          <w:shd w:val="clear" w:color="auto" w:fill="FFFFFF"/>
        </w:rPr>
      </w:pPr>
      <w:r w:rsidRPr="006F51FA">
        <w:rPr>
          <w:iCs/>
          <w:shd w:val="clear" w:color="auto" w:fill="FFFFFF"/>
        </w:rPr>
        <w:t>Datix Cymru concerns management system is used by the Health Board to record when the “in-person” and written notifications are completed and when any final response of an investigation is shared with patient</w:t>
      </w:r>
      <w:r w:rsidR="00A22E37">
        <w:rPr>
          <w:iCs/>
          <w:shd w:val="clear" w:color="auto" w:fill="FFFFFF"/>
        </w:rPr>
        <w:t xml:space="preserve"> or person acting on their behalf</w:t>
      </w:r>
      <w:r w:rsidRPr="006F51FA">
        <w:rPr>
          <w:iCs/>
          <w:shd w:val="clear" w:color="auto" w:fill="FFFFFF"/>
        </w:rPr>
        <w:t xml:space="preserve">. </w:t>
      </w:r>
    </w:p>
    <w:p w14:paraId="7A915C87" w14:textId="77777777" w:rsidR="006F51FA" w:rsidRDefault="006F51FA" w:rsidP="00B4243C">
      <w:pPr>
        <w:spacing w:after="0" w:line="240" w:lineRule="auto"/>
        <w:rPr>
          <w:iCs/>
          <w:shd w:val="clear" w:color="auto" w:fill="FFFFFF"/>
        </w:rPr>
      </w:pPr>
    </w:p>
    <w:p w14:paraId="6211C697" w14:textId="26CC39DB" w:rsidR="006F51FA" w:rsidRDefault="006F51FA" w:rsidP="00B4243C">
      <w:pPr>
        <w:spacing w:after="0" w:line="240" w:lineRule="auto"/>
        <w:rPr>
          <w:iCs/>
          <w:shd w:val="clear" w:color="auto" w:fill="FFFFFF"/>
        </w:rPr>
      </w:pPr>
      <w:r w:rsidRPr="006F51FA">
        <w:rPr>
          <w:iCs/>
          <w:shd w:val="clear" w:color="auto" w:fill="FFFFFF"/>
        </w:rPr>
        <w:t xml:space="preserve">Of the </w:t>
      </w:r>
      <w:r w:rsidRPr="00920C71">
        <w:rPr>
          <w:b/>
          <w:bCs/>
          <w:i/>
          <w:shd w:val="clear" w:color="auto" w:fill="FFFFFF"/>
        </w:rPr>
        <w:t>166</w:t>
      </w:r>
      <w:r w:rsidRPr="006F51FA">
        <w:rPr>
          <w:iCs/>
          <w:shd w:val="clear" w:color="auto" w:fill="FFFFFF"/>
        </w:rPr>
        <w:t xml:space="preserve"> occasions where Duty of Candour was triggered, </w:t>
      </w:r>
      <w:r w:rsidR="00CB7DCD" w:rsidRPr="00CB7DCD">
        <w:rPr>
          <w:b/>
          <w:bCs/>
          <w:iCs/>
          <w:shd w:val="clear" w:color="auto" w:fill="FFFFFF"/>
        </w:rPr>
        <w:t>104</w:t>
      </w:r>
      <w:r w:rsidRPr="006F51FA">
        <w:rPr>
          <w:iCs/>
          <w:shd w:val="clear" w:color="auto" w:fill="FFFFFF"/>
        </w:rPr>
        <w:t xml:space="preserve"> records have been closed</w:t>
      </w:r>
      <w:r w:rsidR="00A22E37">
        <w:rPr>
          <w:iCs/>
          <w:shd w:val="clear" w:color="auto" w:fill="FFFFFF"/>
        </w:rPr>
        <w:t>,</w:t>
      </w:r>
      <w:r w:rsidRPr="006F51FA">
        <w:rPr>
          <w:iCs/>
          <w:shd w:val="clear" w:color="auto" w:fill="FFFFFF"/>
        </w:rPr>
        <w:t xml:space="preserve"> and of the closed incident records: </w:t>
      </w:r>
    </w:p>
    <w:p w14:paraId="16882C79" w14:textId="77777777" w:rsidR="006F51FA" w:rsidRDefault="006F51FA" w:rsidP="00B4243C">
      <w:pPr>
        <w:spacing w:after="0" w:line="240" w:lineRule="auto"/>
        <w:rPr>
          <w:iCs/>
          <w:shd w:val="clear" w:color="auto" w:fill="FFFFFF"/>
        </w:rPr>
      </w:pPr>
    </w:p>
    <w:p w14:paraId="076DA7D2" w14:textId="4CED446F" w:rsidR="006F51FA" w:rsidRDefault="006F51FA" w:rsidP="00A22E37">
      <w:pPr>
        <w:spacing w:after="0" w:line="240" w:lineRule="auto"/>
        <w:ind w:left="720"/>
        <w:rPr>
          <w:iCs/>
          <w:shd w:val="clear" w:color="auto" w:fill="FFFFFF"/>
        </w:rPr>
      </w:pPr>
      <w:r w:rsidRPr="006F51FA">
        <w:rPr>
          <w:iCs/>
          <w:shd w:val="clear" w:color="auto" w:fill="FFFFFF"/>
        </w:rPr>
        <w:t xml:space="preserve">• </w:t>
      </w:r>
      <w:r w:rsidR="00B71407">
        <w:rPr>
          <w:iCs/>
          <w:shd w:val="clear" w:color="auto" w:fill="FFFFFF"/>
        </w:rPr>
        <w:t>87</w:t>
      </w:r>
      <w:r w:rsidRPr="006F51FA">
        <w:rPr>
          <w:iCs/>
          <w:shd w:val="clear" w:color="auto" w:fill="FFFFFF"/>
        </w:rPr>
        <w:t xml:space="preserve"> “in person” notifications are recorded as completed (</w:t>
      </w:r>
      <w:r w:rsidR="005474F8">
        <w:rPr>
          <w:iCs/>
          <w:shd w:val="clear" w:color="auto" w:fill="FFFFFF"/>
        </w:rPr>
        <w:t>84</w:t>
      </w:r>
      <w:r w:rsidRPr="006F51FA">
        <w:rPr>
          <w:iCs/>
          <w:shd w:val="clear" w:color="auto" w:fill="FFFFFF"/>
        </w:rPr>
        <w:t>%)</w:t>
      </w:r>
    </w:p>
    <w:p w14:paraId="276B48D9" w14:textId="5029DD30" w:rsidR="006F51FA" w:rsidRDefault="006F51FA" w:rsidP="00A22E37">
      <w:pPr>
        <w:spacing w:after="0" w:line="240" w:lineRule="auto"/>
        <w:ind w:left="720"/>
        <w:rPr>
          <w:iCs/>
          <w:shd w:val="clear" w:color="auto" w:fill="FFFFFF"/>
        </w:rPr>
      </w:pPr>
      <w:r w:rsidRPr="006F51FA">
        <w:rPr>
          <w:iCs/>
          <w:shd w:val="clear" w:color="auto" w:fill="FFFFFF"/>
        </w:rPr>
        <w:t xml:space="preserve">• </w:t>
      </w:r>
      <w:r w:rsidR="00A477A4">
        <w:rPr>
          <w:iCs/>
          <w:shd w:val="clear" w:color="auto" w:fill="FFFFFF"/>
        </w:rPr>
        <w:t>70</w:t>
      </w:r>
      <w:r w:rsidRPr="006F51FA">
        <w:rPr>
          <w:iCs/>
          <w:shd w:val="clear" w:color="auto" w:fill="FFFFFF"/>
        </w:rPr>
        <w:t xml:space="preserve"> written notifications are recorded as completed (</w:t>
      </w:r>
      <w:r w:rsidR="00067522">
        <w:rPr>
          <w:iCs/>
          <w:shd w:val="clear" w:color="auto" w:fill="FFFFFF"/>
        </w:rPr>
        <w:t>67</w:t>
      </w:r>
      <w:r w:rsidRPr="006F51FA">
        <w:rPr>
          <w:iCs/>
          <w:shd w:val="clear" w:color="auto" w:fill="FFFFFF"/>
        </w:rPr>
        <w:t>%)</w:t>
      </w:r>
    </w:p>
    <w:p w14:paraId="34F3870B" w14:textId="2BD242D5" w:rsidR="009B2831" w:rsidRDefault="006F51FA" w:rsidP="00A22E37">
      <w:pPr>
        <w:spacing w:after="0" w:line="240" w:lineRule="auto"/>
        <w:ind w:left="720"/>
        <w:rPr>
          <w:iCs/>
          <w:shd w:val="clear" w:color="auto" w:fill="FFFFFF"/>
        </w:rPr>
      </w:pPr>
      <w:r w:rsidRPr="006F51FA">
        <w:rPr>
          <w:iCs/>
          <w:shd w:val="clear" w:color="auto" w:fill="FFFFFF"/>
        </w:rPr>
        <w:t xml:space="preserve">• </w:t>
      </w:r>
      <w:r w:rsidR="005474F8">
        <w:rPr>
          <w:iCs/>
          <w:shd w:val="clear" w:color="auto" w:fill="FFFFFF"/>
        </w:rPr>
        <w:t>79</w:t>
      </w:r>
      <w:r w:rsidRPr="006F51FA">
        <w:rPr>
          <w:iCs/>
          <w:shd w:val="clear" w:color="auto" w:fill="FFFFFF"/>
        </w:rPr>
        <w:t xml:space="preserve"> final responses sent (</w:t>
      </w:r>
      <w:r w:rsidR="00067522">
        <w:rPr>
          <w:iCs/>
          <w:shd w:val="clear" w:color="auto" w:fill="FFFFFF"/>
        </w:rPr>
        <w:t>76</w:t>
      </w:r>
      <w:r w:rsidRPr="006F51FA">
        <w:rPr>
          <w:iCs/>
          <w:shd w:val="clear" w:color="auto" w:fill="FFFFFF"/>
        </w:rPr>
        <w:t>%)</w:t>
      </w:r>
    </w:p>
    <w:p w14:paraId="3F154923" w14:textId="77777777" w:rsidR="00D62F65" w:rsidRDefault="00D62F65" w:rsidP="00B4243C">
      <w:pPr>
        <w:spacing w:after="0" w:line="240" w:lineRule="auto"/>
        <w:rPr>
          <w:iCs/>
          <w:shd w:val="clear" w:color="auto" w:fill="FFFFFF"/>
        </w:rPr>
      </w:pPr>
    </w:p>
    <w:p w14:paraId="01426BD7" w14:textId="77777777" w:rsidR="000D18E0" w:rsidRPr="000D18E0" w:rsidRDefault="000D18E0" w:rsidP="000D18E0">
      <w:pPr>
        <w:spacing w:after="0" w:line="240" w:lineRule="auto"/>
        <w:rPr>
          <w:iCs/>
          <w:shd w:val="clear" w:color="auto" w:fill="FFFFFF"/>
        </w:rPr>
      </w:pPr>
      <w:r w:rsidRPr="000D18E0">
        <w:rPr>
          <w:iCs/>
          <w:shd w:val="clear" w:color="auto" w:fill="FFFFFF"/>
        </w:rPr>
        <w:t>It is recognised that some Duty of Candour activities may have been completed but not fully recorded on Datix Cymru, resulting in under-reporting of compliance activity. The Health Board acknowledges that improvements are required in this area and is undertaking work to strengthen recording processes, enhance oversight, and provide additional staff training to support accurate and consistent reporting.</w:t>
      </w:r>
    </w:p>
    <w:p w14:paraId="5755D172" w14:textId="525644E5" w:rsidR="00D62F65" w:rsidRDefault="00D62F65" w:rsidP="00B4243C">
      <w:pPr>
        <w:spacing w:after="0" w:line="240" w:lineRule="auto"/>
        <w:rPr>
          <w:iCs/>
          <w:shd w:val="clear" w:color="auto" w:fill="FFFFFF"/>
        </w:rPr>
      </w:pPr>
    </w:p>
    <w:p w14:paraId="38BB257E" w14:textId="79299CED" w:rsidR="007D3C31" w:rsidRDefault="007D3C31" w:rsidP="007D3C31">
      <w:pPr>
        <w:spacing w:after="0" w:line="240" w:lineRule="auto"/>
        <w:rPr>
          <w:iCs/>
          <w:shd w:val="clear" w:color="auto" w:fill="FFFFFF"/>
        </w:rPr>
      </w:pPr>
      <w:r w:rsidRPr="007D3C31">
        <w:rPr>
          <w:iCs/>
          <w:shd w:val="clear" w:color="auto" w:fill="FFFFFF"/>
        </w:rPr>
        <w:t xml:space="preserve">Data quality and validation work undertaken </w:t>
      </w:r>
      <w:r w:rsidR="00A22E37">
        <w:rPr>
          <w:iCs/>
          <w:shd w:val="clear" w:color="auto" w:fill="FFFFFF"/>
        </w:rPr>
        <w:t>for</w:t>
      </w:r>
      <w:r w:rsidRPr="007D3C31">
        <w:rPr>
          <w:iCs/>
          <w:shd w:val="clear" w:color="auto" w:fill="FFFFFF"/>
        </w:rPr>
        <w:t xml:space="preserve"> the reporting period identified </w:t>
      </w:r>
      <w:r w:rsidRPr="002F495E">
        <w:rPr>
          <w:b/>
          <w:bCs/>
          <w:i/>
          <w:shd w:val="clear" w:color="auto" w:fill="FFFFFF"/>
        </w:rPr>
        <w:t>96</w:t>
      </w:r>
      <w:r w:rsidRPr="007D3C31">
        <w:rPr>
          <w:iCs/>
          <w:shd w:val="clear" w:color="auto" w:fill="FFFFFF"/>
        </w:rPr>
        <w:t xml:space="preserve"> patient safety incidents graded as moderate harm or above </w:t>
      </w:r>
      <w:r w:rsidR="00846AAB">
        <w:rPr>
          <w:iCs/>
          <w:shd w:val="clear" w:color="auto" w:fill="FFFFFF"/>
        </w:rPr>
        <w:t xml:space="preserve">are </w:t>
      </w:r>
      <w:r w:rsidRPr="007D3C31">
        <w:rPr>
          <w:iCs/>
          <w:shd w:val="clear" w:color="auto" w:fill="FFFFFF"/>
        </w:rPr>
        <w:t>awaiting</w:t>
      </w:r>
      <w:r w:rsidR="00B373B8">
        <w:rPr>
          <w:iCs/>
          <w:shd w:val="clear" w:color="auto" w:fill="FFFFFF"/>
        </w:rPr>
        <w:t xml:space="preserve"> </w:t>
      </w:r>
      <w:r w:rsidR="00C45D1E">
        <w:rPr>
          <w:iCs/>
          <w:shd w:val="clear" w:color="auto" w:fill="FFFFFF"/>
        </w:rPr>
        <w:t>an ‘Interim Managers Assessment of Harm’</w:t>
      </w:r>
      <w:r w:rsidRPr="007D3C31">
        <w:rPr>
          <w:iCs/>
          <w:shd w:val="clear" w:color="auto" w:fill="FFFFFF"/>
        </w:rPr>
        <w:t>. As these reviews are necessary to confirm both the severity of harm and any Duty of Candour requirements, the number of Duty of Candour cases reported within this annual report may not fully reflect all eligible incidents for the period.</w:t>
      </w:r>
    </w:p>
    <w:p w14:paraId="7BA7963F" w14:textId="77777777" w:rsidR="007D3C31" w:rsidRPr="007D3C31" w:rsidRDefault="007D3C31" w:rsidP="007D3C31">
      <w:pPr>
        <w:spacing w:after="0" w:line="240" w:lineRule="auto"/>
        <w:rPr>
          <w:iCs/>
          <w:shd w:val="clear" w:color="auto" w:fill="FFFFFF"/>
        </w:rPr>
      </w:pPr>
    </w:p>
    <w:p w14:paraId="7E9A2365" w14:textId="7334F62B" w:rsidR="007D3C31" w:rsidRDefault="00C3201D" w:rsidP="007D3C31">
      <w:pPr>
        <w:spacing w:after="0" w:line="240" w:lineRule="auto"/>
        <w:rPr>
          <w:iCs/>
          <w:shd w:val="clear" w:color="auto" w:fill="FFFFFF"/>
        </w:rPr>
      </w:pPr>
      <w:r>
        <w:rPr>
          <w:iCs/>
          <w:shd w:val="clear" w:color="auto" w:fill="FFFFFF"/>
        </w:rPr>
        <w:t>It is</w:t>
      </w:r>
      <w:r w:rsidR="007D3C31" w:rsidRPr="007D3C31">
        <w:rPr>
          <w:iCs/>
          <w:shd w:val="clear" w:color="auto" w:fill="FFFFFF"/>
        </w:rPr>
        <w:t xml:space="preserve"> recognised this as an area requiring improvement and has escalated the matter through governance framework</w:t>
      </w:r>
      <w:r>
        <w:rPr>
          <w:iCs/>
          <w:shd w:val="clear" w:color="auto" w:fill="FFFFFF"/>
        </w:rPr>
        <w:t>s</w:t>
      </w:r>
      <w:r w:rsidR="009E54DC">
        <w:rPr>
          <w:iCs/>
          <w:shd w:val="clear" w:color="auto" w:fill="FFFFFF"/>
        </w:rPr>
        <w:t xml:space="preserve"> (</w:t>
      </w:r>
      <w:r w:rsidR="007D3C31" w:rsidRPr="007D3C31">
        <w:rPr>
          <w:iCs/>
          <w:shd w:val="clear" w:color="auto" w:fill="FFFFFF"/>
        </w:rPr>
        <w:t>Patient Safety and Compliance Group</w:t>
      </w:r>
      <w:r w:rsidR="009E54DC">
        <w:rPr>
          <w:iCs/>
          <w:shd w:val="clear" w:color="auto" w:fill="FFFFFF"/>
        </w:rPr>
        <w:t>)</w:t>
      </w:r>
      <w:r w:rsidR="007D3C31" w:rsidRPr="007D3C31">
        <w:rPr>
          <w:iCs/>
          <w:shd w:val="clear" w:color="auto" w:fill="FFFFFF"/>
        </w:rPr>
        <w:t>. Actions are being implemented to improve the timeliness of management reviews, strengthen oversight arrangements, and enhance the accuracy and completeness of Duty of Candour reporting.</w:t>
      </w:r>
    </w:p>
    <w:p w14:paraId="2346AE50" w14:textId="77777777" w:rsidR="00C907F1" w:rsidRDefault="00C907F1" w:rsidP="007D3C31">
      <w:pPr>
        <w:spacing w:after="0" w:line="240" w:lineRule="auto"/>
        <w:rPr>
          <w:iCs/>
          <w:shd w:val="clear" w:color="auto" w:fill="FFFFFF"/>
        </w:rPr>
      </w:pPr>
    </w:p>
    <w:p w14:paraId="68E8896B" w14:textId="77777777" w:rsidR="00C3201D" w:rsidRDefault="00C3201D" w:rsidP="007D3C31">
      <w:pPr>
        <w:spacing w:after="0" w:line="240" w:lineRule="auto"/>
        <w:rPr>
          <w:iCs/>
          <w:shd w:val="clear" w:color="auto" w:fill="FFFFFF"/>
        </w:rPr>
      </w:pPr>
    </w:p>
    <w:p w14:paraId="053D7101" w14:textId="77777777" w:rsidR="00C3201D" w:rsidRDefault="00C3201D" w:rsidP="007D3C31">
      <w:pPr>
        <w:spacing w:after="0" w:line="240" w:lineRule="auto"/>
        <w:rPr>
          <w:iCs/>
          <w:shd w:val="clear" w:color="auto" w:fill="FFFFFF"/>
        </w:rPr>
      </w:pPr>
    </w:p>
    <w:p w14:paraId="1D995039" w14:textId="77777777" w:rsidR="00C3201D" w:rsidRDefault="00C3201D" w:rsidP="007D3C31">
      <w:pPr>
        <w:spacing w:after="0" w:line="240" w:lineRule="auto"/>
        <w:rPr>
          <w:iCs/>
          <w:shd w:val="clear" w:color="auto" w:fill="FFFFFF"/>
        </w:rPr>
      </w:pPr>
    </w:p>
    <w:p w14:paraId="381B7F7A" w14:textId="77777777" w:rsidR="00C3201D" w:rsidRDefault="00C3201D" w:rsidP="007D3C31">
      <w:pPr>
        <w:spacing w:after="0" w:line="240" w:lineRule="auto"/>
        <w:rPr>
          <w:iCs/>
          <w:shd w:val="clear" w:color="auto" w:fill="FFFFFF"/>
        </w:rPr>
      </w:pPr>
    </w:p>
    <w:p w14:paraId="22460E11" w14:textId="111DE218" w:rsidR="00C907F1" w:rsidRPr="009E54DC" w:rsidRDefault="009E54DC" w:rsidP="007D3C31">
      <w:pPr>
        <w:spacing w:after="0" w:line="240" w:lineRule="auto"/>
        <w:rPr>
          <w:b/>
          <w:bCs/>
          <w:iCs/>
          <w:shd w:val="clear" w:color="auto" w:fill="FFFFFF"/>
        </w:rPr>
      </w:pPr>
      <w:r>
        <w:rPr>
          <w:b/>
          <w:bCs/>
          <w:iCs/>
          <w:shd w:val="clear" w:color="auto" w:fill="FFFFFF"/>
        </w:rPr>
        <w:t>C</w:t>
      </w:r>
      <w:r w:rsidR="00C907F1" w:rsidRPr="009E54DC">
        <w:rPr>
          <w:b/>
          <w:bCs/>
          <w:iCs/>
          <w:shd w:val="clear" w:color="auto" w:fill="FFFFFF"/>
        </w:rPr>
        <w:t xml:space="preserve">ircumstance in which the duty came into effect </w:t>
      </w:r>
    </w:p>
    <w:p w14:paraId="0F0A989A" w14:textId="2CB94664" w:rsidR="00C907F1" w:rsidRDefault="00C907F1" w:rsidP="007D3C31">
      <w:pPr>
        <w:spacing w:after="0" w:line="240" w:lineRule="auto"/>
        <w:rPr>
          <w:iCs/>
          <w:shd w:val="clear" w:color="auto" w:fill="FFFFFF"/>
        </w:rPr>
      </w:pPr>
      <w:r w:rsidRPr="00C907F1">
        <w:rPr>
          <w:iCs/>
          <w:shd w:val="clear" w:color="auto" w:fill="FFFFFF"/>
        </w:rPr>
        <w:t xml:space="preserve">The top 3 classification of incidents where </w:t>
      </w:r>
      <w:r w:rsidR="00A22E37">
        <w:rPr>
          <w:iCs/>
          <w:shd w:val="clear" w:color="auto" w:fill="FFFFFF"/>
        </w:rPr>
        <w:t>the D</w:t>
      </w:r>
      <w:r w:rsidRPr="00C907F1">
        <w:rPr>
          <w:iCs/>
          <w:shd w:val="clear" w:color="auto" w:fill="FFFFFF"/>
        </w:rPr>
        <w:t xml:space="preserve">uty of </w:t>
      </w:r>
      <w:r w:rsidR="00A22E37">
        <w:rPr>
          <w:iCs/>
          <w:shd w:val="clear" w:color="auto" w:fill="FFFFFF"/>
        </w:rPr>
        <w:t>C</w:t>
      </w:r>
      <w:r w:rsidRPr="00C907F1">
        <w:rPr>
          <w:iCs/>
          <w:shd w:val="clear" w:color="auto" w:fill="FFFFFF"/>
        </w:rPr>
        <w:t xml:space="preserve">andour was triggered are: </w:t>
      </w:r>
    </w:p>
    <w:p w14:paraId="39BF9237" w14:textId="77777777" w:rsidR="0050786F" w:rsidRDefault="0050786F" w:rsidP="007D3C31">
      <w:pPr>
        <w:spacing w:after="0" w:line="240" w:lineRule="auto"/>
        <w:rPr>
          <w:iCs/>
          <w:shd w:val="clear" w:color="auto" w:fill="FFFFFF"/>
        </w:rPr>
      </w:pPr>
    </w:p>
    <w:p w14:paraId="0E09FC18" w14:textId="70D134DA" w:rsidR="00F24686" w:rsidRPr="00842830" w:rsidRDefault="00C3201D" w:rsidP="00307A8A">
      <w:pPr>
        <w:spacing w:after="0" w:line="240" w:lineRule="auto"/>
        <w:ind w:left="360"/>
        <w:rPr>
          <w:b/>
          <w:bCs/>
          <w:iCs/>
          <w:shd w:val="clear" w:color="auto" w:fill="FFFFFF"/>
        </w:rPr>
      </w:pPr>
      <w:r>
        <w:rPr>
          <w:b/>
          <w:bCs/>
          <w:iCs/>
          <w:shd w:val="clear" w:color="auto" w:fill="FFFFFF"/>
        </w:rPr>
        <w:t>1</w:t>
      </w:r>
      <w:r w:rsidR="00842830" w:rsidRPr="00842830">
        <w:rPr>
          <w:b/>
          <w:bCs/>
          <w:iCs/>
          <w:shd w:val="clear" w:color="auto" w:fill="FFFFFF"/>
        </w:rPr>
        <w:t xml:space="preserve"> - </w:t>
      </w:r>
      <w:r w:rsidR="00F24686" w:rsidRPr="00842830">
        <w:rPr>
          <w:b/>
          <w:bCs/>
          <w:iCs/>
          <w:shd w:val="clear" w:color="auto" w:fill="FFFFFF"/>
        </w:rPr>
        <w:t>Accident, Injury</w:t>
      </w:r>
    </w:p>
    <w:p w14:paraId="2EA4C2AF" w14:textId="11FAD837" w:rsidR="00F749AC" w:rsidRPr="00F749AC" w:rsidRDefault="00CD3AC9" w:rsidP="00F749AC">
      <w:pPr>
        <w:spacing w:after="0" w:line="240" w:lineRule="auto"/>
        <w:rPr>
          <w:iCs/>
          <w:shd w:val="clear" w:color="auto" w:fill="FFFFFF"/>
        </w:rPr>
      </w:pPr>
      <w:r>
        <w:rPr>
          <w:iCs/>
          <w:shd w:val="clear" w:color="auto" w:fill="FFFFFF"/>
        </w:rPr>
        <w:t>I</w:t>
      </w:r>
      <w:r w:rsidR="00F749AC">
        <w:rPr>
          <w:iCs/>
          <w:shd w:val="clear" w:color="auto" w:fill="FFFFFF"/>
        </w:rPr>
        <w:t>n-patient f</w:t>
      </w:r>
      <w:r w:rsidR="00F749AC" w:rsidRPr="00F749AC">
        <w:rPr>
          <w:iCs/>
          <w:shd w:val="clear" w:color="auto" w:fill="FFFFFF"/>
        </w:rPr>
        <w:t xml:space="preserve">alls and physical injury incidents represent the largest category </w:t>
      </w:r>
      <w:r w:rsidR="005C23EF">
        <w:rPr>
          <w:iCs/>
          <w:shd w:val="clear" w:color="auto" w:fill="FFFFFF"/>
        </w:rPr>
        <w:t>(</w:t>
      </w:r>
      <w:r w:rsidR="00840CFC">
        <w:rPr>
          <w:iCs/>
          <w:shd w:val="clear" w:color="auto" w:fill="FFFFFF"/>
        </w:rPr>
        <w:t xml:space="preserve">25%) </w:t>
      </w:r>
      <w:r w:rsidR="00F749AC" w:rsidRPr="00F749AC">
        <w:rPr>
          <w:iCs/>
          <w:shd w:val="clear" w:color="auto" w:fill="FFFFFF"/>
        </w:rPr>
        <w:t>and are particularly common in:</w:t>
      </w:r>
    </w:p>
    <w:p w14:paraId="01CD7956" w14:textId="77777777" w:rsidR="00F749AC" w:rsidRPr="00F749AC" w:rsidRDefault="00F749AC" w:rsidP="00F749AC">
      <w:pPr>
        <w:numPr>
          <w:ilvl w:val="0"/>
          <w:numId w:val="16"/>
        </w:numPr>
        <w:spacing w:after="0" w:line="240" w:lineRule="auto"/>
        <w:rPr>
          <w:iCs/>
          <w:shd w:val="clear" w:color="auto" w:fill="FFFFFF"/>
        </w:rPr>
      </w:pPr>
      <w:r w:rsidRPr="00F749AC">
        <w:rPr>
          <w:iCs/>
          <w:shd w:val="clear" w:color="auto" w:fill="FFFFFF"/>
        </w:rPr>
        <w:t>Acute Medicine</w:t>
      </w:r>
    </w:p>
    <w:p w14:paraId="42B48FD7" w14:textId="77777777" w:rsidR="00F749AC" w:rsidRPr="00F749AC" w:rsidRDefault="00F749AC" w:rsidP="00F749AC">
      <w:pPr>
        <w:numPr>
          <w:ilvl w:val="0"/>
          <w:numId w:val="16"/>
        </w:numPr>
        <w:spacing w:after="0" w:line="240" w:lineRule="auto"/>
        <w:rPr>
          <w:iCs/>
          <w:shd w:val="clear" w:color="auto" w:fill="FFFFFF"/>
        </w:rPr>
      </w:pPr>
      <w:r w:rsidRPr="00F749AC">
        <w:rPr>
          <w:iCs/>
          <w:shd w:val="clear" w:color="auto" w:fill="FFFFFF"/>
        </w:rPr>
        <w:t>Rehabilitation services</w:t>
      </w:r>
    </w:p>
    <w:p w14:paraId="23FEFC68" w14:textId="77777777" w:rsidR="00F749AC" w:rsidRPr="00F749AC" w:rsidRDefault="00F749AC" w:rsidP="00F749AC">
      <w:pPr>
        <w:numPr>
          <w:ilvl w:val="0"/>
          <w:numId w:val="16"/>
        </w:numPr>
        <w:spacing w:after="0" w:line="240" w:lineRule="auto"/>
        <w:rPr>
          <w:iCs/>
          <w:shd w:val="clear" w:color="auto" w:fill="FFFFFF"/>
        </w:rPr>
      </w:pPr>
      <w:r w:rsidRPr="00F749AC">
        <w:rPr>
          <w:iCs/>
          <w:shd w:val="clear" w:color="auto" w:fill="FFFFFF"/>
        </w:rPr>
        <w:t>Older Persons' services</w:t>
      </w:r>
    </w:p>
    <w:p w14:paraId="0825EF56" w14:textId="77777777" w:rsidR="00F749AC" w:rsidRPr="00F749AC" w:rsidRDefault="00F749AC" w:rsidP="00F749AC">
      <w:pPr>
        <w:numPr>
          <w:ilvl w:val="0"/>
          <w:numId w:val="16"/>
        </w:numPr>
        <w:spacing w:after="0" w:line="240" w:lineRule="auto"/>
        <w:rPr>
          <w:iCs/>
          <w:shd w:val="clear" w:color="auto" w:fill="FFFFFF"/>
        </w:rPr>
      </w:pPr>
      <w:r w:rsidRPr="00F749AC">
        <w:rPr>
          <w:iCs/>
          <w:shd w:val="clear" w:color="auto" w:fill="FFFFFF"/>
        </w:rPr>
        <w:t>Mental Health wards</w:t>
      </w:r>
    </w:p>
    <w:p w14:paraId="7C840A99" w14:textId="3018ED67" w:rsidR="00C907F1" w:rsidRDefault="00C907F1" w:rsidP="007D3C31">
      <w:pPr>
        <w:spacing w:after="0" w:line="240" w:lineRule="auto"/>
        <w:rPr>
          <w:iCs/>
          <w:shd w:val="clear" w:color="auto" w:fill="FFFFFF"/>
        </w:rPr>
      </w:pPr>
    </w:p>
    <w:p w14:paraId="0AA3C676" w14:textId="77777777" w:rsidR="00C3201D" w:rsidRPr="00307A8A" w:rsidRDefault="00C3201D" w:rsidP="00C3201D">
      <w:pPr>
        <w:pStyle w:val="ListParagraph"/>
        <w:spacing w:after="0" w:line="240" w:lineRule="auto"/>
        <w:rPr>
          <w:b/>
          <w:bCs/>
          <w:iCs/>
          <w:shd w:val="clear" w:color="auto" w:fill="FFFFFF"/>
        </w:rPr>
      </w:pPr>
      <w:r w:rsidRPr="00307A8A">
        <w:rPr>
          <w:b/>
          <w:bCs/>
          <w:iCs/>
          <w:shd w:val="clear" w:color="auto" w:fill="FFFFFF"/>
        </w:rPr>
        <w:t>2 - Treatment, Procedure</w:t>
      </w:r>
    </w:p>
    <w:p w14:paraId="48015F07" w14:textId="325CC25C" w:rsidR="00C3201D" w:rsidRPr="00842830" w:rsidRDefault="00C3201D" w:rsidP="00C3201D">
      <w:pPr>
        <w:spacing w:after="0" w:line="240" w:lineRule="auto"/>
        <w:rPr>
          <w:iCs/>
          <w:shd w:val="clear" w:color="auto" w:fill="FFFFFF"/>
        </w:rPr>
      </w:pPr>
      <w:r w:rsidRPr="00842830">
        <w:rPr>
          <w:iCs/>
          <w:shd w:val="clear" w:color="auto" w:fill="FFFFFF"/>
        </w:rPr>
        <w:t xml:space="preserve">The second largest </w:t>
      </w:r>
      <w:r>
        <w:rPr>
          <w:iCs/>
          <w:shd w:val="clear" w:color="auto" w:fill="FFFFFF"/>
        </w:rPr>
        <w:t>theme</w:t>
      </w:r>
      <w:r w:rsidRPr="00842830">
        <w:rPr>
          <w:iCs/>
          <w:shd w:val="clear" w:color="auto" w:fill="FFFFFF"/>
        </w:rPr>
        <w:t xml:space="preserve"> reflects harm associated with direct clinical care and procedures</w:t>
      </w:r>
      <w:r w:rsidR="0071364F">
        <w:rPr>
          <w:iCs/>
          <w:shd w:val="clear" w:color="auto" w:fill="FFFFFF"/>
        </w:rPr>
        <w:t xml:space="preserve"> (21</w:t>
      </w:r>
      <w:r w:rsidR="00A22E37">
        <w:rPr>
          <w:iCs/>
          <w:shd w:val="clear" w:color="auto" w:fill="FFFFFF"/>
        </w:rPr>
        <w:t>%</w:t>
      </w:r>
      <w:r w:rsidR="0071364F">
        <w:rPr>
          <w:iCs/>
          <w:shd w:val="clear" w:color="auto" w:fill="FFFFFF"/>
        </w:rPr>
        <w:t>)</w:t>
      </w:r>
      <w:r w:rsidRPr="00842830">
        <w:rPr>
          <w:iCs/>
          <w:shd w:val="clear" w:color="auto" w:fill="FFFFFF"/>
        </w:rPr>
        <w:t xml:space="preserve">. Many </w:t>
      </w:r>
      <w:r>
        <w:rPr>
          <w:iCs/>
          <w:shd w:val="clear" w:color="auto" w:fill="FFFFFF"/>
        </w:rPr>
        <w:t>categories</w:t>
      </w:r>
      <w:r w:rsidRPr="00842830">
        <w:rPr>
          <w:iCs/>
          <w:shd w:val="clear" w:color="auto" w:fill="FFFFFF"/>
        </w:rPr>
        <w:t xml:space="preserve"> relate to:</w:t>
      </w:r>
    </w:p>
    <w:p w14:paraId="77A7784A" w14:textId="77777777" w:rsidR="00C3201D" w:rsidRPr="00842830" w:rsidRDefault="00C3201D" w:rsidP="00C3201D">
      <w:pPr>
        <w:numPr>
          <w:ilvl w:val="0"/>
          <w:numId w:val="15"/>
        </w:numPr>
        <w:spacing w:after="0" w:line="240" w:lineRule="auto"/>
        <w:rPr>
          <w:iCs/>
          <w:shd w:val="clear" w:color="auto" w:fill="FFFFFF"/>
        </w:rPr>
      </w:pPr>
      <w:r w:rsidRPr="00842830">
        <w:rPr>
          <w:iCs/>
          <w:shd w:val="clear" w:color="auto" w:fill="FFFFFF"/>
        </w:rPr>
        <w:t>Surgical complications</w:t>
      </w:r>
    </w:p>
    <w:p w14:paraId="6EBEAC89" w14:textId="77777777" w:rsidR="00C3201D" w:rsidRPr="00842830" w:rsidRDefault="00C3201D" w:rsidP="00C3201D">
      <w:pPr>
        <w:numPr>
          <w:ilvl w:val="0"/>
          <w:numId w:val="15"/>
        </w:numPr>
        <w:spacing w:after="0" w:line="240" w:lineRule="auto"/>
        <w:rPr>
          <w:iCs/>
          <w:shd w:val="clear" w:color="auto" w:fill="FFFFFF"/>
        </w:rPr>
      </w:pPr>
      <w:r w:rsidRPr="00842830">
        <w:rPr>
          <w:iCs/>
          <w:shd w:val="clear" w:color="auto" w:fill="FFFFFF"/>
        </w:rPr>
        <w:t>VTE events (DVT/PE)</w:t>
      </w:r>
    </w:p>
    <w:p w14:paraId="23EDF523" w14:textId="77777777" w:rsidR="00C3201D" w:rsidRPr="00842830" w:rsidRDefault="00C3201D" w:rsidP="00C3201D">
      <w:pPr>
        <w:numPr>
          <w:ilvl w:val="0"/>
          <w:numId w:val="15"/>
        </w:numPr>
        <w:spacing w:after="0" w:line="240" w:lineRule="auto"/>
        <w:rPr>
          <w:iCs/>
          <w:shd w:val="clear" w:color="auto" w:fill="FFFFFF"/>
        </w:rPr>
      </w:pPr>
      <w:r w:rsidRPr="00842830">
        <w:rPr>
          <w:iCs/>
          <w:shd w:val="clear" w:color="auto" w:fill="FFFFFF"/>
        </w:rPr>
        <w:t>Delays in treatment</w:t>
      </w:r>
    </w:p>
    <w:p w14:paraId="7AE212CF" w14:textId="77777777" w:rsidR="00C3201D" w:rsidRPr="00842830" w:rsidRDefault="00C3201D" w:rsidP="00C3201D">
      <w:pPr>
        <w:numPr>
          <w:ilvl w:val="0"/>
          <w:numId w:val="15"/>
        </w:numPr>
        <w:spacing w:after="0" w:line="240" w:lineRule="auto"/>
        <w:rPr>
          <w:iCs/>
          <w:shd w:val="clear" w:color="auto" w:fill="FFFFFF"/>
        </w:rPr>
      </w:pPr>
      <w:r w:rsidRPr="00842830">
        <w:rPr>
          <w:iCs/>
          <w:shd w:val="clear" w:color="auto" w:fill="FFFFFF"/>
        </w:rPr>
        <w:t>Incorrect or inappropriate care</w:t>
      </w:r>
    </w:p>
    <w:p w14:paraId="4DF879E6" w14:textId="77777777" w:rsidR="00C3201D" w:rsidRPr="00842830" w:rsidRDefault="00C3201D" w:rsidP="00C3201D">
      <w:pPr>
        <w:numPr>
          <w:ilvl w:val="0"/>
          <w:numId w:val="15"/>
        </w:numPr>
        <w:spacing w:after="0" w:line="240" w:lineRule="auto"/>
        <w:rPr>
          <w:iCs/>
          <w:shd w:val="clear" w:color="auto" w:fill="FFFFFF"/>
        </w:rPr>
      </w:pPr>
      <w:r w:rsidRPr="00842830">
        <w:rPr>
          <w:iCs/>
          <w:shd w:val="clear" w:color="auto" w:fill="FFFFFF"/>
        </w:rPr>
        <w:t>Procedural injury</w:t>
      </w:r>
    </w:p>
    <w:p w14:paraId="200930F9" w14:textId="77777777" w:rsidR="00C3201D" w:rsidRDefault="00C3201D" w:rsidP="007D3C31">
      <w:pPr>
        <w:spacing w:after="0" w:line="240" w:lineRule="auto"/>
        <w:rPr>
          <w:iCs/>
          <w:shd w:val="clear" w:color="auto" w:fill="FFFFFF"/>
        </w:rPr>
      </w:pPr>
    </w:p>
    <w:p w14:paraId="1DB47179" w14:textId="7614A9C1" w:rsidR="00C3201D" w:rsidRPr="00307A8A" w:rsidRDefault="00C3201D" w:rsidP="00C3201D">
      <w:pPr>
        <w:pStyle w:val="ListParagraph"/>
        <w:spacing w:after="0" w:line="240" w:lineRule="auto"/>
        <w:rPr>
          <w:b/>
          <w:bCs/>
          <w:iCs/>
          <w:shd w:val="clear" w:color="auto" w:fill="FFFFFF"/>
        </w:rPr>
      </w:pPr>
      <w:r>
        <w:rPr>
          <w:b/>
          <w:bCs/>
          <w:iCs/>
          <w:shd w:val="clear" w:color="auto" w:fill="FFFFFF"/>
        </w:rPr>
        <w:t>3</w:t>
      </w:r>
      <w:r w:rsidRPr="00307A8A">
        <w:rPr>
          <w:b/>
          <w:bCs/>
          <w:iCs/>
          <w:shd w:val="clear" w:color="auto" w:fill="FFFFFF"/>
        </w:rPr>
        <w:t xml:space="preserve"> - Assessment, Investigation, Diagnosis</w:t>
      </w:r>
    </w:p>
    <w:p w14:paraId="2E71FED5" w14:textId="35B3AD03" w:rsidR="00C3201D" w:rsidRPr="0050786F" w:rsidRDefault="0071364F" w:rsidP="00C3201D">
      <w:pPr>
        <w:spacing w:after="0" w:line="240" w:lineRule="auto"/>
        <w:rPr>
          <w:iCs/>
          <w:shd w:val="clear" w:color="auto" w:fill="FFFFFF"/>
        </w:rPr>
      </w:pPr>
      <w:r>
        <w:rPr>
          <w:iCs/>
          <w:shd w:val="clear" w:color="auto" w:fill="FFFFFF"/>
        </w:rPr>
        <w:t xml:space="preserve">The </w:t>
      </w:r>
      <w:r w:rsidR="00A22E37">
        <w:rPr>
          <w:iCs/>
          <w:shd w:val="clear" w:color="auto" w:fill="FFFFFF"/>
        </w:rPr>
        <w:t>next</w:t>
      </w:r>
      <w:r>
        <w:rPr>
          <w:iCs/>
          <w:shd w:val="clear" w:color="auto" w:fill="FFFFFF"/>
        </w:rPr>
        <w:t xml:space="preserve"> largest theme relates to issues</w:t>
      </w:r>
      <w:r w:rsidR="00C3201D" w:rsidRPr="0050786F">
        <w:rPr>
          <w:iCs/>
          <w:shd w:val="clear" w:color="auto" w:fill="FFFFFF"/>
        </w:rPr>
        <w:t xml:space="preserve"> in the diagnostic pathway rather than treatment delivery itself</w:t>
      </w:r>
      <w:r>
        <w:rPr>
          <w:iCs/>
          <w:shd w:val="clear" w:color="auto" w:fill="FFFFFF"/>
        </w:rPr>
        <w:t xml:space="preserve"> </w:t>
      </w:r>
      <w:r w:rsidR="00EE645E">
        <w:rPr>
          <w:iCs/>
          <w:shd w:val="clear" w:color="auto" w:fill="FFFFFF"/>
        </w:rPr>
        <w:t>(17%)</w:t>
      </w:r>
      <w:r w:rsidR="00C3201D" w:rsidRPr="0050786F">
        <w:rPr>
          <w:iCs/>
          <w:shd w:val="clear" w:color="auto" w:fill="FFFFFF"/>
        </w:rPr>
        <w:t>.</w:t>
      </w:r>
      <w:r w:rsidR="00C3201D">
        <w:rPr>
          <w:iCs/>
          <w:shd w:val="clear" w:color="auto" w:fill="FFFFFF"/>
        </w:rPr>
        <w:t xml:space="preserve"> The common categories</w:t>
      </w:r>
      <w:r w:rsidR="00C3201D" w:rsidRPr="0050786F">
        <w:rPr>
          <w:iCs/>
          <w:shd w:val="clear" w:color="auto" w:fill="FFFFFF"/>
        </w:rPr>
        <w:t xml:space="preserve"> include:</w:t>
      </w:r>
    </w:p>
    <w:p w14:paraId="6649FCFB" w14:textId="77777777" w:rsidR="00C3201D" w:rsidRPr="0050786F" w:rsidRDefault="00C3201D" w:rsidP="00C3201D">
      <w:pPr>
        <w:numPr>
          <w:ilvl w:val="0"/>
          <w:numId w:val="14"/>
        </w:numPr>
        <w:spacing w:after="0" w:line="240" w:lineRule="auto"/>
        <w:rPr>
          <w:iCs/>
          <w:shd w:val="clear" w:color="auto" w:fill="FFFFFF"/>
        </w:rPr>
      </w:pPr>
      <w:r w:rsidRPr="0050786F">
        <w:rPr>
          <w:iCs/>
          <w:shd w:val="clear" w:color="auto" w:fill="FFFFFF"/>
        </w:rPr>
        <w:t>Delayed diagnosis</w:t>
      </w:r>
    </w:p>
    <w:p w14:paraId="3F7B0D96" w14:textId="77777777" w:rsidR="00C3201D" w:rsidRPr="0050786F" w:rsidRDefault="00C3201D" w:rsidP="00C3201D">
      <w:pPr>
        <w:numPr>
          <w:ilvl w:val="0"/>
          <w:numId w:val="14"/>
        </w:numPr>
        <w:spacing w:after="0" w:line="240" w:lineRule="auto"/>
        <w:rPr>
          <w:iCs/>
          <w:shd w:val="clear" w:color="auto" w:fill="FFFFFF"/>
        </w:rPr>
      </w:pPr>
      <w:r w:rsidRPr="0050786F">
        <w:rPr>
          <w:iCs/>
          <w:shd w:val="clear" w:color="auto" w:fill="FFFFFF"/>
        </w:rPr>
        <w:t>Missed diagnosis</w:t>
      </w:r>
    </w:p>
    <w:p w14:paraId="6EC51C9D" w14:textId="77777777" w:rsidR="00C3201D" w:rsidRPr="0050786F" w:rsidRDefault="00C3201D" w:rsidP="00C3201D">
      <w:pPr>
        <w:numPr>
          <w:ilvl w:val="0"/>
          <w:numId w:val="14"/>
        </w:numPr>
        <w:spacing w:after="0" w:line="240" w:lineRule="auto"/>
        <w:rPr>
          <w:iCs/>
          <w:shd w:val="clear" w:color="auto" w:fill="FFFFFF"/>
        </w:rPr>
      </w:pPr>
      <w:r w:rsidRPr="0050786F">
        <w:rPr>
          <w:iCs/>
          <w:shd w:val="clear" w:color="auto" w:fill="FFFFFF"/>
        </w:rPr>
        <w:t>Reporting errors</w:t>
      </w:r>
    </w:p>
    <w:p w14:paraId="1AE7AD2C" w14:textId="77777777" w:rsidR="00C3201D" w:rsidRPr="0050786F" w:rsidRDefault="00C3201D" w:rsidP="00C3201D">
      <w:pPr>
        <w:numPr>
          <w:ilvl w:val="0"/>
          <w:numId w:val="14"/>
        </w:numPr>
        <w:spacing w:after="0" w:line="240" w:lineRule="auto"/>
        <w:rPr>
          <w:iCs/>
          <w:shd w:val="clear" w:color="auto" w:fill="FFFFFF"/>
        </w:rPr>
      </w:pPr>
      <w:r w:rsidRPr="0050786F">
        <w:rPr>
          <w:iCs/>
          <w:shd w:val="clear" w:color="auto" w:fill="FFFFFF"/>
        </w:rPr>
        <w:t>Failure to act on test results</w:t>
      </w:r>
    </w:p>
    <w:p w14:paraId="44EB2775" w14:textId="77777777" w:rsidR="00C3201D" w:rsidRPr="0050786F" w:rsidRDefault="00C3201D" w:rsidP="00C3201D">
      <w:pPr>
        <w:numPr>
          <w:ilvl w:val="0"/>
          <w:numId w:val="14"/>
        </w:numPr>
        <w:spacing w:after="0" w:line="240" w:lineRule="auto"/>
        <w:rPr>
          <w:iCs/>
          <w:shd w:val="clear" w:color="auto" w:fill="FFFFFF"/>
        </w:rPr>
      </w:pPr>
      <w:r w:rsidRPr="0050786F">
        <w:rPr>
          <w:iCs/>
          <w:shd w:val="clear" w:color="auto" w:fill="FFFFFF"/>
        </w:rPr>
        <w:t>Inadequate clinical assessment</w:t>
      </w:r>
    </w:p>
    <w:p w14:paraId="37BE61A3" w14:textId="77777777" w:rsidR="00C3201D" w:rsidRDefault="00C3201D" w:rsidP="007D3C31">
      <w:pPr>
        <w:spacing w:after="0" w:line="240" w:lineRule="auto"/>
        <w:rPr>
          <w:iCs/>
          <w:shd w:val="clear" w:color="auto" w:fill="FFFFFF"/>
        </w:rPr>
      </w:pPr>
    </w:p>
    <w:p w14:paraId="69BAA16F" w14:textId="5175C40B" w:rsidR="00231AD4" w:rsidRDefault="00C907F1" w:rsidP="007D3C31">
      <w:pPr>
        <w:spacing w:after="0" w:line="240" w:lineRule="auto"/>
        <w:rPr>
          <w:iCs/>
          <w:shd w:val="clear" w:color="auto" w:fill="FFFFFF"/>
        </w:rPr>
      </w:pPr>
      <w:r w:rsidRPr="00C907F1">
        <w:rPr>
          <w:iCs/>
          <w:shd w:val="clear" w:color="auto" w:fill="FFFFFF"/>
        </w:rPr>
        <w:t>The number</w:t>
      </w:r>
      <w:r w:rsidR="00CC3B02">
        <w:rPr>
          <w:iCs/>
          <w:shd w:val="clear" w:color="auto" w:fill="FFFFFF"/>
        </w:rPr>
        <w:t xml:space="preserve"> </w:t>
      </w:r>
      <w:r w:rsidRPr="00C907F1">
        <w:rPr>
          <w:iCs/>
          <w:shd w:val="clear" w:color="auto" w:fill="FFFFFF"/>
        </w:rPr>
        <w:t xml:space="preserve">of </w:t>
      </w:r>
      <w:r w:rsidR="00A22E37">
        <w:rPr>
          <w:iCs/>
          <w:shd w:val="clear" w:color="auto" w:fill="FFFFFF"/>
        </w:rPr>
        <w:t xml:space="preserve">healthcare acquired </w:t>
      </w:r>
      <w:r w:rsidRPr="00C907F1">
        <w:rPr>
          <w:iCs/>
          <w:shd w:val="clear" w:color="auto" w:fill="FFFFFF"/>
        </w:rPr>
        <w:t xml:space="preserve">pressure </w:t>
      </w:r>
      <w:r w:rsidR="00CD3AC9">
        <w:rPr>
          <w:iCs/>
          <w:shd w:val="clear" w:color="auto" w:fill="FFFFFF"/>
        </w:rPr>
        <w:t>damage</w:t>
      </w:r>
      <w:r w:rsidR="00071E5E">
        <w:rPr>
          <w:iCs/>
          <w:shd w:val="clear" w:color="auto" w:fill="FFFFFF"/>
        </w:rPr>
        <w:t xml:space="preserve"> / moisture damage</w:t>
      </w:r>
      <w:r w:rsidR="00CD3AC9">
        <w:rPr>
          <w:iCs/>
          <w:shd w:val="clear" w:color="auto" w:fill="FFFFFF"/>
        </w:rPr>
        <w:t xml:space="preserve"> incidents</w:t>
      </w:r>
      <w:r w:rsidRPr="00C907F1">
        <w:rPr>
          <w:iCs/>
          <w:shd w:val="clear" w:color="auto" w:fill="FFFFFF"/>
        </w:rPr>
        <w:t xml:space="preserve"> where </w:t>
      </w:r>
      <w:r w:rsidR="00071E5E">
        <w:rPr>
          <w:iCs/>
          <w:shd w:val="clear" w:color="auto" w:fill="FFFFFF"/>
        </w:rPr>
        <w:t>the D</w:t>
      </w:r>
      <w:r w:rsidRPr="00C907F1">
        <w:rPr>
          <w:iCs/>
          <w:shd w:val="clear" w:color="auto" w:fill="FFFFFF"/>
        </w:rPr>
        <w:t xml:space="preserve">uty has been triggered accounts for </w:t>
      </w:r>
      <w:r w:rsidR="00E11664">
        <w:rPr>
          <w:iCs/>
          <w:shd w:val="clear" w:color="auto" w:fill="FFFFFF"/>
        </w:rPr>
        <w:t>14</w:t>
      </w:r>
      <w:r w:rsidRPr="00C907F1">
        <w:rPr>
          <w:iCs/>
          <w:shd w:val="clear" w:color="auto" w:fill="FFFFFF"/>
        </w:rPr>
        <w:t>% of the tota</w:t>
      </w:r>
      <w:r w:rsidR="00973101">
        <w:rPr>
          <w:iCs/>
          <w:shd w:val="clear" w:color="auto" w:fill="FFFFFF"/>
        </w:rPr>
        <w:t>l</w:t>
      </w:r>
      <w:r w:rsidRPr="00C907F1">
        <w:rPr>
          <w:iCs/>
          <w:shd w:val="clear" w:color="auto" w:fill="FFFFFF"/>
        </w:rPr>
        <w:t xml:space="preserve">. </w:t>
      </w:r>
    </w:p>
    <w:p w14:paraId="4381F04E" w14:textId="77777777" w:rsidR="00231AD4" w:rsidRDefault="00231AD4" w:rsidP="007D3C31">
      <w:pPr>
        <w:spacing w:after="0" w:line="240" w:lineRule="auto"/>
        <w:rPr>
          <w:iCs/>
          <w:shd w:val="clear" w:color="auto" w:fill="FFFFFF"/>
        </w:rPr>
      </w:pPr>
    </w:p>
    <w:p w14:paraId="5510758C" w14:textId="37D00CA5" w:rsidR="00C907F1" w:rsidRDefault="00C907F1" w:rsidP="007D3C31">
      <w:pPr>
        <w:spacing w:after="0" w:line="240" w:lineRule="auto"/>
        <w:rPr>
          <w:iCs/>
          <w:shd w:val="clear" w:color="auto" w:fill="FFFFFF"/>
        </w:rPr>
      </w:pPr>
      <w:r w:rsidRPr="00C907F1">
        <w:rPr>
          <w:iCs/>
          <w:shd w:val="clear" w:color="auto" w:fill="FFFFFF"/>
        </w:rPr>
        <w:t>It is worth noting that Duty of Candour is triggered where harm may have been caused and further investigation in these cases could lead to a conclusion that harm was unavoidable.</w:t>
      </w:r>
    </w:p>
    <w:p w14:paraId="7E6BBF65" w14:textId="77777777" w:rsidR="00C4075F" w:rsidRDefault="00C4075F" w:rsidP="007D3C31">
      <w:pPr>
        <w:spacing w:after="0" w:line="240" w:lineRule="auto"/>
        <w:rPr>
          <w:iCs/>
          <w:shd w:val="clear" w:color="auto" w:fill="FFFFFF"/>
        </w:rPr>
      </w:pPr>
    </w:p>
    <w:p w14:paraId="681C278A" w14:textId="5D5E4EB5" w:rsidR="00C4075F" w:rsidRPr="00A22E37" w:rsidRDefault="00D111C8" w:rsidP="007D3C31">
      <w:pPr>
        <w:spacing w:after="0" w:line="240" w:lineRule="auto"/>
        <w:rPr>
          <w:b/>
          <w:bCs/>
          <w:iCs/>
          <w:shd w:val="clear" w:color="auto" w:fill="FFFFFF"/>
        </w:rPr>
      </w:pPr>
      <w:r w:rsidRPr="00A22E37">
        <w:rPr>
          <w:b/>
          <w:bCs/>
          <w:iCs/>
          <w:shd w:val="clear" w:color="auto" w:fill="FFFFFF"/>
        </w:rPr>
        <w:t>Learning from Incidents</w:t>
      </w:r>
      <w:r w:rsidR="00C4075F" w:rsidRPr="00A22E37">
        <w:rPr>
          <w:b/>
          <w:bCs/>
          <w:iCs/>
          <w:shd w:val="clear" w:color="auto" w:fill="FFFFFF"/>
        </w:rPr>
        <w:t xml:space="preserve"> </w:t>
      </w:r>
    </w:p>
    <w:p w14:paraId="26167DF4" w14:textId="77777777" w:rsidR="0066047A" w:rsidRDefault="00D111C8" w:rsidP="0066047A">
      <w:pPr>
        <w:spacing w:after="0" w:line="240" w:lineRule="auto"/>
        <w:rPr>
          <w:iCs/>
          <w:shd w:val="clear" w:color="auto" w:fill="FFFFFF"/>
        </w:rPr>
      </w:pPr>
      <w:r w:rsidRPr="00A22E37">
        <w:rPr>
          <w:iCs/>
          <w:shd w:val="clear" w:color="auto" w:fill="FFFFFF"/>
        </w:rPr>
        <w:t>The Health Board continues to implement learning from Duty of Candour incidents through strengthened clinical governance, staff education, policy review, enhanced oversight of patient safety risks, and targeted quality improvement initiatives designed to reduce the likelihood of similar incidents occurring in the future</w:t>
      </w:r>
      <w:r w:rsidR="00A22E37">
        <w:rPr>
          <w:iCs/>
          <w:shd w:val="clear" w:color="auto" w:fill="FFFFFF"/>
        </w:rPr>
        <w:t>.  Examples of this include the</w:t>
      </w:r>
      <w:r w:rsidR="0009589C" w:rsidRPr="00A22E37">
        <w:rPr>
          <w:iCs/>
          <w:shd w:val="clear" w:color="auto" w:fill="FFFFFF"/>
        </w:rPr>
        <w:t xml:space="preserve"> </w:t>
      </w:r>
      <w:r w:rsidR="00E63F5B" w:rsidRPr="00A22E37">
        <w:rPr>
          <w:iCs/>
          <w:shd w:val="clear" w:color="auto" w:fill="FFFFFF"/>
        </w:rPr>
        <w:t>Pressure Ulcer Prevention and Interventions Service meetings</w:t>
      </w:r>
      <w:r w:rsidR="00675F8C" w:rsidRPr="00A22E37">
        <w:rPr>
          <w:iCs/>
          <w:shd w:val="clear" w:color="auto" w:fill="FFFFFF"/>
        </w:rPr>
        <w:t xml:space="preserve"> with a goal to reduce healthcare acquired pressure damage by 30% across inpatient and community settings</w:t>
      </w:r>
      <w:r w:rsidR="0066047A">
        <w:rPr>
          <w:iCs/>
          <w:shd w:val="clear" w:color="auto" w:fill="FFFFFF"/>
        </w:rPr>
        <w:t xml:space="preserve">.  </w:t>
      </w:r>
    </w:p>
    <w:p w14:paraId="374EDC39" w14:textId="77777777" w:rsidR="0066047A" w:rsidRDefault="0066047A" w:rsidP="0066047A">
      <w:pPr>
        <w:spacing w:after="0" w:line="240" w:lineRule="auto"/>
        <w:rPr>
          <w:iCs/>
          <w:shd w:val="clear" w:color="auto" w:fill="FFFFFF"/>
        </w:rPr>
      </w:pPr>
    </w:p>
    <w:p w14:paraId="3DBCEA66" w14:textId="1924BEDF" w:rsidR="00263EEE" w:rsidRDefault="0066047A" w:rsidP="0066047A">
      <w:pPr>
        <w:spacing w:after="0" w:line="240" w:lineRule="auto"/>
        <w:rPr>
          <w:iCs/>
          <w:shd w:val="clear" w:color="auto" w:fill="FFFFFF"/>
        </w:rPr>
      </w:pPr>
      <w:r w:rsidRPr="0066047A">
        <w:rPr>
          <w:iCs/>
          <w:shd w:val="clear" w:color="auto" w:fill="FFFFFF"/>
        </w:rPr>
        <w:t xml:space="preserve">The learning arising from falls-related cases demonstrates that preventable patient harm is </w:t>
      </w:r>
      <w:r w:rsidR="00775F01" w:rsidRPr="0066047A">
        <w:rPr>
          <w:iCs/>
          <w:shd w:val="clear" w:color="auto" w:fill="FFFFFF"/>
        </w:rPr>
        <w:t>most associated</w:t>
      </w:r>
      <w:r w:rsidRPr="0066047A">
        <w:rPr>
          <w:iCs/>
          <w:shd w:val="clear" w:color="auto" w:fill="FFFFFF"/>
        </w:rPr>
        <w:t xml:space="preserve"> with shortcomings in risk assessment, supervision, implementation of preventative measures, and post-fall management. Continued focus on strengthening these core components of falls prevention will support safer patient care, reduce avoidable harm, and minimise future redress and claims activity.</w:t>
      </w:r>
    </w:p>
    <w:p w14:paraId="5E40D7EB" w14:textId="7336D583" w:rsidR="0066047A" w:rsidRDefault="0066047A" w:rsidP="0066047A">
      <w:pPr>
        <w:spacing w:after="0" w:line="240" w:lineRule="auto"/>
        <w:rPr>
          <w:iCs/>
          <w:shd w:val="clear" w:color="auto" w:fill="FFFFFF"/>
        </w:rPr>
      </w:pPr>
      <w:r>
        <w:rPr>
          <w:iCs/>
          <w:shd w:val="clear" w:color="auto" w:fill="FFFFFF"/>
        </w:rPr>
        <w:t xml:space="preserve"> </w:t>
      </w:r>
    </w:p>
    <w:p w14:paraId="1FEBEC75" w14:textId="442C75EC" w:rsidR="0066047A" w:rsidRPr="0066047A" w:rsidRDefault="0066047A" w:rsidP="0066047A">
      <w:pPr>
        <w:spacing w:after="0" w:line="240" w:lineRule="auto"/>
        <w:rPr>
          <w:iCs/>
          <w:shd w:val="clear" w:color="auto" w:fill="FFFFFF"/>
        </w:rPr>
      </w:pPr>
      <w:r w:rsidRPr="0066047A">
        <w:rPr>
          <w:iCs/>
          <w:shd w:val="clear" w:color="auto" w:fill="FFFFFF"/>
        </w:rPr>
        <w:t>Encouragingly, investigations have enabled the Health Board to identify systemic themes rather than isolated individual errors. The recurring nature of the learning provides a clear focus for quality improvement initiatives, workforce education, enhanced compliance monitoring, and targeted assurance activity in high-risk areas</w:t>
      </w:r>
      <w:r>
        <w:rPr>
          <w:iCs/>
          <w:shd w:val="clear" w:color="auto" w:fill="FFFFFF"/>
        </w:rPr>
        <w:t xml:space="preserve">.  </w:t>
      </w:r>
    </w:p>
    <w:p w14:paraId="022CB35D" w14:textId="77777777" w:rsidR="001E6F92" w:rsidRDefault="001E6F92" w:rsidP="00D111C8">
      <w:pPr>
        <w:spacing w:after="0" w:line="240" w:lineRule="auto"/>
        <w:rPr>
          <w:iCs/>
          <w:shd w:val="clear" w:color="auto" w:fill="FFFFFF"/>
        </w:rPr>
      </w:pPr>
    </w:p>
    <w:p w14:paraId="2BF329F8" w14:textId="6EE11495" w:rsidR="001E6F92" w:rsidRPr="00D111C8" w:rsidRDefault="00A22E37" w:rsidP="00D111C8">
      <w:pPr>
        <w:spacing w:after="0" w:line="240" w:lineRule="auto"/>
        <w:rPr>
          <w:iCs/>
          <w:shd w:val="clear" w:color="auto" w:fill="FFFFFF"/>
        </w:rPr>
      </w:pPr>
      <w:r w:rsidRPr="00A22E37">
        <w:rPr>
          <w:iCs/>
          <w:shd w:val="clear" w:color="auto" w:fill="FFFFFF"/>
        </w:rPr>
        <w:t>A Learning from Experience and Improvement Group will soon be introduced to bring together learning from complaints, incidents, concerns, claims, patient feedback, safeguarding, mortality reviews, audits and external reviews. The group will support quality governance by identifying themes, driving improvement actions, and sharing learning across the organisation to improve patient safety</w:t>
      </w:r>
      <w:r>
        <w:rPr>
          <w:iCs/>
          <w:shd w:val="clear" w:color="auto" w:fill="FFFFFF"/>
        </w:rPr>
        <w:t xml:space="preserve"> and </w:t>
      </w:r>
      <w:r w:rsidRPr="00A22E37">
        <w:rPr>
          <w:iCs/>
          <w:shd w:val="clear" w:color="auto" w:fill="FFFFFF"/>
        </w:rPr>
        <w:t>enhance patient experience</w:t>
      </w:r>
      <w:r>
        <w:rPr>
          <w:iCs/>
          <w:shd w:val="clear" w:color="auto" w:fill="FFFFFF"/>
        </w:rPr>
        <w:t xml:space="preserve">.  </w:t>
      </w:r>
      <w:r w:rsidR="001E6F92" w:rsidRPr="00A22E37">
        <w:rPr>
          <w:iCs/>
          <w:shd w:val="clear" w:color="auto" w:fill="FFFFFF"/>
        </w:rPr>
        <w:t xml:space="preserve">Learning </w:t>
      </w:r>
      <w:r w:rsidRPr="00A22E37">
        <w:rPr>
          <w:iCs/>
          <w:shd w:val="clear" w:color="auto" w:fill="FFFFFF"/>
        </w:rPr>
        <w:t>will be</w:t>
      </w:r>
      <w:r w:rsidR="001E6F92" w:rsidRPr="00A22E37">
        <w:rPr>
          <w:iCs/>
          <w:shd w:val="clear" w:color="auto" w:fill="FFFFFF"/>
        </w:rPr>
        <w:t xml:space="preserve"> triangulated to provide a comprehensive understanding of risks and to support targeted improvement</w:t>
      </w:r>
      <w:r w:rsidR="00016F16" w:rsidRPr="00A22E37">
        <w:rPr>
          <w:iCs/>
          <w:shd w:val="clear" w:color="auto" w:fill="FFFFFF"/>
        </w:rPr>
        <w:t xml:space="preserve"> and share good practice </w:t>
      </w:r>
      <w:r w:rsidR="00B312CB" w:rsidRPr="00A22E37">
        <w:rPr>
          <w:iCs/>
          <w:shd w:val="clear" w:color="auto" w:fill="FFFFFF"/>
        </w:rPr>
        <w:t>to inform key learning and improvements</w:t>
      </w:r>
      <w:r w:rsidR="00B312CB">
        <w:rPr>
          <w:iCs/>
          <w:shd w:val="clear" w:color="auto" w:fill="FFFFFF"/>
        </w:rPr>
        <w:t xml:space="preserve"> </w:t>
      </w:r>
    </w:p>
    <w:p w14:paraId="47CCE400" w14:textId="77777777" w:rsidR="00B4243C" w:rsidRPr="00B4243C" w:rsidRDefault="00B4243C" w:rsidP="00B4243C">
      <w:pPr>
        <w:pStyle w:val="ListParagraph"/>
        <w:spacing w:after="0" w:line="240" w:lineRule="auto"/>
        <w:rPr>
          <w:rFonts w:ascii="Arial" w:hAnsi="Arial"/>
          <w:b/>
        </w:rPr>
      </w:pPr>
    </w:p>
    <w:p w14:paraId="1A539E08" w14:textId="4B2ED75F" w:rsidR="00B4243C" w:rsidRPr="00AC619A" w:rsidRDefault="00B4243C" w:rsidP="00AC619A">
      <w:pPr>
        <w:pStyle w:val="ListParagraph"/>
        <w:numPr>
          <w:ilvl w:val="0"/>
          <w:numId w:val="2"/>
        </w:numPr>
        <w:spacing w:after="0" w:line="240" w:lineRule="auto"/>
        <w:rPr>
          <w:rFonts w:ascii="Arial" w:hAnsi="Arial"/>
          <w:b/>
        </w:rPr>
      </w:pPr>
      <w:r w:rsidRPr="00AC619A">
        <w:rPr>
          <w:rFonts w:ascii="Arial" w:hAnsi="Arial"/>
          <w:b/>
        </w:rPr>
        <w:t>GOVERNANCE AND RISK ISSUES</w:t>
      </w:r>
    </w:p>
    <w:p w14:paraId="79B64E6D" w14:textId="13A6532D" w:rsidR="00FA2E30" w:rsidRPr="004E6E18" w:rsidRDefault="00FA2E30" w:rsidP="00FA2E30">
      <w:pPr>
        <w:spacing w:after="0" w:line="300" w:lineRule="atLeast"/>
        <w:rPr>
          <w:rFonts w:eastAsia="Times New Roman" w:cs="Segoe UI"/>
          <w:lang w:eastAsia="en-GB"/>
        </w:rPr>
      </w:pPr>
      <w:r w:rsidRPr="004E6E18">
        <w:rPr>
          <w:rFonts w:eastAsia="Times New Roman" w:cs="Segoe UI"/>
          <w:lang w:eastAsia="en-GB"/>
        </w:rPr>
        <w:t xml:space="preserve">While the Health Board has established robust governance arrangements to support Duty of Candour compliance, significant risks remain regarding the sustainability of delivery within existing resources. Ongoing </w:t>
      </w:r>
      <w:r w:rsidR="00A22E37">
        <w:rPr>
          <w:rFonts w:eastAsia="Times New Roman" w:cs="Segoe UI"/>
          <w:lang w:eastAsia="en-GB"/>
        </w:rPr>
        <w:t xml:space="preserve">workforce and </w:t>
      </w:r>
      <w:r w:rsidRPr="004E6E18">
        <w:rPr>
          <w:rFonts w:eastAsia="Times New Roman" w:cs="Segoe UI"/>
          <w:lang w:eastAsia="en-GB"/>
        </w:rPr>
        <w:t xml:space="preserve">capacity pressures within </w:t>
      </w:r>
      <w:r w:rsidR="00F17157">
        <w:rPr>
          <w:rFonts w:eastAsia="Times New Roman" w:cs="Segoe UI"/>
          <w:lang w:eastAsia="en-GB"/>
        </w:rPr>
        <w:t xml:space="preserve">Service Group </w:t>
      </w:r>
      <w:r w:rsidRPr="004E6E18">
        <w:rPr>
          <w:rFonts w:eastAsia="Times New Roman" w:cs="Segoe UI"/>
          <w:lang w:eastAsia="en-GB"/>
        </w:rPr>
        <w:t>Quality and Safety teams present risks to statutory compliance, timely investigation of incidents, organisational learning, workforce wellbeing and wider patient safety assurance activities. Continued monitoring of these risks and consideration of sustainable resourcing arrangements will be essential to maintain compliance and support the Health Board's commitment to openness, learning and continuous improvement.</w:t>
      </w:r>
    </w:p>
    <w:p w14:paraId="6D290426" w14:textId="7B86195E" w:rsidR="00653AEC" w:rsidRPr="00F8567E" w:rsidRDefault="00653AEC" w:rsidP="00B4243C">
      <w:pPr>
        <w:spacing w:after="0" w:line="240" w:lineRule="auto"/>
        <w:rPr>
          <w:b/>
        </w:rPr>
      </w:pPr>
    </w:p>
    <w:p w14:paraId="7D6248A7" w14:textId="05DB4B2F" w:rsidR="00B50ABC" w:rsidRPr="00AC619A" w:rsidRDefault="1645D346" w:rsidP="00AC619A">
      <w:pPr>
        <w:pStyle w:val="ListParagraph"/>
        <w:numPr>
          <w:ilvl w:val="0"/>
          <w:numId w:val="2"/>
        </w:numPr>
        <w:spacing w:after="0" w:line="240" w:lineRule="auto"/>
        <w:rPr>
          <w:b/>
        </w:rPr>
      </w:pPr>
      <w:r w:rsidRPr="00AC619A">
        <w:rPr>
          <w:b/>
          <w:bCs/>
        </w:rPr>
        <w:t xml:space="preserve">OPEN AUDIT RECOMMENDATIONS </w:t>
      </w:r>
    </w:p>
    <w:p w14:paraId="1F8F1B19" w14:textId="4713D964" w:rsidR="00F17157" w:rsidRDefault="00FF53CE" w:rsidP="00B50ABC">
      <w:pPr>
        <w:spacing w:after="0" w:line="240" w:lineRule="auto"/>
        <w:rPr>
          <w:bCs/>
        </w:rPr>
      </w:pPr>
      <w:r>
        <w:rPr>
          <w:bCs/>
        </w:rPr>
        <w:t xml:space="preserve">There are no open audit recommendations relating to the Duty of Candour. </w:t>
      </w:r>
    </w:p>
    <w:p w14:paraId="70FB1698" w14:textId="77777777" w:rsidR="00AC619A" w:rsidRPr="00B50ABC" w:rsidRDefault="00AC619A" w:rsidP="00B50ABC">
      <w:pPr>
        <w:spacing w:after="0" w:line="240" w:lineRule="auto"/>
        <w:rPr>
          <w:b/>
        </w:rPr>
      </w:pPr>
    </w:p>
    <w:p w14:paraId="6D290427" w14:textId="5AD01FD6" w:rsidR="00653AEC" w:rsidRPr="00F8567E" w:rsidRDefault="17638CF8" w:rsidP="00653AEC">
      <w:pPr>
        <w:pStyle w:val="ListParagraph"/>
        <w:numPr>
          <w:ilvl w:val="0"/>
          <w:numId w:val="2"/>
        </w:numPr>
        <w:spacing w:after="0" w:line="240" w:lineRule="auto"/>
        <w:rPr>
          <w:b/>
        </w:rPr>
      </w:pPr>
      <w:r w:rsidRPr="7F69C274">
        <w:rPr>
          <w:b/>
          <w:bCs/>
        </w:rPr>
        <w:t>FINANCIAL IMPLICATIONS</w:t>
      </w:r>
    </w:p>
    <w:p w14:paraId="65649040" w14:textId="7B48D8FB" w:rsidR="00B4243C" w:rsidRPr="00B4243C" w:rsidRDefault="00F17157" w:rsidP="00B4243C">
      <w:pPr>
        <w:spacing w:after="0" w:line="240" w:lineRule="auto"/>
        <w:rPr>
          <w:bCs/>
        </w:rPr>
      </w:pPr>
      <w:r>
        <w:rPr>
          <w:bCs/>
        </w:rPr>
        <w:t>No</w:t>
      </w:r>
      <w:r w:rsidR="00B4243C" w:rsidRPr="00B4243C">
        <w:rPr>
          <w:bCs/>
        </w:rPr>
        <w:t xml:space="preserve"> additional funding was provided</w:t>
      </w:r>
      <w:r w:rsidR="00144147">
        <w:rPr>
          <w:bCs/>
        </w:rPr>
        <w:t xml:space="preserve"> at the time of implementation</w:t>
      </w:r>
      <w:r w:rsidR="00367202">
        <w:rPr>
          <w:bCs/>
        </w:rPr>
        <w:t>. Service Groups were asked to consider</w:t>
      </w:r>
      <w:r w:rsidR="00B4243C" w:rsidRPr="00B4243C">
        <w:rPr>
          <w:bCs/>
        </w:rPr>
        <w:t xml:space="preserve"> existing budgets</w:t>
      </w:r>
      <w:r w:rsidR="008F483C">
        <w:rPr>
          <w:bCs/>
        </w:rPr>
        <w:t xml:space="preserve">.  </w:t>
      </w:r>
      <w:r w:rsidR="00B4243C">
        <w:rPr>
          <w:bCs/>
        </w:rPr>
        <w:t xml:space="preserve"> </w:t>
      </w:r>
    </w:p>
    <w:p w14:paraId="7A57961A" w14:textId="5DFEE6B4" w:rsidR="00B4243C" w:rsidRPr="00B4243C" w:rsidRDefault="00B4243C" w:rsidP="00B4243C">
      <w:pPr>
        <w:spacing w:after="0" w:line="240" w:lineRule="auto"/>
        <w:rPr>
          <w:bCs/>
        </w:rPr>
      </w:pPr>
    </w:p>
    <w:p w14:paraId="6D29042A" w14:textId="0B084053" w:rsidR="00653AEC" w:rsidRPr="0025318A" w:rsidRDefault="0025318A" w:rsidP="00653AEC">
      <w:pPr>
        <w:pStyle w:val="ListParagraph"/>
        <w:numPr>
          <w:ilvl w:val="0"/>
          <w:numId w:val="2"/>
        </w:numPr>
        <w:spacing w:after="0" w:line="240" w:lineRule="auto"/>
        <w:rPr>
          <w:b/>
        </w:rPr>
      </w:pPr>
      <w:r>
        <w:rPr>
          <w:b/>
          <w:bCs/>
        </w:rPr>
        <w:t>LEARNING</w:t>
      </w:r>
    </w:p>
    <w:p w14:paraId="2D579EE2" w14:textId="77777777" w:rsidR="0025318A" w:rsidRDefault="0025318A" w:rsidP="0025318A">
      <w:pPr>
        <w:spacing w:after="0" w:line="240" w:lineRule="auto"/>
        <w:rPr>
          <w:b/>
        </w:rPr>
      </w:pPr>
    </w:p>
    <w:p w14:paraId="235FB41B" w14:textId="6125D379" w:rsidR="0025318A" w:rsidRDefault="0025318A" w:rsidP="0025318A">
      <w:pPr>
        <w:spacing w:after="0" w:line="240" w:lineRule="auto"/>
        <w:rPr>
          <w:bCs/>
        </w:rPr>
      </w:pPr>
      <w:r>
        <w:rPr>
          <w:bCs/>
        </w:rPr>
        <w:t>The following areas of learning and recommendation have been identified through the annual review of the Duty of Candour.</w:t>
      </w:r>
    </w:p>
    <w:p w14:paraId="3158C490" w14:textId="77777777" w:rsidR="0025318A" w:rsidRPr="0025318A" w:rsidRDefault="0025318A" w:rsidP="0025318A">
      <w:pPr>
        <w:spacing w:after="0" w:line="240" w:lineRule="auto"/>
        <w:rPr>
          <w:bCs/>
        </w:rPr>
      </w:pPr>
    </w:p>
    <w:p w14:paraId="1694EEED" w14:textId="6561BDC1" w:rsidR="00B21557" w:rsidRPr="000A1D00" w:rsidRDefault="00B21557" w:rsidP="000A1D00">
      <w:pPr>
        <w:rPr>
          <w:b/>
          <w:bCs/>
        </w:rPr>
      </w:pPr>
      <w:r w:rsidRPr="000A1D00">
        <w:rPr>
          <w:b/>
          <w:bCs/>
        </w:rPr>
        <w:t>Strengthen Workforce Capacity and Resourcing</w:t>
      </w:r>
    </w:p>
    <w:p w14:paraId="6A9EC240" w14:textId="25F902DF" w:rsidR="00B21557" w:rsidRPr="00A12CD2" w:rsidRDefault="00B21557" w:rsidP="00B21557">
      <w:pPr>
        <w:rPr>
          <w:bCs/>
        </w:rPr>
      </w:pPr>
      <w:r w:rsidRPr="00A12CD2">
        <w:rPr>
          <w:bCs/>
        </w:rPr>
        <w:t xml:space="preserve">Undertake a review of the resources required to deliver the statutory Duty of Candour responsibilities across the Health Board and develop a sustainable workforce model to address increasing demand, reduce backlogs and minimise risks associated with capacity pressures. This should include consideration of dedicated governance and administrative support within service groups. </w:t>
      </w:r>
    </w:p>
    <w:p w14:paraId="678F0E61" w14:textId="129105BA" w:rsidR="00B21557" w:rsidRPr="00B21557" w:rsidRDefault="00B21557" w:rsidP="00B21557">
      <w:pPr>
        <w:rPr>
          <w:b/>
          <w:bCs/>
        </w:rPr>
      </w:pPr>
      <w:r w:rsidRPr="00B21557">
        <w:rPr>
          <w:b/>
          <w:bCs/>
        </w:rPr>
        <w:t>Enhance Compliance Monitoring</w:t>
      </w:r>
    </w:p>
    <w:p w14:paraId="31CD81F9" w14:textId="4591AFBB" w:rsidR="00A12CD2" w:rsidRPr="00A12CD2" w:rsidRDefault="00DD2A62" w:rsidP="00CA7ADA">
      <w:pPr>
        <w:rPr>
          <w:bCs/>
        </w:rPr>
      </w:pPr>
      <w:r>
        <w:rPr>
          <w:bCs/>
        </w:rPr>
        <w:t xml:space="preserve">Encourage use of the </w:t>
      </w:r>
      <w:r w:rsidR="00B21557" w:rsidRPr="00A12CD2">
        <w:rPr>
          <w:bCs/>
        </w:rPr>
        <w:t>Health Board-wide performance dashboard to monito</w:t>
      </w:r>
      <w:r>
        <w:rPr>
          <w:bCs/>
        </w:rPr>
        <w:t>r t</w:t>
      </w:r>
      <w:r w:rsidR="00B21557" w:rsidRPr="00A12CD2">
        <w:rPr>
          <w:bCs/>
        </w:rPr>
        <w:t>imeliness of initial notifications</w:t>
      </w:r>
      <w:r>
        <w:rPr>
          <w:bCs/>
        </w:rPr>
        <w:t>, t</w:t>
      </w:r>
      <w:r w:rsidR="00B21557" w:rsidRPr="00A12CD2">
        <w:rPr>
          <w:bCs/>
        </w:rPr>
        <w:t>imeliness of written notification</w:t>
      </w:r>
      <w:r>
        <w:rPr>
          <w:bCs/>
        </w:rPr>
        <w:t>s, improved i</w:t>
      </w:r>
      <w:r w:rsidR="00B21557" w:rsidRPr="00A12CD2">
        <w:rPr>
          <w:bCs/>
        </w:rPr>
        <w:t>nvestigation completion rates</w:t>
      </w:r>
      <w:r>
        <w:rPr>
          <w:bCs/>
        </w:rPr>
        <w:t xml:space="preserve">, </w:t>
      </w:r>
      <w:r w:rsidR="00CA7ADA">
        <w:rPr>
          <w:bCs/>
        </w:rPr>
        <w:t>manage o</w:t>
      </w:r>
      <w:r w:rsidR="00B21557" w:rsidRPr="00A12CD2">
        <w:rPr>
          <w:bCs/>
        </w:rPr>
        <w:t>utstanding Duty of Candour cases</w:t>
      </w:r>
      <w:r w:rsidR="00CA7ADA">
        <w:rPr>
          <w:bCs/>
        </w:rPr>
        <w:t>, f</w:t>
      </w:r>
      <w:r w:rsidR="00B21557" w:rsidRPr="00A12CD2">
        <w:rPr>
          <w:bCs/>
        </w:rPr>
        <w:t>inal response compliance</w:t>
      </w:r>
      <w:r w:rsidR="00CA7ADA">
        <w:rPr>
          <w:bCs/>
        </w:rPr>
        <w:t xml:space="preserve">.  </w:t>
      </w:r>
    </w:p>
    <w:p w14:paraId="7110DAF6" w14:textId="5304110F" w:rsidR="00B21557" w:rsidRPr="00A12CD2" w:rsidRDefault="00B21557" w:rsidP="00620282">
      <w:pPr>
        <w:rPr>
          <w:b/>
          <w:bCs/>
        </w:rPr>
      </w:pPr>
      <w:r w:rsidRPr="00A12CD2">
        <w:rPr>
          <w:b/>
          <w:bCs/>
        </w:rPr>
        <w:t>Improve Timely Identification and Escalation of Cases</w:t>
      </w:r>
    </w:p>
    <w:p w14:paraId="2EACF9C4" w14:textId="7DDA5AA9" w:rsidR="00B21557" w:rsidRPr="00A12CD2" w:rsidRDefault="00B21557" w:rsidP="00B21557">
      <w:pPr>
        <w:rPr>
          <w:bCs/>
        </w:rPr>
      </w:pPr>
      <w:r w:rsidRPr="00A12CD2">
        <w:rPr>
          <w:bCs/>
        </w:rPr>
        <w:t>Strengthen arrangements to ensure all incidents meeting the Duty of Candour threshold are identified promptly and escalated to Duty of Candour leads. Learning from cases where "DOC Lead not informed" or notifications were delayed should be incorporated into local governance processes.</w:t>
      </w:r>
      <w:r w:rsidR="00A12CD2" w:rsidRPr="00A12CD2">
        <w:rPr>
          <w:bCs/>
        </w:rPr>
        <w:t xml:space="preserve"> </w:t>
      </w:r>
    </w:p>
    <w:p w14:paraId="3CF6AB58" w14:textId="0E7E8FC6" w:rsidR="00B21557" w:rsidRPr="00A22E37" w:rsidRDefault="00B21557" w:rsidP="00B21557">
      <w:pPr>
        <w:rPr>
          <w:b/>
          <w:bCs/>
        </w:rPr>
      </w:pPr>
      <w:r w:rsidRPr="00A22E37">
        <w:rPr>
          <w:b/>
          <w:bCs/>
        </w:rPr>
        <w:t>Strengthen Organisational Learning</w:t>
      </w:r>
    </w:p>
    <w:p w14:paraId="5E183252" w14:textId="77777777" w:rsidR="00B21557" w:rsidRPr="00A22E37" w:rsidRDefault="00B21557" w:rsidP="00B21557">
      <w:pPr>
        <w:rPr>
          <w:bCs/>
        </w:rPr>
      </w:pPr>
      <w:r w:rsidRPr="00A22E37">
        <w:rPr>
          <w:bCs/>
        </w:rPr>
        <w:t>Develop a structured process for thematic review of Duty of Candour incidents, with particular focus on:</w:t>
      </w:r>
    </w:p>
    <w:p w14:paraId="614F6E72" w14:textId="77777777" w:rsidR="00B21557" w:rsidRPr="00A22E37" w:rsidRDefault="00B21557" w:rsidP="00B21557">
      <w:pPr>
        <w:numPr>
          <w:ilvl w:val="0"/>
          <w:numId w:val="24"/>
        </w:numPr>
        <w:rPr>
          <w:bCs/>
        </w:rPr>
      </w:pPr>
      <w:r w:rsidRPr="00A22E37">
        <w:rPr>
          <w:bCs/>
        </w:rPr>
        <w:t>Diagnostic delays and missed diagnoses.</w:t>
      </w:r>
    </w:p>
    <w:p w14:paraId="3F4CF284" w14:textId="4A9CDC3A" w:rsidR="00B21557" w:rsidRPr="00A22E37" w:rsidRDefault="00B21557" w:rsidP="00B21557">
      <w:pPr>
        <w:numPr>
          <w:ilvl w:val="0"/>
          <w:numId w:val="24"/>
        </w:numPr>
        <w:rPr>
          <w:bCs/>
        </w:rPr>
      </w:pPr>
      <w:r w:rsidRPr="00A22E37">
        <w:rPr>
          <w:bCs/>
        </w:rPr>
        <w:t>Falls and patient injury</w:t>
      </w:r>
    </w:p>
    <w:p w14:paraId="06008966" w14:textId="7EB9813A" w:rsidR="00B21557" w:rsidRPr="00A22E37" w:rsidRDefault="00B21557" w:rsidP="00B21557">
      <w:pPr>
        <w:numPr>
          <w:ilvl w:val="0"/>
          <w:numId w:val="24"/>
        </w:numPr>
        <w:rPr>
          <w:bCs/>
        </w:rPr>
      </w:pPr>
      <w:r w:rsidRPr="00A22E37">
        <w:rPr>
          <w:bCs/>
        </w:rPr>
        <w:t>Pressure ulcer prevention</w:t>
      </w:r>
    </w:p>
    <w:p w14:paraId="5DA3C08E" w14:textId="4B7D5A9B" w:rsidR="00B21557" w:rsidRPr="00A22E37" w:rsidRDefault="00B21557" w:rsidP="00B21557">
      <w:pPr>
        <w:numPr>
          <w:ilvl w:val="0"/>
          <w:numId w:val="24"/>
        </w:numPr>
        <w:rPr>
          <w:bCs/>
        </w:rPr>
      </w:pPr>
      <w:r w:rsidRPr="00A22E37">
        <w:rPr>
          <w:bCs/>
        </w:rPr>
        <w:t>Medication errors</w:t>
      </w:r>
    </w:p>
    <w:p w14:paraId="6E1EF1C2" w14:textId="6E083244" w:rsidR="00B21557" w:rsidRPr="00A22E37" w:rsidRDefault="00B21557" w:rsidP="00B21557">
      <w:pPr>
        <w:numPr>
          <w:ilvl w:val="0"/>
          <w:numId w:val="24"/>
        </w:numPr>
        <w:rPr>
          <w:bCs/>
        </w:rPr>
      </w:pPr>
      <w:r w:rsidRPr="00A22E37">
        <w:rPr>
          <w:bCs/>
        </w:rPr>
        <w:t>Communication failures</w:t>
      </w:r>
    </w:p>
    <w:p w14:paraId="342D8814" w14:textId="0CB37E10" w:rsidR="00B21557" w:rsidRPr="00B21557" w:rsidRDefault="00B21557" w:rsidP="00B21557">
      <w:pPr>
        <w:rPr>
          <w:b/>
        </w:rPr>
      </w:pPr>
      <w:r w:rsidRPr="00A22E37">
        <w:rPr>
          <w:bCs/>
        </w:rPr>
        <w:t>Learning should be shared through governance meetings, patient safety forums and staff education programmes</w:t>
      </w:r>
      <w:r w:rsidR="0025318A">
        <w:rPr>
          <w:bCs/>
        </w:rPr>
        <w:t>.</w:t>
      </w:r>
      <w:r w:rsidR="00A12CD2" w:rsidRPr="00B21557">
        <w:rPr>
          <w:b/>
        </w:rPr>
        <w:t xml:space="preserve"> </w:t>
      </w:r>
    </w:p>
    <w:p w14:paraId="51CA309F" w14:textId="4A0A8763" w:rsidR="00B21557" w:rsidRPr="00B21557" w:rsidRDefault="00B21557" w:rsidP="00B21557">
      <w:pPr>
        <w:rPr>
          <w:b/>
          <w:bCs/>
        </w:rPr>
      </w:pPr>
      <w:r w:rsidRPr="00B21557">
        <w:rPr>
          <w:b/>
          <w:bCs/>
        </w:rPr>
        <w:t>Reduce Investigation Backlogs</w:t>
      </w:r>
    </w:p>
    <w:p w14:paraId="54B816EE" w14:textId="0C6152D5" w:rsidR="00B21557" w:rsidRDefault="00B21557" w:rsidP="00B21557">
      <w:pPr>
        <w:rPr>
          <w:bCs/>
        </w:rPr>
      </w:pPr>
      <w:r w:rsidRPr="00A12CD2">
        <w:rPr>
          <w:bCs/>
        </w:rPr>
        <w:t>Service Groups should develop recovery plans for outstanding investigations and overdue responses, with clear milestones and executive oversight to ensure Duty of Candour requirements are met within expected timescales</w:t>
      </w:r>
      <w:r w:rsidR="0025318A">
        <w:rPr>
          <w:bCs/>
        </w:rPr>
        <w:t>.</w:t>
      </w:r>
    </w:p>
    <w:p w14:paraId="17E02111" w14:textId="77777777" w:rsidR="0025318A" w:rsidRPr="00A12CD2" w:rsidRDefault="0025318A" w:rsidP="00B21557">
      <w:pPr>
        <w:rPr>
          <w:bCs/>
        </w:rPr>
      </w:pPr>
    </w:p>
    <w:p w14:paraId="35549A21" w14:textId="038773DE" w:rsidR="00B21557" w:rsidRPr="00B21557" w:rsidRDefault="00B21557" w:rsidP="00B21557">
      <w:pPr>
        <w:rPr>
          <w:b/>
          <w:bCs/>
        </w:rPr>
      </w:pPr>
      <w:r w:rsidRPr="00B21557">
        <w:rPr>
          <w:b/>
          <w:bCs/>
        </w:rPr>
        <w:t>Expand Education and Awareness</w:t>
      </w:r>
    </w:p>
    <w:p w14:paraId="09A9AC86" w14:textId="77777777" w:rsidR="00B21557" w:rsidRPr="00A12CD2" w:rsidRDefault="00B21557" w:rsidP="00B21557">
      <w:pPr>
        <w:rPr>
          <w:bCs/>
        </w:rPr>
      </w:pPr>
      <w:r w:rsidRPr="00A12CD2">
        <w:rPr>
          <w:bCs/>
        </w:rPr>
        <w:t>Continue and enhance Duty of Candour awareness training, ensuring managers, investigators and clinical staff understand:</w:t>
      </w:r>
    </w:p>
    <w:p w14:paraId="4D4C3D90" w14:textId="59A1BD59" w:rsidR="00B21557" w:rsidRPr="00A12CD2" w:rsidRDefault="00B21557" w:rsidP="00B21557">
      <w:pPr>
        <w:numPr>
          <w:ilvl w:val="0"/>
          <w:numId w:val="25"/>
        </w:numPr>
        <w:rPr>
          <w:bCs/>
        </w:rPr>
      </w:pPr>
      <w:r w:rsidRPr="00A12CD2">
        <w:rPr>
          <w:bCs/>
        </w:rPr>
        <w:t>Statutory responsibilities</w:t>
      </w:r>
    </w:p>
    <w:p w14:paraId="00E28F97" w14:textId="2CE9D3ED" w:rsidR="00B21557" w:rsidRPr="00A12CD2" w:rsidRDefault="00B21557" w:rsidP="00B21557">
      <w:pPr>
        <w:numPr>
          <w:ilvl w:val="0"/>
          <w:numId w:val="25"/>
        </w:numPr>
        <w:rPr>
          <w:bCs/>
        </w:rPr>
      </w:pPr>
      <w:r w:rsidRPr="00A12CD2">
        <w:rPr>
          <w:bCs/>
        </w:rPr>
        <w:t>Timeframe requirements</w:t>
      </w:r>
    </w:p>
    <w:p w14:paraId="0EAB31E8" w14:textId="217407B6" w:rsidR="00B21557" w:rsidRPr="00A12CD2" w:rsidRDefault="00B21557" w:rsidP="00B21557">
      <w:pPr>
        <w:numPr>
          <w:ilvl w:val="0"/>
          <w:numId w:val="25"/>
        </w:numPr>
        <w:rPr>
          <w:bCs/>
        </w:rPr>
      </w:pPr>
      <w:r w:rsidRPr="00A12CD2">
        <w:rPr>
          <w:bCs/>
        </w:rPr>
        <w:t>Documentation standards</w:t>
      </w:r>
    </w:p>
    <w:p w14:paraId="638AA9D2" w14:textId="77777777" w:rsidR="002F055A" w:rsidRPr="002F055A" w:rsidRDefault="00B21557" w:rsidP="00CC6ADE">
      <w:pPr>
        <w:numPr>
          <w:ilvl w:val="0"/>
          <w:numId w:val="25"/>
        </w:numPr>
        <w:rPr>
          <w:b/>
        </w:rPr>
      </w:pPr>
      <w:r w:rsidRPr="002F055A">
        <w:rPr>
          <w:bCs/>
        </w:rPr>
        <w:t>Effective communication with patients and families</w:t>
      </w:r>
    </w:p>
    <w:p w14:paraId="7CBA0E61" w14:textId="7B589812" w:rsidR="00B21557" w:rsidRPr="002F055A" w:rsidRDefault="00B21557" w:rsidP="00CC6ADE">
      <w:pPr>
        <w:numPr>
          <w:ilvl w:val="0"/>
          <w:numId w:val="25"/>
        </w:numPr>
        <w:rPr>
          <w:b/>
        </w:rPr>
      </w:pPr>
      <w:r w:rsidRPr="002F055A">
        <w:rPr>
          <w:bCs/>
        </w:rPr>
        <w:t>Consider the introduction of mandatory refresher training for key staff groups</w:t>
      </w:r>
      <w:r w:rsidRPr="002F055A">
        <w:rPr>
          <w:b/>
        </w:rPr>
        <w:t xml:space="preserve"> </w:t>
      </w:r>
    </w:p>
    <w:p w14:paraId="08C6AA75" w14:textId="294DC708" w:rsidR="00B21557" w:rsidRPr="00B21557" w:rsidRDefault="00B21557" w:rsidP="00B21557">
      <w:pPr>
        <w:rPr>
          <w:b/>
          <w:bCs/>
        </w:rPr>
      </w:pPr>
      <w:r w:rsidRPr="00B21557">
        <w:rPr>
          <w:b/>
          <w:bCs/>
        </w:rPr>
        <w:t>Protect Wider Quality and Safety Functions</w:t>
      </w:r>
    </w:p>
    <w:p w14:paraId="488610DD" w14:textId="36F52429" w:rsidR="00B21557" w:rsidRPr="00B21557" w:rsidRDefault="00B21557" w:rsidP="00B21557">
      <w:pPr>
        <w:rPr>
          <w:b/>
        </w:rPr>
      </w:pPr>
      <w:r w:rsidRPr="00A12CD2">
        <w:rPr>
          <w:bCs/>
        </w:rPr>
        <w:t>Ensure that delivery of Duty of Candour responsibilities does not adversely impact other critical quality and safety programmes. Regular review of governance workload, risks and priorities should be undertaken to maintain appropriate oversight of patient safety risks and quality improvement activity.</w:t>
      </w:r>
      <w:r w:rsidR="00A12CD2" w:rsidRPr="00B21557">
        <w:rPr>
          <w:b/>
        </w:rPr>
        <w:t xml:space="preserve"> </w:t>
      </w:r>
    </w:p>
    <w:p w14:paraId="5A41B744" w14:textId="0EADA85C" w:rsidR="00B21557" w:rsidRPr="00B21557" w:rsidRDefault="00B21557" w:rsidP="00B21557">
      <w:pPr>
        <w:rPr>
          <w:b/>
          <w:bCs/>
        </w:rPr>
      </w:pPr>
      <w:r w:rsidRPr="00B21557">
        <w:rPr>
          <w:b/>
          <w:bCs/>
        </w:rPr>
        <w:t>Strengthen Assurance Regarding Patient Safety Themes</w:t>
      </w:r>
    </w:p>
    <w:p w14:paraId="26208266" w14:textId="10B00CCD" w:rsidR="00B21557" w:rsidRDefault="00B21557" w:rsidP="00B21557">
      <w:pPr>
        <w:rPr>
          <w:bCs/>
        </w:rPr>
      </w:pPr>
      <w:r w:rsidRPr="00A12CD2">
        <w:rPr>
          <w:bCs/>
        </w:rPr>
        <w:t>Target improvement work towards the most frequently occurring Duty of Candour themes identified during 2025/26</w:t>
      </w:r>
    </w:p>
    <w:p w14:paraId="10DE69D4" w14:textId="01CDB7B8" w:rsidR="0066047A" w:rsidRDefault="0025318A" w:rsidP="00B21557">
      <w:pPr>
        <w:rPr>
          <w:b/>
        </w:rPr>
      </w:pPr>
      <w:r>
        <w:rPr>
          <w:b/>
        </w:rPr>
        <w:t>7: RECOMMENDATIONS</w:t>
      </w:r>
    </w:p>
    <w:p w14:paraId="73F5C9FE" w14:textId="77777777" w:rsidR="0025318A" w:rsidRDefault="0025318A" w:rsidP="0025318A">
      <w:pPr>
        <w:ind w:right="96"/>
      </w:pPr>
      <w:r w:rsidRPr="000940E7">
        <w:t>Members are asked to:</w:t>
      </w:r>
    </w:p>
    <w:p w14:paraId="37531268" w14:textId="572E22A5" w:rsidR="0025318A" w:rsidRPr="0025318A" w:rsidRDefault="0025318A" w:rsidP="0025318A">
      <w:pPr>
        <w:pStyle w:val="ListParagraph"/>
        <w:numPr>
          <w:ilvl w:val="0"/>
          <w:numId w:val="29"/>
        </w:numPr>
        <w:ind w:right="96"/>
        <w:rPr>
          <w:b/>
        </w:rPr>
      </w:pPr>
      <w:r w:rsidRPr="0025318A">
        <w:rPr>
          <w:b/>
        </w:rPr>
        <w:t xml:space="preserve">Consider </w:t>
      </w:r>
      <w:r w:rsidRPr="0025318A">
        <w:rPr>
          <w:bCs/>
        </w:rPr>
        <w:t>the current position regarding patient safety incidents that triggered the Duty of Candour</w:t>
      </w:r>
      <w:r>
        <w:rPr>
          <w:bCs/>
        </w:rPr>
        <w:t>.</w:t>
      </w:r>
    </w:p>
    <w:p w14:paraId="346B31C6" w14:textId="1FF3F487" w:rsidR="0025318A" w:rsidRPr="0025318A" w:rsidRDefault="0025318A" w:rsidP="0025318A">
      <w:pPr>
        <w:pStyle w:val="ListParagraph"/>
        <w:numPr>
          <w:ilvl w:val="0"/>
          <w:numId w:val="29"/>
        </w:numPr>
        <w:rPr>
          <w:bCs/>
        </w:rPr>
      </w:pPr>
      <w:r w:rsidRPr="0025318A">
        <w:rPr>
          <w:b/>
        </w:rPr>
        <w:t>Receive</w:t>
      </w:r>
      <w:r w:rsidRPr="0025318A">
        <w:rPr>
          <w:bCs/>
        </w:rPr>
        <w:t xml:space="preserve"> the information relating to themes that triggered the Duty of Candour</w:t>
      </w:r>
      <w:r>
        <w:rPr>
          <w:bCs/>
        </w:rPr>
        <w:t>.</w:t>
      </w:r>
    </w:p>
    <w:p w14:paraId="5EF76887" w14:textId="77777777" w:rsidR="0066047A" w:rsidRDefault="0066047A" w:rsidP="00B21557">
      <w:pPr>
        <w:rPr>
          <w:bCs/>
        </w:rPr>
      </w:pPr>
    </w:p>
    <w:p w14:paraId="31C2FE4A" w14:textId="77777777" w:rsidR="0066047A" w:rsidRDefault="0066047A" w:rsidP="00B21557">
      <w:pPr>
        <w:rPr>
          <w:bCs/>
        </w:rPr>
      </w:pPr>
    </w:p>
    <w:p w14:paraId="07348A40" w14:textId="77777777" w:rsidR="0066047A" w:rsidRDefault="0066047A" w:rsidP="00B21557">
      <w:pPr>
        <w:rPr>
          <w:bCs/>
        </w:rPr>
      </w:pPr>
    </w:p>
    <w:p w14:paraId="27AB00E7" w14:textId="77777777" w:rsidR="0066047A" w:rsidRDefault="0066047A" w:rsidP="00B21557">
      <w:pPr>
        <w:rPr>
          <w:bCs/>
        </w:rPr>
      </w:pPr>
    </w:p>
    <w:p w14:paraId="67670C69" w14:textId="77777777" w:rsidR="0066047A" w:rsidRDefault="0066047A" w:rsidP="00B21557">
      <w:pPr>
        <w:rPr>
          <w:bCs/>
        </w:rPr>
      </w:pPr>
    </w:p>
    <w:p w14:paraId="6DD57B6B" w14:textId="77777777" w:rsidR="0066047A" w:rsidRDefault="0066047A" w:rsidP="00B21557">
      <w:pPr>
        <w:rPr>
          <w:bCs/>
        </w:rPr>
      </w:pPr>
    </w:p>
    <w:p w14:paraId="6005922B" w14:textId="77777777" w:rsidR="0066047A" w:rsidRDefault="0066047A" w:rsidP="00B21557">
      <w:pPr>
        <w:rPr>
          <w:bCs/>
        </w:rPr>
      </w:pPr>
    </w:p>
    <w:p w14:paraId="3DC57D88" w14:textId="77777777" w:rsidR="0066047A" w:rsidRDefault="0066047A" w:rsidP="00B21557">
      <w:pPr>
        <w:rPr>
          <w:bCs/>
        </w:rPr>
      </w:pPr>
    </w:p>
    <w:p w14:paraId="734BCD30" w14:textId="77777777" w:rsidR="0066047A" w:rsidRDefault="0066047A" w:rsidP="00B21557">
      <w:pPr>
        <w:rPr>
          <w:bCs/>
        </w:rPr>
      </w:pPr>
    </w:p>
    <w:p w14:paraId="5F64D57F" w14:textId="77777777" w:rsidR="0066047A" w:rsidRDefault="0066047A" w:rsidP="00B21557">
      <w:pPr>
        <w:rPr>
          <w:bCs/>
        </w:rPr>
      </w:pPr>
    </w:p>
    <w:p w14:paraId="73F25E7B" w14:textId="77777777" w:rsidR="0066047A" w:rsidRDefault="0066047A" w:rsidP="00B21557">
      <w:pPr>
        <w:rPr>
          <w:bCs/>
        </w:rPr>
      </w:pPr>
    </w:p>
    <w:p w14:paraId="38A890C5" w14:textId="77777777" w:rsidR="0066047A" w:rsidRDefault="0066047A" w:rsidP="00B21557">
      <w:pPr>
        <w:rPr>
          <w:bCs/>
        </w:rPr>
      </w:pPr>
    </w:p>
    <w:p w14:paraId="210AA88D" w14:textId="77777777" w:rsidR="0066047A" w:rsidRPr="00A12CD2" w:rsidRDefault="0066047A" w:rsidP="00B21557">
      <w:pPr>
        <w:rPr>
          <w:bCs/>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7F69C274">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7F69C274">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7F69C274">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5D78214C" w:rsidR="00F5324A" w:rsidRPr="00F8567E" w:rsidRDefault="00A22E37" w:rsidP="0020539A">
                <w:pPr>
                  <w:jc w:val="center"/>
                </w:pPr>
                <w:r>
                  <w:rPr>
                    <w:rFonts w:ascii="MS Gothic" w:eastAsia="MS Gothic" w:hAnsi="MS Gothic" w:hint="eastAsia"/>
                  </w:rPr>
                  <w:t>☒</w:t>
                </w:r>
              </w:p>
            </w:tc>
          </w:sdtContent>
        </w:sdt>
      </w:tr>
      <w:tr w:rsidR="00F5324A" w:rsidRPr="00F8567E" w14:paraId="6D290442" w14:textId="77777777" w:rsidTr="7F69C274">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3E5B82F1" w:rsidR="00F5324A" w:rsidRPr="00F8567E" w:rsidRDefault="00A22E37" w:rsidP="0020539A">
                <w:pPr>
                  <w:jc w:val="center"/>
                </w:pPr>
                <w:r>
                  <w:rPr>
                    <w:rFonts w:ascii="MS Gothic" w:eastAsia="MS Gothic" w:hAnsi="MS Gothic" w:hint="eastAsia"/>
                  </w:rPr>
                  <w:t>☒</w:t>
                </w:r>
              </w:p>
            </w:tc>
          </w:sdtContent>
        </w:sdt>
      </w:tr>
      <w:tr w:rsidR="00F5324A" w:rsidRPr="00F8567E" w14:paraId="6D290446" w14:textId="77777777" w:rsidTr="7F69C274">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42BEC25F" w:rsidR="00F5324A" w:rsidRPr="00F8567E" w:rsidRDefault="00A22E37" w:rsidP="0020539A">
                <w:pPr>
                  <w:jc w:val="center"/>
                </w:pPr>
                <w:r>
                  <w:rPr>
                    <w:rFonts w:ascii="MS Gothic" w:eastAsia="MS Gothic" w:hAnsi="MS Gothic" w:hint="eastAsia"/>
                  </w:rPr>
                  <w:t>☒</w:t>
                </w:r>
              </w:p>
            </w:tc>
          </w:sdtContent>
        </w:sdt>
      </w:tr>
      <w:tr w:rsidR="00F5324A" w:rsidRPr="00F8567E" w14:paraId="6D29044D" w14:textId="77777777" w:rsidTr="7F69C274">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74D976FE" w:rsidR="00F5324A" w:rsidRPr="00F8567E" w:rsidRDefault="00A22E37" w:rsidP="00133EA1">
                <w:pPr>
                  <w:jc w:val="center"/>
                </w:pPr>
                <w:r>
                  <w:rPr>
                    <w:rFonts w:ascii="MS Gothic" w:eastAsia="MS Gothic" w:hAnsi="MS Gothic" w:hint="eastAsia"/>
                  </w:rPr>
                  <w:t>☒</w:t>
                </w:r>
              </w:p>
            </w:tc>
          </w:sdtContent>
        </w:sdt>
      </w:tr>
      <w:tr w:rsidR="00F5324A" w:rsidRPr="00F8567E" w14:paraId="6D290451" w14:textId="77777777" w:rsidTr="7F69C274">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65213910" w:rsidR="00F5324A" w:rsidRPr="00F8567E" w:rsidRDefault="00A22E37" w:rsidP="00133EA1">
                <w:pPr>
                  <w:jc w:val="center"/>
                </w:pPr>
                <w:r>
                  <w:rPr>
                    <w:rFonts w:ascii="MS Gothic" w:eastAsia="MS Gothic" w:hAnsi="MS Gothic" w:hint="eastAsia"/>
                  </w:rPr>
                  <w:t>☒</w:t>
                </w:r>
              </w:p>
            </w:tc>
          </w:sdtContent>
        </w:sdt>
      </w:tr>
      <w:tr w:rsidR="00F5324A" w:rsidRPr="00F8567E" w14:paraId="6D29045F" w14:textId="77777777" w:rsidTr="7F69C274">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7F69C274">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2C9869C6" w:rsidR="00C43F7B" w:rsidRPr="00F8567E" w:rsidRDefault="00A22E37" w:rsidP="00C43F7B">
                <w:pPr>
                  <w:jc w:val="center"/>
                </w:pPr>
                <w:r>
                  <w:rPr>
                    <w:rFonts w:ascii="MS Gothic" w:eastAsia="MS Gothic" w:hAnsi="MS Gothic" w:hint="eastAsia"/>
                  </w:rPr>
                  <w:t>☒</w:t>
                </w:r>
              </w:p>
            </w:tc>
          </w:sdtContent>
        </w:sdt>
      </w:tr>
      <w:tr w:rsidR="00C43F7B" w:rsidRPr="00F8567E" w14:paraId="6D290467" w14:textId="77777777" w:rsidTr="7F69C274">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2975FA25" w:rsidR="00C43F7B" w:rsidRPr="00F8567E" w:rsidRDefault="00A22E37" w:rsidP="00C43F7B">
                <w:pPr>
                  <w:jc w:val="center"/>
                  <w:rPr>
                    <w:b/>
                  </w:rPr>
                </w:pPr>
                <w:r>
                  <w:rPr>
                    <w:rFonts w:ascii="MS Gothic" w:eastAsia="MS Gothic" w:hAnsi="MS Gothic" w:hint="eastAsia"/>
                  </w:rPr>
                  <w:t>☒</w:t>
                </w:r>
              </w:p>
            </w:tc>
          </w:sdtContent>
        </w:sdt>
      </w:tr>
      <w:tr w:rsidR="00C43F7B" w:rsidRPr="00F8567E" w14:paraId="6D29046B" w14:textId="77777777" w:rsidTr="7F69C274">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577C27E6" w:rsidR="00C43F7B" w:rsidRPr="00F8567E" w:rsidRDefault="00A22E37" w:rsidP="00C43F7B">
                <w:pPr>
                  <w:jc w:val="center"/>
                  <w:rPr>
                    <w:b/>
                  </w:rPr>
                </w:pPr>
                <w:r>
                  <w:rPr>
                    <w:rFonts w:ascii="MS Gothic" w:eastAsia="MS Gothic" w:hAnsi="MS Gothic" w:hint="eastAsia"/>
                  </w:rPr>
                  <w:t>☒</w:t>
                </w:r>
              </w:p>
            </w:tc>
          </w:sdtContent>
        </w:sdt>
      </w:tr>
      <w:tr w:rsidR="00C43F7B" w:rsidRPr="00F8567E" w14:paraId="6D29046F" w14:textId="77777777" w:rsidTr="7F69C274">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748F353D" w:rsidR="00C43F7B" w:rsidRPr="00F8567E" w:rsidRDefault="00A22E37" w:rsidP="00C43F7B">
                <w:pPr>
                  <w:jc w:val="center"/>
                  <w:rPr>
                    <w:b/>
                  </w:rPr>
                </w:pPr>
                <w:r>
                  <w:rPr>
                    <w:rFonts w:ascii="MS Gothic" w:eastAsia="MS Gothic" w:hAnsi="MS Gothic" w:hint="eastAsia"/>
                  </w:rPr>
                  <w:t>☒</w:t>
                </w:r>
              </w:p>
            </w:tc>
          </w:sdtContent>
        </w:sdt>
      </w:tr>
      <w:tr w:rsidR="00C43F7B" w:rsidRPr="00F8567E" w14:paraId="6D290473" w14:textId="77777777" w:rsidTr="7F69C274">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039F8317" w:rsidR="00C43F7B" w:rsidRPr="00F8567E" w:rsidRDefault="00A22E37" w:rsidP="00C43F7B">
                <w:pPr>
                  <w:jc w:val="center"/>
                  <w:rPr>
                    <w:b/>
                  </w:rPr>
                </w:pPr>
                <w:r>
                  <w:rPr>
                    <w:rFonts w:ascii="MS Gothic" w:eastAsia="MS Gothic" w:hAnsi="MS Gothic" w:hint="eastAsia"/>
                  </w:rPr>
                  <w:t>☒</w:t>
                </w:r>
              </w:p>
            </w:tc>
          </w:sdtContent>
        </w:sdt>
      </w:tr>
      <w:tr w:rsidR="00C43F7B" w:rsidRPr="00F8567E" w14:paraId="6D290477" w14:textId="77777777" w:rsidTr="7F69C274">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2E072E5B" w:rsidR="00C43F7B" w:rsidRPr="00F8567E" w:rsidRDefault="00A22E37" w:rsidP="7F69C274">
                <w:pPr>
                  <w:jc w:val="center"/>
                  <w:rPr>
                    <w:b/>
                    <w:bCs/>
                  </w:rPr>
                </w:pPr>
                <w:r>
                  <w:rPr>
                    <w:rFonts w:ascii="MS Gothic" w:eastAsia="MS Gothic" w:hAnsi="MS Gothic" w:hint="eastAsia"/>
                  </w:rPr>
                  <w:t>☒</w:t>
                </w:r>
              </w:p>
            </w:tc>
          </w:sdtContent>
        </w:sdt>
      </w:tr>
      <w:tr w:rsidR="00C43F7B" w:rsidRPr="00F8567E" w14:paraId="6D29047B" w14:textId="77777777" w:rsidTr="7F69C274">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21517B73" w:rsidR="00C43F7B" w:rsidRPr="00F8567E" w:rsidRDefault="00A22E37" w:rsidP="00C43F7B">
                <w:pPr>
                  <w:jc w:val="center"/>
                  <w:rPr>
                    <w:b/>
                  </w:rPr>
                </w:pPr>
                <w:r>
                  <w:rPr>
                    <w:rFonts w:ascii="MS Gothic" w:eastAsia="MS Gothic" w:hAnsi="MS Gothic" w:hint="eastAsia"/>
                  </w:rPr>
                  <w:t>☒</w:t>
                </w:r>
              </w:p>
            </w:tc>
          </w:sdtContent>
        </w:sdt>
      </w:tr>
      <w:tr w:rsidR="00925DA1" w:rsidRPr="00F8567E" w14:paraId="4481435E" w14:textId="77777777" w:rsidTr="7F69C274">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7E807B07" w:rsidR="00925DA1" w:rsidRDefault="00A22E37" w:rsidP="00925DA1">
                <w:pPr>
                  <w:jc w:val="center"/>
                </w:pPr>
                <w:r>
                  <w:rPr>
                    <w:rFonts w:ascii="MS Gothic" w:eastAsia="MS Gothic" w:hAnsi="MS Gothic" w:hint="eastAsia"/>
                  </w:rPr>
                  <w:t>☒</w:t>
                </w:r>
              </w:p>
            </w:tc>
          </w:sdtContent>
        </w:sdt>
      </w:tr>
      <w:tr w:rsidR="00925DA1" w:rsidRPr="00F8567E" w14:paraId="2D450AA3" w14:textId="77777777" w:rsidTr="7F69C274">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78C6B407" w:rsidR="00925DA1" w:rsidRDefault="00A22E37" w:rsidP="00925DA1">
                <w:pPr>
                  <w:jc w:val="center"/>
                </w:pPr>
                <w:r>
                  <w:rPr>
                    <w:rFonts w:ascii="MS Gothic" w:eastAsia="MS Gothic" w:hAnsi="MS Gothic" w:hint="eastAsia"/>
                  </w:rPr>
                  <w:t>☒</w:t>
                </w:r>
              </w:p>
            </w:tc>
          </w:sdtContent>
        </w:sdt>
      </w:tr>
      <w:tr w:rsidR="00925DA1" w:rsidRPr="00F8567E" w14:paraId="086E4F8D" w14:textId="77777777" w:rsidTr="7F69C274">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57F04156" w:rsidR="00925DA1" w:rsidRDefault="00A22E37" w:rsidP="00925DA1">
                <w:pPr>
                  <w:jc w:val="center"/>
                </w:pPr>
                <w:r>
                  <w:rPr>
                    <w:rFonts w:ascii="MS Gothic" w:eastAsia="MS Gothic" w:hAnsi="MS Gothic" w:hint="eastAsia"/>
                  </w:rPr>
                  <w:t>☒</w:t>
                </w:r>
              </w:p>
            </w:tc>
          </w:sdtContent>
        </w:sdt>
      </w:tr>
      <w:tr w:rsidR="00925DA1" w:rsidRPr="00F8567E" w14:paraId="6F3DEEC2" w14:textId="77777777" w:rsidTr="7F69C274">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32BE0AC8" w:rsidR="00925DA1" w:rsidRDefault="00A22E37" w:rsidP="00925DA1">
                <w:pPr>
                  <w:jc w:val="center"/>
                </w:pPr>
                <w:r>
                  <w:rPr>
                    <w:rFonts w:ascii="MS Gothic" w:eastAsia="MS Gothic" w:hAnsi="MS Gothic" w:hint="eastAsia"/>
                  </w:rPr>
                  <w:t>☒</w:t>
                </w:r>
              </w:p>
            </w:tc>
          </w:sdtContent>
        </w:sdt>
      </w:tr>
      <w:tr w:rsidR="00925DA1" w:rsidRPr="00F8567E" w14:paraId="7AD6E919" w14:textId="77777777" w:rsidTr="7F69C274">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6D5B55DC" w:rsidR="00925DA1" w:rsidRDefault="00A22E37" w:rsidP="00925DA1">
                <w:pPr>
                  <w:jc w:val="center"/>
                </w:pPr>
                <w:r>
                  <w:rPr>
                    <w:rFonts w:ascii="MS Gothic" w:eastAsia="MS Gothic" w:hAnsi="MS Gothic" w:hint="eastAsia"/>
                  </w:rPr>
                  <w:t>☒</w:t>
                </w:r>
              </w:p>
            </w:tc>
          </w:sdtContent>
        </w:sdt>
      </w:tr>
      <w:tr w:rsidR="00925DA1" w:rsidRPr="00F8567E" w14:paraId="5A1317D4" w14:textId="77777777" w:rsidTr="7F69C274">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02DD7472" w:rsidR="00925DA1" w:rsidRDefault="00A22E37" w:rsidP="00925DA1">
                <w:pPr>
                  <w:jc w:val="center"/>
                </w:pPr>
                <w:r>
                  <w:rPr>
                    <w:rFonts w:ascii="MS Gothic" w:eastAsia="MS Gothic" w:hAnsi="MS Gothic" w:hint="eastAsia"/>
                  </w:rPr>
                  <w:t>☒</w:t>
                </w:r>
              </w:p>
            </w:tc>
          </w:sdtContent>
        </w:sdt>
      </w:tr>
      <w:tr w:rsidR="00925DA1" w:rsidRPr="00F8567E" w14:paraId="6D29047D" w14:textId="77777777" w:rsidTr="7F69C274">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7F69C274">
        <w:tc>
          <w:tcPr>
            <w:tcW w:w="9245" w:type="dxa"/>
            <w:gridSpan w:val="3"/>
          </w:tcPr>
          <w:p w14:paraId="6D29047F" w14:textId="325D4AB9" w:rsidR="00925DA1" w:rsidRPr="00F8567E" w:rsidRDefault="00942AFC" w:rsidP="7F69C274">
            <w:r>
              <w:t>P</w:t>
            </w:r>
            <w:r w:rsidRPr="004730C7">
              <w:t>rovide</w:t>
            </w:r>
            <w:r>
              <w:t>s</w:t>
            </w:r>
            <w:r w:rsidRPr="004730C7">
              <w:t xml:space="preserve"> oversight and assurance relating to </w:t>
            </w:r>
            <w:r w:rsidR="0037107B">
              <w:t>patient safety events which have triggered the Duty of Candour</w:t>
            </w:r>
            <w:r>
              <w:t xml:space="preserve">; </w:t>
            </w:r>
            <w:r w:rsidRPr="004730C7">
              <w:t>enable</w:t>
            </w:r>
            <w:r>
              <w:t>s</w:t>
            </w:r>
            <w:r w:rsidRPr="004730C7">
              <w:t xml:space="preserve"> the identification of organisational and/or system risks; inform</w:t>
            </w:r>
            <w:r>
              <w:t>s</w:t>
            </w:r>
            <w:r w:rsidRPr="004730C7">
              <w:t xml:space="preserve"> learning and action, including the development of patient safety alerts and notices, policies and improvement programmes, national priorities, outcome measures </w:t>
            </w:r>
            <w:r>
              <w:t>or</w:t>
            </w:r>
            <w:r w:rsidRPr="004730C7">
              <w:t xml:space="preserve"> service </w:t>
            </w:r>
            <w:r>
              <w:t>change</w:t>
            </w:r>
            <w:r w:rsidRPr="004730C7">
              <w:t>.</w:t>
            </w:r>
          </w:p>
        </w:tc>
      </w:tr>
      <w:tr w:rsidR="00925DA1" w:rsidRPr="00F8567E" w14:paraId="6D290482" w14:textId="77777777" w:rsidTr="7F69C274">
        <w:tc>
          <w:tcPr>
            <w:tcW w:w="9245" w:type="dxa"/>
            <w:gridSpan w:val="3"/>
            <w:shd w:val="clear" w:color="auto" w:fill="C1A775"/>
          </w:tcPr>
          <w:p w14:paraId="6D290481" w14:textId="77777777" w:rsidR="00925DA1" w:rsidRPr="00F8567E" w:rsidRDefault="6612E799" w:rsidP="7F69C274">
            <w:pPr>
              <w:rPr>
                <w:b/>
                <w:bCs/>
              </w:rPr>
            </w:pPr>
            <w:r w:rsidRPr="7F69C274">
              <w:rPr>
                <w:b/>
                <w:bCs/>
              </w:rPr>
              <w:t>Financial Implications</w:t>
            </w:r>
          </w:p>
        </w:tc>
      </w:tr>
      <w:tr w:rsidR="00925DA1" w:rsidRPr="00F8567E" w14:paraId="6D290487" w14:textId="77777777" w:rsidTr="7F69C274">
        <w:tc>
          <w:tcPr>
            <w:tcW w:w="9245" w:type="dxa"/>
            <w:gridSpan w:val="3"/>
          </w:tcPr>
          <w:p w14:paraId="6D290486" w14:textId="7AE4FF0A" w:rsidR="00925DA1" w:rsidRPr="00F8567E" w:rsidRDefault="002F055A" w:rsidP="002A7316">
            <w:pPr>
              <w:ind w:right="96"/>
            </w:pPr>
            <w:r>
              <w:t>N</w:t>
            </w:r>
            <w:r w:rsidR="00014E54">
              <w:t>one</w:t>
            </w:r>
          </w:p>
        </w:tc>
      </w:tr>
      <w:tr w:rsidR="00925DA1" w:rsidRPr="00F8567E" w14:paraId="6D290489" w14:textId="77777777" w:rsidTr="7F69C274">
        <w:tc>
          <w:tcPr>
            <w:tcW w:w="9245" w:type="dxa"/>
            <w:gridSpan w:val="3"/>
            <w:shd w:val="clear" w:color="auto" w:fill="C1A775"/>
          </w:tcPr>
          <w:p w14:paraId="6D290488" w14:textId="77777777" w:rsidR="00925DA1" w:rsidRPr="00F8567E" w:rsidRDefault="6612E799" w:rsidP="7F69C274">
            <w:pPr>
              <w:keepNext/>
              <w:keepLines/>
              <w:ind w:right="96"/>
              <w:rPr>
                <w:b/>
                <w:bCs/>
              </w:rPr>
            </w:pPr>
            <w:r w:rsidRPr="7F69C274">
              <w:rPr>
                <w:b/>
                <w:bCs/>
              </w:rPr>
              <w:t>Legal Implications (including equality and diversity assessment)</w:t>
            </w:r>
          </w:p>
        </w:tc>
      </w:tr>
      <w:tr w:rsidR="00925DA1" w:rsidRPr="00F8567E" w14:paraId="6D29048C" w14:textId="77777777" w:rsidTr="7F69C274">
        <w:tc>
          <w:tcPr>
            <w:tcW w:w="9245" w:type="dxa"/>
            <w:gridSpan w:val="3"/>
          </w:tcPr>
          <w:p w14:paraId="6D29048B" w14:textId="192556AC" w:rsidR="00925DA1" w:rsidRPr="00F8567E" w:rsidRDefault="00E77287" w:rsidP="002A7316">
            <w:pPr>
              <w:ind w:right="96"/>
            </w:pPr>
            <w:r w:rsidRPr="004730C7">
              <w:rPr>
                <w:color w:val="000000" w:themeColor="text1"/>
              </w:rPr>
              <w:t xml:space="preserve">The Health Board is required to </w:t>
            </w:r>
            <w:r w:rsidRPr="004730C7">
              <w:t>manage incidents locall</w:t>
            </w:r>
            <w:r>
              <w:t>y</w:t>
            </w:r>
            <w:r w:rsidRPr="004730C7">
              <w:t xml:space="preserve"> according to the </w:t>
            </w:r>
            <w:r w:rsidR="008C1902" w:rsidRPr="008C1902">
              <w:t>National Health Service (Concerns, Complaints and Redress Arrangements) (Wales) (Amendment) Regulations 2023 and 2025.</w:t>
            </w:r>
          </w:p>
        </w:tc>
      </w:tr>
      <w:tr w:rsidR="00925DA1" w:rsidRPr="00F8567E" w14:paraId="6D29048E" w14:textId="77777777" w:rsidTr="7F69C274">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7F69C274">
        <w:tc>
          <w:tcPr>
            <w:tcW w:w="9245" w:type="dxa"/>
            <w:gridSpan w:val="3"/>
          </w:tcPr>
          <w:p w14:paraId="6D290490" w14:textId="07654ACA" w:rsidR="00925DA1" w:rsidRPr="00F8567E" w:rsidRDefault="005A69B7" w:rsidP="002A7316">
            <w:pPr>
              <w:ind w:right="96"/>
            </w:pPr>
            <w:r>
              <w:t xml:space="preserve">As discussed in report </w:t>
            </w:r>
          </w:p>
        </w:tc>
      </w:tr>
      <w:tr w:rsidR="00925DA1" w:rsidRPr="00F8567E" w14:paraId="6D290493" w14:textId="77777777" w:rsidTr="7F69C274">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7F69C274">
        <w:tc>
          <w:tcPr>
            <w:tcW w:w="9245" w:type="dxa"/>
            <w:gridSpan w:val="3"/>
          </w:tcPr>
          <w:p w14:paraId="6D290495" w14:textId="5172500B" w:rsidR="00925DA1" w:rsidRPr="00F8567E" w:rsidRDefault="00931B66" w:rsidP="002A7316">
            <w:pPr>
              <w:ind w:right="96"/>
              <w:rPr>
                <w:color w:val="FF0000"/>
              </w:rPr>
            </w:pPr>
            <w:r>
              <w:rPr>
                <w:color w:val="000000" w:themeColor="text1"/>
              </w:rPr>
              <w:t>Learning from patient safety concerns enables the health board to adopt a long-term thematic approach to improving the safety of our care for current and future patients</w:t>
            </w:r>
          </w:p>
        </w:tc>
      </w:tr>
      <w:tr w:rsidR="00925DA1" w:rsidRPr="00F8567E" w14:paraId="4C321512" w14:textId="77777777" w:rsidTr="7F69C274">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7F69C274">
        <w:tc>
          <w:tcPr>
            <w:tcW w:w="9245" w:type="dxa"/>
            <w:gridSpan w:val="3"/>
          </w:tcPr>
          <w:p w14:paraId="6D290499" w14:textId="1E937A6E" w:rsidR="00925DA1" w:rsidRPr="00F8567E" w:rsidRDefault="00A12CD2" w:rsidP="002A7316">
            <w:pPr>
              <w:ind w:right="96"/>
            </w:pPr>
            <w:r>
              <w:t xml:space="preserve">Annual Reporting </w:t>
            </w:r>
          </w:p>
        </w:tc>
      </w:tr>
      <w:tr w:rsidR="00925DA1" w:rsidRPr="00F8567E" w14:paraId="08CD5C29" w14:textId="77777777" w:rsidTr="7F69C274">
        <w:tc>
          <w:tcPr>
            <w:tcW w:w="9245" w:type="dxa"/>
            <w:gridSpan w:val="3"/>
            <w:shd w:val="clear" w:color="auto" w:fill="C1A775"/>
          </w:tcPr>
          <w:p w14:paraId="6800FBEB" w14:textId="3ED5416B" w:rsidR="00925DA1" w:rsidRPr="00F8567E" w:rsidRDefault="6612E799" w:rsidP="7F69C274">
            <w:pPr>
              <w:ind w:right="96"/>
            </w:pPr>
            <w:r w:rsidRPr="7F69C274">
              <w:rPr>
                <w:b/>
                <w:bCs/>
              </w:rPr>
              <w:t>Appendices</w:t>
            </w:r>
          </w:p>
        </w:tc>
      </w:tr>
      <w:tr w:rsidR="00925DA1" w:rsidRPr="00F8567E" w14:paraId="6D29049F" w14:textId="77777777" w:rsidTr="7F69C274">
        <w:tc>
          <w:tcPr>
            <w:tcW w:w="9245" w:type="dxa"/>
            <w:gridSpan w:val="3"/>
          </w:tcPr>
          <w:p w14:paraId="6D29049D" w14:textId="1D166425" w:rsidR="00925DA1" w:rsidRPr="00F8567E" w:rsidRDefault="00387A7B" w:rsidP="7F69C274">
            <w:pPr>
              <w:ind w:right="96"/>
            </w:pPr>
            <w:r>
              <w:t xml:space="preserve">Nil </w:t>
            </w:r>
          </w:p>
          <w:p w14:paraId="6D29049E" w14:textId="77777777" w:rsidR="00925DA1" w:rsidRPr="00F8567E" w:rsidRDefault="00925DA1" w:rsidP="7F69C274">
            <w:pPr>
              <w:ind w:right="96"/>
            </w:pPr>
          </w:p>
        </w:tc>
      </w:tr>
    </w:tbl>
    <w:p w14:paraId="6D2904A0" w14:textId="77777777" w:rsidR="00034194" w:rsidRPr="00F8567E" w:rsidRDefault="00034194"/>
    <w:sectPr w:rsidR="00034194" w:rsidRPr="00F8567E" w:rsidSect="00FE7070">
      <w:headerReference w:type="default" r:id="rId14"/>
      <w:footerReference w:type="default" r:id="rId15"/>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1C147" w14:textId="77777777" w:rsidR="008E2173" w:rsidRDefault="008E2173" w:rsidP="00C107F2">
      <w:pPr>
        <w:spacing w:after="0" w:line="240" w:lineRule="auto"/>
      </w:pPr>
      <w:r>
        <w:separator/>
      </w:r>
    </w:p>
  </w:endnote>
  <w:endnote w:type="continuationSeparator" w:id="0">
    <w:p w14:paraId="05BCA8FE" w14:textId="77777777" w:rsidR="008E2173" w:rsidRDefault="008E217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2FFA8529" w:rsidR="003324CB" w:rsidRDefault="0095486A"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30766E72" w:rsidR="0031077C" w:rsidRPr="0031077C" w:rsidRDefault="005670C2" w:rsidP="0031077C">
        <w:pPr>
          <w:pStyle w:val="Footer"/>
          <w:jc w:val="right"/>
          <w:rPr>
            <w:sz w:val="20"/>
            <w:szCs w:val="20"/>
          </w:rPr>
        </w:pPr>
        <w:r>
          <w:rPr>
            <w:rStyle w:val="CorporateStyle2"/>
          </w:rPr>
          <w:t>Thursday, 08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AB32F" w14:textId="77777777" w:rsidR="008E2173" w:rsidRDefault="008E2173" w:rsidP="00C107F2">
      <w:pPr>
        <w:spacing w:after="0" w:line="240" w:lineRule="auto"/>
      </w:pPr>
      <w:r>
        <w:separator/>
      </w:r>
    </w:p>
  </w:footnote>
  <w:footnote w:type="continuationSeparator" w:id="0">
    <w:p w14:paraId="7F7B8841" w14:textId="77777777" w:rsidR="008E2173" w:rsidRDefault="008E217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3B8"/>
    <w:multiLevelType w:val="hybridMultilevel"/>
    <w:tmpl w:val="D562A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4318D"/>
    <w:multiLevelType w:val="multilevel"/>
    <w:tmpl w:val="57CA3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93B41"/>
    <w:multiLevelType w:val="hybridMultilevel"/>
    <w:tmpl w:val="E0E8D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D6159"/>
    <w:multiLevelType w:val="hybridMultilevel"/>
    <w:tmpl w:val="C010B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9C2BAB"/>
    <w:multiLevelType w:val="hybridMultilevel"/>
    <w:tmpl w:val="67000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233271EF"/>
    <w:multiLevelType w:val="multilevel"/>
    <w:tmpl w:val="3F80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06B63"/>
    <w:multiLevelType w:val="hybridMultilevel"/>
    <w:tmpl w:val="FF1C859E"/>
    <w:lvl w:ilvl="0" w:tplc="8490FC62">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E52AE"/>
    <w:multiLevelType w:val="hybridMultilevel"/>
    <w:tmpl w:val="656AE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5C77F1"/>
    <w:multiLevelType w:val="multilevel"/>
    <w:tmpl w:val="514A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8A3A90"/>
    <w:multiLevelType w:val="hybridMultilevel"/>
    <w:tmpl w:val="F136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D530E2"/>
    <w:multiLevelType w:val="multilevel"/>
    <w:tmpl w:val="29540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B306B"/>
    <w:multiLevelType w:val="multilevel"/>
    <w:tmpl w:val="9092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3C635FAA"/>
    <w:multiLevelType w:val="hybridMultilevel"/>
    <w:tmpl w:val="D31A451C"/>
    <w:lvl w:ilvl="0" w:tplc="8490FC62">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CC5F54"/>
    <w:multiLevelType w:val="hybridMultilevel"/>
    <w:tmpl w:val="E8C8DA78"/>
    <w:lvl w:ilvl="0" w:tplc="8490FC62">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F2E77"/>
    <w:multiLevelType w:val="hybridMultilevel"/>
    <w:tmpl w:val="A25414D0"/>
    <w:lvl w:ilvl="0" w:tplc="8490FC62">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858CD"/>
    <w:multiLevelType w:val="multilevel"/>
    <w:tmpl w:val="DB04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37540A"/>
    <w:multiLevelType w:val="multilevel"/>
    <w:tmpl w:val="A92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3" w15:restartNumberingAfterBreak="0">
    <w:nsid w:val="68056028"/>
    <w:multiLevelType w:val="multilevel"/>
    <w:tmpl w:val="3DF8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3AB2D47"/>
    <w:multiLevelType w:val="hybridMultilevel"/>
    <w:tmpl w:val="DF58F51A"/>
    <w:lvl w:ilvl="0" w:tplc="79C295DE">
      <w:start w:val="1"/>
      <w:numFmt w:val="bullet"/>
      <w:lvlText w:val="-"/>
      <w:lvlJc w:val="left"/>
      <w:pPr>
        <w:ind w:left="720" w:hanging="360"/>
      </w:pPr>
      <w:rPr>
        <w:rFonts w:ascii="Aptos" w:hAnsi="Aptos" w:hint="default"/>
      </w:rPr>
    </w:lvl>
    <w:lvl w:ilvl="1" w:tplc="FDB26050">
      <w:start w:val="1"/>
      <w:numFmt w:val="bullet"/>
      <w:lvlText w:val="o"/>
      <w:lvlJc w:val="left"/>
      <w:pPr>
        <w:ind w:left="1440" w:hanging="360"/>
      </w:pPr>
      <w:rPr>
        <w:rFonts w:ascii="Courier New" w:hAnsi="Courier New" w:hint="default"/>
      </w:rPr>
    </w:lvl>
    <w:lvl w:ilvl="2" w:tplc="67000CAC">
      <w:start w:val="1"/>
      <w:numFmt w:val="bullet"/>
      <w:lvlText w:val=""/>
      <w:lvlJc w:val="left"/>
      <w:pPr>
        <w:ind w:left="2160" w:hanging="360"/>
      </w:pPr>
      <w:rPr>
        <w:rFonts w:ascii="Wingdings" w:hAnsi="Wingdings" w:hint="default"/>
      </w:rPr>
    </w:lvl>
    <w:lvl w:ilvl="3" w:tplc="94FAB5F2">
      <w:start w:val="1"/>
      <w:numFmt w:val="bullet"/>
      <w:lvlText w:val=""/>
      <w:lvlJc w:val="left"/>
      <w:pPr>
        <w:ind w:left="2880" w:hanging="360"/>
      </w:pPr>
      <w:rPr>
        <w:rFonts w:ascii="Symbol" w:hAnsi="Symbol" w:hint="default"/>
      </w:rPr>
    </w:lvl>
    <w:lvl w:ilvl="4" w:tplc="90A6BE14">
      <w:start w:val="1"/>
      <w:numFmt w:val="bullet"/>
      <w:lvlText w:val="o"/>
      <w:lvlJc w:val="left"/>
      <w:pPr>
        <w:ind w:left="3600" w:hanging="360"/>
      </w:pPr>
      <w:rPr>
        <w:rFonts w:ascii="Courier New" w:hAnsi="Courier New" w:hint="default"/>
      </w:rPr>
    </w:lvl>
    <w:lvl w:ilvl="5" w:tplc="755CABC6">
      <w:start w:val="1"/>
      <w:numFmt w:val="bullet"/>
      <w:lvlText w:val=""/>
      <w:lvlJc w:val="left"/>
      <w:pPr>
        <w:ind w:left="4320" w:hanging="360"/>
      </w:pPr>
      <w:rPr>
        <w:rFonts w:ascii="Wingdings" w:hAnsi="Wingdings" w:hint="default"/>
      </w:rPr>
    </w:lvl>
    <w:lvl w:ilvl="6" w:tplc="53A09246">
      <w:start w:val="1"/>
      <w:numFmt w:val="bullet"/>
      <w:lvlText w:val=""/>
      <w:lvlJc w:val="left"/>
      <w:pPr>
        <w:ind w:left="5040" w:hanging="360"/>
      </w:pPr>
      <w:rPr>
        <w:rFonts w:ascii="Symbol" w:hAnsi="Symbol" w:hint="default"/>
      </w:rPr>
    </w:lvl>
    <w:lvl w:ilvl="7" w:tplc="2230CD1C">
      <w:start w:val="1"/>
      <w:numFmt w:val="bullet"/>
      <w:lvlText w:val="o"/>
      <w:lvlJc w:val="left"/>
      <w:pPr>
        <w:ind w:left="5760" w:hanging="360"/>
      </w:pPr>
      <w:rPr>
        <w:rFonts w:ascii="Courier New" w:hAnsi="Courier New" w:hint="default"/>
      </w:rPr>
    </w:lvl>
    <w:lvl w:ilvl="8" w:tplc="5E3A6B5E">
      <w:start w:val="1"/>
      <w:numFmt w:val="bullet"/>
      <w:lvlText w:val=""/>
      <w:lvlJc w:val="left"/>
      <w:pPr>
        <w:ind w:left="6480" w:hanging="360"/>
      </w:pPr>
      <w:rPr>
        <w:rFonts w:ascii="Wingdings" w:hAnsi="Wingdings" w:hint="default"/>
      </w:rPr>
    </w:lvl>
  </w:abstractNum>
  <w:abstractNum w:abstractNumId="26"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334457167">
    <w:abstractNumId w:val="25"/>
  </w:num>
  <w:num w:numId="2" w16cid:durableId="704521321">
    <w:abstractNumId w:val="4"/>
  </w:num>
  <w:num w:numId="3" w16cid:durableId="1731493387">
    <w:abstractNumId w:val="19"/>
  </w:num>
  <w:num w:numId="4" w16cid:durableId="358313792">
    <w:abstractNumId w:val="18"/>
  </w:num>
  <w:num w:numId="5" w16cid:durableId="1144618638">
    <w:abstractNumId w:val="14"/>
  </w:num>
  <w:num w:numId="6" w16cid:durableId="211239042">
    <w:abstractNumId w:val="6"/>
  </w:num>
  <w:num w:numId="7" w16cid:durableId="1874800944">
    <w:abstractNumId w:val="27"/>
  </w:num>
  <w:num w:numId="8" w16cid:durableId="263198079">
    <w:abstractNumId w:val="28"/>
  </w:num>
  <w:num w:numId="9" w16cid:durableId="1535070366">
    <w:abstractNumId w:val="22"/>
  </w:num>
  <w:num w:numId="10" w16cid:durableId="1823614381">
    <w:abstractNumId w:val="24"/>
  </w:num>
  <w:num w:numId="11" w16cid:durableId="875429971">
    <w:abstractNumId w:val="26"/>
  </w:num>
  <w:num w:numId="12" w16cid:durableId="193009483">
    <w:abstractNumId w:val="12"/>
  </w:num>
  <w:num w:numId="13" w16cid:durableId="184560055">
    <w:abstractNumId w:val="3"/>
  </w:num>
  <w:num w:numId="14" w16cid:durableId="111171032">
    <w:abstractNumId w:val="10"/>
  </w:num>
  <w:num w:numId="15" w16cid:durableId="701782817">
    <w:abstractNumId w:val="1"/>
  </w:num>
  <w:num w:numId="16" w16cid:durableId="1396319011">
    <w:abstractNumId w:val="21"/>
  </w:num>
  <w:num w:numId="17" w16cid:durableId="1627855366">
    <w:abstractNumId w:val="0"/>
  </w:num>
  <w:num w:numId="18" w16cid:durableId="656157178">
    <w:abstractNumId w:val="2"/>
  </w:num>
  <w:num w:numId="19" w16cid:durableId="1105732544">
    <w:abstractNumId w:val="15"/>
  </w:num>
  <w:num w:numId="20" w16cid:durableId="1030228620">
    <w:abstractNumId w:val="16"/>
  </w:num>
  <w:num w:numId="21" w16cid:durableId="998775963">
    <w:abstractNumId w:val="8"/>
  </w:num>
  <w:num w:numId="22" w16cid:durableId="893128355">
    <w:abstractNumId w:val="5"/>
  </w:num>
  <w:num w:numId="23" w16cid:durableId="1257247405">
    <w:abstractNumId w:val="13"/>
  </w:num>
  <w:num w:numId="24" w16cid:durableId="225381995">
    <w:abstractNumId w:val="7"/>
  </w:num>
  <w:num w:numId="25" w16cid:durableId="210726745">
    <w:abstractNumId w:val="20"/>
  </w:num>
  <w:num w:numId="26" w16cid:durableId="416827364">
    <w:abstractNumId w:val="23"/>
  </w:num>
  <w:num w:numId="27" w16cid:durableId="1911192202">
    <w:abstractNumId w:val="17"/>
  </w:num>
  <w:num w:numId="28" w16cid:durableId="1437795158">
    <w:abstractNumId w:val="11"/>
  </w:num>
  <w:num w:numId="29" w16cid:durableId="8977147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1F7"/>
    <w:rsid w:val="00001A60"/>
    <w:rsid w:val="00003757"/>
    <w:rsid w:val="00003CA6"/>
    <w:rsid w:val="00014E54"/>
    <w:rsid w:val="00015859"/>
    <w:rsid w:val="00016F16"/>
    <w:rsid w:val="00017807"/>
    <w:rsid w:val="000203BD"/>
    <w:rsid w:val="00021C60"/>
    <w:rsid w:val="000254C0"/>
    <w:rsid w:val="00034194"/>
    <w:rsid w:val="00035229"/>
    <w:rsid w:val="0003799C"/>
    <w:rsid w:val="00041CF6"/>
    <w:rsid w:val="0004211A"/>
    <w:rsid w:val="00045201"/>
    <w:rsid w:val="00045E1B"/>
    <w:rsid w:val="00052D01"/>
    <w:rsid w:val="00054F8C"/>
    <w:rsid w:val="000615DC"/>
    <w:rsid w:val="00061E86"/>
    <w:rsid w:val="0006497D"/>
    <w:rsid w:val="00065531"/>
    <w:rsid w:val="00067522"/>
    <w:rsid w:val="00071E5E"/>
    <w:rsid w:val="00072D3B"/>
    <w:rsid w:val="00083756"/>
    <w:rsid w:val="00083FC0"/>
    <w:rsid w:val="00085210"/>
    <w:rsid w:val="000940E7"/>
    <w:rsid w:val="0009589C"/>
    <w:rsid w:val="000A0751"/>
    <w:rsid w:val="000A1D00"/>
    <w:rsid w:val="000A62CD"/>
    <w:rsid w:val="000A76E5"/>
    <w:rsid w:val="000B1D0B"/>
    <w:rsid w:val="000C0ED4"/>
    <w:rsid w:val="000C3280"/>
    <w:rsid w:val="000C33FF"/>
    <w:rsid w:val="000C508C"/>
    <w:rsid w:val="000D18E0"/>
    <w:rsid w:val="000D48A7"/>
    <w:rsid w:val="000D55EB"/>
    <w:rsid w:val="000E379E"/>
    <w:rsid w:val="000E5D20"/>
    <w:rsid w:val="000E5E3A"/>
    <w:rsid w:val="000E7525"/>
    <w:rsid w:val="000F28AB"/>
    <w:rsid w:val="000F361B"/>
    <w:rsid w:val="0010129D"/>
    <w:rsid w:val="00107F7B"/>
    <w:rsid w:val="00110100"/>
    <w:rsid w:val="00113E0A"/>
    <w:rsid w:val="001324A7"/>
    <w:rsid w:val="00133EA1"/>
    <w:rsid w:val="001374A7"/>
    <w:rsid w:val="00144147"/>
    <w:rsid w:val="001469C1"/>
    <w:rsid w:val="001474D2"/>
    <w:rsid w:val="0016096B"/>
    <w:rsid w:val="001707C4"/>
    <w:rsid w:val="0018209C"/>
    <w:rsid w:val="00182C00"/>
    <w:rsid w:val="00185FD4"/>
    <w:rsid w:val="00196C8A"/>
    <w:rsid w:val="001A4E1B"/>
    <w:rsid w:val="001A68BA"/>
    <w:rsid w:val="001B3120"/>
    <w:rsid w:val="001C06A8"/>
    <w:rsid w:val="001C6C4F"/>
    <w:rsid w:val="001D6236"/>
    <w:rsid w:val="001E6F3B"/>
    <w:rsid w:val="001E6F92"/>
    <w:rsid w:val="001F2857"/>
    <w:rsid w:val="001F2912"/>
    <w:rsid w:val="001F48BE"/>
    <w:rsid w:val="002010FE"/>
    <w:rsid w:val="00202436"/>
    <w:rsid w:val="00203F67"/>
    <w:rsid w:val="0020539A"/>
    <w:rsid w:val="00231AD4"/>
    <w:rsid w:val="00233330"/>
    <w:rsid w:val="00233A5D"/>
    <w:rsid w:val="00233D58"/>
    <w:rsid w:val="00234AC2"/>
    <w:rsid w:val="00240F00"/>
    <w:rsid w:val="00241662"/>
    <w:rsid w:val="00242C8E"/>
    <w:rsid w:val="002432C6"/>
    <w:rsid w:val="002518B7"/>
    <w:rsid w:val="0025318A"/>
    <w:rsid w:val="002621D9"/>
    <w:rsid w:val="00263EEE"/>
    <w:rsid w:val="00266D9B"/>
    <w:rsid w:val="00270897"/>
    <w:rsid w:val="00272BD5"/>
    <w:rsid w:val="00273CA5"/>
    <w:rsid w:val="0028770B"/>
    <w:rsid w:val="002950FF"/>
    <w:rsid w:val="00296CD9"/>
    <w:rsid w:val="002A1E62"/>
    <w:rsid w:val="002A4D48"/>
    <w:rsid w:val="002A706E"/>
    <w:rsid w:val="002A7316"/>
    <w:rsid w:val="002B65E3"/>
    <w:rsid w:val="002B7C9A"/>
    <w:rsid w:val="002C3DD6"/>
    <w:rsid w:val="002C46A8"/>
    <w:rsid w:val="002C51CF"/>
    <w:rsid w:val="002C7E14"/>
    <w:rsid w:val="002D77FE"/>
    <w:rsid w:val="002F055A"/>
    <w:rsid w:val="002F2EFA"/>
    <w:rsid w:val="002F495E"/>
    <w:rsid w:val="0030739E"/>
    <w:rsid w:val="00307986"/>
    <w:rsid w:val="00307A8A"/>
    <w:rsid w:val="0031077C"/>
    <w:rsid w:val="003214E9"/>
    <w:rsid w:val="00323D88"/>
    <w:rsid w:val="003261FD"/>
    <w:rsid w:val="00326B13"/>
    <w:rsid w:val="00327324"/>
    <w:rsid w:val="00327328"/>
    <w:rsid w:val="0032747D"/>
    <w:rsid w:val="003324CB"/>
    <w:rsid w:val="0034001F"/>
    <w:rsid w:val="00343B92"/>
    <w:rsid w:val="003464BA"/>
    <w:rsid w:val="00363961"/>
    <w:rsid w:val="00366FDD"/>
    <w:rsid w:val="00367202"/>
    <w:rsid w:val="0037107B"/>
    <w:rsid w:val="003710D1"/>
    <w:rsid w:val="00375605"/>
    <w:rsid w:val="00381B0D"/>
    <w:rsid w:val="00387A41"/>
    <w:rsid w:val="00387A7B"/>
    <w:rsid w:val="00387DCC"/>
    <w:rsid w:val="003A3CE2"/>
    <w:rsid w:val="003B3040"/>
    <w:rsid w:val="003B31B1"/>
    <w:rsid w:val="003B704B"/>
    <w:rsid w:val="003C0FF8"/>
    <w:rsid w:val="003C3BC1"/>
    <w:rsid w:val="003D5F60"/>
    <w:rsid w:val="00402D9B"/>
    <w:rsid w:val="0040753F"/>
    <w:rsid w:val="004140C9"/>
    <w:rsid w:val="00414894"/>
    <w:rsid w:val="004221DC"/>
    <w:rsid w:val="004222DD"/>
    <w:rsid w:val="0042635B"/>
    <w:rsid w:val="00440211"/>
    <w:rsid w:val="00443A78"/>
    <w:rsid w:val="00461835"/>
    <w:rsid w:val="00465770"/>
    <w:rsid w:val="00465828"/>
    <w:rsid w:val="00466612"/>
    <w:rsid w:val="00466F20"/>
    <w:rsid w:val="004671D2"/>
    <w:rsid w:val="004754FC"/>
    <w:rsid w:val="00480D8F"/>
    <w:rsid w:val="004937D3"/>
    <w:rsid w:val="004957EA"/>
    <w:rsid w:val="00497CBD"/>
    <w:rsid w:val="004A19B0"/>
    <w:rsid w:val="004B4115"/>
    <w:rsid w:val="004B51EB"/>
    <w:rsid w:val="004B6446"/>
    <w:rsid w:val="004C00DB"/>
    <w:rsid w:val="004D0844"/>
    <w:rsid w:val="004E109D"/>
    <w:rsid w:val="004E6E18"/>
    <w:rsid w:val="004E6E50"/>
    <w:rsid w:val="004F228C"/>
    <w:rsid w:val="00503F14"/>
    <w:rsid w:val="0050786F"/>
    <w:rsid w:val="0052297E"/>
    <w:rsid w:val="00524839"/>
    <w:rsid w:val="0053076A"/>
    <w:rsid w:val="005404F4"/>
    <w:rsid w:val="005474F8"/>
    <w:rsid w:val="005506AE"/>
    <w:rsid w:val="00556711"/>
    <w:rsid w:val="00560479"/>
    <w:rsid w:val="00561D41"/>
    <w:rsid w:val="005670C2"/>
    <w:rsid w:val="00567545"/>
    <w:rsid w:val="00574BCF"/>
    <w:rsid w:val="00576395"/>
    <w:rsid w:val="005766E7"/>
    <w:rsid w:val="005835C5"/>
    <w:rsid w:val="00584F37"/>
    <w:rsid w:val="00585277"/>
    <w:rsid w:val="00594E39"/>
    <w:rsid w:val="005953FA"/>
    <w:rsid w:val="005A69B7"/>
    <w:rsid w:val="005C23EF"/>
    <w:rsid w:val="005D1652"/>
    <w:rsid w:val="005D2C4A"/>
    <w:rsid w:val="005D3DF1"/>
    <w:rsid w:val="005D5AFA"/>
    <w:rsid w:val="005D5E16"/>
    <w:rsid w:val="005D69BA"/>
    <w:rsid w:val="005E6797"/>
    <w:rsid w:val="005F38A1"/>
    <w:rsid w:val="005F4E71"/>
    <w:rsid w:val="006201D0"/>
    <w:rsid w:val="00620282"/>
    <w:rsid w:val="00640E79"/>
    <w:rsid w:val="0064147E"/>
    <w:rsid w:val="00641883"/>
    <w:rsid w:val="00646AAE"/>
    <w:rsid w:val="0065282D"/>
    <w:rsid w:val="00653AEC"/>
    <w:rsid w:val="00655004"/>
    <w:rsid w:val="00655190"/>
    <w:rsid w:val="00656183"/>
    <w:rsid w:val="0066047A"/>
    <w:rsid w:val="00662218"/>
    <w:rsid w:val="006715A4"/>
    <w:rsid w:val="006729DA"/>
    <w:rsid w:val="00672A4C"/>
    <w:rsid w:val="00675F8C"/>
    <w:rsid w:val="006763E7"/>
    <w:rsid w:val="00680132"/>
    <w:rsid w:val="0068046F"/>
    <w:rsid w:val="00682601"/>
    <w:rsid w:val="00685AE0"/>
    <w:rsid w:val="00685AF4"/>
    <w:rsid w:val="00687037"/>
    <w:rsid w:val="0069507E"/>
    <w:rsid w:val="006A4611"/>
    <w:rsid w:val="006B3B35"/>
    <w:rsid w:val="006B56D7"/>
    <w:rsid w:val="006D0E46"/>
    <w:rsid w:val="006D1998"/>
    <w:rsid w:val="006F02B9"/>
    <w:rsid w:val="006F51FA"/>
    <w:rsid w:val="006F549F"/>
    <w:rsid w:val="00702C0F"/>
    <w:rsid w:val="00703D77"/>
    <w:rsid w:val="00705D5E"/>
    <w:rsid w:val="00707FAD"/>
    <w:rsid w:val="00711095"/>
    <w:rsid w:val="0071364F"/>
    <w:rsid w:val="0072604C"/>
    <w:rsid w:val="007277B5"/>
    <w:rsid w:val="00732C3B"/>
    <w:rsid w:val="00737883"/>
    <w:rsid w:val="00740683"/>
    <w:rsid w:val="00742427"/>
    <w:rsid w:val="0075502E"/>
    <w:rsid w:val="00762BBE"/>
    <w:rsid w:val="0076681D"/>
    <w:rsid w:val="00767E3E"/>
    <w:rsid w:val="00775F01"/>
    <w:rsid w:val="00781ACA"/>
    <w:rsid w:val="00793AC9"/>
    <w:rsid w:val="0079619C"/>
    <w:rsid w:val="007B683C"/>
    <w:rsid w:val="007C64EF"/>
    <w:rsid w:val="007D25B7"/>
    <w:rsid w:val="007D313C"/>
    <w:rsid w:val="007D3C31"/>
    <w:rsid w:val="007D56A9"/>
    <w:rsid w:val="007E1B09"/>
    <w:rsid w:val="007E5BB1"/>
    <w:rsid w:val="007F125F"/>
    <w:rsid w:val="007F7ACA"/>
    <w:rsid w:val="00804324"/>
    <w:rsid w:val="008167B3"/>
    <w:rsid w:val="00820546"/>
    <w:rsid w:val="008267FB"/>
    <w:rsid w:val="00835CC0"/>
    <w:rsid w:val="00840CFC"/>
    <w:rsid w:val="00841D97"/>
    <w:rsid w:val="00842830"/>
    <w:rsid w:val="00846AAB"/>
    <w:rsid w:val="00850501"/>
    <w:rsid w:val="00850C29"/>
    <w:rsid w:val="00857D93"/>
    <w:rsid w:val="00860674"/>
    <w:rsid w:val="008628E9"/>
    <w:rsid w:val="00866DBB"/>
    <w:rsid w:val="00881077"/>
    <w:rsid w:val="00885CE9"/>
    <w:rsid w:val="00885DAA"/>
    <w:rsid w:val="00891BA2"/>
    <w:rsid w:val="008A18D1"/>
    <w:rsid w:val="008A23DD"/>
    <w:rsid w:val="008A6B53"/>
    <w:rsid w:val="008B133A"/>
    <w:rsid w:val="008B6A18"/>
    <w:rsid w:val="008C15D9"/>
    <w:rsid w:val="008C1902"/>
    <w:rsid w:val="008C50D5"/>
    <w:rsid w:val="008C6E66"/>
    <w:rsid w:val="008D0747"/>
    <w:rsid w:val="008D2B19"/>
    <w:rsid w:val="008D4764"/>
    <w:rsid w:val="008E13D1"/>
    <w:rsid w:val="008E2173"/>
    <w:rsid w:val="008E7A25"/>
    <w:rsid w:val="008F10E2"/>
    <w:rsid w:val="008F14A3"/>
    <w:rsid w:val="008F4405"/>
    <w:rsid w:val="008F442A"/>
    <w:rsid w:val="008F483C"/>
    <w:rsid w:val="0090513E"/>
    <w:rsid w:val="0090686E"/>
    <w:rsid w:val="00910C0A"/>
    <w:rsid w:val="009112DC"/>
    <w:rsid w:val="00915508"/>
    <w:rsid w:val="009158EC"/>
    <w:rsid w:val="00920396"/>
    <w:rsid w:val="00920C71"/>
    <w:rsid w:val="0092119B"/>
    <w:rsid w:val="00925DA1"/>
    <w:rsid w:val="00931B66"/>
    <w:rsid w:val="00931E6B"/>
    <w:rsid w:val="009331F3"/>
    <w:rsid w:val="009349B3"/>
    <w:rsid w:val="00942AFC"/>
    <w:rsid w:val="00951CA6"/>
    <w:rsid w:val="00954822"/>
    <w:rsid w:val="0095486A"/>
    <w:rsid w:val="00961F98"/>
    <w:rsid w:val="00973101"/>
    <w:rsid w:val="0097448A"/>
    <w:rsid w:val="009750A0"/>
    <w:rsid w:val="0097635C"/>
    <w:rsid w:val="00982988"/>
    <w:rsid w:val="00983F5E"/>
    <w:rsid w:val="00984DEB"/>
    <w:rsid w:val="00984F21"/>
    <w:rsid w:val="009867FB"/>
    <w:rsid w:val="00986BAE"/>
    <w:rsid w:val="00990B11"/>
    <w:rsid w:val="009911F2"/>
    <w:rsid w:val="0099379E"/>
    <w:rsid w:val="00994495"/>
    <w:rsid w:val="00996159"/>
    <w:rsid w:val="00997AEE"/>
    <w:rsid w:val="009A5014"/>
    <w:rsid w:val="009A56F5"/>
    <w:rsid w:val="009B1824"/>
    <w:rsid w:val="009B2831"/>
    <w:rsid w:val="009B52E7"/>
    <w:rsid w:val="009B7ADD"/>
    <w:rsid w:val="009D004E"/>
    <w:rsid w:val="009D21DC"/>
    <w:rsid w:val="009D2EE4"/>
    <w:rsid w:val="009E00E4"/>
    <w:rsid w:val="009E14BB"/>
    <w:rsid w:val="009E480F"/>
    <w:rsid w:val="009E53B8"/>
    <w:rsid w:val="009E54DC"/>
    <w:rsid w:val="009E7AF7"/>
    <w:rsid w:val="009F7421"/>
    <w:rsid w:val="00A054C0"/>
    <w:rsid w:val="00A12CD2"/>
    <w:rsid w:val="00A17E69"/>
    <w:rsid w:val="00A22E37"/>
    <w:rsid w:val="00A32B14"/>
    <w:rsid w:val="00A33EB7"/>
    <w:rsid w:val="00A35122"/>
    <w:rsid w:val="00A43469"/>
    <w:rsid w:val="00A477A4"/>
    <w:rsid w:val="00A6070E"/>
    <w:rsid w:val="00A671E8"/>
    <w:rsid w:val="00A67714"/>
    <w:rsid w:val="00A67E7A"/>
    <w:rsid w:val="00A67EB2"/>
    <w:rsid w:val="00A73828"/>
    <w:rsid w:val="00A777F8"/>
    <w:rsid w:val="00A82B58"/>
    <w:rsid w:val="00A83E54"/>
    <w:rsid w:val="00A84941"/>
    <w:rsid w:val="00A850D2"/>
    <w:rsid w:val="00A926F3"/>
    <w:rsid w:val="00A94002"/>
    <w:rsid w:val="00A95D1A"/>
    <w:rsid w:val="00A97D23"/>
    <w:rsid w:val="00AA1A3C"/>
    <w:rsid w:val="00AA4753"/>
    <w:rsid w:val="00AA5234"/>
    <w:rsid w:val="00AA7F84"/>
    <w:rsid w:val="00AB4B93"/>
    <w:rsid w:val="00AC0C92"/>
    <w:rsid w:val="00AC3A91"/>
    <w:rsid w:val="00AC4AD4"/>
    <w:rsid w:val="00AC5F9F"/>
    <w:rsid w:val="00AC619A"/>
    <w:rsid w:val="00AD064D"/>
    <w:rsid w:val="00AD40B8"/>
    <w:rsid w:val="00AD486E"/>
    <w:rsid w:val="00AD6930"/>
    <w:rsid w:val="00AD71BC"/>
    <w:rsid w:val="00AE5A79"/>
    <w:rsid w:val="00AF26A9"/>
    <w:rsid w:val="00AF2864"/>
    <w:rsid w:val="00AF66FE"/>
    <w:rsid w:val="00B0479E"/>
    <w:rsid w:val="00B0564E"/>
    <w:rsid w:val="00B07C8D"/>
    <w:rsid w:val="00B105BD"/>
    <w:rsid w:val="00B14EAE"/>
    <w:rsid w:val="00B21557"/>
    <w:rsid w:val="00B21EDC"/>
    <w:rsid w:val="00B224D7"/>
    <w:rsid w:val="00B22CF9"/>
    <w:rsid w:val="00B25C58"/>
    <w:rsid w:val="00B312CB"/>
    <w:rsid w:val="00B330DF"/>
    <w:rsid w:val="00B342A1"/>
    <w:rsid w:val="00B3430C"/>
    <w:rsid w:val="00B35ECC"/>
    <w:rsid w:val="00B365D5"/>
    <w:rsid w:val="00B373B8"/>
    <w:rsid w:val="00B37754"/>
    <w:rsid w:val="00B4243C"/>
    <w:rsid w:val="00B50ABC"/>
    <w:rsid w:val="00B5344D"/>
    <w:rsid w:val="00B55605"/>
    <w:rsid w:val="00B615B4"/>
    <w:rsid w:val="00B6292E"/>
    <w:rsid w:val="00B6538B"/>
    <w:rsid w:val="00B70ED7"/>
    <w:rsid w:val="00B71407"/>
    <w:rsid w:val="00B71BE1"/>
    <w:rsid w:val="00B736D7"/>
    <w:rsid w:val="00B765CC"/>
    <w:rsid w:val="00B904E5"/>
    <w:rsid w:val="00B96504"/>
    <w:rsid w:val="00BA2507"/>
    <w:rsid w:val="00BA5EB1"/>
    <w:rsid w:val="00BB764F"/>
    <w:rsid w:val="00BC1144"/>
    <w:rsid w:val="00BC241D"/>
    <w:rsid w:val="00BC49D3"/>
    <w:rsid w:val="00BE63DF"/>
    <w:rsid w:val="00C00575"/>
    <w:rsid w:val="00C059E2"/>
    <w:rsid w:val="00C107F2"/>
    <w:rsid w:val="00C2143D"/>
    <w:rsid w:val="00C226BC"/>
    <w:rsid w:val="00C26D3D"/>
    <w:rsid w:val="00C3201D"/>
    <w:rsid w:val="00C33A04"/>
    <w:rsid w:val="00C37C25"/>
    <w:rsid w:val="00C40206"/>
    <w:rsid w:val="00C4075F"/>
    <w:rsid w:val="00C43F7B"/>
    <w:rsid w:val="00C45D1E"/>
    <w:rsid w:val="00C51E69"/>
    <w:rsid w:val="00C55C8E"/>
    <w:rsid w:val="00C56152"/>
    <w:rsid w:val="00C61658"/>
    <w:rsid w:val="00C634BD"/>
    <w:rsid w:val="00C63610"/>
    <w:rsid w:val="00C64BCF"/>
    <w:rsid w:val="00C74B0D"/>
    <w:rsid w:val="00C77B23"/>
    <w:rsid w:val="00C907F1"/>
    <w:rsid w:val="00C91367"/>
    <w:rsid w:val="00C933BE"/>
    <w:rsid w:val="00C95B3C"/>
    <w:rsid w:val="00CA1009"/>
    <w:rsid w:val="00CA6D65"/>
    <w:rsid w:val="00CA7ADA"/>
    <w:rsid w:val="00CB101A"/>
    <w:rsid w:val="00CB1C7D"/>
    <w:rsid w:val="00CB7DCD"/>
    <w:rsid w:val="00CC048E"/>
    <w:rsid w:val="00CC1739"/>
    <w:rsid w:val="00CC381D"/>
    <w:rsid w:val="00CC3B02"/>
    <w:rsid w:val="00CD1AF6"/>
    <w:rsid w:val="00CD39C9"/>
    <w:rsid w:val="00CD3AC9"/>
    <w:rsid w:val="00CD4559"/>
    <w:rsid w:val="00CD7AA5"/>
    <w:rsid w:val="00CE2E72"/>
    <w:rsid w:val="00CF49F3"/>
    <w:rsid w:val="00D04CF4"/>
    <w:rsid w:val="00D111C8"/>
    <w:rsid w:val="00D11351"/>
    <w:rsid w:val="00D159FC"/>
    <w:rsid w:val="00D16C84"/>
    <w:rsid w:val="00D21726"/>
    <w:rsid w:val="00D379AB"/>
    <w:rsid w:val="00D40B91"/>
    <w:rsid w:val="00D45B01"/>
    <w:rsid w:val="00D507E8"/>
    <w:rsid w:val="00D512FD"/>
    <w:rsid w:val="00D53020"/>
    <w:rsid w:val="00D57F51"/>
    <w:rsid w:val="00D60F8A"/>
    <w:rsid w:val="00D6215B"/>
    <w:rsid w:val="00D62F65"/>
    <w:rsid w:val="00D67EA6"/>
    <w:rsid w:val="00D73DBC"/>
    <w:rsid w:val="00D847C2"/>
    <w:rsid w:val="00D84ADB"/>
    <w:rsid w:val="00D914F2"/>
    <w:rsid w:val="00D9767A"/>
    <w:rsid w:val="00DA0F82"/>
    <w:rsid w:val="00DA51E0"/>
    <w:rsid w:val="00DA76AD"/>
    <w:rsid w:val="00DB028D"/>
    <w:rsid w:val="00DB308E"/>
    <w:rsid w:val="00DB4061"/>
    <w:rsid w:val="00DB76B3"/>
    <w:rsid w:val="00DC34C3"/>
    <w:rsid w:val="00DC60D7"/>
    <w:rsid w:val="00DC6D73"/>
    <w:rsid w:val="00DC75A5"/>
    <w:rsid w:val="00DD2A62"/>
    <w:rsid w:val="00DD41FA"/>
    <w:rsid w:val="00DD69C0"/>
    <w:rsid w:val="00DF3645"/>
    <w:rsid w:val="00E06294"/>
    <w:rsid w:val="00E10124"/>
    <w:rsid w:val="00E11664"/>
    <w:rsid w:val="00E11F93"/>
    <w:rsid w:val="00E1374C"/>
    <w:rsid w:val="00E242E5"/>
    <w:rsid w:val="00E24DE5"/>
    <w:rsid w:val="00E31442"/>
    <w:rsid w:val="00E3719A"/>
    <w:rsid w:val="00E3794C"/>
    <w:rsid w:val="00E44CFE"/>
    <w:rsid w:val="00E463B0"/>
    <w:rsid w:val="00E473BE"/>
    <w:rsid w:val="00E52C94"/>
    <w:rsid w:val="00E53490"/>
    <w:rsid w:val="00E575AE"/>
    <w:rsid w:val="00E628D9"/>
    <w:rsid w:val="00E62BD3"/>
    <w:rsid w:val="00E63F5B"/>
    <w:rsid w:val="00E66523"/>
    <w:rsid w:val="00E7260B"/>
    <w:rsid w:val="00E77287"/>
    <w:rsid w:val="00E80CB1"/>
    <w:rsid w:val="00E8554B"/>
    <w:rsid w:val="00E87B30"/>
    <w:rsid w:val="00E972BB"/>
    <w:rsid w:val="00EA0387"/>
    <w:rsid w:val="00EA1386"/>
    <w:rsid w:val="00EA436A"/>
    <w:rsid w:val="00EA4667"/>
    <w:rsid w:val="00EB29D8"/>
    <w:rsid w:val="00EB2E01"/>
    <w:rsid w:val="00EB4B5E"/>
    <w:rsid w:val="00EB6F59"/>
    <w:rsid w:val="00EB7F09"/>
    <w:rsid w:val="00EC0B78"/>
    <w:rsid w:val="00EC231A"/>
    <w:rsid w:val="00EC26F8"/>
    <w:rsid w:val="00EC2A69"/>
    <w:rsid w:val="00EC347A"/>
    <w:rsid w:val="00EC7151"/>
    <w:rsid w:val="00ED754B"/>
    <w:rsid w:val="00EE645E"/>
    <w:rsid w:val="00EE784E"/>
    <w:rsid w:val="00EF31AD"/>
    <w:rsid w:val="00EF409C"/>
    <w:rsid w:val="00F06D6F"/>
    <w:rsid w:val="00F1057B"/>
    <w:rsid w:val="00F11CD2"/>
    <w:rsid w:val="00F1387A"/>
    <w:rsid w:val="00F17157"/>
    <w:rsid w:val="00F17EB4"/>
    <w:rsid w:val="00F204CE"/>
    <w:rsid w:val="00F228F7"/>
    <w:rsid w:val="00F22CA3"/>
    <w:rsid w:val="00F24686"/>
    <w:rsid w:val="00F31EBA"/>
    <w:rsid w:val="00F50742"/>
    <w:rsid w:val="00F5082D"/>
    <w:rsid w:val="00F51C48"/>
    <w:rsid w:val="00F531BD"/>
    <w:rsid w:val="00F5324A"/>
    <w:rsid w:val="00F55629"/>
    <w:rsid w:val="00F57042"/>
    <w:rsid w:val="00F57C68"/>
    <w:rsid w:val="00F618CD"/>
    <w:rsid w:val="00F7169E"/>
    <w:rsid w:val="00F7288F"/>
    <w:rsid w:val="00F749AC"/>
    <w:rsid w:val="00F82EA6"/>
    <w:rsid w:val="00F8567E"/>
    <w:rsid w:val="00F86656"/>
    <w:rsid w:val="00F91B06"/>
    <w:rsid w:val="00F97C38"/>
    <w:rsid w:val="00FA0CA9"/>
    <w:rsid w:val="00FA2E30"/>
    <w:rsid w:val="00FA3471"/>
    <w:rsid w:val="00FA4762"/>
    <w:rsid w:val="00FA5DEC"/>
    <w:rsid w:val="00FC21DB"/>
    <w:rsid w:val="00FC75FE"/>
    <w:rsid w:val="00FD2D96"/>
    <w:rsid w:val="00FD63CF"/>
    <w:rsid w:val="00FD717F"/>
    <w:rsid w:val="00FE7070"/>
    <w:rsid w:val="00FF53CE"/>
    <w:rsid w:val="00FF5FCE"/>
    <w:rsid w:val="019B7927"/>
    <w:rsid w:val="04475A45"/>
    <w:rsid w:val="0D645F25"/>
    <w:rsid w:val="0DFD1A76"/>
    <w:rsid w:val="12413FBE"/>
    <w:rsid w:val="136D508A"/>
    <w:rsid w:val="145467B2"/>
    <w:rsid w:val="146F2883"/>
    <w:rsid w:val="1619614F"/>
    <w:rsid w:val="1645D346"/>
    <w:rsid w:val="1678E29A"/>
    <w:rsid w:val="1699C689"/>
    <w:rsid w:val="171E6ABF"/>
    <w:rsid w:val="17638CF8"/>
    <w:rsid w:val="1B47A7F1"/>
    <w:rsid w:val="1BB6EEAA"/>
    <w:rsid w:val="1E24858E"/>
    <w:rsid w:val="1EE36CB8"/>
    <w:rsid w:val="1F316717"/>
    <w:rsid w:val="2126BB54"/>
    <w:rsid w:val="22257DD9"/>
    <w:rsid w:val="23117CAD"/>
    <w:rsid w:val="235BF8D5"/>
    <w:rsid w:val="245BE182"/>
    <w:rsid w:val="24D01AD7"/>
    <w:rsid w:val="25EF4037"/>
    <w:rsid w:val="268AAEF5"/>
    <w:rsid w:val="28284122"/>
    <w:rsid w:val="29DCD376"/>
    <w:rsid w:val="2A31D359"/>
    <w:rsid w:val="2A326202"/>
    <w:rsid w:val="2AF087CA"/>
    <w:rsid w:val="2B67ED7E"/>
    <w:rsid w:val="2C950D07"/>
    <w:rsid w:val="2D758219"/>
    <w:rsid w:val="339DCDBD"/>
    <w:rsid w:val="379F93AD"/>
    <w:rsid w:val="37A10E9B"/>
    <w:rsid w:val="38B611A4"/>
    <w:rsid w:val="3D946075"/>
    <w:rsid w:val="3DD2B004"/>
    <w:rsid w:val="40A2AD31"/>
    <w:rsid w:val="411ABD73"/>
    <w:rsid w:val="417E2099"/>
    <w:rsid w:val="45E0CF64"/>
    <w:rsid w:val="4781BF27"/>
    <w:rsid w:val="47E10FC9"/>
    <w:rsid w:val="49862B6B"/>
    <w:rsid w:val="4E3EF580"/>
    <w:rsid w:val="4EA2A9B9"/>
    <w:rsid w:val="50A48B34"/>
    <w:rsid w:val="556B38F9"/>
    <w:rsid w:val="557F7DBB"/>
    <w:rsid w:val="56AAF78F"/>
    <w:rsid w:val="572ABE6D"/>
    <w:rsid w:val="578AD06F"/>
    <w:rsid w:val="57EE0481"/>
    <w:rsid w:val="5DAE8E10"/>
    <w:rsid w:val="6039F549"/>
    <w:rsid w:val="614D1D16"/>
    <w:rsid w:val="6163AAFF"/>
    <w:rsid w:val="6171F35E"/>
    <w:rsid w:val="6612E799"/>
    <w:rsid w:val="66DEA60C"/>
    <w:rsid w:val="68203F6D"/>
    <w:rsid w:val="692D8EA3"/>
    <w:rsid w:val="6A6AFCF9"/>
    <w:rsid w:val="6B35E8D5"/>
    <w:rsid w:val="6F069F5F"/>
    <w:rsid w:val="6FC5F940"/>
    <w:rsid w:val="700BDDA0"/>
    <w:rsid w:val="70243873"/>
    <w:rsid w:val="703883DA"/>
    <w:rsid w:val="71D5CBCA"/>
    <w:rsid w:val="75B07560"/>
    <w:rsid w:val="766D8846"/>
    <w:rsid w:val="7BB1C7C2"/>
    <w:rsid w:val="7C078191"/>
    <w:rsid w:val="7F69C2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0B1D0B"/>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0B1D0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B1D0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erchar1">
    <w:name w:val="header__char1"/>
    <w:rsid w:val="00B4243C"/>
    <w:rPr>
      <w:rFonts w:ascii="Times New Roman" w:hAnsi="Times New Roman" w:cs="Times New Roman" w:hint="default"/>
      <w:strike w:val="0"/>
      <w:dstrike w:val="0"/>
      <w:sz w:val="24"/>
      <w:szCs w:val="24"/>
      <w:u w:val="none"/>
      <w:effect w:val="none"/>
    </w:rPr>
  </w:style>
  <w:style w:type="character" w:customStyle="1" w:styleId="Heading3Char">
    <w:name w:val="Heading 3 Char"/>
    <w:basedOn w:val="DefaultParagraphFont"/>
    <w:link w:val="Heading3"/>
    <w:uiPriority w:val="9"/>
    <w:semiHidden/>
    <w:rsid w:val="000B1D0B"/>
    <w:rPr>
      <w:rFonts w:asciiTheme="majorHAnsi" w:eastAsiaTheme="majorEastAsia" w:hAnsiTheme="majorHAnsi" w:cstheme="majorBidi"/>
      <w:color w:val="1F4D78" w:themeColor="accent1" w:themeShade="7F"/>
    </w:rPr>
  </w:style>
  <w:style w:type="character" w:customStyle="1" w:styleId="Heading5Char">
    <w:name w:val="Heading 5 Char"/>
    <w:basedOn w:val="DefaultParagraphFont"/>
    <w:link w:val="Heading5"/>
    <w:uiPriority w:val="9"/>
    <w:semiHidden/>
    <w:rsid w:val="000B1D0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B1D0B"/>
    <w:rPr>
      <w:rFonts w:asciiTheme="majorHAnsi" w:eastAsiaTheme="majorEastAsia" w:hAnsiTheme="majorHAnsi" w:cstheme="majorBidi"/>
      <w:color w:val="1F4D78" w:themeColor="accent1" w:themeShade="7F"/>
    </w:rPr>
  </w:style>
  <w:style w:type="character" w:styleId="UnresolvedMention">
    <w:name w:val="Unresolved Mention"/>
    <w:basedOn w:val="DefaultParagraphFont"/>
    <w:uiPriority w:val="99"/>
    <w:semiHidden/>
    <w:unhideWhenUsed/>
    <w:rsid w:val="00B21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https://nhswales365-my.sharepoint.com/personal/nicola_anthony2_wales_nhs_uk/Documents/Desktop/2025_2026%20Duty%20of%20Candour%20%20Report.od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nhswales365-my.sharepoint.com/personal/nicola_anthony2_wales_nhs_uk/Documents/Desktop/2025_2026%20Duty%20of%20Candour%20%20Report.ods"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t>Table 1 - Incidents</a:t>
            </a:r>
            <a:r>
              <a:rPr lang="en-GB" sz="1200" b="1" baseline="0"/>
              <a:t> by Month - Month SBU First Became Aware Doc Triggered </a:t>
            </a:r>
            <a:endParaRPr lang="en-GB"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lumMod val="75000"/>
              </a:schemeClr>
            </a:solidFill>
            <a:ln>
              <a:solidFill>
                <a:schemeClr val="tx2">
                  <a:lumMod val="50000"/>
                  <a:lumOff val="50000"/>
                </a:schemeClr>
              </a:solidFill>
            </a:ln>
            <a:effectLst/>
            <a:sp3d>
              <a:contourClr>
                <a:schemeClr val="tx2">
                  <a:lumMod val="50000"/>
                  <a:lumOff val="50000"/>
                </a:schemeClr>
              </a:contourClr>
            </a:sp3d>
          </c:spPr>
          <c:invertIfNegative val="0"/>
          <c:cat>
            <c:numRef>
              <c:f>Monthly!$M$9:$M$20</c:f>
              <c:numCache>
                <c:formatCode>mmm\-yy</c:formatCode>
                <c:ptCount val="12"/>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numCache>
            </c:numRef>
          </c:cat>
          <c:val>
            <c:numRef>
              <c:f>Monthly!$N$9:$N$20</c:f>
              <c:numCache>
                <c:formatCode>General</c:formatCode>
                <c:ptCount val="12"/>
                <c:pt idx="0">
                  <c:v>9</c:v>
                </c:pt>
                <c:pt idx="1">
                  <c:v>11</c:v>
                </c:pt>
                <c:pt idx="2">
                  <c:v>13</c:v>
                </c:pt>
                <c:pt idx="3">
                  <c:v>11</c:v>
                </c:pt>
                <c:pt idx="4">
                  <c:v>9</c:v>
                </c:pt>
                <c:pt idx="5">
                  <c:v>9</c:v>
                </c:pt>
                <c:pt idx="6">
                  <c:v>18</c:v>
                </c:pt>
                <c:pt idx="7">
                  <c:v>14</c:v>
                </c:pt>
                <c:pt idx="8">
                  <c:v>8</c:v>
                </c:pt>
                <c:pt idx="9">
                  <c:v>6</c:v>
                </c:pt>
                <c:pt idx="10">
                  <c:v>16</c:v>
                </c:pt>
                <c:pt idx="11">
                  <c:v>10</c:v>
                </c:pt>
              </c:numCache>
            </c:numRef>
          </c:val>
          <c:extLst>
            <c:ext xmlns:c16="http://schemas.microsoft.com/office/drawing/2014/chart" uri="{C3380CC4-5D6E-409C-BE32-E72D297353CC}">
              <c16:uniqueId val="{00000000-F13A-4957-AFEF-D008CB26EB83}"/>
            </c:ext>
          </c:extLst>
        </c:ser>
        <c:dLbls>
          <c:showLegendKey val="0"/>
          <c:showVal val="0"/>
          <c:showCatName val="0"/>
          <c:showSerName val="0"/>
          <c:showPercent val="0"/>
          <c:showBubbleSize val="0"/>
        </c:dLbls>
        <c:gapWidth val="150"/>
        <c:shape val="box"/>
        <c:axId val="1968218896"/>
        <c:axId val="1968208816"/>
        <c:axId val="0"/>
      </c:bar3DChart>
      <c:dateAx>
        <c:axId val="1968218896"/>
        <c:scaling>
          <c:orientation val="minMax"/>
        </c:scaling>
        <c:delete val="0"/>
        <c:axPos val="b"/>
        <c:numFmt formatCode="mmm\-yy"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208816"/>
        <c:crosses val="autoZero"/>
        <c:auto val="1"/>
        <c:lblOffset val="100"/>
        <c:baseTimeUnit val="months"/>
      </c:dateAx>
      <c:valAx>
        <c:axId val="1968208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2188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t>Table 2 - </a:t>
            </a:r>
            <a:r>
              <a:rPr lang="en-GB" sz="1200" b="1" i="0" u="none" strike="noStrike" baseline="0"/>
              <a:t>Level of harm considered after managers interim harm assessment (of those incidents that triggered Duty of Candour)</a:t>
            </a:r>
            <a:endParaRPr lang="en-GB"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stacked"/>
        <c:varyColors val="0"/>
        <c:ser>
          <c:idx val="0"/>
          <c:order val="0"/>
          <c:tx>
            <c:strRef>
              <c:f>Monthly!$N$8</c:f>
              <c:strCache>
                <c:ptCount val="1"/>
                <c:pt idx="0">
                  <c:v>Moderate</c:v>
                </c:pt>
              </c:strCache>
            </c:strRef>
          </c:tx>
          <c:spPr>
            <a:solidFill>
              <a:srgbClr val="FFC000"/>
            </a:solidFill>
            <a:ln>
              <a:solidFill>
                <a:srgbClr val="FFC000"/>
              </a:solidFill>
            </a:ln>
            <a:effectLst/>
          </c:spPr>
          <c:invertIfNegative val="0"/>
          <c:cat>
            <c:numRef>
              <c:f>Monthly!$M$9:$M$20</c:f>
              <c:numCache>
                <c:formatCode>mmm\-yy</c:formatCode>
                <c:ptCount val="12"/>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numCache>
            </c:numRef>
          </c:cat>
          <c:val>
            <c:numRef>
              <c:f>Monthly!$N$9:$N$20</c:f>
              <c:numCache>
                <c:formatCode>General</c:formatCode>
                <c:ptCount val="12"/>
                <c:pt idx="0">
                  <c:v>9</c:v>
                </c:pt>
                <c:pt idx="1">
                  <c:v>11</c:v>
                </c:pt>
                <c:pt idx="2">
                  <c:v>13</c:v>
                </c:pt>
                <c:pt idx="3">
                  <c:v>11</c:v>
                </c:pt>
                <c:pt idx="4">
                  <c:v>9</c:v>
                </c:pt>
                <c:pt idx="5">
                  <c:v>9</c:v>
                </c:pt>
                <c:pt idx="6">
                  <c:v>18</c:v>
                </c:pt>
                <c:pt idx="7">
                  <c:v>14</c:v>
                </c:pt>
                <c:pt idx="8">
                  <c:v>8</c:v>
                </c:pt>
                <c:pt idx="9">
                  <c:v>6</c:v>
                </c:pt>
                <c:pt idx="10">
                  <c:v>16</c:v>
                </c:pt>
                <c:pt idx="11">
                  <c:v>10</c:v>
                </c:pt>
              </c:numCache>
            </c:numRef>
          </c:val>
          <c:extLst>
            <c:ext xmlns:c16="http://schemas.microsoft.com/office/drawing/2014/chart" uri="{C3380CC4-5D6E-409C-BE32-E72D297353CC}">
              <c16:uniqueId val="{00000000-5C15-4DFF-A425-B47DC8552344}"/>
            </c:ext>
          </c:extLst>
        </c:ser>
        <c:ser>
          <c:idx val="1"/>
          <c:order val="1"/>
          <c:tx>
            <c:strRef>
              <c:f>Monthly!$O$8</c:f>
              <c:strCache>
                <c:ptCount val="1"/>
                <c:pt idx="0">
                  <c:v>Severe</c:v>
                </c:pt>
              </c:strCache>
            </c:strRef>
          </c:tx>
          <c:spPr>
            <a:solidFill>
              <a:srgbClr val="FF0000"/>
            </a:solidFill>
            <a:ln>
              <a:solidFill>
                <a:srgbClr val="FF0000"/>
              </a:solidFill>
            </a:ln>
            <a:effectLst/>
          </c:spPr>
          <c:invertIfNegative val="0"/>
          <c:cat>
            <c:numRef>
              <c:f>Monthly!$M$9:$M$20</c:f>
              <c:numCache>
                <c:formatCode>mmm\-yy</c:formatCode>
                <c:ptCount val="12"/>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numCache>
            </c:numRef>
          </c:cat>
          <c:val>
            <c:numRef>
              <c:f>Monthly!$O$9:$O$20</c:f>
              <c:numCache>
                <c:formatCode>General</c:formatCode>
                <c:ptCount val="12"/>
                <c:pt idx="0">
                  <c:v>0</c:v>
                </c:pt>
                <c:pt idx="1">
                  <c:v>1</c:v>
                </c:pt>
                <c:pt idx="2">
                  <c:v>2</c:v>
                </c:pt>
                <c:pt idx="3">
                  <c:v>3</c:v>
                </c:pt>
                <c:pt idx="4">
                  <c:v>1</c:v>
                </c:pt>
                <c:pt idx="5">
                  <c:v>0</c:v>
                </c:pt>
                <c:pt idx="6">
                  <c:v>2</c:v>
                </c:pt>
                <c:pt idx="7">
                  <c:v>2</c:v>
                </c:pt>
                <c:pt idx="8">
                  <c:v>2</c:v>
                </c:pt>
                <c:pt idx="9">
                  <c:v>2</c:v>
                </c:pt>
                <c:pt idx="10">
                  <c:v>0</c:v>
                </c:pt>
                <c:pt idx="11">
                  <c:v>0</c:v>
                </c:pt>
              </c:numCache>
            </c:numRef>
          </c:val>
          <c:extLst>
            <c:ext xmlns:c16="http://schemas.microsoft.com/office/drawing/2014/chart" uri="{C3380CC4-5D6E-409C-BE32-E72D297353CC}">
              <c16:uniqueId val="{00000001-5C15-4DFF-A425-B47DC8552344}"/>
            </c:ext>
          </c:extLst>
        </c:ser>
        <c:ser>
          <c:idx val="2"/>
          <c:order val="2"/>
          <c:tx>
            <c:strRef>
              <c:f>Monthly!$P$8</c:f>
              <c:strCache>
                <c:ptCount val="1"/>
                <c:pt idx="0">
                  <c:v>Catastrophic/Death</c:v>
                </c:pt>
              </c:strCache>
            </c:strRef>
          </c:tx>
          <c:spPr>
            <a:solidFill>
              <a:srgbClr val="C00000"/>
            </a:solidFill>
            <a:ln>
              <a:solidFill>
                <a:srgbClr val="C00000"/>
              </a:solidFill>
            </a:ln>
            <a:effectLst/>
          </c:spPr>
          <c:invertIfNegative val="0"/>
          <c:cat>
            <c:numRef>
              <c:f>Monthly!$M$9:$M$20</c:f>
              <c:numCache>
                <c:formatCode>mmm\-yy</c:formatCode>
                <c:ptCount val="12"/>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numCache>
            </c:numRef>
          </c:cat>
          <c:val>
            <c:numRef>
              <c:f>Monthly!$P$9:$P$20</c:f>
              <c:numCache>
                <c:formatCode>General</c:formatCode>
                <c:ptCount val="12"/>
                <c:pt idx="0">
                  <c:v>0</c:v>
                </c:pt>
                <c:pt idx="1">
                  <c:v>0</c:v>
                </c:pt>
                <c:pt idx="2">
                  <c:v>5</c:v>
                </c:pt>
                <c:pt idx="3">
                  <c:v>2</c:v>
                </c:pt>
                <c:pt idx="4">
                  <c:v>1</c:v>
                </c:pt>
                <c:pt idx="5">
                  <c:v>0</c:v>
                </c:pt>
                <c:pt idx="6">
                  <c:v>0</c:v>
                </c:pt>
                <c:pt idx="7">
                  <c:v>2</c:v>
                </c:pt>
                <c:pt idx="8">
                  <c:v>2</c:v>
                </c:pt>
                <c:pt idx="9">
                  <c:v>0</c:v>
                </c:pt>
                <c:pt idx="10">
                  <c:v>3</c:v>
                </c:pt>
                <c:pt idx="11">
                  <c:v>2</c:v>
                </c:pt>
              </c:numCache>
            </c:numRef>
          </c:val>
          <c:extLst>
            <c:ext xmlns:c16="http://schemas.microsoft.com/office/drawing/2014/chart" uri="{C3380CC4-5D6E-409C-BE32-E72D297353CC}">
              <c16:uniqueId val="{00000002-5C15-4DFF-A425-B47DC8552344}"/>
            </c:ext>
          </c:extLst>
        </c:ser>
        <c:dLbls>
          <c:showLegendKey val="0"/>
          <c:showVal val="0"/>
          <c:showCatName val="0"/>
          <c:showSerName val="0"/>
          <c:showPercent val="0"/>
          <c:showBubbleSize val="0"/>
        </c:dLbls>
        <c:gapWidth val="150"/>
        <c:overlap val="100"/>
        <c:axId val="417567952"/>
        <c:axId val="417570832"/>
      </c:barChart>
      <c:dateAx>
        <c:axId val="417567952"/>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570832"/>
        <c:crosses val="autoZero"/>
        <c:auto val="1"/>
        <c:lblOffset val="100"/>
        <c:baseTimeUnit val="months"/>
      </c:dateAx>
      <c:valAx>
        <c:axId val="417570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567952"/>
        <c:crosses val="autoZero"/>
        <c:crossBetween val="between"/>
      </c:valAx>
      <c:spPr>
        <a:noFill/>
        <a:ln>
          <a:noFill/>
        </a:ln>
        <a:effectLst/>
      </c:spPr>
    </c:plotArea>
    <c:legend>
      <c:legendPos val="b"/>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46A34"/>
    <w:rsid w:val="0016622C"/>
    <w:rsid w:val="001A68BA"/>
    <w:rsid w:val="001B0EEF"/>
    <w:rsid w:val="001B3EFE"/>
    <w:rsid w:val="001C6C4F"/>
    <w:rsid w:val="00240F00"/>
    <w:rsid w:val="00265FE4"/>
    <w:rsid w:val="0028770B"/>
    <w:rsid w:val="002C51CF"/>
    <w:rsid w:val="002D7989"/>
    <w:rsid w:val="002F243D"/>
    <w:rsid w:val="00305B8B"/>
    <w:rsid w:val="003261FD"/>
    <w:rsid w:val="00327324"/>
    <w:rsid w:val="00387A41"/>
    <w:rsid w:val="003A742B"/>
    <w:rsid w:val="0040753F"/>
    <w:rsid w:val="004140C9"/>
    <w:rsid w:val="00452091"/>
    <w:rsid w:val="00465770"/>
    <w:rsid w:val="00467E8C"/>
    <w:rsid w:val="00500DD2"/>
    <w:rsid w:val="00503F14"/>
    <w:rsid w:val="00524839"/>
    <w:rsid w:val="00591655"/>
    <w:rsid w:val="00641883"/>
    <w:rsid w:val="00672A4C"/>
    <w:rsid w:val="00685AF4"/>
    <w:rsid w:val="006D0E46"/>
    <w:rsid w:val="006F549F"/>
    <w:rsid w:val="0076681D"/>
    <w:rsid w:val="00793AC9"/>
    <w:rsid w:val="007D313C"/>
    <w:rsid w:val="008F10E2"/>
    <w:rsid w:val="00957258"/>
    <w:rsid w:val="009B6F08"/>
    <w:rsid w:val="009D21DC"/>
    <w:rsid w:val="009E00E4"/>
    <w:rsid w:val="009E14BB"/>
    <w:rsid w:val="00AA7F84"/>
    <w:rsid w:val="00AD486E"/>
    <w:rsid w:val="00B06ACB"/>
    <w:rsid w:val="00B904E5"/>
    <w:rsid w:val="00C3159D"/>
    <w:rsid w:val="00C350EC"/>
    <w:rsid w:val="00C37C25"/>
    <w:rsid w:val="00CA7D5E"/>
    <w:rsid w:val="00CB2F21"/>
    <w:rsid w:val="00CC048E"/>
    <w:rsid w:val="00D1432A"/>
    <w:rsid w:val="00D335A6"/>
    <w:rsid w:val="00D603C4"/>
    <w:rsid w:val="00D914F2"/>
    <w:rsid w:val="00DC60D7"/>
    <w:rsid w:val="00DD5F8D"/>
    <w:rsid w:val="00E07F56"/>
    <w:rsid w:val="00E10124"/>
    <w:rsid w:val="00E62BD3"/>
    <w:rsid w:val="00E62F67"/>
    <w:rsid w:val="00EA49C7"/>
    <w:rsid w:val="00EB7F09"/>
    <w:rsid w:val="00ED754B"/>
    <w:rsid w:val="00F22CA3"/>
    <w:rsid w:val="00F97C38"/>
    <w:rsid w:val="00FA1D6B"/>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94A194-976E-4A15-812B-A55AC4570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3044</Words>
  <Characters>18299</Characters>
  <Application>Microsoft Office Word</Application>
  <DocSecurity>0</DocSecurity>
  <Lines>554</Lines>
  <Paragraphs>248</Paragraphs>
  <ScaleCrop>false</ScaleCrop>
  <Company>ABM LHB</Company>
  <LinksUpToDate>false</LinksUpToDate>
  <CharactersWithSpaces>21095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17</cp:revision>
  <dcterms:created xsi:type="dcterms:W3CDTF">2026-08-12T10:38:00Z</dcterms:created>
  <dcterms:modified xsi:type="dcterms:W3CDTF">2026-09-30T19:33:00Z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