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9781" w:type="dxa"/>
        <w:tblInd w:w="-5" w:type="dxa"/>
        <w:tblLayout w:type="fixed"/>
        <w:tblLook w:val="04A0" w:firstRow="1" w:lastRow="0" w:firstColumn="1" w:lastColumn="0" w:noHBand="0" w:noVBand="1"/>
      </w:tblPr>
      <w:tblGrid>
        <w:gridCol w:w="2977"/>
        <w:gridCol w:w="2835"/>
        <w:gridCol w:w="2368"/>
        <w:gridCol w:w="1601"/>
      </w:tblGrid>
      <w:tr w:rsidR="00083FC0" w:rsidRPr="008D6C50" w14:paraId="41117997" w14:textId="77777777" w:rsidTr="0D8587BC">
        <w:tc>
          <w:tcPr>
            <w:tcW w:w="2977" w:type="dxa"/>
            <w:shd w:val="clear" w:color="auto" w:fill="163E64"/>
          </w:tcPr>
          <w:p w14:paraId="095E0825" w14:textId="77777777" w:rsidR="00F5082D" w:rsidRPr="008D6C50" w:rsidRDefault="00AF1F58" w:rsidP="7A65FEDA">
            <w:pPr>
              <w:rPr>
                <w:b/>
                <w:bCs/>
              </w:rPr>
            </w:pPr>
            <w:r w:rsidRPr="008D6C50">
              <w:rPr>
                <w:b/>
                <w:bCs/>
              </w:rPr>
              <w:t>M</w:t>
            </w:r>
            <w:r w:rsidR="00F5082D" w:rsidRPr="008D6C50">
              <w:rPr>
                <w:b/>
                <w:bCs/>
              </w:rPr>
              <w:t>eeting Date</w:t>
            </w:r>
          </w:p>
        </w:tc>
        <w:sdt>
          <w:sdtPr>
            <w:rPr>
              <w:rStyle w:val="Style1"/>
              <w:b/>
              <w:bCs/>
            </w:rPr>
            <w:alias w:val="Insert Meeting Date"/>
            <w:tag w:val="Insert Meeting Date"/>
            <w:id w:val="-1199389736"/>
            <w:lock w:val="sdtLocked"/>
            <w:placeholder>
              <w:docPart w:val="CE3795E89F6B48CE9FEFED8F7EA4BA20"/>
            </w:placeholder>
            <w:showingPlcHdr/>
            <w15:color w:val="000000"/>
            <w:date w:fullDate="2026-10-08T00:00:00Z">
              <w:dateFormat w:val="dd MMMM yyyy"/>
              <w:lid w:val="en-GB"/>
              <w:storeMappedDataAs w:val="dateTime"/>
              <w:calendar w:val="gregorian"/>
            </w:date>
          </w:sdtPr>
          <w:sdtEndPr>
            <w:rPr>
              <w:rStyle w:val="DefaultParagraphFont"/>
            </w:rPr>
          </w:sdtEndPr>
          <w:sdtContent>
            <w:tc>
              <w:tcPr>
                <w:tcW w:w="2835" w:type="dxa"/>
              </w:tcPr>
              <w:p w14:paraId="7FC061AE" w14:textId="101B6886" w:rsidR="00F5082D" w:rsidRPr="008D6C50" w:rsidRDefault="00451E48" w:rsidP="00FA0CA9">
                <w:pPr>
                  <w:rPr>
                    <w:b/>
                    <w:bCs/>
                  </w:rPr>
                </w:pPr>
                <w:r w:rsidRPr="00B105BD">
                  <w:rPr>
                    <w:rStyle w:val="PlaceholderText"/>
                  </w:rPr>
                  <w:t>Click or tap to enter a date.</w:t>
                </w:r>
              </w:p>
            </w:tc>
          </w:sdtContent>
        </w:sdt>
        <w:tc>
          <w:tcPr>
            <w:tcW w:w="2368" w:type="dxa"/>
            <w:shd w:val="clear" w:color="auto" w:fill="163E64"/>
          </w:tcPr>
          <w:p w14:paraId="1270403B" w14:textId="77777777" w:rsidR="00F5082D" w:rsidRPr="008D6C50" w:rsidRDefault="00F5082D" w:rsidP="00FA0CA9">
            <w:pPr>
              <w:rPr>
                <w:b/>
              </w:rPr>
            </w:pPr>
            <w:r w:rsidRPr="008D6C50">
              <w:rPr>
                <w:b/>
              </w:rPr>
              <w:t>Agenda Item</w:t>
            </w:r>
          </w:p>
        </w:tc>
        <w:tc>
          <w:tcPr>
            <w:tcW w:w="1601" w:type="dxa"/>
          </w:tcPr>
          <w:p w14:paraId="775CE030" w14:textId="73931A66" w:rsidR="00F5082D" w:rsidRPr="008D6C50" w:rsidRDefault="00407266" w:rsidP="00FA0CA9">
            <w:pPr>
              <w:rPr>
                <w:b/>
              </w:rPr>
            </w:pPr>
            <w:r>
              <w:rPr>
                <w:b/>
              </w:rPr>
              <w:t xml:space="preserve">2.2 </w:t>
            </w:r>
          </w:p>
        </w:tc>
      </w:tr>
      <w:tr w:rsidR="00B0479E" w:rsidRPr="008D6C50" w14:paraId="4955767F" w14:textId="77777777" w:rsidTr="0D8587BC">
        <w:tc>
          <w:tcPr>
            <w:tcW w:w="2977" w:type="dxa"/>
            <w:shd w:val="clear" w:color="auto" w:fill="163E64"/>
          </w:tcPr>
          <w:p w14:paraId="56725BEA" w14:textId="77777777" w:rsidR="00B0479E" w:rsidRPr="008D6C50" w:rsidRDefault="00B0479E" w:rsidP="00FA0CA9">
            <w:pPr>
              <w:rPr>
                <w:b/>
              </w:rPr>
            </w:pPr>
            <w:r w:rsidRPr="008D6C50">
              <w:rPr>
                <w:b/>
              </w:rPr>
              <w:t xml:space="preserve">Name of Meeting </w:t>
            </w:r>
          </w:p>
        </w:tc>
        <w:sdt>
          <w:sdtPr>
            <w:rPr>
              <w:rStyle w:val="CorporateFont"/>
              <w:b/>
              <w:bCs/>
            </w:rPr>
            <w:alias w:val="Choose the Meeting"/>
            <w:tag w:val="Choose the Meeting"/>
            <w:id w:val="435881456"/>
            <w:lock w:val="sdtLocked"/>
            <w:placeholder>
              <w:docPart w:val="DefaultPlaceholder_-1854013438"/>
            </w:placeholder>
            <w15:color w:val="000000"/>
            <w:dropDownList>
              <w:listItem w:displayText="Choose the Meeting" w:value="Choose the Meeting"/>
              <w:listItem w:displayText="SBUHB Board" w:value="SBUHB Board"/>
              <w:listItem w:displayText="SBUHB In-Committee Board" w:value="SBUHB In-Committee Board"/>
              <w:listItem w:displayText="Audit Committee" w:value="Audit Committee"/>
              <w:listItem w:displayText="Audit In-Committee" w:value="Audit In-Committee"/>
              <w:listItem w:displayText="Quality &amp; Safety Committee" w:value="Quality &amp; Safety Committee"/>
              <w:listItem w:displayText="Quality &amp; Safety In-Committee" w:value="Quality &amp; Safety In-Committee"/>
              <w:listItem w:displayText="Population Health Committee" w:value="Population Health Committee"/>
              <w:listItem w:displayText="Population Health In-Committee" w:value="Population Health In-Committee"/>
              <w:listItem w:displayText="Mental Health Legislation Committee" w:value="Mental Health Legislation Committee"/>
              <w:listItem w:displayText="Mental Health Legislation In-Committee" w:value="Mental Health Legislation In-Committee"/>
              <w:listItem w:displayText="Digital, Data, Reasearch and Innovation Committee" w:value="Digital, Data, Reasearch and Innovation Committee"/>
              <w:listItem w:displayText="Digital, Data, Reasearch and Innovation In-Committee" w:value="Digital, Data, Reasearch and Innovation In-Committee"/>
              <w:listItem w:displayText="Charitable Funds Committee" w:value="Charitable Funds Committee"/>
              <w:listItem w:displayText="Chairtable Funds In-Committee" w:value="Chairtable Funds In-Committee"/>
              <w:listItem w:displayText="Workforce and Organisational Development Committee" w:value="Workforce and Organisational Development Committee"/>
              <w:listItem w:displayText="Workforce and Organisational Development In-Committee" w:value="Workforce and Organisational Development In-Committee"/>
              <w:listItem w:displayText="Finance and Performance Committee" w:value="Finance and Performance Committee"/>
              <w:listItem w:displayText="Finance and Performance In-Committee" w:value="Finance and Performance In-Committee"/>
              <w:listItem w:displayText="Regional Joint Committee" w:value="Regional Joint Committee"/>
              <w:listItem w:displayText="Management Board" w:value="Management Board"/>
              <w:listItem w:displayText="Formal Executive Meeting" w:value="Formal Executive Meeting"/>
            </w:dropDownList>
          </w:sdtPr>
          <w:sdtEndPr>
            <w:rPr>
              <w:rStyle w:val="DefaultParagraphFont"/>
            </w:rPr>
          </w:sdtEndPr>
          <w:sdtContent>
            <w:tc>
              <w:tcPr>
                <w:tcW w:w="6804" w:type="dxa"/>
                <w:gridSpan w:val="3"/>
              </w:tcPr>
              <w:p w14:paraId="7C3CF379" w14:textId="77777777" w:rsidR="00B0479E" w:rsidRPr="008D6C50" w:rsidRDefault="00EC231A" w:rsidP="00FA0CA9">
                <w:pPr>
                  <w:rPr>
                    <w:b/>
                    <w:bCs/>
                  </w:rPr>
                </w:pPr>
                <w:r w:rsidRPr="008D6C50">
                  <w:rPr>
                    <w:rStyle w:val="CorporateFont"/>
                    <w:b/>
                    <w:bCs/>
                  </w:rPr>
                  <w:t>Choose the Meeting</w:t>
                </w:r>
              </w:p>
            </w:tc>
          </w:sdtContent>
        </w:sdt>
      </w:tr>
      <w:tr w:rsidR="00083FC0" w:rsidRPr="008D6C50" w14:paraId="51217F62" w14:textId="77777777" w:rsidTr="0D8587BC">
        <w:tc>
          <w:tcPr>
            <w:tcW w:w="2977" w:type="dxa"/>
            <w:shd w:val="clear" w:color="auto" w:fill="163E64"/>
          </w:tcPr>
          <w:p w14:paraId="6EAFC49E" w14:textId="77777777" w:rsidR="00034194" w:rsidRPr="008D6C50" w:rsidRDefault="00034194" w:rsidP="00FA0CA9">
            <w:pPr>
              <w:rPr>
                <w:b/>
              </w:rPr>
            </w:pPr>
            <w:r w:rsidRPr="008D6C50">
              <w:rPr>
                <w:b/>
              </w:rPr>
              <w:t>Report Title</w:t>
            </w:r>
          </w:p>
        </w:tc>
        <w:tc>
          <w:tcPr>
            <w:tcW w:w="6804" w:type="dxa"/>
            <w:gridSpan w:val="3"/>
          </w:tcPr>
          <w:p w14:paraId="6816E379" w14:textId="77777777" w:rsidR="00034194" w:rsidRPr="008D6C50" w:rsidRDefault="00D62B0C" w:rsidP="00FA0CA9">
            <w:pPr>
              <w:rPr>
                <w:b/>
                <w:bCs/>
              </w:rPr>
            </w:pPr>
            <w:r w:rsidRPr="008D6C50">
              <w:rPr>
                <w:b/>
                <w:bCs/>
              </w:rPr>
              <w:t xml:space="preserve">Review of Serial Growth Scan </w:t>
            </w:r>
            <w:r w:rsidR="007378DC" w:rsidRPr="008D6C50">
              <w:rPr>
                <w:b/>
                <w:bCs/>
              </w:rPr>
              <w:t>Surveillance Pathway</w:t>
            </w:r>
          </w:p>
        </w:tc>
      </w:tr>
      <w:tr w:rsidR="00083FC0" w:rsidRPr="008D6C50" w14:paraId="65BC7BA6" w14:textId="77777777" w:rsidTr="0D8587BC">
        <w:tc>
          <w:tcPr>
            <w:tcW w:w="2977" w:type="dxa"/>
            <w:shd w:val="clear" w:color="auto" w:fill="163E64"/>
          </w:tcPr>
          <w:p w14:paraId="0D20B80F" w14:textId="77777777" w:rsidR="00034194" w:rsidRPr="008D6C50" w:rsidRDefault="00034194" w:rsidP="00FA0CA9">
            <w:pPr>
              <w:rPr>
                <w:b/>
              </w:rPr>
            </w:pPr>
            <w:r w:rsidRPr="008D6C50">
              <w:rPr>
                <w:b/>
              </w:rPr>
              <w:t>Report Author</w:t>
            </w:r>
          </w:p>
        </w:tc>
        <w:tc>
          <w:tcPr>
            <w:tcW w:w="6804" w:type="dxa"/>
            <w:gridSpan w:val="3"/>
          </w:tcPr>
          <w:p w14:paraId="3B41C8AD" w14:textId="77777777" w:rsidR="00034194" w:rsidRPr="008D6C50" w:rsidRDefault="007378DC" w:rsidP="00FA0CA9">
            <w:r w:rsidRPr="008D6C50">
              <w:t>Tania P</w:t>
            </w:r>
            <w:r w:rsidR="00311664" w:rsidRPr="008D6C50">
              <w:t>e</w:t>
            </w:r>
            <w:r w:rsidRPr="008D6C50">
              <w:t>verley, L</w:t>
            </w:r>
            <w:r w:rsidR="00C16426" w:rsidRPr="008D6C50">
              <w:t>ead Midwife Sonographer, Laura Jenkins, Obstetric Lead Sonographer</w:t>
            </w:r>
          </w:p>
        </w:tc>
      </w:tr>
      <w:tr w:rsidR="00762BBE" w:rsidRPr="008D6C50" w14:paraId="3EF7181E" w14:textId="77777777" w:rsidTr="0D8587BC">
        <w:tc>
          <w:tcPr>
            <w:tcW w:w="2977" w:type="dxa"/>
            <w:shd w:val="clear" w:color="auto" w:fill="163E64"/>
          </w:tcPr>
          <w:p w14:paraId="0AE0713D" w14:textId="77777777" w:rsidR="00762BBE" w:rsidRPr="008D6C50" w:rsidRDefault="00762BBE" w:rsidP="00762BBE">
            <w:pPr>
              <w:rPr>
                <w:b/>
              </w:rPr>
            </w:pPr>
            <w:r w:rsidRPr="008D6C50">
              <w:rPr>
                <w:b/>
              </w:rPr>
              <w:t>Report Sponsor</w:t>
            </w:r>
          </w:p>
        </w:tc>
        <w:sdt>
          <w:sdtPr>
            <w:rPr>
              <w:rStyle w:val="Style1"/>
            </w:rPr>
            <w:alias w:val="Choose the Sponser"/>
            <w:tag w:val="Choose the Sponser"/>
            <w:id w:val="-867840978"/>
            <w:lock w:val="sdtLocked"/>
            <w:placeholder>
              <w:docPart w:val="DefaultPlaceholder_-1854013438"/>
            </w:placeholder>
            <w:dropDownList>
              <w:listItem w:displayText="Choose the Sponser" w:value="Choose the Sponser"/>
              <w:listItem w:displayText="Chief Executive Officer" w:value="Chief Executive Officer"/>
              <w:listItem w:displayText="Chief Operating Officer" w:value="Chief Operating Officer"/>
              <w:listItem w:displayText="Director of Corporate Governance" w:value="Director of Corporate Governance"/>
              <w:listItem w:displayText="Director of Digital" w:value="Director of Digital"/>
              <w:listItem w:displayText="Director of Insight, Communications &amp; Engagement" w:value="Director of Insight, Communications &amp; Engagement"/>
              <w:listItem w:displayText="Executive Director of Allied Health Professionals and Health Sciences" w:value="Executive Director of Allied Health Professionals and Health Sciences"/>
              <w:listItem w:displayText="Executive Director of Finance" w:value="Executive Director of Finance"/>
              <w:listItem w:displayText="Executive Director of Nursing and Patient Experience" w:value="Executive Director of Nursing and Patient Experience"/>
              <w:listItem w:displayText="Executive Director of Workforce and Organisational Development" w:value="Executive Director of Workforce and Organisational Development"/>
              <w:listItem w:displayText="Executive Director of Planning and Partnership" w:value="Executive Director of Planning and Partnership"/>
              <w:listItem w:displayText="Executive Director of Public Health" w:value="Executive Director of Public Health"/>
              <w:listItem w:displayText="Executive Medical Director/Deputy CEO" w:value="Executive Medical Director/Deputy CEO"/>
            </w:dropDownList>
          </w:sdtPr>
          <w:sdtEndPr>
            <w:rPr>
              <w:rStyle w:val="DefaultParagraphFont"/>
            </w:rPr>
          </w:sdtEndPr>
          <w:sdtContent>
            <w:tc>
              <w:tcPr>
                <w:tcW w:w="6804" w:type="dxa"/>
                <w:gridSpan w:val="3"/>
              </w:tcPr>
              <w:p w14:paraId="5F64F425" w14:textId="77777777" w:rsidR="00762BBE" w:rsidRPr="008D6C50" w:rsidRDefault="00EC231A" w:rsidP="00762BBE">
                <w:r w:rsidRPr="008D6C50">
                  <w:rPr>
                    <w:rStyle w:val="Style1"/>
                  </w:rPr>
                  <w:t>Choose the Sponser</w:t>
                </w:r>
              </w:p>
            </w:tc>
          </w:sdtContent>
        </w:sdt>
      </w:tr>
      <w:tr w:rsidR="00762BBE" w:rsidRPr="008D6C50" w14:paraId="28E82C23" w14:textId="77777777" w:rsidTr="0D8587BC">
        <w:tc>
          <w:tcPr>
            <w:tcW w:w="2977" w:type="dxa"/>
            <w:shd w:val="clear" w:color="auto" w:fill="163E64"/>
          </w:tcPr>
          <w:p w14:paraId="28650739" w14:textId="77777777" w:rsidR="00762BBE" w:rsidRPr="008D6C50" w:rsidRDefault="00762BBE" w:rsidP="00762BBE">
            <w:pPr>
              <w:rPr>
                <w:b/>
              </w:rPr>
            </w:pPr>
            <w:r w:rsidRPr="008D6C50">
              <w:rPr>
                <w:b/>
              </w:rPr>
              <w:t>Presented by</w:t>
            </w:r>
          </w:p>
        </w:tc>
        <w:tc>
          <w:tcPr>
            <w:tcW w:w="6804" w:type="dxa"/>
            <w:gridSpan w:val="3"/>
          </w:tcPr>
          <w:p w14:paraId="46D2E4C2" w14:textId="77777777" w:rsidR="008D6C50" w:rsidRDefault="008D6C50" w:rsidP="00B850CB">
            <w:pPr>
              <w:jc w:val="both"/>
            </w:pPr>
            <w:r>
              <w:t>Madhu Dey, Clinical Director for Perinatal &amp; Gynaecology Services</w:t>
            </w:r>
          </w:p>
          <w:p w14:paraId="239EB228" w14:textId="77777777" w:rsidR="00762BBE" w:rsidRDefault="008D6C50" w:rsidP="00B850CB">
            <w:pPr>
              <w:jc w:val="both"/>
            </w:pPr>
            <w:r>
              <w:t>Catherine Harris, Head of Midwifery, Neonates &amp; Gynaecology Services</w:t>
            </w:r>
          </w:p>
          <w:p w14:paraId="1A256D8B" w14:textId="77777777" w:rsidR="008D6C50" w:rsidRPr="008D6C50" w:rsidRDefault="008D6C50" w:rsidP="00B850CB">
            <w:pPr>
              <w:jc w:val="both"/>
            </w:pPr>
            <w:r>
              <w:t>Abigail Morris, Directorate Manager Perinatal &amp; Gynaecology Services</w:t>
            </w:r>
          </w:p>
        </w:tc>
      </w:tr>
      <w:tr w:rsidR="00653AEC" w:rsidRPr="008D6C50" w14:paraId="411E16D3" w14:textId="77777777" w:rsidTr="0D8587BC">
        <w:tc>
          <w:tcPr>
            <w:tcW w:w="2977" w:type="dxa"/>
            <w:shd w:val="clear" w:color="auto" w:fill="C1A775"/>
          </w:tcPr>
          <w:p w14:paraId="6DF20EDB" w14:textId="77777777" w:rsidR="00653AEC" w:rsidRPr="008D6C50" w:rsidRDefault="00653AEC" w:rsidP="6FC5F940">
            <w:pPr>
              <w:rPr>
                <w:b/>
                <w:bCs/>
              </w:rPr>
            </w:pPr>
            <w:r w:rsidRPr="008D6C50">
              <w:rPr>
                <w:b/>
                <w:bCs/>
              </w:rPr>
              <w:t>Freedom of Information</w:t>
            </w:r>
          </w:p>
        </w:tc>
        <w:tc>
          <w:tcPr>
            <w:tcW w:w="6804" w:type="dxa"/>
            <w:gridSpan w:val="3"/>
          </w:tcPr>
          <w:sdt>
            <w:sdtPr>
              <w:rPr>
                <w:rStyle w:val="Style1"/>
              </w:rPr>
              <w:alias w:val="Choose FoI type"/>
              <w:tag w:val="Choose FoI type"/>
              <w:id w:val="-291602971"/>
              <w:lock w:val="sdtLocked"/>
              <w:placeholder>
                <w:docPart w:val="751D5878A9DB4631BDE7EB878E2E21A8"/>
              </w:placeholder>
              <w15:color w:val="000000"/>
              <w:dropDownList>
                <w:listItem w:displayText="Choose FoI type" w:value="Choose FoI type"/>
                <w:listItem w:displayText="Open" w:value="Open"/>
                <w:listItem w:displayText="Closed" w:value="Closed"/>
              </w:dropDownList>
            </w:sdtPr>
            <w:sdtEndPr>
              <w:rPr>
                <w:rStyle w:val="DefaultParagraphFont"/>
                <w:color w:val="FF0000"/>
              </w:rPr>
            </w:sdtEndPr>
            <w:sdtContent>
              <w:p w14:paraId="7A30E715" w14:textId="77777777" w:rsidR="00850C29" w:rsidRPr="008D6C50" w:rsidRDefault="00311664" w:rsidP="004222DD">
                <w:r w:rsidRPr="008D6C50">
                  <w:rPr>
                    <w:rStyle w:val="Style1"/>
                  </w:rPr>
                  <w:t>Open</w:t>
                </w:r>
              </w:p>
            </w:sdtContent>
          </w:sdt>
        </w:tc>
      </w:tr>
      <w:tr w:rsidR="00041CF6" w:rsidRPr="008D6C50" w14:paraId="6A9871DF" w14:textId="77777777" w:rsidTr="0D8587BC">
        <w:tc>
          <w:tcPr>
            <w:tcW w:w="2977" w:type="dxa"/>
            <w:shd w:val="clear" w:color="auto" w:fill="C1A775"/>
          </w:tcPr>
          <w:p w14:paraId="3A5E82C8" w14:textId="77777777" w:rsidR="00041CF6" w:rsidRPr="008D6C50" w:rsidRDefault="00041CF6" w:rsidP="00653AEC">
            <w:pPr>
              <w:rPr>
                <w:b/>
              </w:rPr>
            </w:pPr>
            <w:r w:rsidRPr="008D6C50">
              <w:rPr>
                <w:b/>
              </w:rPr>
              <w:t>FoI Cl</w:t>
            </w:r>
            <w:r w:rsidR="000E379E" w:rsidRPr="008D6C50">
              <w:rPr>
                <w:b/>
              </w:rPr>
              <w:t>osed detail</w:t>
            </w:r>
          </w:p>
        </w:tc>
        <w:sdt>
          <w:sdtPr>
            <w:rPr>
              <w:rStyle w:val="Style1"/>
            </w:rPr>
            <w:alias w:val="If closed, choose detail"/>
            <w:tag w:val="If closed, choose detail"/>
            <w:id w:val="-2103939202"/>
            <w:placeholder>
              <w:docPart w:val="DefaultPlaceholder_-1854013438"/>
            </w:placeholder>
            <w15:color w:val="000000"/>
            <w:dropDownList>
              <w:listItem w:displayText="If closed, choose detail" w:value="If closed, choose detail"/>
              <w:listItem w:displayText="Commercially Sensitive – Procurement" w:value="Commercially Sensitive – Procurement"/>
              <w:listItem w:displayText="Confidential – Information Governance" w:value="Confidential – Information Governance"/>
              <w:listItem w:displayText="Confidential – Cyber Security" w:value="Confidential – Cyber Security"/>
              <w:listItem w:displayText="Confidential – Workforce" w:value="Confidential – Workforce"/>
              <w:listItem w:displayText="Legally Privileged" w:value="Legally Privileged"/>
              <w:listItem w:displayText="Summary of Private Committee / Sub-Group Meetings ‐ subject matter confidential" w:value="Summary of Private Committee / Sub-Group Meetings ‐ subject matter confidential"/>
              <w:listItem w:displayText="Undue concern or harm to the public ‐ Health Protection Update" w:value="Undue concern or harm to the public ‐ Health Protection Update"/>
              <w:listItem w:displayText="Draft Report – To be published at later date" w:value="Draft Report – To be published at later date"/>
            </w:dropDownList>
          </w:sdtPr>
          <w:sdtEndPr>
            <w:rPr>
              <w:rStyle w:val="Style1"/>
            </w:rPr>
          </w:sdtEndPr>
          <w:sdtContent>
            <w:tc>
              <w:tcPr>
                <w:tcW w:w="6804" w:type="dxa"/>
                <w:gridSpan w:val="3"/>
              </w:tcPr>
              <w:p w14:paraId="56CBFC3C" w14:textId="77777777" w:rsidR="00041CF6" w:rsidRPr="008D6C50" w:rsidRDefault="00EC231A" w:rsidP="00653AEC">
                <w:pPr>
                  <w:rPr>
                    <w:rStyle w:val="Style1"/>
                  </w:rPr>
                </w:pPr>
                <w:r w:rsidRPr="008D6C50">
                  <w:rPr>
                    <w:rStyle w:val="Style1"/>
                  </w:rPr>
                  <w:t>If closed, choose detail</w:t>
                </w:r>
              </w:p>
            </w:tc>
          </w:sdtContent>
        </w:sdt>
      </w:tr>
      <w:tr w:rsidR="008F442A" w:rsidRPr="008D6C50" w14:paraId="2EFB0C63" w14:textId="77777777" w:rsidTr="0D8587BC">
        <w:tc>
          <w:tcPr>
            <w:tcW w:w="5812" w:type="dxa"/>
            <w:gridSpan w:val="2"/>
            <w:shd w:val="clear" w:color="auto" w:fill="C1A775"/>
          </w:tcPr>
          <w:p w14:paraId="75555D50" w14:textId="77777777" w:rsidR="008F442A" w:rsidRPr="008D6C50" w:rsidRDefault="008F442A" w:rsidP="00110100">
            <w:pPr>
              <w:rPr>
                <w:b/>
              </w:rPr>
            </w:pPr>
            <w:r w:rsidRPr="008D6C50">
              <w:rPr>
                <w:b/>
              </w:rPr>
              <w:t>Impact Assessment Summary Outcome</w:t>
            </w:r>
          </w:p>
        </w:tc>
        <w:tc>
          <w:tcPr>
            <w:tcW w:w="3969" w:type="dxa"/>
            <w:gridSpan w:val="2"/>
            <w:shd w:val="clear" w:color="auto" w:fill="C1A775"/>
          </w:tcPr>
          <w:p w14:paraId="66E9B614" w14:textId="77777777" w:rsidR="008F442A" w:rsidRPr="008D6C50" w:rsidRDefault="00FA5DEC" w:rsidP="00110100">
            <w:pPr>
              <w:rPr>
                <w:b/>
              </w:rPr>
            </w:pPr>
            <w:r w:rsidRPr="008D6C50">
              <w:rPr>
                <w:b/>
              </w:rPr>
              <w:t>IA Completion date</w:t>
            </w:r>
          </w:p>
        </w:tc>
      </w:tr>
      <w:tr w:rsidR="00860674" w:rsidRPr="008D6C50" w14:paraId="6A0B20C9" w14:textId="77777777" w:rsidTr="0D8587BC">
        <w:tc>
          <w:tcPr>
            <w:tcW w:w="5812" w:type="dxa"/>
            <w:gridSpan w:val="2"/>
          </w:tcPr>
          <w:p w14:paraId="7016F3C0" w14:textId="77777777" w:rsidR="00BA5056" w:rsidRDefault="0000724F" w:rsidP="00157C19">
            <w:pPr>
              <w:jc w:val="both"/>
            </w:pPr>
            <w:r>
              <w:rPr>
                <w:color w:val="000000"/>
              </w:rPr>
              <w:t>Comprehensive Risk Assessment and Quality Impact Assessment processes will be undertaken through the established Quality and Safety governance framework. The proposed pathway changes are intended to mitigate current capacity and workforce risks by enabling a safe, evidence-based and sustainable approach to serial growth scan surveillance. Approval is sought in advance of completion due to the time-critical nature of the capacity pressures, with ongoing monitoring through maternity clinical governance.</w:t>
            </w:r>
          </w:p>
        </w:tc>
        <w:sdt>
          <w:sdtPr>
            <w:rPr>
              <w:bCs/>
            </w:rPr>
            <w:alias w:val="Insert IA completion date"/>
            <w:tag w:val="Insert IA Completion date"/>
            <w:id w:val="-1846939928"/>
            <w:placeholder>
              <w:docPart w:val="453E1E0B8AFF4D1F99289921CB762A2D"/>
            </w:placeholder>
            <w:showingPlcHdr/>
            <w15:color w:val="000000"/>
            <w:date w:fullDate="2025-12-19T00:00:00Z">
              <w:dateFormat w:val="dd MMMM yyyy"/>
              <w:lid w:val="en-GB"/>
              <w:storeMappedDataAs w:val="dateTime"/>
              <w:calendar w:val="gregorian"/>
            </w:date>
          </w:sdtPr>
          <w:sdtEndPr/>
          <w:sdtContent>
            <w:tc>
              <w:tcPr>
                <w:tcW w:w="3969" w:type="dxa"/>
                <w:gridSpan w:val="2"/>
              </w:tcPr>
              <w:p w14:paraId="3B91F906" w14:textId="77777777" w:rsidR="00860674" w:rsidRPr="008D6C50" w:rsidRDefault="00B105BD" w:rsidP="00110100">
                <w:pPr>
                  <w:rPr>
                    <w:bCs/>
                  </w:rPr>
                </w:pPr>
                <w:r w:rsidRPr="008D6C50">
                  <w:rPr>
                    <w:rStyle w:val="PlaceholderText"/>
                    <w:color w:val="auto"/>
                  </w:rPr>
                  <w:t>Click or tap to enter a date.</w:t>
                </w:r>
              </w:p>
            </w:tc>
          </w:sdtContent>
        </w:sdt>
      </w:tr>
      <w:tr w:rsidR="00EA4667" w:rsidRPr="008D6C50" w14:paraId="1E7395F4" w14:textId="77777777" w:rsidTr="0D8587BC">
        <w:tc>
          <w:tcPr>
            <w:tcW w:w="2977" w:type="dxa"/>
            <w:shd w:val="clear" w:color="auto" w:fill="C1A775"/>
          </w:tcPr>
          <w:p w14:paraId="47F5B568" w14:textId="77777777" w:rsidR="00EA4667" w:rsidRPr="008D6C50" w:rsidRDefault="00EA4667">
            <w:pPr>
              <w:rPr>
                <w:b/>
              </w:rPr>
            </w:pPr>
            <w:r w:rsidRPr="008D6C50">
              <w:rPr>
                <w:b/>
              </w:rPr>
              <w:t>Purpose of the Report</w:t>
            </w:r>
          </w:p>
        </w:tc>
        <w:sdt>
          <w:sdtPr>
            <w:rPr>
              <w:rStyle w:val="Style1"/>
            </w:rPr>
            <w:alias w:val="Choose Purpose"/>
            <w:tag w:val="Choose Purpose"/>
            <w:id w:val="1702367869"/>
            <w:lock w:val="sdtLocked"/>
            <w:placeholder>
              <w:docPart w:val="25AF485399C54AF8AF4E2A00CC5AC733"/>
            </w:placeholder>
            <w15:color w:val="000000"/>
            <w:dropDownList>
              <w:listItem w:displayText="Choose Purpose" w:value="Choose Purpose"/>
              <w:listItem w:displayText="For Approval" w:value="For Approval"/>
              <w:listItem w:displayText="For Assurance" w:value="For Assurance"/>
              <w:listItem w:displayText="For Endorsement" w:value="For Endorsement"/>
              <w:listItem w:displayText="For Discussion" w:value="For Discussion"/>
            </w:dropDownList>
          </w:sdtPr>
          <w:sdtEndPr>
            <w:rPr>
              <w:rStyle w:val="DefaultParagraphFont"/>
            </w:rPr>
          </w:sdtEndPr>
          <w:sdtContent>
            <w:tc>
              <w:tcPr>
                <w:tcW w:w="6804" w:type="dxa"/>
                <w:gridSpan w:val="3"/>
              </w:tcPr>
              <w:p w14:paraId="383D3052" w14:textId="77777777" w:rsidR="00EA4667" w:rsidRPr="008D6C50" w:rsidRDefault="007932E4">
                <w:pPr>
                  <w:ind w:right="96"/>
                </w:pPr>
                <w:r w:rsidRPr="008D6C50">
                  <w:rPr>
                    <w:rStyle w:val="Style1"/>
                  </w:rPr>
                  <w:t>For Approval</w:t>
                </w:r>
              </w:p>
            </w:tc>
          </w:sdtContent>
        </w:sdt>
      </w:tr>
      <w:tr w:rsidR="00110100" w:rsidRPr="008D6C50" w14:paraId="373725E5" w14:textId="77777777" w:rsidTr="0D8587BC">
        <w:tc>
          <w:tcPr>
            <w:tcW w:w="9781" w:type="dxa"/>
            <w:gridSpan w:val="4"/>
            <w:shd w:val="clear" w:color="auto" w:fill="C1A775"/>
          </w:tcPr>
          <w:p w14:paraId="534C7526" w14:textId="77777777" w:rsidR="00110100" w:rsidRPr="008D6C50" w:rsidRDefault="00110100" w:rsidP="00110100">
            <w:pPr>
              <w:rPr>
                <w:color w:val="FF0000"/>
              </w:rPr>
            </w:pPr>
            <w:r w:rsidRPr="008D6C50">
              <w:rPr>
                <w:b/>
              </w:rPr>
              <w:t>Report Summary; detailing any action required</w:t>
            </w:r>
          </w:p>
        </w:tc>
      </w:tr>
      <w:tr w:rsidR="00F22844" w:rsidRPr="008D6C50" w14:paraId="733787C1" w14:textId="77777777" w:rsidTr="0D8587BC">
        <w:tc>
          <w:tcPr>
            <w:tcW w:w="9781" w:type="dxa"/>
            <w:gridSpan w:val="4"/>
          </w:tcPr>
          <w:p w14:paraId="59B59C07" w14:textId="77777777" w:rsidR="006E0F55" w:rsidRPr="00B14EDF" w:rsidRDefault="006E0F55" w:rsidP="006E0F55">
            <w:pPr>
              <w:spacing w:line="300" w:lineRule="atLeast"/>
              <w:jc w:val="both"/>
              <w:rPr>
                <w:rFonts w:cs="Segoe UI"/>
              </w:rPr>
            </w:pPr>
            <w:r w:rsidRPr="00B14EDF">
              <w:rPr>
                <w:rFonts w:cs="Segoe UI"/>
              </w:rPr>
              <w:t xml:space="preserve">A review of the antenatal ultrasound surveillance pathway has been undertaken in response to increasing demand for growth scans, reduced sonography capacity and ongoing workforce pressures across both the Midwife Sonographer and Radiology services. The review considered current service activity, workforce availability, benchmarking across Welsh Health Boards, national guidance and available evidence to identify opportunities to optimise the use of limited ultrasound capacity whilst maintaining safe, effective and evidence-based care. </w:t>
            </w:r>
          </w:p>
          <w:p w14:paraId="272FB094" w14:textId="77777777" w:rsidR="006E0F55" w:rsidRPr="00B14EDF" w:rsidRDefault="006E0F55" w:rsidP="006E0F55">
            <w:pPr>
              <w:spacing w:line="300" w:lineRule="atLeast"/>
              <w:jc w:val="both"/>
              <w:rPr>
                <w:rFonts w:cs="Segoe UI"/>
              </w:rPr>
            </w:pPr>
          </w:p>
          <w:p w14:paraId="6B95F727" w14:textId="77777777" w:rsidR="00F22844" w:rsidRPr="0057458F" w:rsidRDefault="006E0F55" w:rsidP="001B226C">
            <w:pPr>
              <w:spacing w:line="300" w:lineRule="atLeast"/>
              <w:jc w:val="both"/>
              <w:rPr>
                <w:rFonts w:cs="Segoe UI"/>
              </w:rPr>
            </w:pPr>
            <w:r w:rsidRPr="00B14EDF">
              <w:rPr>
                <w:rFonts w:cs="Segoe UI"/>
              </w:rPr>
              <w:t xml:space="preserve">The key recommendation is to revise the interval for routine serial fetal growth surveillance from 3-weekly to 4-weekly scanning for women who trigger criteria </w:t>
            </w:r>
            <w:r w:rsidRPr="00B14EDF">
              <w:rPr>
                <w:rFonts w:cs="Segoe UI"/>
              </w:rPr>
              <w:lastRenderedPageBreak/>
              <w:t xml:space="preserve">for </w:t>
            </w:r>
            <w:proofErr w:type="gramStart"/>
            <w:r w:rsidRPr="00B14EDF">
              <w:rPr>
                <w:rFonts w:cs="Segoe UI"/>
              </w:rPr>
              <w:t>surveillance</w:t>
            </w:r>
            <w:proofErr w:type="gramEnd"/>
            <w:r w:rsidRPr="00B14EDF">
              <w:rPr>
                <w:rFonts w:cs="Segoe UI"/>
              </w:rPr>
              <w:t xml:space="preserve"> but where there is no identified clinical concern for the baby. Women with abnormal fetal growth, reduced growth velocity, abnormal Doppler findings or any additional maternal or fetal clinical concern will continue to receive enhanced and individualised surveillance, including 2 to 3-weekly scanning where clinically indicated. This distinction is important to ensure the proposed pathway is understood as a risk-based optimisation of scanning capacity, rather than a universal reduction in surveillance.</w:t>
            </w:r>
            <w:r w:rsidR="007A158D" w:rsidRPr="00B14EDF">
              <w:rPr>
                <w:rFonts w:cs="Segoe UI"/>
              </w:rPr>
              <w:t xml:space="preserve"> </w:t>
            </w:r>
            <w:r w:rsidR="001B226C" w:rsidRPr="00B14EDF">
              <w:rPr>
                <w:rFonts w:cs="Segoe UI"/>
              </w:rPr>
              <w:t>T</w:t>
            </w:r>
            <w:r w:rsidR="007A158D" w:rsidRPr="00B14EDF">
              <w:rPr>
                <w:rFonts w:cs="Segoe UI"/>
              </w:rPr>
              <w:t xml:space="preserve">he move to 4 weekly scans for </w:t>
            </w:r>
            <w:proofErr w:type="gramStart"/>
            <w:r w:rsidR="007A158D" w:rsidRPr="00B14EDF">
              <w:rPr>
                <w:rFonts w:cs="Segoe UI"/>
              </w:rPr>
              <w:t>low risk</w:t>
            </w:r>
            <w:proofErr w:type="gramEnd"/>
            <w:r w:rsidR="007A158D" w:rsidRPr="00B14EDF">
              <w:rPr>
                <w:rFonts w:cs="Segoe UI"/>
              </w:rPr>
              <w:t xml:space="preserve"> women will ensure 2-3 weekly scans of </w:t>
            </w:r>
            <w:r w:rsidR="0057458F" w:rsidRPr="00B14EDF">
              <w:rPr>
                <w:rFonts w:cs="Segoe UI"/>
              </w:rPr>
              <w:t>high-risk</w:t>
            </w:r>
            <w:r w:rsidR="007A158D" w:rsidRPr="00B14EDF">
              <w:rPr>
                <w:rFonts w:cs="Segoe UI"/>
              </w:rPr>
              <w:t xml:space="preserve"> women and mitigate the risk reduced capacity in this group.</w:t>
            </w:r>
          </w:p>
        </w:tc>
      </w:tr>
      <w:tr w:rsidR="00110100" w:rsidRPr="008D6C50" w14:paraId="5E83487C" w14:textId="77777777" w:rsidTr="0D8587BC">
        <w:tc>
          <w:tcPr>
            <w:tcW w:w="9781" w:type="dxa"/>
            <w:gridSpan w:val="4"/>
            <w:shd w:val="clear" w:color="auto" w:fill="C1A775"/>
          </w:tcPr>
          <w:p w14:paraId="345FE93B" w14:textId="77777777" w:rsidR="00110100" w:rsidRPr="00FC4EBA" w:rsidRDefault="00110100" w:rsidP="00110100">
            <w:pPr>
              <w:rPr>
                <w:b/>
                <w:highlight w:val="yellow"/>
              </w:rPr>
            </w:pPr>
            <w:r w:rsidRPr="00B14EDF">
              <w:rPr>
                <w:b/>
              </w:rPr>
              <w:lastRenderedPageBreak/>
              <w:t>Key Issues</w:t>
            </w:r>
          </w:p>
        </w:tc>
      </w:tr>
      <w:tr w:rsidR="00332948" w:rsidRPr="008D6C50" w14:paraId="740705EB" w14:textId="77777777" w:rsidTr="0D8587BC">
        <w:tc>
          <w:tcPr>
            <w:tcW w:w="9781" w:type="dxa"/>
            <w:gridSpan w:val="4"/>
          </w:tcPr>
          <w:p w14:paraId="6D80A4E5" w14:textId="77777777" w:rsidR="00E24049" w:rsidRPr="00B14EDF" w:rsidRDefault="00E24049" w:rsidP="00E24049">
            <w:pPr>
              <w:jc w:val="both"/>
              <w:rPr>
                <w:rFonts w:eastAsia="Times New Roman" w:cs="Segoe UI"/>
                <w:lang w:eastAsia="en-GB"/>
              </w:rPr>
            </w:pPr>
            <w:r w:rsidRPr="00B14EDF">
              <w:rPr>
                <w:rFonts w:eastAsia="Times New Roman" w:cs="Segoe UI"/>
                <w:lang w:eastAsia="en-GB"/>
              </w:rPr>
              <w:t xml:space="preserve">Ongoing workforce pressures and reduced sonography capacity have resulted in demand for fetal growth surveillance exceeding available resources. A 25% increase in ultrasound activity between 2024 and 2025, combined with staffing shortages and reduced scanning room capacity, has reduced service resilience and created a need to review how available ultrasound capacity is prioritised. </w:t>
            </w:r>
          </w:p>
          <w:p w14:paraId="7B42DBF3" w14:textId="77777777" w:rsidR="00E24049" w:rsidRPr="00B14EDF" w:rsidRDefault="00E24049" w:rsidP="00E24049">
            <w:pPr>
              <w:jc w:val="both"/>
              <w:rPr>
                <w:rFonts w:eastAsia="Times New Roman" w:cs="Segoe UI"/>
                <w:lang w:eastAsia="en-GB"/>
              </w:rPr>
            </w:pPr>
          </w:p>
          <w:p w14:paraId="4EFCF5BC" w14:textId="77777777" w:rsidR="00E24049" w:rsidRPr="00B14EDF" w:rsidRDefault="00E24049" w:rsidP="00E24049">
            <w:pPr>
              <w:jc w:val="both"/>
              <w:rPr>
                <w:rFonts w:eastAsia="Times New Roman" w:cs="Segoe UI"/>
                <w:lang w:eastAsia="en-GB"/>
              </w:rPr>
            </w:pPr>
            <w:r w:rsidRPr="00B14EDF">
              <w:rPr>
                <w:rFonts w:eastAsia="Times New Roman" w:cs="Segoe UI"/>
                <w:lang w:eastAsia="en-GB"/>
              </w:rPr>
              <w:t>The proposed pathway change is not a blanket move to 4-weekly scanning for all women. It applies to women who meet criteria for routine serial growth surveillance where there is no identified clinical concern for fetal wellbeing, such as reassuring fetal growth, normal Doppler findings and no additional emerging clinical concerns.</w:t>
            </w:r>
          </w:p>
          <w:p w14:paraId="596BFBE5" w14:textId="77777777" w:rsidR="00E24049" w:rsidRPr="00B14EDF" w:rsidRDefault="00E24049" w:rsidP="00E24049">
            <w:pPr>
              <w:jc w:val="both"/>
              <w:rPr>
                <w:rFonts w:eastAsia="Times New Roman" w:cs="Segoe UI"/>
                <w:lang w:eastAsia="en-GB"/>
              </w:rPr>
            </w:pPr>
          </w:p>
          <w:p w14:paraId="1EAB6ECA" w14:textId="77777777" w:rsidR="00E24049" w:rsidRPr="00B14EDF" w:rsidRDefault="00E24049" w:rsidP="00E24049">
            <w:pPr>
              <w:jc w:val="both"/>
              <w:rPr>
                <w:rFonts w:eastAsia="Times New Roman" w:cs="Segoe UI"/>
                <w:lang w:eastAsia="en-GB"/>
              </w:rPr>
            </w:pPr>
            <w:r w:rsidRPr="00B14EDF">
              <w:rPr>
                <w:rFonts w:eastAsia="Times New Roman" w:cs="Segoe UI"/>
                <w:lang w:eastAsia="en-GB"/>
              </w:rPr>
              <w:t>Women where there is an identified clinical concern, including abnormal growth pattern, reduced growth velocity, abnormal Doppler findings, suspected fetal growth restriction or any additional maternal or fetal concern, will remain on an enhanced surveillance pathway, including 2 to 3-weekly scanning or more frequent review where clinically indicated. This ensures ultrasound capacity is targeted to women and babies with the greatest clinical need, while reducing avoidable routine scanning where clinical assessment remains reassuring.</w:t>
            </w:r>
          </w:p>
          <w:p w14:paraId="31C5F2C2" w14:textId="77777777" w:rsidR="00E24049" w:rsidRPr="00B14EDF" w:rsidRDefault="00E24049" w:rsidP="00E24049">
            <w:pPr>
              <w:jc w:val="both"/>
              <w:rPr>
                <w:rFonts w:eastAsia="Times New Roman" w:cs="Segoe UI"/>
                <w:lang w:eastAsia="en-GB"/>
              </w:rPr>
            </w:pPr>
          </w:p>
          <w:p w14:paraId="11FEB8DF" w14:textId="77777777" w:rsidR="00332948" w:rsidRPr="00B14EDF" w:rsidRDefault="00E24049" w:rsidP="00E24049">
            <w:pPr>
              <w:jc w:val="both"/>
              <w:rPr>
                <w:b/>
                <w:color w:val="FF0000"/>
              </w:rPr>
            </w:pPr>
            <w:r w:rsidRPr="00B14EDF">
              <w:rPr>
                <w:rFonts w:eastAsia="Times New Roman" w:cs="Segoe UI"/>
                <w:lang w:eastAsia="en-GB"/>
              </w:rPr>
              <w:t>The proposal therefore seeks approval to move routine serial growth surveillance from 3-weekly to 4-weekly scanning only where clinically appropriate, while preserving individualised escalation and enhanced surveillance for women and babies who require closer monitoring.</w:t>
            </w:r>
          </w:p>
        </w:tc>
      </w:tr>
      <w:tr w:rsidR="00B22CF9" w:rsidRPr="008D6C50" w14:paraId="37513DD0" w14:textId="77777777" w:rsidTr="0D8587BC">
        <w:tc>
          <w:tcPr>
            <w:tcW w:w="2977" w:type="dxa"/>
            <w:shd w:val="clear" w:color="auto" w:fill="C1A775"/>
          </w:tcPr>
          <w:p w14:paraId="4C7B1071" w14:textId="77777777" w:rsidR="00B22CF9" w:rsidRPr="008D6C50" w:rsidRDefault="00B22CF9">
            <w:pPr>
              <w:rPr>
                <w:b/>
                <w:bCs/>
              </w:rPr>
            </w:pPr>
            <w:r w:rsidRPr="008D6C50">
              <w:rPr>
                <w:b/>
                <w:bCs/>
              </w:rPr>
              <w:t>Decision / Action required</w:t>
            </w:r>
          </w:p>
        </w:tc>
        <w:tc>
          <w:tcPr>
            <w:tcW w:w="6804" w:type="dxa"/>
            <w:gridSpan w:val="3"/>
          </w:tcPr>
          <w:sdt>
            <w:sdtPr>
              <w:rPr>
                <w:rStyle w:val="Style1"/>
              </w:rPr>
              <w:alias w:val="Decision / Action required"/>
              <w:tag w:val="Decision / Action required"/>
              <w:id w:val="-1313094805"/>
              <w:placeholder>
                <w:docPart w:val="BD43B74255644DC7BD675B86491A6DD3"/>
              </w:placeholder>
              <w15:color w:val="000000"/>
              <w:dropDownList>
                <w:listItem w:displayText="Choose requirement" w:value="Choose requirement"/>
                <w:listItem w:displayText="Yes, Impact Assessment included" w:value="Yes, Impact Assessment included"/>
                <w:listItem w:displayText="No" w:value="No"/>
              </w:dropDownList>
            </w:sdtPr>
            <w:sdtEndPr>
              <w:rPr>
                <w:rStyle w:val="DefaultParagraphFont"/>
                <w:color w:val="FF0000"/>
              </w:rPr>
            </w:sdtEndPr>
            <w:sdtContent>
              <w:p w14:paraId="2832937F" w14:textId="77777777" w:rsidR="00B22CF9" w:rsidRPr="008D6C50" w:rsidRDefault="00282E98">
                <w:pPr>
                  <w:rPr>
                    <w:b/>
                  </w:rPr>
                </w:pPr>
                <w:r>
                  <w:rPr>
                    <w:rStyle w:val="Style1"/>
                  </w:rPr>
                  <w:t>No</w:t>
                </w:r>
              </w:p>
            </w:sdtContent>
          </w:sdt>
        </w:tc>
      </w:tr>
      <w:tr w:rsidR="00110100" w:rsidRPr="008D6C50" w14:paraId="6D11C974" w14:textId="77777777" w:rsidTr="0D8587BC">
        <w:tc>
          <w:tcPr>
            <w:tcW w:w="9781" w:type="dxa"/>
            <w:gridSpan w:val="4"/>
            <w:shd w:val="clear" w:color="auto" w:fill="C1A775"/>
          </w:tcPr>
          <w:p w14:paraId="42BD23C3" w14:textId="77777777" w:rsidR="00110100" w:rsidRPr="008D6C50" w:rsidRDefault="00110100" w:rsidP="00110100">
            <w:pPr>
              <w:rPr>
                <w:b/>
              </w:rPr>
            </w:pPr>
            <w:r w:rsidRPr="008D6C50">
              <w:rPr>
                <w:b/>
              </w:rPr>
              <w:t>Recommendations</w:t>
            </w:r>
          </w:p>
        </w:tc>
      </w:tr>
      <w:tr w:rsidR="00110100" w:rsidRPr="008D6C50" w14:paraId="14A91C07" w14:textId="77777777" w:rsidTr="00157C19">
        <w:trPr>
          <w:trHeight w:val="557"/>
        </w:trPr>
        <w:tc>
          <w:tcPr>
            <w:tcW w:w="9781" w:type="dxa"/>
            <w:gridSpan w:val="4"/>
          </w:tcPr>
          <w:p w14:paraId="5E6A4A45" w14:textId="77777777" w:rsidR="003D0808" w:rsidRDefault="00110100" w:rsidP="003D0808">
            <w:pPr>
              <w:ind w:right="96"/>
              <w:jc w:val="both"/>
            </w:pPr>
            <w:r w:rsidRPr="008D6C50">
              <w:t>Members are asked to:</w:t>
            </w:r>
          </w:p>
          <w:p w14:paraId="2EB01EE5" w14:textId="77777777" w:rsidR="009B7168" w:rsidRPr="00B14EDF" w:rsidRDefault="009B7168" w:rsidP="009B7168">
            <w:pPr>
              <w:pStyle w:val="ListParagraph"/>
              <w:numPr>
                <w:ilvl w:val="0"/>
                <w:numId w:val="14"/>
              </w:numPr>
              <w:ind w:right="96"/>
              <w:jc w:val="both"/>
              <w:rPr>
                <w:rFonts w:cs="Segoe UI"/>
                <w:b/>
                <w:bCs/>
              </w:rPr>
            </w:pPr>
            <w:r w:rsidRPr="00B14EDF">
              <w:rPr>
                <w:rFonts w:cs="Segoe UI"/>
                <w:b/>
                <w:bCs/>
              </w:rPr>
              <w:t xml:space="preserve">TO APPROVE </w:t>
            </w:r>
            <w:r w:rsidRPr="00B14EDF">
              <w:rPr>
                <w:rFonts w:cs="Segoe UI"/>
              </w:rPr>
              <w:t>the revision of the serial fetal growth surveillance pathway from 3-weekly to 4-weekly growth scans for women requiring routine serial ultrasound monitoring where there is no identified clinical concern for fetal wellbeing.</w:t>
            </w:r>
          </w:p>
          <w:p w14:paraId="359E0B43" w14:textId="77777777" w:rsidR="00BF50FA" w:rsidRPr="008D6C50" w:rsidRDefault="00282E98" w:rsidP="00157C19">
            <w:pPr>
              <w:pStyle w:val="NormalWeb"/>
              <w:numPr>
                <w:ilvl w:val="0"/>
                <w:numId w:val="14"/>
              </w:numPr>
              <w:spacing w:line="300" w:lineRule="atLeast"/>
              <w:jc w:val="both"/>
              <w:rPr>
                <w:rFonts w:ascii="Verdana" w:hAnsi="Verdana" w:cs="Segoe UI"/>
              </w:rPr>
            </w:pPr>
            <w:r w:rsidRPr="00282E98">
              <w:rPr>
                <w:rStyle w:val="Strong"/>
                <w:rFonts w:ascii="Verdana" w:hAnsi="Verdana" w:cs="Segoe UI"/>
              </w:rPr>
              <w:t>TO APPROVE</w:t>
            </w:r>
            <w:r w:rsidR="00BF50FA" w:rsidRPr="008D6C50">
              <w:rPr>
                <w:rStyle w:val="Strong"/>
                <w:rFonts w:ascii="Verdana" w:hAnsi="Verdana" w:cs="Segoe UI"/>
                <w:b w:val="0"/>
                <w:bCs w:val="0"/>
              </w:rPr>
              <w:t xml:space="preserve"> the amendment to smoking-related growth scan eligibility</w:t>
            </w:r>
            <w:r w:rsidR="00BF50FA" w:rsidRPr="008D6C50">
              <w:rPr>
                <w:rFonts w:ascii="Verdana" w:hAnsi="Verdana" w:cs="Segoe UI"/>
              </w:rPr>
              <w:t>, whereby serial growth surveillance is offered to women identified as smokers at booking, rather than based on smoking status at conception.</w:t>
            </w:r>
          </w:p>
          <w:p w14:paraId="0B22DB8A" w14:textId="77777777" w:rsidR="00BF50FA" w:rsidRPr="008D6C50" w:rsidRDefault="00282E98" w:rsidP="00157C19">
            <w:pPr>
              <w:pStyle w:val="NormalWeb"/>
              <w:numPr>
                <w:ilvl w:val="0"/>
                <w:numId w:val="14"/>
              </w:numPr>
              <w:spacing w:line="300" w:lineRule="atLeast"/>
              <w:jc w:val="both"/>
              <w:rPr>
                <w:rFonts w:ascii="Verdana" w:hAnsi="Verdana"/>
              </w:rPr>
            </w:pPr>
            <w:r w:rsidRPr="00282E98">
              <w:rPr>
                <w:rStyle w:val="Strong"/>
                <w:rFonts w:ascii="Verdana" w:hAnsi="Verdana" w:cs="Segoe UI"/>
              </w:rPr>
              <w:lastRenderedPageBreak/>
              <w:t>TO APPROVE</w:t>
            </w:r>
            <w:r w:rsidR="00BF50FA" w:rsidRPr="008D6C50">
              <w:rPr>
                <w:rStyle w:val="Strong"/>
                <w:rFonts w:ascii="Verdana" w:hAnsi="Verdana" w:cs="Segoe UI"/>
                <w:b w:val="0"/>
                <w:bCs w:val="0"/>
              </w:rPr>
              <w:t xml:space="preserve"> the introduction of uterine artery Doppler assessment</w:t>
            </w:r>
            <w:r w:rsidR="00BF50FA" w:rsidRPr="008D6C50">
              <w:rPr>
                <w:rFonts w:ascii="Verdana" w:hAnsi="Verdana" w:cs="Segoe UI"/>
              </w:rPr>
              <w:t xml:space="preserve"> at the routine 20-week fetal anomaly scan, subject to completion of workforce training, competency assessment and operational implementation arrangements.</w:t>
            </w:r>
          </w:p>
          <w:p w14:paraId="534CFA93" w14:textId="77777777" w:rsidR="00BF50FA" w:rsidRPr="008D6C50" w:rsidRDefault="00282E98" w:rsidP="00157C19">
            <w:pPr>
              <w:pStyle w:val="NormalWeb"/>
              <w:numPr>
                <w:ilvl w:val="0"/>
                <w:numId w:val="14"/>
              </w:numPr>
              <w:spacing w:line="300" w:lineRule="atLeast"/>
              <w:jc w:val="both"/>
              <w:rPr>
                <w:rFonts w:ascii="Verdana" w:hAnsi="Verdana" w:cs="Segoe UI"/>
              </w:rPr>
            </w:pPr>
            <w:r w:rsidRPr="00282E98">
              <w:rPr>
                <w:rStyle w:val="Strong"/>
                <w:rFonts w:ascii="Verdana" w:hAnsi="Verdana" w:cs="Segoe UI"/>
              </w:rPr>
              <w:t>TO SUPPORT</w:t>
            </w:r>
            <w:r w:rsidR="00BF50FA" w:rsidRPr="008D6C50">
              <w:rPr>
                <w:rStyle w:val="Strong"/>
                <w:rFonts w:ascii="Verdana" w:hAnsi="Verdana" w:cs="Segoe UI"/>
                <w:b w:val="0"/>
                <w:bCs w:val="0"/>
              </w:rPr>
              <w:t xml:space="preserve"> the implementation of the revised pathway</w:t>
            </w:r>
            <w:r w:rsidR="00BF50FA" w:rsidRPr="008D6C50">
              <w:rPr>
                <w:rFonts w:ascii="Verdana" w:hAnsi="Verdana" w:cs="Segoe UI"/>
              </w:rPr>
              <w:t xml:space="preserve"> as a sustainable approach to managing current workforce pressures and sonography capacity constraints whilst maintaining safe, evidence-based and risk-based care.</w:t>
            </w:r>
          </w:p>
          <w:p w14:paraId="4B35B125" w14:textId="77777777" w:rsidR="00BF50FA" w:rsidRPr="00282E98" w:rsidRDefault="00282E98" w:rsidP="00157C19">
            <w:pPr>
              <w:pStyle w:val="NormalWeb"/>
              <w:numPr>
                <w:ilvl w:val="0"/>
                <w:numId w:val="14"/>
              </w:numPr>
              <w:spacing w:line="300" w:lineRule="atLeast"/>
              <w:jc w:val="both"/>
              <w:rPr>
                <w:rFonts w:ascii="Verdana" w:hAnsi="Verdana" w:cs="Segoe UI"/>
              </w:rPr>
            </w:pPr>
            <w:r w:rsidRPr="00282E98">
              <w:rPr>
                <w:rStyle w:val="Strong"/>
                <w:rFonts w:ascii="Verdana" w:hAnsi="Verdana" w:cs="Segoe UI"/>
              </w:rPr>
              <w:t>TO NOTE</w:t>
            </w:r>
            <w:r w:rsidR="00BF50FA" w:rsidRPr="008D6C50">
              <w:rPr>
                <w:rStyle w:val="Strong"/>
                <w:rFonts w:ascii="Verdana" w:hAnsi="Verdana" w:cs="Segoe UI"/>
                <w:b w:val="0"/>
                <w:bCs w:val="0"/>
              </w:rPr>
              <w:t xml:space="preserve"> the ongoing requirement to monitor the impact of the changes</w:t>
            </w:r>
            <w:r w:rsidR="00BF50FA" w:rsidRPr="008D6C50">
              <w:rPr>
                <w:rFonts w:ascii="Verdana" w:hAnsi="Verdana" w:cs="Segoe UI"/>
              </w:rPr>
              <w:t xml:space="preserve"> through clinical governance processes to ensure patient safety, service </w:t>
            </w:r>
            <w:r w:rsidR="00BF50FA" w:rsidRPr="00282E98">
              <w:rPr>
                <w:rFonts w:ascii="Verdana" w:hAnsi="Verdana" w:cs="Segoe UI"/>
              </w:rPr>
              <w:t>effectiveness and equitable access to fetal growth surveillance</w:t>
            </w:r>
          </w:p>
          <w:p w14:paraId="65D9A6D0" w14:textId="77777777" w:rsidR="00282E98" w:rsidRPr="00282E98" w:rsidRDefault="00282E98" w:rsidP="00157C19">
            <w:pPr>
              <w:pStyle w:val="NormalWeb"/>
              <w:numPr>
                <w:ilvl w:val="0"/>
                <w:numId w:val="14"/>
              </w:numPr>
              <w:jc w:val="both"/>
              <w:rPr>
                <w:rFonts w:ascii="Verdana" w:hAnsi="Verdana" w:cs="Segoe UI"/>
                <w:b/>
                <w:bCs/>
              </w:rPr>
            </w:pPr>
            <w:r w:rsidRPr="00282E98">
              <w:rPr>
                <w:rFonts w:ascii="Verdana" w:hAnsi="Verdana" w:cs="Segoe UI"/>
                <w:b/>
                <w:bCs/>
              </w:rPr>
              <w:t xml:space="preserve">TO NOTE </w:t>
            </w:r>
            <w:r w:rsidRPr="00282E98">
              <w:rPr>
                <w:rFonts w:ascii="Verdana" w:hAnsi="Verdana" w:cs="Segoe UI"/>
              </w:rPr>
              <w:t>that comprehensive Risk Assessment and Quality Impact Assessment (QIA) processes will be undertaken and progressed through the established Quality and Safety governance framework. In view of the time-critical nature of the decision, approval is sought through this paper prior to completion of those assessments.</w:t>
            </w:r>
          </w:p>
          <w:p w14:paraId="69E1799D" w14:textId="77777777" w:rsidR="00BA5056" w:rsidRDefault="00282E98" w:rsidP="00157C19">
            <w:pPr>
              <w:pStyle w:val="NormalWeb"/>
              <w:numPr>
                <w:ilvl w:val="0"/>
                <w:numId w:val="14"/>
              </w:numPr>
              <w:jc w:val="both"/>
              <w:rPr>
                <w:rFonts w:ascii="Verdana" w:hAnsi="Verdana" w:cs="Segoe UI"/>
              </w:rPr>
            </w:pPr>
            <w:r w:rsidRPr="0D8587BC">
              <w:rPr>
                <w:rFonts w:ascii="Verdana" w:hAnsi="Verdana" w:cs="Segoe UI"/>
                <w:b/>
                <w:bCs/>
              </w:rPr>
              <w:t>TO NOTE</w:t>
            </w:r>
            <w:r w:rsidRPr="0D8587BC">
              <w:rPr>
                <w:rFonts w:ascii="Verdana" w:hAnsi="Verdana" w:cs="Segoe UI"/>
              </w:rPr>
              <w:t xml:space="preserve"> that the requirement to provide three-weekly scanning was implemented to ensure compliance with recommendations and requirements set out by </w:t>
            </w:r>
            <w:r w:rsidR="004D2B94">
              <w:rPr>
                <w:rFonts w:ascii="Verdana" w:hAnsi="Verdana" w:cs="Segoe UI"/>
              </w:rPr>
              <w:t>Gap Grow</w:t>
            </w:r>
          </w:p>
          <w:p w14:paraId="0A036623" w14:textId="77777777" w:rsidR="00BA5056" w:rsidRDefault="0D8587BC" w:rsidP="00157C19">
            <w:pPr>
              <w:pStyle w:val="NormalWeb"/>
              <w:numPr>
                <w:ilvl w:val="0"/>
                <w:numId w:val="14"/>
              </w:numPr>
              <w:jc w:val="both"/>
              <w:rPr>
                <w:rFonts w:ascii="Verdana" w:eastAsia="Verdana" w:hAnsi="Verdana" w:cs="Verdana"/>
                <w:color w:val="000000" w:themeColor="text1"/>
              </w:rPr>
            </w:pPr>
            <w:r w:rsidRPr="0D8587BC">
              <w:rPr>
                <w:rFonts w:ascii="Verdana" w:eastAsia="Verdana" w:hAnsi="Verdana" w:cs="Verdana"/>
                <w:b/>
                <w:bCs/>
                <w:color w:val="000000" w:themeColor="text1"/>
              </w:rPr>
              <w:t>TO NOTE</w:t>
            </w:r>
            <w:r w:rsidRPr="0D8587BC">
              <w:rPr>
                <w:rFonts w:ascii="Verdana" w:eastAsia="Verdana" w:hAnsi="Verdana" w:cs="Verdana"/>
                <w:color w:val="000000" w:themeColor="text1"/>
              </w:rPr>
              <w:t xml:space="preserve"> that recruitment to vacant sonography capacity will continue and remains essential to sustain the proposed 4-weekly surveillance pathway. Approval of the revised pathway should not be interpreted as support for removing the relevant post from the establishment, as any further reduction in establishment would increase clinical and operational risk and may compromise the ability to maintain the revised standard of care.</w:t>
            </w:r>
          </w:p>
          <w:p w14:paraId="3F7207FC" w14:textId="77777777" w:rsidR="00FC4EBA" w:rsidRDefault="00FC4EBA" w:rsidP="00FC4EBA">
            <w:pPr>
              <w:pStyle w:val="NormalWeb"/>
              <w:numPr>
                <w:ilvl w:val="0"/>
                <w:numId w:val="14"/>
              </w:numPr>
              <w:jc w:val="both"/>
              <w:rPr>
                <w:rFonts w:ascii="Verdana" w:eastAsia="Verdana" w:hAnsi="Verdana" w:cs="Verdana"/>
                <w:color w:val="000000" w:themeColor="text1"/>
              </w:rPr>
            </w:pPr>
            <w:r w:rsidRPr="00B14EDF">
              <w:rPr>
                <w:rFonts w:ascii="Verdana" w:eastAsia="Verdana" w:hAnsi="Verdana" w:cs="Verdana"/>
                <w:b/>
                <w:bCs/>
                <w:color w:val="000000" w:themeColor="text1"/>
              </w:rPr>
              <w:t>TO NOTE</w:t>
            </w:r>
            <w:r w:rsidRPr="00B14EDF">
              <w:rPr>
                <w:rFonts w:ascii="Verdana" w:eastAsia="Verdana" w:hAnsi="Verdana" w:cs="Verdana"/>
                <w:color w:val="000000" w:themeColor="text1"/>
              </w:rPr>
              <w:t xml:space="preserve"> that women with identified clinical concerns, including abnormal growth patterns, reduced growth velocity, abnormal Doppler findings, suspected fetal growth restriction or additional maternal or fetal concerns, will remain on an enhanced surveillance pathway, including 2 to 3-weekly scanning or more frequent monitoring where clinically indicated.</w:t>
            </w:r>
          </w:p>
        </w:tc>
      </w:tr>
    </w:tbl>
    <w:p w14:paraId="36A4E4FA" w14:textId="77777777" w:rsidR="00653AEC" w:rsidRDefault="0020539A" w:rsidP="00653AEC">
      <w:pPr>
        <w:spacing w:after="0" w:line="240" w:lineRule="auto"/>
        <w:jc w:val="center"/>
        <w:rPr>
          <w:b/>
        </w:rPr>
      </w:pPr>
      <w:r w:rsidRPr="008D6C50">
        <w:lastRenderedPageBreak/>
        <w:br w:type="page"/>
      </w:r>
    </w:p>
    <w:p w14:paraId="6EF119A4" w14:textId="77777777" w:rsidR="00653AEC" w:rsidRPr="008D6C50" w:rsidRDefault="00653AEC" w:rsidP="00653AEC">
      <w:pPr>
        <w:pStyle w:val="ListParagraph"/>
        <w:numPr>
          <w:ilvl w:val="0"/>
          <w:numId w:val="1"/>
        </w:numPr>
        <w:spacing w:after="0" w:line="240" w:lineRule="auto"/>
        <w:rPr>
          <w:b/>
        </w:rPr>
      </w:pPr>
      <w:r w:rsidRPr="008D6C50">
        <w:rPr>
          <w:b/>
          <w:bCs/>
        </w:rPr>
        <w:lastRenderedPageBreak/>
        <w:t>INTRODUCTION</w:t>
      </w:r>
    </w:p>
    <w:p w14:paraId="3271AC14" w14:textId="77777777" w:rsidR="00C02709" w:rsidRPr="008D6C50" w:rsidRDefault="00C02709" w:rsidP="005F6878">
      <w:pPr>
        <w:pStyle w:val="NormalWeb"/>
        <w:spacing w:line="300" w:lineRule="atLeast"/>
        <w:jc w:val="both"/>
        <w:rPr>
          <w:rFonts w:ascii="Verdana" w:hAnsi="Verdana" w:cs="Segoe UI"/>
        </w:rPr>
      </w:pPr>
      <w:r w:rsidRPr="008D6C50">
        <w:rPr>
          <w:rFonts w:ascii="Verdana" w:hAnsi="Verdana" w:cs="Segoe UI"/>
        </w:rPr>
        <w:t>Through the identification of ongoing workforce pressures and reduced sonography capacity across both the Radiology and Midwife Sonographer services, it has become necessary to review and amend the current serial growth scan pathway to ensure that available resources are utilised effectively and targeted towards women and babies with the greatest identified clinical risk.</w:t>
      </w:r>
      <w:r w:rsidR="00282E98">
        <w:rPr>
          <w:rFonts w:ascii="Verdana" w:hAnsi="Verdana" w:cs="Segoe UI"/>
        </w:rPr>
        <w:t xml:space="preserve"> This is due to vacancies in both Midwifery and Radiology Services. </w:t>
      </w:r>
    </w:p>
    <w:p w14:paraId="4DE34CB6" w14:textId="77777777" w:rsidR="00C02709" w:rsidRPr="008D6C50" w:rsidRDefault="00C02709" w:rsidP="005F6878">
      <w:pPr>
        <w:pStyle w:val="NormalWeb"/>
        <w:spacing w:line="300" w:lineRule="atLeast"/>
        <w:jc w:val="both"/>
        <w:rPr>
          <w:rFonts w:ascii="Verdana" w:hAnsi="Verdana" w:cs="Segoe UI"/>
        </w:rPr>
      </w:pPr>
      <w:r w:rsidRPr="008D6C50">
        <w:rPr>
          <w:rFonts w:ascii="Verdana" w:hAnsi="Verdana" w:cs="Segoe UI"/>
        </w:rPr>
        <w:t>It is proposed that the interval between serial growth scans is revised from 3-weekly to 4-weekly surveillance, reverting to the previous pathway implemented prior to the expansion of Midwife Sonographer capacity in 2024. This change aims to support the safe, sustainable, and equitable delivery of the service during a period of reduced workforce availability.</w:t>
      </w:r>
    </w:p>
    <w:p w14:paraId="2402CCF8" w14:textId="77777777" w:rsidR="00C02709" w:rsidRPr="008D6C50" w:rsidRDefault="00C02709" w:rsidP="005F6878">
      <w:pPr>
        <w:pStyle w:val="NormalWeb"/>
        <w:spacing w:line="300" w:lineRule="atLeast"/>
        <w:jc w:val="both"/>
        <w:rPr>
          <w:rFonts w:ascii="Verdana" w:hAnsi="Verdana" w:cs="Segoe UI"/>
        </w:rPr>
      </w:pPr>
      <w:r w:rsidRPr="008D6C50">
        <w:rPr>
          <w:rFonts w:ascii="Verdana" w:hAnsi="Verdana" w:cs="Segoe UI"/>
        </w:rPr>
        <w:t>In addition, it is proposed that eligibility for serial growth scan surveillance associated with smoking is determined by smoking status at the booking appointment rather than smoking status at conception. This amendment would provide a clearer, more consistent and clinically relevant referral criterion, supporting standardised application of the pathway.</w:t>
      </w:r>
    </w:p>
    <w:p w14:paraId="1A7DFA52" w14:textId="77777777" w:rsidR="00C02709" w:rsidRPr="008D6C50" w:rsidRDefault="00C02709" w:rsidP="005F6878">
      <w:pPr>
        <w:pStyle w:val="NormalWeb"/>
        <w:spacing w:line="300" w:lineRule="atLeast"/>
        <w:jc w:val="both"/>
        <w:rPr>
          <w:rFonts w:ascii="Verdana" w:hAnsi="Verdana" w:cs="Segoe UI"/>
        </w:rPr>
      </w:pPr>
      <w:r w:rsidRPr="008D6C50">
        <w:rPr>
          <w:rFonts w:ascii="Verdana" w:hAnsi="Verdana" w:cs="Segoe UI"/>
        </w:rPr>
        <w:t>A further opportunity has been identified to introduce uterine artery Doppler assessment as part of the routine 20-week fetal anomaly scan. The incorporation of this assessment would support more individualised risk stratification for women with a previous history of a small-for-gestational-age baby and/or pre-eclampsia, with the potential to reduce unnecessary serial growth scan referrals where Doppler findings indicate a lower risk pathway.</w:t>
      </w:r>
    </w:p>
    <w:p w14:paraId="6DF8E66A" w14:textId="77777777" w:rsidR="00C02709" w:rsidRDefault="00C02709" w:rsidP="005F6878">
      <w:pPr>
        <w:pStyle w:val="NormalWeb"/>
        <w:spacing w:line="300" w:lineRule="atLeast"/>
        <w:jc w:val="both"/>
        <w:rPr>
          <w:rFonts w:ascii="Verdana" w:hAnsi="Verdana" w:cs="Segoe UI"/>
        </w:rPr>
      </w:pPr>
      <w:r w:rsidRPr="008D6C50">
        <w:rPr>
          <w:rFonts w:ascii="Verdana" w:hAnsi="Verdana" w:cs="Segoe UI"/>
        </w:rPr>
        <w:t>To facilitate this service improvement, appropriate training, competency assessment and operational support will be required to enable sonographers to undertake uterine artery Doppler assessment as part of the 20-week anatomy scan pathway. This enhancement would support a more targeted approach to fetal growth surveillance while maximising the effective use of limited sonography capacity.</w:t>
      </w:r>
    </w:p>
    <w:p w14:paraId="00AC6D6B" w14:textId="77777777" w:rsidR="00653AEC" w:rsidRPr="008D6C50" w:rsidRDefault="00653AEC" w:rsidP="005F6878">
      <w:pPr>
        <w:pStyle w:val="ListParagraph"/>
        <w:numPr>
          <w:ilvl w:val="0"/>
          <w:numId w:val="1"/>
        </w:numPr>
        <w:spacing w:after="0" w:line="240" w:lineRule="auto"/>
        <w:jc w:val="both"/>
        <w:rPr>
          <w:b/>
        </w:rPr>
      </w:pPr>
      <w:r w:rsidRPr="008D6C50">
        <w:rPr>
          <w:b/>
          <w:bCs/>
        </w:rPr>
        <w:t>BACKGROUND</w:t>
      </w:r>
    </w:p>
    <w:p w14:paraId="71EE4D8D" w14:textId="77777777" w:rsidR="007504C6" w:rsidRPr="008D6C50" w:rsidRDefault="007504C6" w:rsidP="005F6878">
      <w:pPr>
        <w:spacing w:before="100" w:beforeAutospacing="1" w:after="100" w:afterAutospacing="1" w:line="300" w:lineRule="atLeast"/>
        <w:jc w:val="both"/>
        <w:rPr>
          <w:rFonts w:eastAsia="Times New Roman" w:cs="Segoe UI"/>
          <w:lang w:eastAsia="en-GB"/>
        </w:rPr>
      </w:pPr>
      <w:r w:rsidRPr="008D6C50">
        <w:rPr>
          <w:rFonts w:eastAsia="Times New Roman" w:cs="Segoe UI"/>
          <w:lang w:eastAsia="en-GB"/>
        </w:rPr>
        <w:t xml:space="preserve">The implementation of the Midwife Sonographer Service in 2024 increased overall sonography capacity, enabling the introduction of 3-weekly serial growth scans in line with recommendations within the Perinatal Institute GAP Grow Programme. Since this change, demand for third-trimester ultrasound surveillance has continued to increase significantly, with the total number of examinations undertaken across the Midwife Sonographer </w:t>
      </w:r>
      <w:r w:rsidRPr="008D6C50">
        <w:rPr>
          <w:rFonts w:eastAsia="Times New Roman" w:cs="Segoe UI"/>
          <w:lang w:eastAsia="en-GB"/>
        </w:rPr>
        <w:lastRenderedPageBreak/>
        <w:t>and Radiology services at Singleton Hospital increasing by 25% between 2024 and 2025.</w:t>
      </w:r>
    </w:p>
    <w:p w14:paraId="5E221674" w14:textId="77777777" w:rsidR="007504C6" w:rsidRPr="008D6C50" w:rsidRDefault="007504C6" w:rsidP="005F6878">
      <w:pPr>
        <w:spacing w:before="100" w:beforeAutospacing="1" w:after="100" w:afterAutospacing="1" w:line="300" w:lineRule="atLeast"/>
        <w:jc w:val="both"/>
        <w:rPr>
          <w:rFonts w:eastAsia="Times New Roman" w:cs="Segoe UI"/>
          <w:lang w:eastAsia="en-GB"/>
        </w:rPr>
      </w:pPr>
      <w:r w:rsidRPr="008D6C50">
        <w:rPr>
          <w:rFonts w:eastAsia="Times New Roman" w:cs="Segoe UI"/>
          <w:lang w:eastAsia="en-GB"/>
        </w:rPr>
        <w:t>Whilst this increase in capacity has supported improved surveillance provision, demand has now outpaced available workforce resource. In response to ongoing and anticipated workforce pressures, senior representatives from Radiology and Maternity Services have undertaken a joint review of service capacity and options to support sustainable service delivery. Sustained staff absences, vacancies and reduced workforce availability across both teams have resulted in the temporary loss of two antenatal scanning rooms, reducing overall ultrasound capacity and impacting the ability to maintain current activity levels.</w:t>
      </w:r>
    </w:p>
    <w:p w14:paraId="5CC44BA9" w14:textId="77777777" w:rsidR="007504C6" w:rsidRPr="008D6C50" w:rsidRDefault="007504C6" w:rsidP="005F6878">
      <w:pPr>
        <w:spacing w:before="100" w:beforeAutospacing="1" w:after="100" w:afterAutospacing="1" w:line="300" w:lineRule="atLeast"/>
        <w:jc w:val="both"/>
        <w:rPr>
          <w:rFonts w:eastAsia="Times New Roman" w:cs="Segoe UI"/>
          <w:lang w:eastAsia="en-GB"/>
        </w:rPr>
      </w:pPr>
      <w:r w:rsidRPr="008D6C50">
        <w:rPr>
          <w:rFonts w:eastAsia="Times New Roman" w:cs="Segoe UI"/>
          <w:lang w:eastAsia="en-GB"/>
        </w:rPr>
        <w:t>Without service redesign, there is a risk that the continued growth in demand, combined with reduced workforce capacity, will adversely affect waiting times, service resilience and the ability to prioritise women and babies at greatest clinical risk. It is therefore necessary to review the current serial growth scan pathway to ensure that available ultrasound capacity is utilised as effectively as possible, whilst maintaining safe, evidence-based care and compliance with national standards.</w:t>
      </w:r>
    </w:p>
    <w:p w14:paraId="71978555" w14:textId="77777777" w:rsidR="007504C6" w:rsidRDefault="007504C6" w:rsidP="005F6878">
      <w:pPr>
        <w:spacing w:before="100" w:beforeAutospacing="1" w:after="100" w:afterAutospacing="1" w:line="300" w:lineRule="atLeast"/>
        <w:jc w:val="both"/>
        <w:rPr>
          <w:rFonts w:eastAsia="Times New Roman" w:cs="Segoe UI"/>
          <w:lang w:eastAsia="en-GB"/>
        </w:rPr>
      </w:pPr>
      <w:r w:rsidRPr="008D6C50">
        <w:rPr>
          <w:rFonts w:eastAsia="Times New Roman" w:cs="Segoe UI"/>
          <w:lang w:eastAsia="en-GB"/>
        </w:rPr>
        <w:t>The proposed changes aim to optimise the use of finite sonography resources by reducing unnecessary surveillance, supporting more individualised risk assessment and ensuring that scanning capacity is targeted towards those women and babies most likely to benefit from enhanced fetal growth monitoring. The proposals provide a sustainable interim approach that balances increasing service demand with current workforce constraints whilst maintaining patient safety and quality of care.</w:t>
      </w:r>
    </w:p>
    <w:p w14:paraId="5CE30025" w14:textId="77777777" w:rsidR="007504C6" w:rsidRPr="008D6C50" w:rsidRDefault="007504C6" w:rsidP="005F6878">
      <w:pPr>
        <w:pStyle w:val="ListParagraph"/>
        <w:spacing w:after="0" w:line="240" w:lineRule="auto"/>
        <w:jc w:val="both"/>
        <w:rPr>
          <w:b/>
          <w:bCs/>
        </w:rPr>
      </w:pPr>
    </w:p>
    <w:p w14:paraId="0B89656F" w14:textId="77777777" w:rsidR="00653AEC" w:rsidRPr="008D6C50" w:rsidRDefault="00653AEC" w:rsidP="005F6878">
      <w:pPr>
        <w:pStyle w:val="ListParagraph"/>
        <w:numPr>
          <w:ilvl w:val="0"/>
          <w:numId w:val="1"/>
        </w:numPr>
        <w:spacing w:after="0" w:line="240" w:lineRule="auto"/>
        <w:jc w:val="both"/>
        <w:rPr>
          <w:b/>
        </w:rPr>
      </w:pPr>
      <w:r w:rsidRPr="008D6C50">
        <w:rPr>
          <w:b/>
          <w:bCs/>
        </w:rPr>
        <w:t>GOVERNANCE AND RISK ISSUES</w:t>
      </w:r>
    </w:p>
    <w:p w14:paraId="31050C92" w14:textId="77777777" w:rsidR="00AE77E4" w:rsidRDefault="00AE77E4" w:rsidP="00D10942">
      <w:pPr>
        <w:tabs>
          <w:tab w:val="left" w:pos="7797"/>
          <w:tab w:val="left" w:pos="7938"/>
        </w:tabs>
        <w:spacing w:beforeAutospacing="1" w:after="100" w:afterAutospacing="1" w:line="300" w:lineRule="atLeast"/>
        <w:ind w:right="-46"/>
        <w:jc w:val="both"/>
        <w:rPr>
          <w:rFonts w:eastAsia="Times New Roman" w:cs="Segoe UI"/>
          <w:lang w:eastAsia="en-GB"/>
        </w:rPr>
      </w:pPr>
      <w:r w:rsidRPr="008D6C50">
        <w:rPr>
          <w:rFonts w:eastAsia="Times New Roman" w:cs="Segoe UI"/>
          <w:lang w:eastAsia="en-GB"/>
        </w:rPr>
        <w:t xml:space="preserve">A review of practice across other Welsh Health Boards has been undertaken, with benchmarking demonstrating variation in the frequency of serial growth scan surveillance pathways. However, 4-weekly growth scans are widely utilised both across Wales and nationally, representing established and accepted practice within </w:t>
      </w:r>
      <w:r w:rsidR="00282E98" w:rsidRPr="008D6C50">
        <w:rPr>
          <w:rFonts w:eastAsia="Times New Roman" w:cs="Segoe UI"/>
          <w:lang w:eastAsia="en-GB"/>
        </w:rPr>
        <w:t>several</w:t>
      </w:r>
      <w:r w:rsidRPr="008D6C50">
        <w:rPr>
          <w:rFonts w:eastAsia="Times New Roman" w:cs="Segoe UI"/>
          <w:lang w:eastAsia="en-GB"/>
        </w:rPr>
        <w:t xml:space="preserve"> maternity services.</w:t>
      </w:r>
    </w:p>
    <w:p w14:paraId="29C00E30" w14:textId="77777777" w:rsidR="00A82F7A" w:rsidRPr="00B14EDF" w:rsidRDefault="00A82F7A" w:rsidP="00A82F7A">
      <w:pPr>
        <w:tabs>
          <w:tab w:val="left" w:pos="7797"/>
          <w:tab w:val="left" w:pos="7938"/>
        </w:tabs>
        <w:spacing w:beforeAutospacing="1" w:after="100" w:afterAutospacing="1" w:line="300" w:lineRule="atLeast"/>
        <w:ind w:right="-46"/>
        <w:jc w:val="both"/>
        <w:rPr>
          <w:rFonts w:eastAsia="Times New Roman" w:cs="Segoe UI"/>
          <w:lang w:eastAsia="en-GB"/>
        </w:rPr>
      </w:pPr>
      <w:r w:rsidRPr="00B14EDF">
        <w:rPr>
          <w:rFonts w:eastAsia="Times New Roman" w:cs="Segoe UI"/>
          <w:lang w:eastAsia="en-GB"/>
        </w:rPr>
        <w:t>For clarity, the proposed move to 4-weekly serial growth surveillance applies only to women on a routine surveillance pathway where there is no identified clinical concern for fetal wellbeing. This includes women who meet criteria for serial growth assessment, but whose fetal growth pattern, Doppler assessment and overall clinical picture remain reassuring.</w:t>
      </w:r>
    </w:p>
    <w:p w14:paraId="47ED1669" w14:textId="77777777" w:rsidR="00A82F7A" w:rsidRPr="00B14EDF" w:rsidRDefault="00A82F7A" w:rsidP="00A82F7A">
      <w:pPr>
        <w:tabs>
          <w:tab w:val="left" w:pos="7797"/>
          <w:tab w:val="left" w:pos="7938"/>
        </w:tabs>
        <w:spacing w:beforeAutospacing="1" w:after="100" w:afterAutospacing="1" w:line="300" w:lineRule="atLeast"/>
        <w:ind w:right="-46"/>
        <w:jc w:val="both"/>
        <w:rPr>
          <w:rFonts w:eastAsia="Times New Roman" w:cs="Segoe UI"/>
          <w:lang w:eastAsia="en-GB"/>
        </w:rPr>
      </w:pPr>
      <w:r w:rsidRPr="00B14EDF">
        <w:rPr>
          <w:rFonts w:eastAsia="Times New Roman" w:cs="Segoe UI"/>
          <w:lang w:eastAsia="en-GB"/>
        </w:rPr>
        <w:lastRenderedPageBreak/>
        <w:t xml:space="preserve">The proposal does </w:t>
      </w:r>
      <w:r w:rsidRPr="00B14EDF">
        <w:rPr>
          <w:rFonts w:eastAsia="Times New Roman" w:cs="Segoe UI"/>
          <w:b/>
          <w:bCs/>
          <w:lang w:eastAsia="en-GB"/>
        </w:rPr>
        <w:t>not</w:t>
      </w:r>
      <w:r w:rsidRPr="00B14EDF">
        <w:rPr>
          <w:rFonts w:eastAsia="Times New Roman" w:cs="Segoe UI"/>
          <w:lang w:eastAsia="en-GB"/>
        </w:rPr>
        <w:t xml:space="preserve"> apply to women where there is an identified or emerging clinical concern. Women with abnormal fetal growth, reduced growth velocity, abnormal Doppler findings, suspected fetal growth restriction, reduced fetal movements or any other maternal or fetal concern will continue to receive clinically indicated enhanced surveillance, including 2 to 3-weekly scanning or more frequent monitoring as determined by the responsible clinician.</w:t>
      </w:r>
    </w:p>
    <w:p w14:paraId="6D81A537" w14:textId="77777777" w:rsidR="00A82F7A" w:rsidRPr="00A82F7A" w:rsidRDefault="00A82F7A" w:rsidP="00A82F7A">
      <w:pPr>
        <w:tabs>
          <w:tab w:val="left" w:pos="7797"/>
          <w:tab w:val="left" w:pos="7938"/>
        </w:tabs>
        <w:spacing w:beforeAutospacing="1" w:after="100" w:afterAutospacing="1" w:line="300" w:lineRule="atLeast"/>
        <w:ind w:right="-46"/>
        <w:jc w:val="both"/>
        <w:rPr>
          <w:rFonts w:eastAsia="Times New Roman" w:cs="Segoe UI"/>
          <w:lang w:eastAsia="en-GB"/>
        </w:rPr>
      </w:pPr>
      <w:r w:rsidRPr="00B14EDF">
        <w:rPr>
          <w:rFonts w:eastAsia="Times New Roman" w:cs="Segoe UI"/>
          <w:lang w:eastAsia="en-GB"/>
        </w:rPr>
        <w:t>This distinction provides important clinical assurance that the pathway change is intended to optimise routine surveillance capacity, not reduce surveillance for women and babies at higher clinical risk. It supports a proportionate, risk-based approach that enables available sonography capacity to be prioritised for those most likely to benefit from closer monitoring.</w:t>
      </w:r>
    </w:p>
    <w:p w14:paraId="21AC1E7A" w14:textId="77777777" w:rsidR="0089729D" w:rsidRDefault="00E05624" w:rsidP="005F6878">
      <w:pPr>
        <w:spacing w:after="0" w:line="300" w:lineRule="atLeast"/>
        <w:jc w:val="both"/>
        <w:rPr>
          <w:rFonts w:eastAsia="Times New Roman" w:cs="Segoe UI"/>
          <w:lang w:eastAsia="en-GB"/>
        </w:rPr>
      </w:pPr>
      <w:r w:rsidRPr="008D6C50">
        <w:rPr>
          <w:rFonts w:eastAsia="Times New Roman" w:cs="Segoe UI"/>
          <w:lang w:eastAsia="en-GB"/>
        </w:rPr>
        <w:t>A review of national guidance and established practice across Wales and the wider UK has demonstrated that 4</w:t>
      </w:r>
      <w:r w:rsidRPr="008D6C50">
        <w:rPr>
          <w:rFonts w:eastAsia="Times New Roman" w:cs="Segoe UI"/>
          <w:lang w:eastAsia="en-GB"/>
        </w:rPr>
        <w:noBreakHyphen/>
        <w:t xml:space="preserve">weekly serial growth scans are widely utilised within maternity services and represent an accepted approach to fetal growth surveillance. </w:t>
      </w:r>
    </w:p>
    <w:p w14:paraId="6319EC95" w14:textId="77777777" w:rsidR="00261BAC" w:rsidRDefault="00261BAC" w:rsidP="005F6878">
      <w:pPr>
        <w:spacing w:after="0" w:line="300" w:lineRule="atLeast"/>
        <w:jc w:val="both"/>
        <w:rPr>
          <w:rFonts w:eastAsia="Times New Roman" w:cs="Segoe UI"/>
          <w:lang w:eastAsia="en-GB"/>
        </w:rPr>
      </w:pPr>
    </w:p>
    <w:tbl>
      <w:tblPr>
        <w:tblStyle w:val="TableGrid"/>
        <w:tblW w:w="0" w:type="auto"/>
        <w:tblLook w:val="04A0" w:firstRow="1" w:lastRow="0" w:firstColumn="1" w:lastColumn="0" w:noHBand="0" w:noVBand="1"/>
      </w:tblPr>
      <w:tblGrid>
        <w:gridCol w:w="4508"/>
        <w:gridCol w:w="4508"/>
      </w:tblGrid>
      <w:tr w:rsidR="00261BAC" w:rsidRPr="003C4452" w14:paraId="042721DD" w14:textId="77777777" w:rsidTr="00423DAD">
        <w:tc>
          <w:tcPr>
            <w:tcW w:w="4508" w:type="dxa"/>
            <w:shd w:val="clear" w:color="auto" w:fill="2F5496" w:themeFill="accent5" w:themeFillShade="BF"/>
          </w:tcPr>
          <w:p w14:paraId="74960E28" w14:textId="77777777" w:rsidR="00261BAC" w:rsidRPr="003C4452" w:rsidRDefault="00261BAC" w:rsidP="00423DAD">
            <w:pPr>
              <w:tabs>
                <w:tab w:val="left" w:pos="7797"/>
                <w:tab w:val="left" w:pos="7938"/>
              </w:tabs>
              <w:spacing w:beforeAutospacing="1" w:after="100" w:afterAutospacing="1" w:line="300" w:lineRule="atLeast"/>
              <w:ind w:right="-46"/>
              <w:jc w:val="both"/>
              <w:rPr>
                <w:rFonts w:eastAsia="Times New Roman" w:cs="Segoe UI"/>
                <w:color w:val="FFFFFF" w:themeColor="background1"/>
                <w:lang w:eastAsia="en-GB"/>
              </w:rPr>
            </w:pPr>
            <w:r w:rsidRPr="003C4452">
              <w:rPr>
                <w:rFonts w:eastAsia="Times New Roman" w:cs="Segoe UI"/>
                <w:color w:val="FFFFFF" w:themeColor="background1"/>
                <w:lang w:eastAsia="en-GB"/>
              </w:rPr>
              <w:t>Health Board</w:t>
            </w:r>
          </w:p>
        </w:tc>
        <w:tc>
          <w:tcPr>
            <w:tcW w:w="4508" w:type="dxa"/>
            <w:shd w:val="clear" w:color="auto" w:fill="2F5496" w:themeFill="accent5" w:themeFillShade="BF"/>
          </w:tcPr>
          <w:p w14:paraId="3BAA024D" w14:textId="77777777" w:rsidR="00261BAC" w:rsidRPr="003C4452" w:rsidRDefault="00261BAC" w:rsidP="00423DAD">
            <w:pPr>
              <w:tabs>
                <w:tab w:val="left" w:pos="7797"/>
                <w:tab w:val="left" w:pos="7938"/>
              </w:tabs>
              <w:spacing w:beforeAutospacing="1" w:after="100" w:afterAutospacing="1" w:line="300" w:lineRule="atLeast"/>
              <w:ind w:right="-46"/>
              <w:jc w:val="both"/>
              <w:rPr>
                <w:rFonts w:eastAsia="Times New Roman" w:cs="Segoe UI"/>
                <w:color w:val="FFFFFF" w:themeColor="background1"/>
                <w:lang w:eastAsia="en-GB"/>
              </w:rPr>
            </w:pPr>
            <w:r w:rsidRPr="003C4452">
              <w:rPr>
                <w:rFonts w:eastAsia="Times New Roman" w:cs="Segoe UI"/>
                <w:color w:val="FFFFFF" w:themeColor="background1"/>
                <w:lang w:eastAsia="en-GB"/>
              </w:rPr>
              <w:t>Scanning Regime</w:t>
            </w:r>
          </w:p>
        </w:tc>
      </w:tr>
      <w:tr w:rsidR="00261BAC" w14:paraId="7EC43BAF" w14:textId="77777777" w:rsidTr="00423DAD">
        <w:tc>
          <w:tcPr>
            <w:tcW w:w="4508" w:type="dxa"/>
          </w:tcPr>
          <w:p w14:paraId="6C4ABF40" w14:textId="77777777" w:rsidR="00261BAC" w:rsidRDefault="00261BAC" w:rsidP="00423DAD">
            <w:pPr>
              <w:tabs>
                <w:tab w:val="left" w:pos="7797"/>
                <w:tab w:val="left" w:pos="7938"/>
              </w:tabs>
              <w:spacing w:beforeAutospacing="1" w:after="100" w:afterAutospacing="1" w:line="300" w:lineRule="atLeast"/>
              <w:ind w:right="-46"/>
              <w:jc w:val="both"/>
              <w:rPr>
                <w:rFonts w:eastAsia="Times New Roman" w:cs="Segoe UI"/>
                <w:lang w:eastAsia="en-GB"/>
              </w:rPr>
            </w:pPr>
            <w:r>
              <w:rPr>
                <w:rFonts w:eastAsia="Times New Roman" w:cs="Segoe UI"/>
                <w:lang w:eastAsia="en-GB"/>
              </w:rPr>
              <w:t>Aneurin Bevan</w:t>
            </w:r>
          </w:p>
        </w:tc>
        <w:tc>
          <w:tcPr>
            <w:tcW w:w="4508" w:type="dxa"/>
          </w:tcPr>
          <w:p w14:paraId="0A97DB49" w14:textId="77777777" w:rsidR="00261BAC" w:rsidRDefault="00261BAC" w:rsidP="00423DAD">
            <w:pPr>
              <w:tabs>
                <w:tab w:val="left" w:pos="7797"/>
                <w:tab w:val="left" w:pos="7938"/>
              </w:tabs>
              <w:spacing w:beforeAutospacing="1" w:after="100" w:afterAutospacing="1" w:line="300" w:lineRule="atLeast"/>
              <w:ind w:right="-46"/>
              <w:jc w:val="center"/>
              <w:rPr>
                <w:rFonts w:eastAsia="Times New Roman" w:cs="Segoe UI"/>
                <w:lang w:eastAsia="en-GB"/>
              </w:rPr>
            </w:pPr>
            <w:r>
              <w:rPr>
                <w:rFonts w:eastAsia="Times New Roman" w:cs="Segoe UI"/>
                <w:lang w:eastAsia="en-GB"/>
              </w:rPr>
              <w:t>4 - weekly</w:t>
            </w:r>
          </w:p>
        </w:tc>
      </w:tr>
      <w:tr w:rsidR="00261BAC" w14:paraId="12A089D9" w14:textId="77777777" w:rsidTr="00423DAD">
        <w:tc>
          <w:tcPr>
            <w:tcW w:w="4508" w:type="dxa"/>
          </w:tcPr>
          <w:p w14:paraId="4932A34E" w14:textId="77777777" w:rsidR="00261BAC" w:rsidRDefault="00261BAC" w:rsidP="00423DAD">
            <w:pPr>
              <w:tabs>
                <w:tab w:val="left" w:pos="7797"/>
                <w:tab w:val="left" w:pos="7938"/>
              </w:tabs>
              <w:spacing w:beforeAutospacing="1" w:after="100" w:afterAutospacing="1" w:line="300" w:lineRule="atLeast"/>
              <w:ind w:right="-46"/>
              <w:jc w:val="both"/>
              <w:rPr>
                <w:rFonts w:eastAsia="Times New Roman" w:cs="Segoe UI"/>
                <w:lang w:eastAsia="en-GB"/>
              </w:rPr>
            </w:pPr>
            <w:r>
              <w:rPr>
                <w:rFonts w:eastAsia="Times New Roman" w:cs="Segoe UI"/>
                <w:lang w:eastAsia="en-GB"/>
              </w:rPr>
              <w:t>Betsi Cadwalader</w:t>
            </w:r>
          </w:p>
        </w:tc>
        <w:tc>
          <w:tcPr>
            <w:tcW w:w="4508" w:type="dxa"/>
          </w:tcPr>
          <w:p w14:paraId="36AFD58E" w14:textId="77777777" w:rsidR="00261BAC" w:rsidRDefault="00FB66BE" w:rsidP="00423DAD">
            <w:pPr>
              <w:tabs>
                <w:tab w:val="left" w:pos="7797"/>
                <w:tab w:val="left" w:pos="7938"/>
              </w:tabs>
              <w:spacing w:beforeAutospacing="1" w:after="100" w:afterAutospacing="1" w:line="300" w:lineRule="atLeast"/>
              <w:ind w:right="-46"/>
              <w:jc w:val="center"/>
              <w:rPr>
                <w:rFonts w:eastAsia="Times New Roman" w:cs="Segoe UI"/>
                <w:lang w:eastAsia="en-GB"/>
              </w:rPr>
            </w:pPr>
            <w:r>
              <w:rPr>
                <w:rFonts w:eastAsia="Times New Roman" w:cs="Segoe UI"/>
                <w:lang w:eastAsia="en-GB"/>
              </w:rPr>
              <w:t xml:space="preserve">2 – 3 </w:t>
            </w:r>
            <w:proofErr w:type="gramStart"/>
            <w:r>
              <w:rPr>
                <w:rFonts w:eastAsia="Times New Roman" w:cs="Segoe UI"/>
                <w:lang w:eastAsia="en-GB"/>
              </w:rPr>
              <w:t>weekly</w:t>
            </w:r>
            <w:proofErr w:type="gramEnd"/>
          </w:p>
        </w:tc>
      </w:tr>
      <w:tr w:rsidR="00261BAC" w14:paraId="7B8EF3CD" w14:textId="77777777" w:rsidTr="00423DAD">
        <w:tc>
          <w:tcPr>
            <w:tcW w:w="4508" w:type="dxa"/>
          </w:tcPr>
          <w:p w14:paraId="33D4F478" w14:textId="77777777" w:rsidR="00261BAC" w:rsidRDefault="00261BAC" w:rsidP="00423DAD">
            <w:pPr>
              <w:tabs>
                <w:tab w:val="left" w:pos="7797"/>
                <w:tab w:val="left" w:pos="7938"/>
              </w:tabs>
              <w:spacing w:beforeAutospacing="1" w:after="100" w:afterAutospacing="1" w:line="300" w:lineRule="atLeast"/>
              <w:ind w:right="-46"/>
              <w:jc w:val="both"/>
              <w:rPr>
                <w:rFonts w:eastAsia="Times New Roman" w:cs="Segoe UI"/>
                <w:lang w:eastAsia="en-GB"/>
              </w:rPr>
            </w:pPr>
            <w:r>
              <w:rPr>
                <w:rFonts w:eastAsia="Times New Roman" w:cs="Segoe UI"/>
                <w:lang w:eastAsia="en-GB"/>
              </w:rPr>
              <w:t>Cardiff and Vale</w:t>
            </w:r>
          </w:p>
        </w:tc>
        <w:tc>
          <w:tcPr>
            <w:tcW w:w="4508" w:type="dxa"/>
          </w:tcPr>
          <w:p w14:paraId="0BB360A3" w14:textId="77777777" w:rsidR="00261BAC" w:rsidRDefault="002D4F6B" w:rsidP="00423DAD">
            <w:pPr>
              <w:tabs>
                <w:tab w:val="left" w:pos="7797"/>
                <w:tab w:val="left" w:pos="7938"/>
              </w:tabs>
              <w:spacing w:beforeAutospacing="1" w:after="100" w:afterAutospacing="1" w:line="300" w:lineRule="atLeast"/>
              <w:ind w:right="-46"/>
              <w:jc w:val="center"/>
              <w:rPr>
                <w:rFonts w:eastAsia="Times New Roman" w:cs="Segoe UI"/>
                <w:lang w:eastAsia="en-GB"/>
              </w:rPr>
            </w:pPr>
            <w:r w:rsidRPr="002D4F6B">
              <w:rPr>
                <w:rFonts w:eastAsia="Times New Roman" w:cs="Segoe UI"/>
                <w:lang w:eastAsia="en-GB"/>
              </w:rPr>
              <w:t>28, 32, 36 and 39 weeks</w:t>
            </w:r>
            <w:r>
              <w:rPr>
                <w:rFonts w:eastAsia="Times New Roman" w:cs="Segoe UI"/>
                <w:lang w:eastAsia="en-GB"/>
              </w:rPr>
              <w:t xml:space="preserve"> until birth</w:t>
            </w:r>
          </w:p>
        </w:tc>
      </w:tr>
      <w:tr w:rsidR="00261BAC" w14:paraId="1F2563ED" w14:textId="77777777" w:rsidTr="00423DAD">
        <w:tc>
          <w:tcPr>
            <w:tcW w:w="4508" w:type="dxa"/>
          </w:tcPr>
          <w:p w14:paraId="362BEE38" w14:textId="77777777" w:rsidR="00261BAC" w:rsidRDefault="00261BAC" w:rsidP="00423DAD">
            <w:pPr>
              <w:tabs>
                <w:tab w:val="left" w:pos="7797"/>
                <w:tab w:val="left" w:pos="7938"/>
              </w:tabs>
              <w:spacing w:beforeAutospacing="1" w:after="100" w:afterAutospacing="1" w:line="300" w:lineRule="atLeast"/>
              <w:ind w:right="-46"/>
              <w:jc w:val="both"/>
              <w:rPr>
                <w:rFonts w:eastAsia="Times New Roman" w:cs="Segoe UI"/>
                <w:lang w:eastAsia="en-GB"/>
              </w:rPr>
            </w:pPr>
            <w:r>
              <w:rPr>
                <w:rFonts w:eastAsia="Times New Roman" w:cs="Segoe UI"/>
                <w:lang w:eastAsia="en-GB"/>
              </w:rPr>
              <w:t>Cwm Taf Morgannwg</w:t>
            </w:r>
          </w:p>
        </w:tc>
        <w:tc>
          <w:tcPr>
            <w:tcW w:w="4508" w:type="dxa"/>
          </w:tcPr>
          <w:p w14:paraId="4E5E9FCD" w14:textId="77777777" w:rsidR="00261BAC" w:rsidRDefault="009750C5" w:rsidP="00423DAD">
            <w:pPr>
              <w:tabs>
                <w:tab w:val="left" w:pos="7797"/>
                <w:tab w:val="left" w:pos="7938"/>
              </w:tabs>
              <w:spacing w:beforeAutospacing="1" w:after="100" w:afterAutospacing="1" w:line="300" w:lineRule="atLeast"/>
              <w:ind w:right="-46"/>
              <w:jc w:val="center"/>
              <w:rPr>
                <w:rFonts w:eastAsia="Times New Roman" w:cs="Segoe UI"/>
                <w:lang w:eastAsia="en-GB"/>
              </w:rPr>
            </w:pPr>
            <w:r>
              <w:rPr>
                <w:rFonts w:eastAsia="Times New Roman" w:cs="Segoe UI"/>
                <w:lang w:eastAsia="en-GB"/>
              </w:rPr>
              <w:t xml:space="preserve">4 </w:t>
            </w:r>
            <w:proofErr w:type="gramStart"/>
            <w:r>
              <w:rPr>
                <w:rFonts w:eastAsia="Times New Roman" w:cs="Segoe UI"/>
                <w:lang w:eastAsia="en-GB"/>
              </w:rPr>
              <w:t>weekl</w:t>
            </w:r>
            <w:r w:rsidR="00251F12">
              <w:rPr>
                <w:rFonts w:eastAsia="Times New Roman" w:cs="Segoe UI"/>
                <w:lang w:eastAsia="en-GB"/>
              </w:rPr>
              <w:t>y</w:t>
            </w:r>
            <w:proofErr w:type="gramEnd"/>
          </w:p>
        </w:tc>
      </w:tr>
      <w:tr w:rsidR="00261BAC" w14:paraId="309F7DB4" w14:textId="77777777" w:rsidTr="00423DAD">
        <w:tc>
          <w:tcPr>
            <w:tcW w:w="4508" w:type="dxa"/>
          </w:tcPr>
          <w:p w14:paraId="78773683" w14:textId="77777777" w:rsidR="00261BAC" w:rsidRDefault="00261BAC" w:rsidP="00423DAD">
            <w:pPr>
              <w:tabs>
                <w:tab w:val="left" w:pos="7797"/>
                <w:tab w:val="left" w:pos="7938"/>
              </w:tabs>
              <w:spacing w:beforeAutospacing="1" w:after="100" w:afterAutospacing="1" w:line="300" w:lineRule="atLeast"/>
              <w:ind w:right="-46"/>
              <w:jc w:val="both"/>
              <w:rPr>
                <w:rFonts w:eastAsia="Times New Roman" w:cs="Segoe UI"/>
                <w:lang w:eastAsia="en-GB"/>
              </w:rPr>
            </w:pPr>
            <w:r>
              <w:rPr>
                <w:rFonts w:eastAsia="Times New Roman" w:cs="Segoe UI"/>
                <w:lang w:eastAsia="en-GB"/>
              </w:rPr>
              <w:t>Hywel Dda</w:t>
            </w:r>
          </w:p>
        </w:tc>
        <w:tc>
          <w:tcPr>
            <w:tcW w:w="4508" w:type="dxa"/>
          </w:tcPr>
          <w:p w14:paraId="1073415E" w14:textId="77777777" w:rsidR="00261BAC" w:rsidRDefault="00814305" w:rsidP="00423DAD">
            <w:pPr>
              <w:tabs>
                <w:tab w:val="left" w:pos="7797"/>
                <w:tab w:val="left" w:pos="7938"/>
              </w:tabs>
              <w:spacing w:beforeAutospacing="1" w:after="100" w:afterAutospacing="1" w:line="300" w:lineRule="atLeast"/>
              <w:ind w:right="-46"/>
              <w:jc w:val="center"/>
              <w:rPr>
                <w:rFonts w:eastAsia="Times New Roman" w:cs="Segoe UI"/>
                <w:lang w:eastAsia="en-GB"/>
              </w:rPr>
            </w:pPr>
            <w:r>
              <w:rPr>
                <w:rFonts w:eastAsia="Times New Roman" w:cs="Segoe UI"/>
                <w:lang w:eastAsia="en-GB"/>
              </w:rPr>
              <w:t>3 - 4</w:t>
            </w:r>
            <w:r w:rsidR="00261BAC">
              <w:rPr>
                <w:rFonts w:eastAsia="Times New Roman" w:cs="Segoe UI"/>
                <w:lang w:eastAsia="en-GB"/>
              </w:rPr>
              <w:t xml:space="preserve"> weekly</w:t>
            </w:r>
          </w:p>
        </w:tc>
      </w:tr>
    </w:tbl>
    <w:p w14:paraId="71A631F6" w14:textId="77777777" w:rsidR="00261BAC" w:rsidRPr="00CF3697" w:rsidRDefault="00B90383" w:rsidP="00CF3697">
      <w:pPr>
        <w:spacing w:after="0" w:line="300" w:lineRule="atLeast"/>
        <w:rPr>
          <w:rFonts w:eastAsia="Times New Roman" w:cs="Segoe UI"/>
          <w:i/>
          <w:iCs/>
          <w:sz w:val="16"/>
          <w:szCs w:val="16"/>
          <w:lang w:eastAsia="en-GB"/>
        </w:rPr>
      </w:pPr>
      <w:r w:rsidRPr="00CF3697">
        <w:rPr>
          <w:rFonts w:eastAsia="Times New Roman" w:cs="Segoe UI"/>
          <w:i/>
          <w:iCs/>
          <w:sz w:val="16"/>
          <w:szCs w:val="16"/>
          <w:lang w:eastAsia="en-GB"/>
        </w:rPr>
        <w:t xml:space="preserve">*Powys women on </w:t>
      </w:r>
      <w:r w:rsidR="00251F12" w:rsidRPr="00CF3697">
        <w:rPr>
          <w:rFonts w:eastAsia="Times New Roman" w:cs="Segoe UI"/>
          <w:i/>
          <w:iCs/>
          <w:sz w:val="16"/>
          <w:szCs w:val="16"/>
          <w:lang w:eastAsia="en-GB"/>
        </w:rPr>
        <w:t>high-risk pathways</w:t>
      </w:r>
      <w:r w:rsidRPr="00CF3697">
        <w:rPr>
          <w:rFonts w:eastAsia="Times New Roman" w:cs="Segoe UI"/>
          <w:i/>
          <w:iCs/>
          <w:sz w:val="16"/>
          <w:szCs w:val="16"/>
          <w:lang w:eastAsia="en-GB"/>
        </w:rPr>
        <w:t xml:space="preserve"> are screened by neighbouring Health </w:t>
      </w:r>
      <w:r w:rsidR="00CF3697" w:rsidRPr="00CF3697">
        <w:rPr>
          <w:rFonts w:eastAsia="Times New Roman" w:cs="Segoe UI"/>
          <w:i/>
          <w:iCs/>
          <w:sz w:val="16"/>
          <w:szCs w:val="16"/>
          <w:lang w:eastAsia="en-GB"/>
        </w:rPr>
        <w:t>Boards based on pathway of referral.</w:t>
      </w:r>
    </w:p>
    <w:p w14:paraId="0FD7A6D4" w14:textId="77777777" w:rsidR="00CF3697" w:rsidRDefault="00CF3697" w:rsidP="005F6878">
      <w:pPr>
        <w:spacing w:after="0" w:line="300" w:lineRule="atLeast"/>
        <w:jc w:val="both"/>
        <w:rPr>
          <w:rFonts w:eastAsia="Times New Roman" w:cs="Segoe UI"/>
          <w:lang w:eastAsia="en-GB"/>
        </w:rPr>
      </w:pPr>
    </w:p>
    <w:p w14:paraId="5F27BB40" w14:textId="77777777" w:rsidR="00E05624" w:rsidRPr="008D6C50" w:rsidRDefault="00E05624" w:rsidP="005F6878">
      <w:pPr>
        <w:spacing w:after="0" w:line="300" w:lineRule="atLeast"/>
        <w:jc w:val="both"/>
        <w:rPr>
          <w:rFonts w:eastAsia="Times New Roman" w:cs="Segoe UI"/>
          <w:lang w:eastAsia="en-GB"/>
        </w:rPr>
      </w:pPr>
      <w:r w:rsidRPr="008D6C50">
        <w:rPr>
          <w:rFonts w:eastAsia="Times New Roman" w:cs="Segoe UI"/>
          <w:lang w:eastAsia="en-GB"/>
        </w:rPr>
        <w:t>Current evidence and RCOG guidance support the use of serial ultrasound assessment for women at increased risk of fetal growth restriction but do not mandate a universal 3</w:t>
      </w:r>
      <w:r w:rsidRPr="008D6C50">
        <w:rPr>
          <w:rFonts w:eastAsia="Times New Roman" w:cs="Segoe UI"/>
          <w:lang w:eastAsia="en-GB"/>
        </w:rPr>
        <w:noBreakHyphen/>
        <w:t>weekly scanning interval. Furthermore, no evidence has been identified demonstrating increased clinical risk associated with moving from routine 3</w:t>
      </w:r>
      <w:r w:rsidRPr="008D6C50">
        <w:rPr>
          <w:rFonts w:eastAsia="Times New Roman" w:cs="Segoe UI"/>
          <w:lang w:eastAsia="en-GB"/>
        </w:rPr>
        <w:noBreakHyphen/>
        <w:t>weekly to 4</w:t>
      </w:r>
      <w:r w:rsidRPr="008D6C50">
        <w:rPr>
          <w:rFonts w:eastAsia="Times New Roman" w:cs="Segoe UI"/>
          <w:lang w:eastAsia="en-GB"/>
        </w:rPr>
        <w:noBreakHyphen/>
        <w:t>weekly surveillance where fetal growth and Doppler assessments remain reassuring. Women with abnormal growth patterns, Doppler findings or additional clinical concerns will continue to receive enhanced surveillance based on individual clinical need, ensuring that patient safety remains paramount.</w:t>
      </w:r>
    </w:p>
    <w:p w14:paraId="124774D9" w14:textId="77777777" w:rsidR="00EB1F1E" w:rsidRPr="008D6C50" w:rsidRDefault="00EB1F1E" w:rsidP="005F6878">
      <w:pPr>
        <w:spacing w:after="0" w:line="300" w:lineRule="atLeast"/>
        <w:jc w:val="both"/>
        <w:rPr>
          <w:rFonts w:eastAsia="Times New Roman" w:cs="Segoe UI"/>
          <w:lang w:eastAsia="en-GB"/>
        </w:rPr>
      </w:pPr>
    </w:p>
    <w:p w14:paraId="5A5A6034" w14:textId="77777777" w:rsidR="008B02F2" w:rsidRPr="008D6C50" w:rsidRDefault="008B02F2" w:rsidP="005F6878">
      <w:pPr>
        <w:spacing w:after="0" w:line="300" w:lineRule="atLeast"/>
        <w:jc w:val="both"/>
        <w:rPr>
          <w:rFonts w:eastAsia="Times New Roman" w:cs="Segoe UI"/>
          <w:lang w:eastAsia="en-GB"/>
        </w:rPr>
      </w:pPr>
      <w:r w:rsidRPr="008D6C50">
        <w:rPr>
          <w:rFonts w:eastAsia="Times New Roman" w:cs="Segoe UI"/>
          <w:lang w:eastAsia="en-GB"/>
        </w:rPr>
        <w:t xml:space="preserve">Restricting growth scan surveillance associated with smoking to women who are identified as smokers at booking aligns with risk-based surveillance principles by targeting ultrasound resources towards women with an ongoing, clinically relevant risk factor for fetal growth restriction. This approach supports the efficient use of limited sonography capacity, avoids unnecessary surveillance for women who have successfully stopped </w:t>
      </w:r>
      <w:r w:rsidRPr="008D6C50">
        <w:rPr>
          <w:rFonts w:eastAsia="Times New Roman" w:cs="Segoe UI"/>
          <w:lang w:eastAsia="en-GB"/>
        </w:rPr>
        <w:lastRenderedPageBreak/>
        <w:t>smoking prior to pregnancy, and ensures that enhanced monitoring is focused on those most likely to benefit from additional fetal growth assessment.</w:t>
      </w:r>
    </w:p>
    <w:p w14:paraId="58298DA5" w14:textId="77777777" w:rsidR="00DB3E33" w:rsidRDefault="00AE77E4" w:rsidP="00D10942">
      <w:pPr>
        <w:spacing w:before="100" w:beforeAutospacing="1" w:after="100" w:afterAutospacing="1" w:line="300" w:lineRule="atLeast"/>
        <w:ind w:right="95"/>
        <w:jc w:val="both"/>
        <w:rPr>
          <w:rFonts w:eastAsia="Times New Roman" w:cs="Segoe UI"/>
          <w:lang w:eastAsia="en-GB"/>
        </w:rPr>
      </w:pPr>
      <w:r w:rsidRPr="008D6C50">
        <w:rPr>
          <w:rFonts w:eastAsia="Times New Roman" w:cs="Segoe UI"/>
          <w:lang w:eastAsia="en-GB"/>
        </w:rPr>
        <w:t xml:space="preserve">Demand for antenatal ultrasound surveillance has continued to increase and now exceeds the capacity available across the combined Midwife Sonographer and Radiology services. This presents a significant challenge to maintaining a sustainable service model whilst continuing to deliver safe, effective and timely care. </w:t>
      </w:r>
      <w:r w:rsidR="00DB3E33">
        <w:rPr>
          <w:rFonts w:eastAsia="Times New Roman" w:cs="Segoe UI"/>
          <w:lang w:eastAsia="en-GB"/>
        </w:rPr>
        <w:t>It is to be noted, that Swansea Bay UHB is the only Health Board in Wales who have implemented gap grow recommendation of three weekly scanning whereas all other Health Boards in Wales undertake 4 weekly scans.</w:t>
      </w:r>
    </w:p>
    <w:p w14:paraId="4D2BDC37" w14:textId="77777777" w:rsidR="00AE77E4" w:rsidRPr="008D6C50" w:rsidRDefault="00AE77E4" w:rsidP="00D10942">
      <w:pPr>
        <w:spacing w:before="100" w:beforeAutospacing="1" w:after="100" w:afterAutospacing="1" w:line="300" w:lineRule="atLeast"/>
        <w:ind w:right="95"/>
        <w:jc w:val="both"/>
        <w:rPr>
          <w:rFonts w:eastAsia="Times New Roman" w:cs="Segoe UI"/>
          <w:lang w:eastAsia="en-GB"/>
        </w:rPr>
      </w:pPr>
      <w:r w:rsidRPr="008D6C50">
        <w:rPr>
          <w:rFonts w:eastAsia="Times New Roman" w:cs="Segoe UI"/>
          <w:lang w:eastAsia="en-GB"/>
        </w:rPr>
        <w:t>Without pathway optimisation, there is a risk that increasing demand and workforce constraints will impact service resilience and the ability to prioritise women and babies with the highest clinical need.</w:t>
      </w:r>
    </w:p>
    <w:p w14:paraId="26AC0BB0" w14:textId="77777777" w:rsidR="00AE77E4" w:rsidRDefault="00AE77E4" w:rsidP="005F6878">
      <w:pPr>
        <w:jc w:val="both"/>
        <w:rPr>
          <w:color w:val="000000"/>
        </w:rPr>
      </w:pPr>
      <w:r>
        <w:rPr>
          <w:color w:val="000000"/>
        </w:rPr>
        <w:t>Whilst the proposed move to 4-weekly surveillance is considered a safe and evidence-based pathway amendment, it should not be interpreted as indicating that the current workforce establishment exceeds service need. Maternity Services will progress recruitment to vacant sonography capacity to support sustainable delivery of the revised 4-weekly pathway and maintain service resilience. The proposed pathway change is a workforce risk mitigation measure rather than a workforce reduction measure. Any decision to remove the relevant post from the establishment would significantly increase the risk to sustaining 4-weekly scanning during and beyond the recruitment period, with potential implications for waiting times, service resilience and equitable access to ultrasound surveillance.</w:t>
      </w:r>
    </w:p>
    <w:p w14:paraId="31493362" w14:textId="77777777" w:rsidR="006C4D0A" w:rsidRPr="008D6C50" w:rsidRDefault="006C4D0A" w:rsidP="005F6878">
      <w:pPr>
        <w:jc w:val="both"/>
      </w:pPr>
      <w:r>
        <w:rPr>
          <w:color w:val="000000"/>
        </w:rPr>
        <w:t xml:space="preserve">Recently published Royal College of </w:t>
      </w:r>
      <w:r w:rsidR="00E25DD6">
        <w:rPr>
          <w:color w:val="000000"/>
        </w:rPr>
        <w:t>Obstetrics</w:t>
      </w:r>
      <w:r>
        <w:rPr>
          <w:color w:val="000000"/>
        </w:rPr>
        <w:t xml:space="preserve"> &amp; Gynaecology (RCOG) green-top guideline (no. 31) called Small-For-Gestation-Age-Fetus and </w:t>
      </w:r>
      <w:r w:rsidR="00E25DD6">
        <w:rPr>
          <w:color w:val="000000"/>
        </w:rPr>
        <w:t>a G</w:t>
      </w:r>
      <w:r>
        <w:rPr>
          <w:color w:val="000000"/>
        </w:rPr>
        <w:t xml:space="preserve">rowth </w:t>
      </w:r>
      <w:r w:rsidR="00E25DD6">
        <w:rPr>
          <w:color w:val="000000"/>
        </w:rPr>
        <w:t>R</w:t>
      </w:r>
      <w:r>
        <w:rPr>
          <w:color w:val="000000"/>
        </w:rPr>
        <w:t xml:space="preserve">estricted </w:t>
      </w:r>
      <w:r w:rsidR="00E25DD6">
        <w:rPr>
          <w:color w:val="000000"/>
        </w:rPr>
        <w:t>F</w:t>
      </w:r>
      <w:r>
        <w:rPr>
          <w:color w:val="000000"/>
        </w:rPr>
        <w:t xml:space="preserve">etus, investigation and </w:t>
      </w:r>
      <w:r w:rsidR="00E25DD6">
        <w:rPr>
          <w:color w:val="000000"/>
        </w:rPr>
        <w:t>care</w:t>
      </w:r>
      <w:r>
        <w:rPr>
          <w:color w:val="000000"/>
        </w:rPr>
        <w:t xml:space="preserve"> states that </w:t>
      </w:r>
      <w:r w:rsidR="00E25DD6">
        <w:rPr>
          <w:color w:val="000000"/>
        </w:rPr>
        <w:t>“</w:t>
      </w:r>
      <w:r>
        <w:rPr>
          <w:color w:val="000000"/>
        </w:rPr>
        <w:t xml:space="preserve">for majority of women a scan interval </w:t>
      </w:r>
      <w:r w:rsidR="00E25DD6">
        <w:rPr>
          <w:color w:val="000000"/>
        </w:rPr>
        <w:t>until</w:t>
      </w:r>
      <w:r>
        <w:rPr>
          <w:color w:val="000000"/>
        </w:rPr>
        <w:t xml:space="preserve"> birth is </w:t>
      </w:r>
      <w:r w:rsidR="00E25DD6">
        <w:rPr>
          <w:color w:val="000000"/>
        </w:rPr>
        <w:t>appropriate</w:t>
      </w:r>
      <w:r>
        <w:rPr>
          <w:color w:val="000000"/>
        </w:rPr>
        <w:t>”</w:t>
      </w:r>
      <w:r w:rsidR="00E25DD6">
        <w:rPr>
          <w:color w:val="000000"/>
        </w:rPr>
        <w:t xml:space="preserve">. </w:t>
      </w:r>
    </w:p>
    <w:p w14:paraId="60450546" w14:textId="77777777" w:rsidR="00653AEC" w:rsidRDefault="00AE77E4" w:rsidP="00D10942">
      <w:pPr>
        <w:spacing w:before="100" w:beforeAutospacing="1" w:after="100" w:afterAutospacing="1" w:line="300" w:lineRule="atLeast"/>
        <w:ind w:right="-46"/>
        <w:jc w:val="both"/>
        <w:rPr>
          <w:rFonts w:eastAsia="Times New Roman" w:cs="Segoe UI"/>
          <w:lang w:eastAsia="en-GB"/>
        </w:rPr>
      </w:pPr>
      <w:r w:rsidRPr="008D6C50">
        <w:rPr>
          <w:rFonts w:eastAsia="Times New Roman" w:cs="Segoe UI"/>
          <w:lang w:eastAsia="en-GB"/>
        </w:rPr>
        <w:t xml:space="preserve">The proposed pathway changes have been developed through a collaborative review undertaken by the Midwifery Lead Sonographer and Obstetric Lead Sonographer, with clinical advice and support from multidisciplinary colleagues across Maternity Services. The recommendations seek to ensure that ultrasound capacity is used as effectively as possible, while maintaining patient safety, supporting compliance with national guidance and delivering a sustainable service </w:t>
      </w:r>
      <w:r w:rsidRPr="00282E98">
        <w:rPr>
          <w:rFonts w:eastAsia="Times New Roman" w:cs="Segoe UI"/>
          <w:lang w:eastAsia="en-GB"/>
        </w:rPr>
        <w:t>within current workforce resources.</w:t>
      </w:r>
      <w:r w:rsidR="00DB3E33">
        <w:rPr>
          <w:rFonts w:eastAsia="Times New Roman" w:cs="Segoe UI"/>
          <w:lang w:eastAsia="en-GB"/>
        </w:rPr>
        <w:t xml:space="preserve"> </w:t>
      </w:r>
    </w:p>
    <w:p w14:paraId="52E843FE" w14:textId="77777777" w:rsidR="002820FF" w:rsidRDefault="002820FF" w:rsidP="00D10942">
      <w:pPr>
        <w:spacing w:before="100" w:beforeAutospacing="1" w:after="100" w:afterAutospacing="1" w:line="300" w:lineRule="atLeast"/>
        <w:ind w:right="-46"/>
        <w:jc w:val="both"/>
        <w:rPr>
          <w:rFonts w:eastAsia="Times New Roman" w:cs="Segoe UI"/>
          <w:lang w:eastAsia="en-GB"/>
        </w:rPr>
      </w:pPr>
      <w:r>
        <w:rPr>
          <w:rFonts w:eastAsia="Times New Roman" w:cs="Segoe UI"/>
          <w:lang w:eastAsia="en-GB"/>
        </w:rPr>
        <w:t xml:space="preserve">A 3 monthly review will be undertaken to access demand and capacity with an aim to </w:t>
      </w:r>
      <w:r w:rsidR="00071CEC">
        <w:rPr>
          <w:rFonts w:eastAsia="Times New Roman" w:cs="Segoe UI"/>
          <w:lang w:eastAsia="en-GB"/>
        </w:rPr>
        <w:t>revert</w:t>
      </w:r>
      <w:r w:rsidR="00F8686D">
        <w:rPr>
          <w:rFonts w:eastAsia="Times New Roman" w:cs="Segoe UI"/>
          <w:lang w:eastAsia="en-GB"/>
        </w:rPr>
        <w:t xml:space="preserve"> to three weekly </w:t>
      </w:r>
      <w:r w:rsidR="00D10942">
        <w:rPr>
          <w:rFonts w:eastAsia="Times New Roman" w:cs="Segoe UI"/>
          <w:lang w:eastAsia="en-GB"/>
        </w:rPr>
        <w:t>scans</w:t>
      </w:r>
      <w:r w:rsidR="00F8686D">
        <w:rPr>
          <w:rFonts w:eastAsia="Times New Roman" w:cs="Segoe UI"/>
          <w:lang w:eastAsia="en-GB"/>
        </w:rPr>
        <w:t xml:space="preserve"> when it is safe to do so. </w:t>
      </w:r>
      <w:r w:rsidR="0057458F" w:rsidRPr="0057458F">
        <w:rPr>
          <w:rFonts w:eastAsia="Times New Roman" w:cs="Segoe UI"/>
          <w:highlight w:val="yellow"/>
          <w:lang w:eastAsia="en-GB"/>
        </w:rPr>
        <w:t xml:space="preserve">A review </w:t>
      </w:r>
      <w:r w:rsidR="0057458F" w:rsidRPr="0057458F">
        <w:rPr>
          <w:rFonts w:eastAsia="Times New Roman" w:cs="Segoe UI"/>
          <w:highlight w:val="yellow"/>
          <w:lang w:eastAsia="en-GB"/>
        </w:rPr>
        <w:lastRenderedPageBreak/>
        <w:t>will also be undertaken of incidents and risks during this time to inform future decision making.</w:t>
      </w:r>
      <w:r w:rsidR="0057458F">
        <w:rPr>
          <w:rFonts w:eastAsia="Times New Roman" w:cs="Segoe UI"/>
          <w:lang w:eastAsia="en-GB"/>
        </w:rPr>
        <w:t xml:space="preserve"> </w:t>
      </w:r>
    </w:p>
    <w:p w14:paraId="338540E4" w14:textId="77777777" w:rsidR="00D10942" w:rsidRPr="00071CEC" w:rsidRDefault="001F43E3" w:rsidP="00D10942">
      <w:pPr>
        <w:spacing w:before="100" w:beforeAutospacing="1" w:after="100" w:afterAutospacing="1" w:line="300" w:lineRule="atLeast"/>
        <w:ind w:right="-46"/>
        <w:jc w:val="both"/>
        <w:rPr>
          <w:rFonts w:eastAsia="Times New Roman" w:cs="Segoe UI"/>
          <w:b/>
          <w:bCs/>
          <w:lang w:eastAsia="en-GB"/>
        </w:rPr>
      </w:pPr>
      <w:r w:rsidRPr="00071CEC">
        <w:rPr>
          <w:rFonts w:eastAsia="Times New Roman" w:cs="Segoe UI"/>
          <w:b/>
          <w:bCs/>
          <w:lang w:eastAsia="en-GB"/>
        </w:rPr>
        <w:t>R</w:t>
      </w:r>
      <w:r w:rsidR="005D5487">
        <w:rPr>
          <w:rFonts w:eastAsia="Times New Roman" w:cs="Segoe UI"/>
          <w:b/>
          <w:bCs/>
          <w:lang w:eastAsia="en-GB"/>
        </w:rPr>
        <w:t>ISK</w:t>
      </w:r>
      <w:r w:rsidR="00071CEC" w:rsidRPr="00071CEC">
        <w:rPr>
          <w:rFonts w:eastAsia="Times New Roman" w:cs="Segoe UI"/>
          <w:b/>
          <w:bCs/>
          <w:lang w:eastAsia="en-GB"/>
        </w:rPr>
        <w:t xml:space="preserve"> A</w:t>
      </w:r>
      <w:r w:rsidR="005D5487">
        <w:rPr>
          <w:rFonts w:eastAsia="Times New Roman" w:cs="Segoe UI"/>
          <w:b/>
          <w:bCs/>
          <w:lang w:eastAsia="en-GB"/>
        </w:rPr>
        <w:t>SSESSMENT</w:t>
      </w:r>
    </w:p>
    <w:tbl>
      <w:tblPr>
        <w:tblStyle w:val="TableGrid1"/>
        <w:tblW w:w="0" w:type="auto"/>
        <w:tblLook w:val="04A0" w:firstRow="1" w:lastRow="0" w:firstColumn="1" w:lastColumn="0" w:noHBand="0" w:noVBand="1"/>
      </w:tblPr>
      <w:tblGrid>
        <w:gridCol w:w="2254"/>
        <w:gridCol w:w="1994"/>
        <w:gridCol w:w="2268"/>
        <w:gridCol w:w="2500"/>
      </w:tblGrid>
      <w:tr w:rsidR="001F43E3" w:rsidRPr="001F43E3" w14:paraId="57FDE59A" w14:textId="77777777" w:rsidTr="00423DAD">
        <w:tc>
          <w:tcPr>
            <w:tcW w:w="2254" w:type="dxa"/>
            <w:shd w:val="clear" w:color="auto" w:fill="002060"/>
            <w:vAlign w:val="center"/>
          </w:tcPr>
          <w:p w14:paraId="1A172799" w14:textId="77777777" w:rsidR="001F43E3" w:rsidRPr="001F43E3" w:rsidRDefault="001F43E3" w:rsidP="001F43E3">
            <w:pPr>
              <w:spacing w:before="120" w:after="120"/>
              <w:rPr>
                <w:rFonts w:ascii="Arial" w:hAnsi="Arial"/>
              </w:rPr>
            </w:pPr>
          </w:p>
        </w:tc>
        <w:tc>
          <w:tcPr>
            <w:tcW w:w="1994" w:type="dxa"/>
            <w:shd w:val="clear" w:color="auto" w:fill="002060"/>
            <w:vAlign w:val="center"/>
          </w:tcPr>
          <w:p w14:paraId="0556D7FA" w14:textId="77777777" w:rsidR="001F43E3" w:rsidRPr="001F43E3" w:rsidRDefault="001F43E3" w:rsidP="001F43E3">
            <w:pPr>
              <w:spacing w:before="120"/>
              <w:jc w:val="center"/>
              <w:rPr>
                <w:rFonts w:ascii="Arial" w:hAnsi="Arial"/>
                <w:b/>
              </w:rPr>
            </w:pPr>
            <w:r w:rsidRPr="001F43E3">
              <w:rPr>
                <w:rFonts w:ascii="Arial" w:hAnsi="Arial"/>
                <w:b/>
              </w:rPr>
              <w:t>CONSEQUENCE ©</w:t>
            </w:r>
          </w:p>
          <w:p w14:paraId="6FA8388E" w14:textId="77777777" w:rsidR="001F43E3" w:rsidRPr="001F43E3" w:rsidRDefault="001F43E3" w:rsidP="001F43E3">
            <w:pPr>
              <w:spacing w:after="120"/>
              <w:jc w:val="center"/>
              <w:rPr>
                <w:rFonts w:ascii="Arial" w:hAnsi="Arial"/>
                <w:b/>
              </w:rPr>
            </w:pPr>
            <w:r w:rsidRPr="001F43E3">
              <w:rPr>
                <w:rFonts w:ascii="Arial" w:hAnsi="Arial"/>
                <w:b/>
              </w:rPr>
              <w:t>(1-5)</w:t>
            </w:r>
            <w:r w:rsidRPr="001F43E3">
              <w:rPr>
                <w:rFonts w:ascii="Arial" w:hAnsi="Arial"/>
                <w:b/>
                <w:vertAlign w:val="superscript"/>
              </w:rPr>
              <w:endnoteReference w:id="1"/>
            </w:r>
          </w:p>
        </w:tc>
        <w:tc>
          <w:tcPr>
            <w:tcW w:w="2268" w:type="dxa"/>
            <w:shd w:val="clear" w:color="auto" w:fill="002060"/>
            <w:vAlign w:val="center"/>
          </w:tcPr>
          <w:p w14:paraId="310DC022" w14:textId="77777777" w:rsidR="001F43E3" w:rsidRPr="001F43E3" w:rsidRDefault="001F43E3" w:rsidP="001F43E3">
            <w:pPr>
              <w:spacing w:before="120"/>
              <w:jc w:val="center"/>
              <w:rPr>
                <w:rFonts w:ascii="Arial" w:hAnsi="Arial"/>
                <w:b/>
              </w:rPr>
            </w:pPr>
            <w:r w:rsidRPr="001F43E3">
              <w:rPr>
                <w:rFonts w:ascii="Arial" w:hAnsi="Arial"/>
                <w:b/>
              </w:rPr>
              <w:t>LIKELIHOOD (L)</w:t>
            </w:r>
          </w:p>
          <w:p w14:paraId="7790B39C" w14:textId="77777777" w:rsidR="001F43E3" w:rsidRPr="001F43E3" w:rsidRDefault="001F43E3" w:rsidP="001F43E3">
            <w:pPr>
              <w:spacing w:after="120"/>
              <w:jc w:val="center"/>
              <w:rPr>
                <w:rFonts w:ascii="Arial" w:hAnsi="Arial"/>
                <w:b/>
              </w:rPr>
            </w:pPr>
            <w:r w:rsidRPr="001F43E3">
              <w:rPr>
                <w:rFonts w:ascii="Arial" w:hAnsi="Arial"/>
                <w:b/>
              </w:rPr>
              <w:t>(1-5)</w:t>
            </w:r>
            <w:r w:rsidRPr="001F43E3">
              <w:rPr>
                <w:rFonts w:ascii="Arial" w:hAnsi="Arial"/>
                <w:b/>
                <w:vertAlign w:val="superscript"/>
              </w:rPr>
              <w:endnoteReference w:id="2"/>
            </w:r>
          </w:p>
        </w:tc>
        <w:tc>
          <w:tcPr>
            <w:tcW w:w="2500" w:type="dxa"/>
            <w:shd w:val="clear" w:color="auto" w:fill="002060"/>
            <w:vAlign w:val="center"/>
          </w:tcPr>
          <w:p w14:paraId="20C77E59" w14:textId="77777777" w:rsidR="001F43E3" w:rsidRPr="001F43E3" w:rsidRDefault="001F43E3" w:rsidP="001F43E3">
            <w:pPr>
              <w:spacing w:before="120"/>
              <w:jc w:val="center"/>
              <w:rPr>
                <w:rFonts w:ascii="Arial" w:hAnsi="Arial"/>
                <w:b/>
              </w:rPr>
            </w:pPr>
            <w:r w:rsidRPr="001F43E3">
              <w:rPr>
                <w:rFonts w:ascii="Arial" w:hAnsi="Arial"/>
                <w:b/>
              </w:rPr>
              <w:t>TOTAL RISK SCORE (</w:t>
            </w:r>
            <w:proofErr w:type="spellStart"/>
            <w:r w:rsidRPr="001F43E3">
              <w:rPr>
                <w:rFonts w:ascii="Arial" w:hAnsi="Arial"/>
                <w:b/>
              </w:rPr>
              <w:t>CxL</w:t>
            </w:r>
            <w:proofErr w:type="spellEnd"/>
            <w:r w:rsidRPr="001F43E3">
              <w:rPr>
                <w:rFonts w:ascii="Arial" w:hAnsi="Arial"/>
                <w:b/>
              </w:rPr>
              <w:t>)</w:t>
            </w:r>
          </w:p>
          <w:p w14:paraId="2046D248" w14:textId="77777777" w:rsidR="001F43E3" w:rsidRPr="001F43E3" w:rsidRDefault="001F43E3" w:rsidP="001F43E3">
            <w:pPr>
              <w:spacing w:after="120"/>
              <w:jc w:val="center"/>
              <w:rPr>
                <w:rFonts w:ascii="Arial" w:hAnsi="Arial"/>
                <w:b/>
              </w:rPr>
            </w:pPr>
            <w:r w:rsidRPr="001F43E3">
              <w:rPr>
                <w:rFonts w:ascii="Arial" w:hAnsi="Arial"/>
                <w:b/>
              </w:rPr>
              <w:t>(1-25)</w:t>
            </w:r>
          </w:p>
        </w:tc>
      </w:tr>
      <w:tr w:rsidR="001F43E3" w:rsidRPr="001F43E3" w14:paraId="156564DA" w14:textId="77777777" w:rsidTr="00423DAD">
        <w:tc>
          <w:tcPr>
            <w:tcW w:w="2254" w:type="dxa"/>
            <w:shd w:val="clear" w:color="auto" w:fill="FFF2CC" w:themeFill="accent4" w:themeFillTint="33"/>
            <w:vAlign w:val="center"/>
          </w:tcPr>
          <w:p w14:paraId="425E2FCB" w14:textId="77777777" w:rsidR="001F43E3" w:rsidRPr="001F43E3" w:rsidRDefault="001F43E3" w:rsidP="001F43E3">
            <w:pPr>
              <w:spacing w:before="120" w:after="120"/>
              <w:rPr>
                <w:rFonts w:ascii="Arial" w:hAnsi="Arial"/>
                <w:b/>
              </w:rPr>
            </w:pPr>
            <w:r w:rsidRPr="001F43E3">
              <w:rPr>
                <w:rFonts w:ascii="Arial" w:hAnsi="Arial"/>
                <w:b/>
              </w:rPr>
              <w:t>CURRENT SCORE</w:t>
            </w:r>
            <w:r w:rsidRPr="001F43E3">
              <w:rPr>
                <w:rFonts w:ascii="Arial" w:hAnsi="Arial"/>
                <w:b/>
                <w:vertAlign w:val="superscript"/>
              </w:rPr>
              <w:endnoteReference w:id="3"/>
            </w:r>
          </w:p>
        </w:tc>
        <w:tc>
          <w:tcPr>
            <w:tcW w:w="1994" w:type="dxa"/>
            <w:shd w:val="clear" w:color="auto" w:fill="FFF2CC"/>
            <w:vAlign w:val="center"/>
          </w:tcPr>
          <w:p w14:paraId="1BDC02E0" w14:textId="77777777" w:rsidR="001F43E3" w:rsidRPr="001F43E3" w:rsidRDefault="001F43E3" w:rsidP="001F43E3">
            <w:pPr>
              <w:spacing w:before="120" w:after="120"/>
              <w:jc w:val="center"/>
              <w:rPr>
                <w:rFonts w:ascii="Arial" w:hAnsi="Arial"/>
              </w:rPr>
            </w:pPr>
            <w:r w:rsidRPr="001F43E3">
              <w:rPr>
                <w:rFonts w:ascii="Arial" w:hAnsi="Arial"/>
              </w:rPr>
              <w:t>3 - Moderate</w:t>
            </w:r>
          </w:p>
        </w:tc>
        <w:tc>
          <w:tcPr>
            <w:tcW w:w="2268" w:type="dxa"/>
            <w:shd w:val="clear" w:color="auto" w:fill="FFF2CC"/>
            <w:vAlign w:val="center"/>
          </w:tcPr>
          <w:p w14:paraId="6266FB8D" w14:textId="77777777" w:rsidR="001F43E3" w:rsidRPr="001F43E3" w:rsidRDefault="001F43E3" w:rsidP="001F43E3">
            <w:pPr>
              <w:spacing w:before="120" w:after="120"/>
              <w:jc w:val="center"/>
              <w:rPr>
                <w:rFonts w:ascii="Arial" w:hAnsi="Arial"/>
              </w:rPr>
            </w:pPr>
            <w:r w:rsidRPr="001F43E3">
              <w:rPr>
                <w:rFonts w:ascii="Arial" w:hAnsi="Arial"/>
              </w:rPr>
              <w:t>4 - Probable</w:t>
            </w:r>
          </w:p>
        </w:tc>
        <w:tc>
          <w:tcPr>
            <w:tcW w:w="2500" w:type="dxa"/>
            <w:shd w:val="clear" w:color="auto" w:fill="FFF2CC"/>
            <w:vAlign w:val="center"/>
          </w:tcPr>
          <w:p w14:paraId="23CD488F" w14:textId="77777777" w:rsidR="001F43E3" w:rsidRPr="001F43E3" w:rsidRDefault="001F43E3" w:rsidP="001F43E3">
            <w:pPr>
              <w:spacing w:before="120" w:after="120"/>
              <w:jc w:val="center"/>
              <w:rPr>
                <w:rFonts w:ascii="Arial" w:hAnsi="Arial"/>
              </w:rPr>
            </w:pPr>
            <w:r w:rsidRPr="001F43E3">
              <w:rPr>
                <w:rFonts w:ascii="Arial" w:hAnsi="Arial"/>
              </w:rPr>
              <w:t>12</w:t>
            </w:r>
          </w:p>
        </w:tc>
      </w:tr>
      <w:tr w:rsidR="001F43E3" w:rsidRPr="001F43E3" w14:paraId="793E36A9" w14:textId="77777777" w:rsidTr="00423DAD">
        <w:tc>
          <w:tcPr>
            <w:tcW w:w="2254" w:type="dxa"/>
            <w:shd w:val="clear" w:color="auto" w:fill="E2EFD9" w:themeFill="accent6" w:themeFillTint="33"/>
            <w:vAlign w:val="center"/>
          </w:tcPr>
          <w:p w14:paraId="6DDABCEF" w14:textId="77777777" w:rsidR="001F43E3" w:rsidRPr="001F43E3" w:rsidRDefault="001F43E3" w:rsidP="001F43E3">
            <w:pPr>
              <w:spacing w:before="120" w:after="120"/>
              <w:rPr>
                <w:rFonts w:ascii="Arial" w:hAnsi="Arial"/>
                <w:b/>
              </w:rPr>
            </w:pPr>
            <w:r w:rsidRPr="001F43E3">
              <w:rPr>
                <w:rFonts w:ascii="Arial" w:hAnsi="Arial"/>
                <w:b/>
              </w:rPr>
              <w:t>TARGET SCORE</w:t>
            </w:r>
            <w:r w:rsidRPr="001F43E3">
              <w:rPr>
                <w:rFonts w:ascii="Arial" w:hAnsi="Arial"/>
                <w:b/>
                <w:vertAlign w:val="superscript"/>
              </w:rPr>
              <w:endnoteReference w:id="4"/>
            </w:r>
          </w:p>
        </w:tc>
        <w:tc>
          <w:tcPr>
            <w:tcW w:w="1994" w:type="dxa"/>
            <w:shd w:val="clear" w:color="auto" w:fill="E2F0D9"/>
            <w:vAlign w:val="center"/>
          </w:tcPr>
          <w:p w14:paraId="3A767D04" w14:textId="77777777" w:rsidR="001F43E3" w:rsidRPr="001F43E3" w:rsidRDefault="001F43E3" w:rsidP="001F43E3">
            <w:pPr>
              <w:spacing w:before="120" w:after="120"/>
              <w:jc w:val="center"/>
              <w:rPr>
                <w:rFonts w:ascii="Arial" w:hAnsi="Arial"/>
              </w:rPr>
            </w:pPr>
            <w:r w:rsidRPr="001F43E3">
              <w:rPr>
                <w:rFonts w:ascii="Arial" w:hAnsi="Arial"/>
              </w:rPr>
              <w:t>2 - Moderate</w:t>
            </w:r>
          </w:p>
        </w:tc>
        <w:tc>
          <w:tcPr>
            <w:tcW w:w="2268" w:type="dxa"/>
            <w:shd w:val="clear" w:color="auto" w:fill="E2F0D9"/>
            <w:vAlign w:val="center"/>
          </w:tcPr>
          <w:p w14:paraId="6EA6E4AE" w14:textId="77777777" w:rsidR="001F43E3" w:rsidRPr="001F43E3" w:rsidRDefault="001F43E3" w:rsidP="001F43E3">
            <w:pPr>
              <w:spacing w:before="120" w:after="120"/>
              <w:jc w:val="center"/>
              <w:rPr>
                <w:rFonts w:ascii="Arial" w:hAnsi="Arial"/>
              </w:rPr>
            </w:pPr>
            <w:r w:rsidRPr="001F43E3">
              <w:rPr>
                <w:rFonts w:ascii="Arial" w:hAnsi="Arial"/>
              </w:rPr>
              <w:t>2 - Possible</w:t>
            </w:r>
          </w:p>
        </w:tc>
        <w:tc>
          <w:tcPr>
            <w:tcW w:w="2500" w:type="dxa"/>
            <w:shd w:val="clear" w:color="auto" w:fill="E2F0D9"/>
            <w:vAlign w:val="center"/>
          </w:tcPr>
          <w:p w14:paraId="139FEC70" w14:textId="77777777" w:rsidR="001F43E3" w:rsidRPr="001F43E3" w:rsidRDefault="001F43E3" w:rsidP="001F43E3">
            <w:pPr>
              <w:spacing w:before="120" w:after="120"/>
              <w:jc w:val="center"/>
              <w:rPr>
                <w:rFonts w:ascii="Arial" w:hAnsi="Arial"/>
              </w:rPr>
            </w:pPr>
            <w:r w:rsidRPr="001F43E3">
              <w:rPr>
                <w:rFonts w:ascii="Arial" w:hAnsi="Arial"/>
              </w:rPr>
              <w:t>4</w:t>
            </w:r>
          </w:p>
        </w:tc>
      </w:tr>
    </w:tbl>
    <w:p w14:paraId="62C3F784" w14:textId="77777777" w:rsidR="00653AEC" w:rsidRPr="00282E98" w:rsidRDefault="00653AEC" w:rsidP="005F6878">
      <w:pPr>
        <w:spacing w:after="0" w:line="240" w:lineRule="auto"/>
        <w:jc w:val="both"/>
        <w:rPr>
          <w:b/>
          <w:bCs/>
          <w:highlight w:val="yellow"/>
        </w:rPr>
      </w:pPr>
    </w:p>
    <w:p w14:paraId="12FB6231" w14:textId="77777777" w:rsidR="005D5487" w:rsidRPr="005D5487" w:rsidRDefault="005D5487" w:rsidP="005D5487">
      <w:pPr>
        <w:spacing w:before="120" w:after="0" w:line="240" w:lineRule="auto"/>
        <w:rPr>
          <w:b/>
        </w:rPr>
      </w:pPr>
      <w:r w:rsidRPr="005D5487">
        <w:rPr>
          <w:b/>
        </w:rPr>
        <w:t>RISK DECISION</w:t>
      </w:r>
    </w:p>
    <w:p w14:paraId="50F2A01B" w14:textId="77777777" w:rsidR="005D5487" w:rsidRPr="005D5487" w:rsidRDefault="005D5487" w:rsidP="005D5487">
      <w:pPr>
        <w:spacing w:after="120" w:line="240" w:lineRule="auto"/>
        <w:rPr>
          <w:vertAlign w:val="superscript"/>
        </w:rPr>
      </w:pPr>
    </w:p>
    <w:tbl>
      <w:tblPr>
        <w:tblStyle w:val="TableGrid2"/>
        <w:tblW w:w="0" w:type="auto"/>
        <w:shd w:val="clear" w:color="auto" w:fill="A8D08D" w:themeFill="accent6" w:themeFillTint="99"/>
        <w:tblLook w:val="04A0" w:firstRow="1" w:lastRow="0" w:firstColumn="1" w:lastColumn="0" w:noHBand="0" w:noVBand="1"/>
      </w:tblPr>
      <w:tblGrid>
        <w:gridCol w:w="9016"/>
      </w:tblGrid>
      <w:tr w:rsidR="005D5487" w:rsidRPr="005D5487" w14:paraId="025C322B" w14:textId="77777777" w:rsidTr="003C4452">
        <w:tc>
          <w:tcPr>
            <w:tcW w:w="9016" w:type="dxa"/>
            <w:shd w:val="clear" w:color="auto" w:fill="A8D08D" w:themeFill="accent6" w:themeFillTint="99"/>
            <w:vAlign w:val="center"/>
          </w:tcPr>
          <w:p w14:paraId="06F50F64" w14:textId="77777777" w:rsidR="005D5487" w:rsidRPr="005D5487" w:rsidRDefault="005D5487" w:rsidP="005D5487">
            <w:pPr>
              <w:spacing w:before="60" w:after="60"/>
              <w:jc w:val="both"/>
              <w:rPr>
                <w:rFonts w:ascii="Verdana" w:hAnsi="Verdana"/>
              </w:rPr>
            </w:pPr>
            <w:r w:rsidRPr="005D5487">
              <w:rPr>
                <w:rFonts w:ascii="Verdana" w:hAnsi="Verdana"/>
              </w:rPr>
              <w:t>Treat - implement pathway optimisation, maintain/recruit required sonography establishment, complete QIA/risk governance and monitor impact through maternity clinical governance.</w:t>
            </w:r>
          </w:p>
        </w:tc>
      </w:tr>
    </w:tbl>
    <w:p w14:paraId="25FD4FFF" w14:textId="77777777" w:rsidR="005D5487" w:rsidRDefault="005D5487" w:rsidP="005D5487">
      <w:pPr>
        <w:pStyle w:val="ListParagraph"/>
        <w:spacing w:after="0" w:line="240" w:lineRule="auto"/>
        <w:ind w:left="360"/>
        <w:jc w:val="both"/>
        <w:rPr>
          <w:b/>
        </w:rPr>
      </w:pPr>
    </w:p>
    <w:p w14:paraId="01F2C235" w14:textId="77777777" w:rsidR="005D5487" w:rsidRDefault="005D5487" w:rsidP="005D5487">
      <w:pPr>
        <w:pStyle w:val="ListParagraph"/>
        <w:spacing w:after="0" w:line="240" w:lineRule="auto"/>
        <w:ind w:left="360"/>
        <w:jc w:val="both"/>
        <w:rPr>
          <w:b/>
        </w:rPr>
      </w:pPr>
    </w:p>
    <w:p w14:paraId="59112A31" w14:textId="77777777" w:rsidR="00653AEC" w:rsidRPr="008D6C50" w:rsidRDefault="00653AEC" w:rsidP="005F6878">
      <w:pPr>
        <w:pStyle w:val="ListParagraph"/>
        <w:numPr>
          <w:ilvl w:val="0"/>
          <w:numId w:val="1"/>
        </w:numPr>
        <w:spacing w:after="0" w:line="240" w:lineRule="auto"/>
        <w:jc w:val="both"/>
        <w:rPr>
          <w:b/>
        </w:rPr>
      </w:pPr>
      <w:r w:rsidRPr="008D6C50">
        <w:rPr>
          <w:b/>
        </w:rPr>
        <w:t>RECOMMENDATION</w:t>
      </w:r>
    </w:p>
    <w:p w14:paraId="028C89D3" w14:textId="77777777" w:rsidR="00AF1F58" w:rsidRPr="008D6C50" w:rsidRDefault="00AF1F58" w:rsidP="005F6878">
      <w:pPr>
        <w:spacing w:before="100" w:beforeAutospacing="1" w:after="100" w:afterAutospacing="1" w:line="300" w:lineRule="atLeast"/>
        <w:jc w:val="both"/>
        <w:rPr>
          <w:rFonts w:eastAsia="Times New Roman" w:cs="Segoe UI"/>
          <w:lang w:eastAsia="en-GB"/>
        </w:rPr>
      </w:pPr>
      <w:r w:rsidRPr="008D6C50">
        <w:rPr>
          <w:rFonts w:eastAsia="Times New Roman" w:cs="Segoe UI"/>
          <w:lang w:eastAsia="en-GB"/>
        </w:rPr>
        <w:t>It is recommended that the Maternity Services Governance Group approve the following pathway changes to support the safe, sustainable and effective delivery of antenatal ultrasound surveillance within current service capacity:</w:t>
      </w:r>
    </w:p>
    <w:p w14:paraId="64901CF8" w14:textId="77777777" w:rsidR="00282E98" w:rsidRPr="008D6C50" w:rsidRDefault="00282E98" w:rsidP="005F6878">
      <w:pPr>
        <w:pStyle w:val="NormalWeb"/>
        <w:numPr>
          <w:ilvl w:val="0"/>
          <w:numId w:val="16"/>
        </w:numPr>
        <w:spacing w:line="300" w:lineRule="atLeast"/>
        <w:jc w:val="both"/>
        <w:rPr>
          <w:rFonts w:ascii="Verdana" w:hAnsi="Verdana" w:cs="Segoe UI"/>
        </w:rPr>
      </w:pPr>
      <w:r w:rsidRPr="00282E98">
        <w:rPr>
          <w:rStyle w:val="Strong"/>
          <w:rFonts w:ascii="Verdana" w:hAnsi="Verdana" w:cs="Segoe UI"/>
        </w:rPr>
        <w:t>TO APPROVE</w:t>
      </w:r>
      <w:r>
        <w:rPr>
          <w:rStyle w:val="Strong"/>
          <w:rFonts w:ascii="Verdana" w:hAnsi="Verdana" w:cs="Segoe UI"/>
          <w:b w:val="0"/>
          <w:bCs w:val="0"/>
        </w:rPr>
        <w:t xml:space="preserve"> </w:t>
      </w:r>
      <w:r w:rsidRPr="008D6C50">
        <w:rPr>
          <w:rStyle w:val="Strong"/>
          <w:rFonts w:ascii="Verdana" w:hAnsi="Verdana" w:cs="Segoe UI"/>
          <w:b w:val="0"/>
          <w:bCs w:val="0"/>
        </w:rPr>
        <w:t>the revision of the serial fetal growth surveillance pathway</w:t>
      </w:r>
      <w:r w:rsidRPr="008D6C50">
        <w:rPr>
          <w:rFonts w:ascii="Verdana" w:hAnsi="Verdana" w:cs="Segoe UI"/>
          <w:b/>
          <w:bCs/>
        </w:rPr>
        <w:t xml:space="preserve"> </w:t>
      </w:r>
      <w:r w:rsidRPr="008D6C50">
        <w:rPr>
          <w:rFonts w:ascii="Verdana" w:hAnsi="Verdana" w:cs="Segoe UI"/>
        </w:rPr>
        <w:t>from</w:t>
      </w:r>
      <w:r w:rsidRPr="008D6C50">
        <w:rPr>
          <w:rFonts w:ascii="Verdana" w:hAnsi="Verdana" w:cs="Segoe UI"/>
          <w:b/>
          <w:bCs/>
        </w:rPr>
        <w:t xml:space="preserve"> </w:t>
      </w:r>
      <w:r w:rsidRPr="008D6C50">
        <w:rPr>
          <w:rFonts w:ascii="Verdana" w:hAnsi="Verdana" w:cs="Segoe UI"/>
        </w:rPr>
        <w:t>3-weekly to 4-weekly growth scans for women requiring routine serial ultrasound monitoring.</w:t>
      </w:r>
    </w:p>
    <w:p w14:paraId="07B45494" w14:textId="77777777" w:rsidR="00282E98" w:rsidRPr="008D6C50" w:rsidRDefault="00282E98" w:rsidP="005F6878">
      <w:pPr>
        <w:pStyle w:val="NormalWeb"/>
        <w:numPr>
          <w:ilvl w:val="0"/>
          <w:numId w:val="16"/>
        </w:numPr>
        <w:spacing w:line="300" w:lineRule="atLeast"/>
        <w:jc w:val="both"/>
        <w:rPr>
          <w:rFonts w:ascii="Verdana" w:hAnsi="Verdana" w:cs="Segoe UI"/>
        </w:rPr>
      </w:pPr>
      <w:r w:rsidRPr="00282E98">
        <w:rPr>
          <w:rStyle w:val="Strong"/>
          <w:rFonts w:ascii="Verdana" w:hAnsi="Verdana" w:cs="Segoe UI"/>
        </w:rPr>
        <w:t>TO APPROVE</w:t>
      </w:r>
      <w:r w:rsidRPr="008D6C50">
        <w:rPr>
          <w:rStyle w:val="Strong"/>
          <w:rFonts w:ascii="Verdana" w:hAnsi="Verdana" w:cs="Segoe UI"/>
          <w:b w:val="0"/>
          <w:bCs w:val="0"/>
        </w:rPr>
        <w:t xml:space="preserve"> the amendment to smoking-related growth scan eligibility</w:t>
      </w:r>
      <w:r w:rsidRPr="008D6C50">
        <w:rPr>
          <w:rFonts w:ascii="Verdana" w:hAnsi="Verdana" w:cs="Segoe UI"/>
        </w:rPr>
        <w:t>, whereby serial growth surveillance is offered to women identified as smokers at booking, rather than based on smoking status at conception.</w:t>
      </w:r>
    </w:p>
    <w:p w14:paraId="2C1D6D43" w14:textId="77777777" w:rsidR="00282E98" w:rsidRPr="008D6C50" w:rsidRDefault="00282E98" w:rsidP="005F6878">
      <w:pPr>
        <w:pStyle w:val="NormalWeb"/>
        <w:numPr>
          <w:ilvl w:val="0"/>
          <w:numId w:val="16"/>
        </w:numPr>
        <w:spacing w:line="300" w:lineRule="atLeast"/>
        <w:jc w:val="both"/>
        <w:rPr>
          <w:rFonts w:ascii="Verdana" w:hAnsi="Verdana"/>
        </w:rPr>
      </w:pPr>
      <w:r w:rsidRPr="00282E98">
        <w:rPr>
          <w:rStyle w:val="Strong"/>
          <w:rFonts w:ascii="Verdana" w:hAnsi="Verdana" w:cs="Segoe UI"/>
        </w:rPr>
        <w:t>TO APPROVE</w:t>
      </w:r>
      <w:r w:rsidRPr="008D6C50">
        <w:rPr>
          <w:rStyle w:val="Strong"/>
          <w:rFonts w:ascii="Verdana" w:hAnsi="Verdana" w:cs="Segoe UI"/>
          <w:b w:val="0"/>
          <w:bCs w:val="0"/>
        </w:rPr>
        <w:t xml:space="preserve"> the introduction of uterine artery Doppler assessment</w:t>
      </w:r>
      <w:r w:rsidRPr="008D6C50">
        <w:rPr>
          <w:rFonts w:ascii="Verdana" w:hAnsi="Verdana" w:cs="Segoe UI"/>
        </w:rPr>
        <w:t xml:space="preserve"> at the routine 20-week fetal anomaly scan, subject to completion of workforce training, competency assessment and operational implementation arrangements.</w:t>
      </w:r>
    </w:p>
    <w:p w14:paraId="7FF55F5B" w14:textId="77777777" w:rsidR="00282E98" w:rsidRPr="008D6C50" w:rsidRDefault="00282E98" w:rsidP="005F6878">
      <w:pPr>
        <w:pStyle w:val="NormalWeb"/>
        <w:numPr>
          <w:ilvl w:val="0"/>
          <w:numId w:val="16"/>
        </w:numPr>
        <w:spacing w:line="300" w:lineRule="atLeast"/>
        <w:jc w:val="both"/>
        <w:rPr>
          <w:rFonts w:ascii="Verdana" w:hAnsi="Verdana" w:cs="Segoe UI"/>
        </w:rPr>
      </w:pPr>
      <w:r w:rsidRPr="00282E98">
        <w:rPr>
          <w:rStyle w:val="Strong"/>
          <w:rFonts w:ascii="Verdana" w:hAnsi="Verdana" w:cs="Segoe UI"/>
        </w:rPr>
        <w:t>TO SUPPORT</w:t>
      </w:r>
      <w:r w:rsidRPr="008D6C50">
        <w:rPr>
          <w:rStyle w:val="Strong"/>
          <w:rFonts w:ascii="Verdana" w:hAnsi="Verdana" w:cs="Segoe UI"/>
          <w:b w:val="0"/>
          <w:bCs w:val="0"/>
        </w:rPr>
        <w:t xml:space="preserve"> the implementation of the revised pathway</w:t>
      </w:r>
      <w:r w:rsidRPr="008D6C50">
        <w:rPr>
          <w:rFonts w:ascii="Verdana" w:hAnsi="Verdana" w:cs="Segoe UI"/>
        </w:rPr>
        <w:t xml:space="preserve"> as a sustainable approach to managing current workforce pressures and sonography capacity constraints whilst maintaining safe, evidence-based and risk-based care.</w:t>
      </w:r>
    </w:p>
    <w:p w14:paraId="035812DC" w14:textId="77777777" w:rsidR="00282E98" w:rsidRPr="00282E98" w:rsidRDefault="00282E98" w:rsidP="005F6878">
      <w:pPr>
        <w:pStyle w:val="NormalWeb"/>
        <w:numPr>
          <w:ilvl w:val="0"/>
          <w:numId w:val="16"/>
        </w:numPr>
        <w:spacing w:line="300" w:lineRule="atLeast"/>
        <w:jc w:val="both"/>
        <w:rPr>
          <w:rFonts w:ascii="Verdana" w:hAnsi="Verdana" w:cs="Segoe UI"/>
        </w:rPr>
      </w:pPr>
      <w:r w:rsidRPr="00282E98">
        <w:rPr>
          <w:rStyle w:val="Strong"/>
          <w:rFonts w:ascii="Verdana" w:hAnsi="Verdana" w:cs="Segoe UI"/>
        </w:rPr>
        <w:t>TO NOTE</w:t>
      </w:r>
      <w:r w:rsidRPr="008D6C50">
        <w:rPr>
          <w:rStyle w:val="Strong"/>
          <w:rFonts w:ascii="Verdana" w:hAnsi="Verdana" w:cs="Segoe UI"/>
          <w:b w:val="0"/>
          <w:bCs w:val="0"/>
        </w:rPr>
        <w:t xml:space="preserve"> the ongoing requirement to monitor the impact of the changes</w:t>
      </w:r>
      <w:r w:rsidRPr="008D6C50">
        <w:rPr>
          <w:rFonts w:ascii="Verdana" w:hAnsi="Verdana" w:cs="Segoe UI"/>
        </w:rPr>
        <w:t xml:space="preserve"> through clinical governance processes to ensure patient </w:t>
      </w:r>
      <w:r w:rsidRPr="008D6C50">
        <w:rPr>
          <w:rFonts w:ascii="Verdana" w:hAnsi="Verdana" w:cs="Segoe UI"/>
        </w:rPr>
        <w:lastRenderedPageBreak/>
        <w:t xml:space="preserve">safety, service </w:t>
      </w:r>
      <w:r w:rsidRPr="00282E98">
        <w:rPr>
          <w:rFonts w:ascii="Verdana" w:hAnsi="Verdana" w:cs="Segoe UI"/>
        </w:rPr>
        <w:t>effectiveness and equitable access to fetal growth surveillance</w:t>
      </w:r>
    </w:p>
    <w:p w14:paraId="64D82B81" w14:textId="77777777" w:rsidR="00282E98" w:rsidRPr="00282E98" w:rsidRDefault="00282E98" w:rsidP="005F6878">
      <w:pPr>
        <w:pStyle w:val="NormalWeb"/>
        <w:numPr>
          <w:ilvl w:val="0"/>
          <w:numId w:val="16"/>
        </w:numPr>
        <w:jc w:val="both"/>
        <w:rPr>
          <w:rFonts w:ascii="Verdana" w:hAnsi="Verdana" w:cs="Segoe UI"/>
          <w:b/>
          <w:bCs/>
        </w:rPr>
      </w:pPr>
      <w:r w:rsidRPr="00282E98">
        <w:rPr>
          <w:rFonts w:ascii="Verdana" w:hAnsi="Verdana" w:cs="Segoe UI"/>
          <w:b/>
          <w:bCs/>
        </w:rPr>
        <w:t xml:space="preserve">TO NOTE </w:t>
      </w:r>
      <w:r w:rsidRPr="00282E98">
        <w:rPr>
          <w:rFonts w:ascii="Verdana" w:hAnsi="Verdana" w:cs="Segoe UI"/>
        </w:rPr>
        <w:t>that comprehensive Risk Assessment and Quality Impact Assessment (QIA) processes will be undertaken and progressed through the established Quality and Safety governance framework. In view of the time-critical nature of the decision, approval is sought through this paper prior to completion of those assessments.</w:t>
      </w:r>
    </w:p>
    <w:p w14:paraId="5409ECCC" w14:textId="77777777" w:rsidR="00282E98" w:rsidRDefault="00282E98" w:rsidP="005F6878">
      <w:pPr>
        <w:pStyle w:val="NormalWeb"/>
        <w:numPr>
          <w:ilvl w:val="0"/>
          <w:numId w:val="16"/>
        </w:numPr>
        <w:jc w:val="both"/>
        <w:rPr>
          <w:rFonts w:ascii="Verdana" w:eastAsia="Verdana" w:hAnsi="Verdana" w:cs="Verdana"/>
        </w:rPr>
      </w:pPr>
      <w:r w:rsidRPr="0D8587BC">
        <w:rPr>
          <w:rFonts w:ascii="Verdana" w:hAnsi="Verdana" w:cs="Segoe UI"/>
          <w:b/>
          <w:bCs/>
        </w:rPr>
        <w:t>TO NOTE</w:t>
      </w:r>
      <w:r w:rsidRPr="0D8587BC">
        <w:rPr>
          <w:rFonts w:ascii="Verdana" w:hAnsi="Verdana" w:cs="Segoe UI"/>
        </w:rPr>
        <w:t xml:space="preserve"> that the requirement to provide three-weekly scanning was implemented to ensure compliance with recommendations and </w:t>
      </w:r>
      <w:r w:rsidRPr="0D8587BC">
        <w:rPr>
          <w:rFonts w:ascii="Verdana" w:eastAsia="Verdana" w:hAnsi="Verdana" w:cs="Verdana"/>
        </w:rPr>
        <w:t xml:space="preserve">requirements set out by </w:t>
      </w:r>
      <w:r w:rsidR="004D2B94">
        <w:rPr>
          <w:rFonts w:ascii="Verdana" w:eastAsia="Verdana" w:hAnsi="Verdana" w:cs="Verdana"/>
        </w:rPr>
        <w:t>Gap Grow.</w:t>
      </w:r>
    </w:p>
    <w:p w14:paraId="1BCE2E65" w14:textId="77777777" w:rsidR="00282E98" w:rsidRDefault="00282E98" w:rsidP="005F6878">
      <w:pPr>
        <w:pStyle w:val="NormalWeb"/>
        <w:numPr>
          <w:ilvl w:val="0"/>
          <w:numId w:val="16"/>
        </w:numPr>
        <w:jc w:val="both"/>
        <w:rPr>
          <w:rFonts w:ascii="Verdana" w:eastAsia="Verdana" w:hAnsi="Verdana" w:cs="Verdana"/>
          <w:color w:val="000000" w:themeColor="text1"/>
        </w:rPr>
      </w:pPr>
      <w:r w:rsidRPr="0D8587BC">
        <w:rPr>
          <w:rFonts w:ascii="Verdana" w:eastAsia="Verdana" w:hAnsi="Verdana" w:cs="Verdana"/>
          <w:b/>
          <w:bCs/>
          <w:color w:val="000000" w:themeColor="text1"/>
        </w:rPr>
        <w:t>TO NOTE</w:t>
      </w:r>
      <w:r w:rsidRPr="0D8587BC">
        <w:rPr>
          <w:rFonts w:ascii="Verdana" w:eastAsia="Verdana" w:hAnsi="Verdana" w:cs="Verdana"/>
          <w:color w:val="000000" w:themeColor="text1"/>
        </w:rPr>
        <w:t xml:space="preserve"> that recruitment to vacant sonography capacity will continue and remains essential to sustain the proposed 4-weekly surveillance pathway. Approval of the revised pathway should not be interpreted as support for removing the relevant post from the establishment, as any further reduction in establishment would increase clinical and operational risk and may compromise the ability to maintain the revised standard of care.</w:t>
      </w:r>
    </w:p>
    <w:p w14:paraId="4FD69BD4" w14:textId="77777777" w:rsidR="00282E98" w:rsidRDefault="00282E98" w:rsidP="005F6878">
      <w:pPr>
        <w:pStyle w:val="NormalWeb"/>
        <w:jc w:val="both"/>
        <w:rPr>
          <w:rFonts w:ascii="Verdana" w:hAnsi="Verdana" w:cs="Segoe UI"/>
        </w:rPr>
      </w:pPr>
    </w:p>
    <w:p w14:paraId="7724E443" w14:textId="77777777" w:rsidR="00D10942" w:rsidRDefault="00D10942">
      <w:pPr>
        <w:rPr>
          <w:rFonts w:eastAsia="Times New Roman" w:cs="Segoe UI"/>
          <w:lang w:eastAsia="en-GB"/>
        </w:rPr>
      </w:pPr>
      <w:r>
        <w:rPr>
          <w:rFonts w:cs="Segoe UI"/>
        </w:rPr>
        <w:br w:type="page"/>
      </w:r>
    </w:p>
    <w:tbl>
      <w:tblPr>
        <w:tblStyle w:val="TableGrid"/>
        <w:tblW w:w="9245" w:type="dxa"/>
        <w:tblLayout w:type="fixed"/>
        <w:tblLook w:val="04A0" w:firstRow="1" w:lastRow="0" w:firstColumn="1" w:lastColumn="0" w:noHBand="0" w:noVBand="1"/>
      </w:tblPr>
      <w:tblGrid>
        <w:gridCol w:w="1809"/>
        <w:gridCol w:w="5812"/>
        <w:gridCol w:w="1624"/>
      </w:tblGrid>
      <w:tr w:rsidR="00034194" w:rsidRPr="008D6C50" w14:paraId="3F9E0AF8" w14:textId="77777777" w:rsidTr="0D8587BC">
        <w:tc>
          <w:tcPr>
            <w:tcW w:w="9245" w:type="dxa"/>
            <w:gridSpan w:val="3"/>
            <w:shd w:val="clear" w:color="auto" w:fill="163E64"/>
          </w:tcPr>
          <w:p w14:paraId="5D55CCC8" w14:textId="77777777" w:rsidR="00034194" w:rsidRPr="008D6C50" w:rsidRDefault="0020539A" w:rsidP="002432C6">
            <w:pPr>
              <w:jc w:val="center"/>
              <w:rPr>
                <w:b/>
              </w:rPr>
            </w:pPr>
            <w:r w:rsidRPr="008D6C50">
              <w:rPr>
                <w:b/>
              </w:rPr>
              <w:lastRenderedPageBreak/>
              <w:t>Governance and Assurance</w:t>
            </w:r>
          </w:p>
        </w:tc>
      </w:tr>
      <w:tr w:rsidR="002432C6" w:rsidRPr="008D6C50" w14:paraId="7E2EC00A" w14:textId="77777777" w:rsidTr="0D8587BC">
        <w:tc>
          <w:tcPr>
            <w:tcW w:w="9245" w:type="dxa"/>
            <w:gridSpan w:val="3"/>
            <w:shd w:val="clear" w:color="auto" w:fill="C1A775"/>
          </w:tcPr>
          <w:p w14:paraId="2D179EAB" w14:textId="77777777" w:rsidR="002432C6" w:rsidRPr="008D6C50" w:rsidRDefault="002432C6">
            <w:pPr>
              <w:rPr>
                <w:b/>
              </w:rPr>
            </w:pPr>
            <w:r w:rsidRPr="008D6C50">
              <w:rPr>
                <w:b/>
              </w:rPr>
              <w:t>Strategic Objectives</w:t>
            </w:r>
          </w:p>
        </w:tc>
      </w:tr>
      <w:tr w:rsidR="00F5324A" w:rsidRPr="008D6C50" w14:paraId="50429D9A" w14:textId="77777777" w:rsidTr="0D8587BC">
        <w:tc>
          <w:tcPr>
            <w:tcW w:w="1809" w:type="dxa"/>
            <w:vMerge w:val="restart"/>
          </w:tcPr>
          <w:p w14:paraId="628A2921" w14:textId="77777777" w:rsidR="005D5E16" w:rsidRPr="008D6C50" w:rsidRDefault="005D5E16" w:rsidP="005D5E16">
            <w:pPr>
              <w:rPr>
                <w:b/>
              </w:rPr>
            </w:pPr>
            <w:r w:rsidRPr="008D6C50">
              <w:rPr>
                <w:b/>
              </w:rPr>
              <w:t>Strategic Objectives</w:t>
            </w:r>
          </w:p>
          <w:p w14:paraId="6958CD99" w14:textId="77777777" w:rsidR="00F5324A" w:rsidRPr="008D6C50" w:rsidRDefault="005D5E16" w:rsidP="005D5E16">
            <w:pPr>
              <w:rPr>
                <w:b/>
              </w:rPr>
            </w:pPr>
            <w:r w:rsidRPr="008D6C50">
              <w:rPr>
                <w:b/>
                <w:i/>
              </w:rPr>
              <w:t>(please choose</w:t>
            </w:r>
            <w:r w:rsidR="005506AE" w:rsidRPr="008D6C50">
              <w:rPr>
                <w:b/>
                <w:i/>
              </w:rPr>
              <w:t xml:space="preserve"> which is impacted</w:t>
            </w:r>
            <w:r w:rsidRPr="008D6C50">
              <w:rPr>
                <w:b/>
                <w:i/>
              </w:rPr>
              <w:t>)</w:t>
            </w:r>
          </w:p>
        </w:tc>
        <w:tc>
          <w:tcPr>
            <w:tcW w:w="5812" w:type="dxa"/>
          </w:tcPr>
          <w:p w14:paraId="0ED45508" w14:textId="77777777" w:rsidR="00F5324A" w:rsidRPr="008D6C50" w:rsidRDefault="006F02B9" w:rsidP="004221DC">
            <w:r w:rsidRPr="008D6C50">
              <w:t>People of Swansea Bay live healthier, fairer and more prosperous lives</w:t>
            </w:r>
          </w:p>
        </w:tc>
        <w:sdt>
          <w:sdtPr>
            <w:id w:val="1705433169"/>
            <w14:checkbox>
              <w14:checked w14:val="1"/>
              <w14:checkedState w14:val="2612" w14:font="MS Gothic"/>
              <w14:uncheckedState w14:val="2610" w14:font="MS Gothic"/>
            </w14:checkbox>
          </w:sdtPr>
          <w:sdtEndPr/>
          <w:sdtContent>
            <w:tc>
              <w:tcPr>
                <w:tcW w:w="1624" w:type="dxa"/>
              </w:tcPr>
              <w:p w14:paraId="02CEBD58" w14:textId="77777777" w:rsidR="00F5324A" w:rsidRPr="008D6C50" w:rsidRDefault="005F6878" w:rsidP="0020539A">
                <w:pPr>
                  <w:jc w:val="center"/>
                </w:pPr>
                <w:r>
                  <w:rPr>
                    <w:rFonts w:ascii="MS Gothic" w:eastAsia="MS Gothic" w:hAnsi="MS Gothic" w:hint="eastAsia"/>
                  </w:rPr>
                  <w:t>☒</w:t>
                </w:r>
              </w:p>
            </w:tc>
          </w:sdtContent>
        </w:sdt>
      </w:tr>
      <w:tr w:rsidR="00F5324A" w:rsidRPr="008D6C50" w14:paraId="10BC79B4" w14:textId="77777777" w:rsidTr="0D8587BC">
        <w:tc>
          <w:tcPr>
            <w:tcW w:w="1809" w:type="dxa"/>
            <w:vMerge/>
          </w:tcPr>
          <w:p w14:paraId="26A50579" w14:textId="77777777" w:rsidR="00F5324A" w:rsidRPr="008D6C50" w:rsidRDefault="00F5324A">
            <w:pPr>
              <w:rPr>
                <w:b/>
              </w:rPr>
            </w:pPr>
          </w:p>
        </w:tc>
        <w:tc>
          <w:tcPr>
            <w:tcW w:w="5812" w:type="dxa"/>
          </w:tcPr>
          <w:p w14:paraId="23CFCC59" w14:textId="77777777" w:rsidR="00F5324A" w:rsidRPr="008D6C50" w:rsidRDefault="004221DC" w:rsidP="004221DC">
            <w:r w:rsidRPr="008D6C50">
              <w:t xml:space="preserve">Care is high quality, safe, efficient and delivers the best possible outcomes for people in partnerships  </w:t>
            </w:r>
          </w:p>
        </w:tc>
        <w:sdt>
          <w:sdtPr>
            <w:id w:val="1151252969"/>
            <w14:checkbox>
              <w14:checked w14:val="1"/>
              <w14:checkedState w14:val="2612" w14:font="MS Gothic"/>
              <w14:uncheckedState w14:val="2610" w14:font="MS Gothic"/>
            </w14:checkbox>
          </w:sdtPr>
          <w:sdtEndPr/>
          <w:sdtContent>
            <w:tc>
              <w:tcPr>
                <w:tcW w:w="1624" w:type="dxa"/>
              </w:tcPr>
              <w:p w14:paraId="75DF408E" w14:textId="77777777" w:rsidR="00F5324A" w:rsidRPr="008D6C50" w:rsidRDefault="005F6878" w:rsidP="0020539A">
                <w:pPr>
                  <w:jc w:val="center"/>
                </w:pPr>
                <w:r>
                  <w:rPr>
                    <w:rFonts w:ascii="MS Gothic" w:eastAsia="MS Gothic" w:hAnsi="MS Gothic" w:hint="eastAsia"/>
                  </w:rPr>
                  <w:t>☒</w:t>
                </w:r>
              </w:p>
            </w:tc>
          </w:sdtContent>
        </w:sdt>
      </w:tr>
      <w:tr w:rsidR="00F5324A" w:rsidRPr="008D6C50" w14:paraId="184F9785" w14:textId="77777777" w:rsidTr="0D8587BC">
        <w:tc>
          <w:tcPr>
            <w:tcW w:w="1809" w:type="dxa"/>
            <w:vMerge/>
          </w:tcPr>
          <w:p w14:paraId="2995BA72" w14:textId="77777777" w:rsidR="00F5324A" w:rsidRPr="008D6C50" w:rsidRDefault="00F5324A">
            <w:pPr>
              <w:rPr>
                <w:b/>
              </w:rPr>
            </w:pPr>
          </w:p>
        </w:tc>
        <w:tc>
          <w:tcPr>
            <w:tcW w:w="5812" w:type="dxa"/>
          </w:tcPr>
          <w:p w14:paraId="701E68E6" w14:textId="77777777" w:rsidR="00F5324A" w:rsidRPr="008D6C50" w:rsidRDefault="004221DC" w:rsidP="004221DC">
            <w:r w:rsidRPr="008D6C50">
              <w:t>Care is delivered in partnership with our communities in safe and appropriate setting, supported by innovation</w:t>
            </w:r>
          </w:p>
        </w:tc>
        <w:sdt>
          <w:sdtPr>
            <w:id w:val="-1773847484"/>
            <w14:checkbox>
              <w14:checked w14:val="0"/>
              <w14:checkedState w14:val="2612" w14:font="MS Gothic"/>
              <w14:uncheckedState w14:val="2610" w14:font="MS Gothic"/>
            </w14:checkbox>
          </w:sdtPr>
          <w:sdtEndPr/>
          <w:sdtContent>
            <w:tc>
              <w:tcPr>
                <w:tcW w:w="1624" w:type="dxa"/>
              </w:tcPr>
              <w:p w14:paraId="59AB3651" w14:textId="77777777" w:rsidR="00F5324A" w:rsidRPr="008D6C50" w:rsidRDefault="00133EA1" w:rsidP="0020539A">
                <w:pPr>
                  <w:jc w:val="center"/>
                </w:pPr>
                <w:r w:rsidRPr="008D6C50">
                  <w:rPr>
                    <w:rFonts w:ascii="Segoe UI Symbol" w:eastAsia="MS Gothic" w:hAnsi="Segoe UI Symbol" w:cs="Segoe UI Symbol"/>
                  </w:rPr>
                  <w:t>☐</w:t>
                </w:r>
              </w:p>
            </w:tc>
          </w:sdtContent>
        </w:sdt>
      </w:tr>
      <w:tr w:rsidR="00F5324A" w:rsidRPr="008D6C50" w14:paraId="1FE05CC4" w14:textId="77777777" w:rsidTr="0D8587BC">
        <w:tc>
          <w:tcPr>
            <w:tcW w:w="1809" w:type="dxa"/>
            <w:vMerge/>
          </w:tcPr>
          <w:p w14:paraId="407497D7" w14:textId="77777777" w:rsidR="00F5324A" w:rsidRPr="008D6C50" w:rsidRDefault="00F5324A" w:rsidP="00C107F2">
            <w:pPr>
              <w:rPr>
                <w:b/>
              </w:rPr>
            </w:pPr>
          </w:p>
        </w:tc>
        <w:tc>
          <w:tcPr>
            <w:tcW w:w="5812" w:type="dxa"/>
          </w:tcPr>
          <w:p w14:paraId="53F1FABB" w14:textId="77777777" w:rsidR="00F5324A" w:rsidRPr="008D6C50" w:rsidRDefault="00233D58" w:rsidP="004221DC">
            <w:r w:rsidRPr="008D6C50">
              <w:t>The health board is a great place to work where staff feel valued and work together towards a common goal</w:t>
            </w:r>
          </w:p>
        </w:tc>
        <w:sdt>
          <w:sdtPr>
            <w:id w:val="1190956866"/>
            <w14:checkbox>
              <w14:checked w14:val="1"/>
              <w14:checkedState w14:val="2612" w14:font="MS Gothic"/>
              <w14:uncheckedState w14:val="2610" w14:font="MS Gothic"/>
            </w14:checkbox>
          </w:sdtPr>
          <w:sdtEndPr/>
          <w:sdtContent>
            <w:tc>
              <w:tcPr>
                <w:tcW w:w="1624" w:type="dxa"/>
              </w:tcPr>
              <w:p w14:paraId="052CB9CB" w14:textId="77777777" w:rsidR="00F5324A" w:rsidRPr="008D6C50" w:rsidRDefault="57FAB0FB" w:rsidP="00133EA1">
                <w:pPr>
                  <w:jc w:val="center"/>
                </w:pPr>
                <w:r w:rsidRPr="0D8587BC">
                  <w:rPr>
                    <w:rFonts w:ascii="MS Gothic" w:eastAsia="MS Gothic" w:hAnsi="MS Gothic" w:cs="MS Gothic"/>
                  </w:rPr>
                  <w:t>☒</w:t>
                </w:r>
              </w:p>
            </w:tc>
          </w:sdtContent>
        </w:sdt>
      </w:tr>
      <w:tr w:rsidR="00F5324A" w:rsidRPr="008D6C50" w14:paraId="579EC82B" w14:textId="77777777" w:rsidTr="0D8587BC">
        <w:tc>
          <w:tcPr>
            <w:tcW w:w="1809" w:type="dxa"/>
            <w:vMerge/>
          </w:tcPr>
          <w:p w14:paraId="7D5391A2" w14:textId="77777777" w:rsidR="00F5324A" w:rsidRPr="008D6C50" w:rsidRDefault="00F5324A" w:rsidP="00C107F2">
            <w:pPr>
              <w:rPr>
                <w:b/>
              </w:rPr>
            </w:pPr>
          </w:p>
        </w:tc>
        <w:tc>
          <w:tcPr>
            <w:tcW w:w="5812" w:type="dxa"/>
          </w:tcPr>
          <w:p w14:paraId="0A06EA2B" w14:textId="77777777" w:rsidR="00F5324A" w:rsidRPr="008D6C50" w:rsidRDefault="00233D58" w:rsidP="004221DC">
            <w:r w:rsidRPr="008D6C50">
              <w:t>The health board is a resilient, sustainable and responsible organisation</w:t>
            </w:r>
          </w:p>
        </w:tc>
        <w:sdt>
          <w:sdtPr>
            <w:id w:val="832023854"/>
            <w14:checkbox>
              <w14:checked w14:val="1"/>
              <w14:checkedState w14:val="2612" w14:font="MS Gothic"/>
              <w14:uncheckedState w14:val="2610" w14:font="MS Gothic"/>
            </w14:checkbox>
          </w:sdtPr>
          <w:sdtEndPr/>
          <w:sdtContent>
            <w:tc>
              <w:tcPr>
                <w:tcW w:w="1624" w:type="dxa"/>
              </w:tcPr>
              <w:p w14:paraId="46521FE7" w14:textId="77777777" w:rsidR="00F5324A" w:rsidRPr="008D6C50" w:rsidRDefault="00D10942" w:rsidP="00133EA1">
                <w:pPr>
                  <w:jc w:val="center"/>
                </w:pPr>
                <w:r>
                  <w:rPr>
                    <w:rFonts w:ascii="MS Gothic" w:eastAsia="MS Gothic" w:hAnsi="MS Gothic" w:hint="eastAsia"/>
                  </w:rPr>
                  <w:t>☒</w:t>
                </w:r>
              </w:p>
            </w:tc>
          </w:sdtContent>
        </w:sdt>
      </w:tr>
      <w:tr w:rsidR="00F5324A" w:rsidRPr="008D6C50" w14:paraId="0D5073A0" w14:textId="77777777" w:rsidTr="0D8587BC">
        <w:tc>
          <w:tcPr>
            <w:tcW w:w="9245" w:type="dxa"/>
            <w:gridSpan w:val="3"/>
            <w:shd w:val="clear" w:color="auto" w:fill="C1A775"/>
          </w:tcPr>
          <w:p w14:paraId="0171FF01" w14:textId="77777777" w:rsidR="00F5324A" w:rsidRPr="008D6C50" w:rsidRDefault="00F5324A" w:rsidP="00C107F2">
            <w:pPr>
              <w:rPr>
                <w:b/>
              </w:rPr>
            </w:pPr>
            <w:r w:rsidRPr="008D6C50">
              <w:rPr>
                <w:b/>
              </w:rPr>
              <w:t>Health and Care Standards</w:t>
            </w:r>
          </w:p>
        </w:tc>
      </w:tr>
      <w:tr w:rsidR="00C43F7B" w:rsidRPr="008D6C50" w14:paraId="7F944F1E" w14:textId="77777777" w:rsidTr="0D8587BC">
        <w:tc>
          <w:tcPr>
            <w:tcW w:w="1809" w:type="dxa"/>
            <w:vMerge w:val="restart"/>
          </w:tcPr>
          <w:p w14:paraId="627085AF" w14:textId="77777777" w:rsidR="00C43F7B" w:rsidRPr="008D6C50" w:rsidRDefault="00C43F7B" w:rsidP="00C43F7B">
            <w:r w:rsidRPr="008D6C50">
              <w:rPr>
                <w:b/>
                <w:iCs/>
              </w:rPr>
              <w:t>Standards</w:t>
            </w:r>
            <w:r w:rsidRPr="008D6C50">
              <w:rPr>
                <w:b/>
                <w:i/>
              </w:rPr>
              <w:t xml:space="preserve"> </w:t>
            </w:r>
            <w:r w:rsidR="005506AE" w:rsidRPr="008D6C50">
              <w:rPr>
                <w:b/>
                <w:i/>
              </w:rPr>
              <w:t>(please choose which applies)</w:t>
            </w:r>
          </w:p>
        </w:tc>
        <w:tc>
          <w:tcPr>
            <w:tcW w:w="5812" w:type="dxa"/>
          </w:tcPr>
          <w:p w14:paraId="11C577A3" w14:textId="77777777" w:rsidR="00C43F7B" w:rsidRPr="008D6C50" w:rsidRDefault="00C43F7B" w:rsidP="00C43F7B">
            <w:r w:rsidRPr="008D6C50">
              <w:t>Safe Care</w:t>
            </w:r>
          </w:p>
        </w:tc>
        <w:sdt>
          <w:sdtPr>
            <w:id w:val="937573542"/>
            <w14:checkbox>
              <w14:checked w14:val="1"/>
              <w14:checkedState w14:val="2612" w14:font="MS Gothic"/>
              <w14:uncheckedState w14:val="2610" w14:font="MS Gothic"/>
            </w14:checkbox>
          </w:sdtPr>
          <w:sdtEndPr/>
          <w:sdtContent>
            <w:tc>
              <w:tcPr>
                <w:tcW w:w="1624" w:type="dxa"/>
              </w:tcPr>
              <w:p w14:paraId="5F8B56F8" w14:textId="77777777" w:rsidR="00C43F7B" w:rsidRPr="008D6C50" w:rsidRDefault="3C115339" w:rsidP="00C43F7B">
                <w:pPr>
                  <w:jc w:val="center"/>
                </w:pPr>
                <w:r w:rsidRPr="0D8587BC">
                  <w:rPr>
                    <w:rFonts w:ascii="MS Gothic" w:eastAsia="MS Gothic" w:hAnsi="MS Gothic" w:cs="MS Gothic"/>
                  </w:rPr>
                  <w:t>☒</w:t>
                </w:r>
              </w:p>
            </w:tc>
          </w:sdtContent>
        </w:sdt>
      </w:tr>
      <w:tr w:rsidR="00C43F7B" w:rsidRPr="008D6C50" w14:paraId="77691069" w14:textId="77777777" w:rsidTr="0D8587BC">
        <w:tc>
          <w:tcPr>
            <w:tcW w:w="1809" w:type="dxa"/>
            <w:vMerge/>
          </w:tcPr>
          <w:p w14:paraId="77AC28BB" w14:textId="77777777" w:rsidR="00C43F7B" w:rsidRPr="008D6C50" w:rsidRDefault="00C43F7B" w:rsidP="00C43F7B">
            <w:pPr>
              <w:rPr>
                <w:b/>
              </w:rPr>
            </w:pPr>
          </w:p>
        </w:tc>
        <w:tc>
          <w:tcPr>
            <w:tcW w:w="5812" w:type="dxa"/>
          </w:tcPr>
          <w:p w14:paraId="22A3916F" w14:textId="77777777" w:rsidR="00C43F7B" w:rsidRPr="008D6C50" w:rsidRDefault="00C43F7B" w:rsidP="00C43F7B">
            <w:pPr>
              <w:rPr>
                <w:b/>
              </w:rPr>
            </w:pPr>
            <w:r w:rsidRPr="008D6C50">
              <w:t>Timely Care</w:t>
            </w:r>
          </w:p>
        </w:tc>
        <w:sdt>
          <w:sdtPr>
            <w:id w:val="-275186550"/>
            <w14:checkbox>
              <w14:checked w14:val="1"/>
              <w14:checkedState w14:val="2612" w14:font="MS Gothic"/>
              <w14:uncheckedState w14:val="2610" w14:font="MS Gothic"/>
            </w14:checkbox>
          </w:sdtPr>
          <w:sdtEndPr/>
          <w:sdtContent>
            <w:tc>
              <w:tcPr>
                <w:tcW w:w="1624" w:type="dxa"/>
              </w:tcPr>
              <w:p w14:paraId="780F20C5" w14:textId="77777777" w:rsidR="00C43F7B" w:rsidRPr="008D6C50" w:rsidRDefault="00D10942" w:rsidP="00C43F7B">
                <w:pPr>
                  <w:jc w:val="center"/>
                  <w:rPr>
                    <w:b/>
                  </w:rPr>
                </w:pPr>
                <w:r>
                  <w:rPr>
                    <w:rFonts w:ascii="MS Gothic" w:eastAsia="MS Gothic" w:hAnsi="MS Gothic" w:hint="eastAsia"/>
                  </w:rPr>
                  <w:t>☒</w:t>
                </w:r>
              </w:p>
            </w:tc>
          </w:sdtContent>
        </w:sdt>
      </w:tr>
      <w:tr w:rsidR="00C43F7B" w:rsidRPr="008D6C50" w14:paraId="124DADD1" w14:textId="77777777" w:rsidTr="0D8587BC">
        <w:tc>
          <w:tcPr>
            <w:tcW w:w="1809" w:type="dxa"/>
            <w:vMerge/>
          </w:tcPr>
          <w:p w14:paraId="14A78D40" w14:textId="77777777" w:rsidR="00C43F7B" w:rsidRPr="008D6C50" w:rsidRDefault="00C43F7B" w:rsidP="00C43F7B">
            <w:pPr>
              <w:rPr>
                <w:b/>
              </w:rPr>
            </w:pPr>
          </w:p>
        </w:tc>
        <w:tc>
          <w:tcPr>
            <w:tcW w:w="5812" w:type="dxa"/>
          </w:tcPr>
          <w:p w14:paraId="7AE28286" w14:textId="77777777" w:rsidR="00C43F7B" w:rsidRPr="008D6C50" w:rsidRDefault="00C43F7B" w:rsidP="00C43F7B">
            <w:pPr>
              <w:rPr>
                <w:b/>
              </w:rPr>
            </w:pPr>
            <w:r w:rsidRPr="008D6C50">
              <w:t>Effective Care</w:t>
            </w:r>
          </w:p>
        </w:tc>
        <w:sdt>
          <w:sdtPr>
            <w:id w:val="-1590772104"/>
            <w14:checkbox>
              <w14:checked w14:val="1"/>
              <w14:checkedState w14:val="2612" w14:font="MS Gothic"/>
              <w14:uncheckedState w14:val="2610" w14:font="MS Gothic"/>
            </w14:checkbox>
          </w:sdtPr>
          <w:sdtEndPr/>
          <w:sdtContent>
            <w:tc>
              <w:tcPr>
                <w:tcW w:w="1624" w:type="dxa"/>
              </w:tcPr>
              <w:p w14:paraId="5EB64A4F" w14:textId="77777777" w:rsidR="00C43F7B" w:rsidRPr="008D6C50" w:rsidRDefault="00D10942" w:rsidP="00C43F7B">
                <w:pPr>
                  <w:jc w:val="center"/>
                  <w:rPr>
                    <w:b/>
                  </w:rPr>
                </w:pPr>
                <w:r>
                  <w:rPr>
                    <w:rFonts w:ascii="MS Gothic" w:eastAsia="MS Gothic" w:hAnsi="MS Gothic" w:hint="eastAsia"/>
                  </w:rPr>
                  <w:t>☒</w:t>
                </w:r>
              </w:p>
            </w:tc>
          </w:sdtContent>
        </w:sdt>
      </w:tr>
      <w:tr w:rsidR="00C43F7B" w:rsidRPr="008D6C50" w14:paraId="3A90B1AD" w14:textId="77777777" w:rsidTr="0D8587BC">
        <w:tc>
          <w:tcPr>
            <w:tcW w:w="1809" w:type="dxa"/>
            <w:vMerge/>
          </w:tcPr>
          <w:p w14:paraId="4911DABB" w14:textId="77777777" w:rsidR="00C43F7B" w:rsidRPr="008D6C50" w:rsidRDefault="00C43F7B" w:rsidP="00C43F7B">
            <w:pPr>
              <w:rPr>
                <w:b/>
              </w:rPr>
            </w:pPr>
          </w:p>
        </w:tc>
        <w:tc>
          <w:tcPr>
            <w:tcW w:w="5812" w:type="dxa"/>
          </w:tcPr>
          <w:p w14:paraId="4D010D6D" w14:textId="77777777" w:rsidR="00C43F7B" w:rsidRPr="008D6C50" w:rsidRDefault="00C43F7B" w:rsidP="00C43F7B">
            <w:pPr>
              <w:rPr>
                <w:b/>
              </w:rPr>
            </w:pPr>
            <w:r w:rsidRPr="008D6C50">
              <w:t>Efficient Care</w:t>
            </w:r>
          </w:p>
        </w:tc>
        <w:sdt>
          <w:sdtPr>
            <w:id w:val="1427299090"/>
            <w14:checkbox>
              <w14:checked w14:val="1"/>
              <w14:checkedState w14:val="2612" w14:font="MS Gothic"/>
              <w14:uncheckedState w14:val="2610" w14:font="MS Gothic"/>
            </w14:checkbox>
          </w:sdtPr>
          <w:sdtEndPr/>
          <w:sdtContent>
            <w:tc>
              <w:tcPr>
                <w:tcW w:w="1624" w:type="dxa"/>
              </w:tcPr>
              <w:p w14:paraId="3C6CF21A" w14:textId="77777777" w:rsidR="00C43F7B" w:rsidRPr="008D6C50" w:rsidRDefault="00D10942" w:rsidP="00C43F7B">
                <w:pPr>
                  <w:jc w:val="center"/>
                  <w:rPr>
                    <w:b/>
                  </w:rPr>
                </w:pPr>
                <w:r>
                  <w:rPr>
                    <w:rFonts w:ascii="MS Gothic" w:eastAsia="MS Gothic" w:hAnsi="MS Gothic" w:hint="eastAsia"/>
                  </w:rPr>
                  <w:t>☒</w:t>
                </w:r>
              </w:p>
            </w:tc>
          </w:sdtContent>
        </w:sdt>
      </w:tr>
      <w:tr w:rsidR="00C43F7B" w:rsidRPr="008D6C50" w14:paraId="30891BA0" w14:textId="77777777" w:rsidTr="0D8587BC">
        <w:tc>
          <w:tcPr>
            <w:tcW w:w="1809" w:type="dxa"/>
            <w:vMerge/>
          </w:tcPr>
          <w:p w14:paraId="5BFD18B5" w14:textId="77777777" w:rsidR="00C43F7B" w:rsidRPr="008D6C50" w:rsidRDefault="00C43F7B" w:rsidP="00C43F7B">
            <w:pPr>
              <w:rPr>
                <w:b/>
              </w:rPr>
            </w:pPr>
          </w:p>
        </w:tc>
        <w:tc>
          <w:tcPr>
            <w:tcW w:w="5812" w:type="dxa"/>
          </w:tcPr>
          <w:p w14:paraId="17A9AFF3" w14:textId="77777777" w:rsidR="00C43F7B" w:rsidRPr="008D6C50" w:rsidRDefault="00C43F7B" w:rsidP="00C43F7B">
            <w:pPr>
              <w:rPr>
                <w:b/>
              </w:rPr>
            </w:pPr>
            <w:r w:rsidRPr="008D6C50">
              <w:t>Equitable care</w:t>
            </w:r>
          </w:p>
        </w:tc>
        <w:sdt>
          <w:sdtPr>
            <w:id w:val="-1511138502"/>
            <w14:checkbox>
              <w14:checked w14:val="1"/>
              <w14:checkedState w14:val="2612" w14:font="MS Gothic"/>
              <w14:uncheckedState w14:val="2610" w14:font="MS Gothic"/>
            </w14:checkbox>
          </w:sdtPr>
          <w:sdtEndPr/>
          <w:sdtContent>
            <w:tc>
              <w:tcPr>
                <w:tcW w:w="1624" w:type="dxa"/>
              </w:tcPr>
              <w:p w14:paraId="63CFA8BC" w14:textId="77777777" w:rsidR="00C43F7B" w:rsidRPr="008D6C50" w:rsidRDefault="00D10942" w:rsidP="00C43F7B">
                <w:pPr>
                  <w:jc w:val="center"/>
                  <w:rPr>
                    <w:b/>
                  </w:rPr>
                </w:pPr>
                <w:r>
                  <w:rPr>
                    <w:rFonts w:ascii="MS Gothic" w:eastAsia="MS Gothic" w:hAnsi="MS Gothic" w:hint="eastAsia"/>
                  </w:rPr>
                  <w:t>☒</w:t>
                </w:r>
              </w:p>
            </w:tc>
          </w:sdtContent>
        </w:sdt>
      </w:tr>
      <w:tr w:rsidR="00C43F7B" w:rsidRPr="008D6C50" w14:paraId="2BE05CB1" w14:textId="77777777" w:rsidTr="0D8587BC">
        <w:tc>
          <w:tcPr>
            <w:tcW w:w="1809" w:type="dxa"/>
            <w:vMerge/>
          </w:tcPr>
          <w:p w14:paraId="16F58F1C" w14:textId="77777777" w:rsidR="00C43F7B" w:rsidRPr="008D6C50" w:rsidRDefault="00C43F7B" w:rsidP="00C43F7B">
            <w:pPr>
              <w:rPr>
                <w:b/>
              </w:rPr>
            </w:pPr>
          </w:p>
        </w:tc>
        <w:tc>
          <w:tcPr>
            <w:tcW w:w="5812" w:type="dxa"/>
          </w:tcPr>
          <w:p w14:paraId="657FF1AC" w14:textId="77777777" w:rsidR="00C43F7B" w:rsidRPr="008D6C50" w:rsidRDefault="00C43F7B" w:rsidP="00C43F7B">
            <w:pPr>
              <w:rPr>
                <w:b/>
              </w:rPr>
            </w:pPr>
            <w:r w:rsidRPr="008D6C50">
              <w:t>Person-centred Care</w:t>
            </w:r>
          </w:p>
        </w:tc>
        <w:sdt>
          <w:sdtPr>
            <w:id w:val="-1349403007"/>
            <w14:checkbox>
              <w14:checked w14:val="1"/>
              <w14:checkedState w14:val="2612" w14:font="MS Gothic"/>
              <w14:uncheckedState w14:val="2610" w14:font="MS Gothic"/>
            </w14:checkbox>
          </w:sdtPr>
          <w:sdtEndPr/>
          <w:sdtContent>
            <w:tc>
              <w:tcPr>
                <w:tcW w:w="1624" w:type="dxa"/>
              </w:tcPr>
              <w:p w14:paraId="78673EC7" w14:textId="77777777" w:rsidR="00C43F7B" w:rsidRPr="008D6C50" w:rsidRDefault="00D10942" w:rsidP="00C43F7B">
                <w:pPr>
                  <w:jc w:val="center"/>
                  <w:rPr>
                    <w:b/>
                  </w:rPr>
                </w:pPr>
                <w:r>
                  <w:rPr>
                    <w:rFonts w:ascii="MS Gothic" w:eastAsia="MS Gothic" w:hAnsi="MS Gothic" w:hint="eastAsia"/>
                  </w:rPr>
                  <w:t>☒</w:t>
                </w:r>
              </w:p>
            </w:tc>
          </w:sdtContent>
        </w:sdt>
      </w:tr>
      <w:tr w:rsidR="00C43F7B" w:rsidRPr="008D6C50" w14:paraId="63F3143F" w14:textId="77777777" w:rsidTr="0D8587BC">
        <w:tc>
          <w:tcPr>
            <w:tcW w:w="1809" w:type="dxa"/>
            <w:vMerge/>
          </w:tcPr>
          <w:p w14:paraId="5950CAA4" w14:textId="77777777" w:rsidR="00C43F7B" w:rsidRPr="008D6C50" w:rsidRDefault="00C43F7B" w:rsidP="00C43F7B">
            <w:pPr>
              <w:rPr>
                <w:b/>
              </w:rPr>
            </w:pPr>
          </w:p>
        </w:tc>
        <w:tc>
          <w:tcPr>
            <w:tcW w:w="5812" w:type="dxa"/>
          </w:tcPr>
          <w:p w14:paraId="0B7AD557" w14:textId="77777777" w:rsidR="00C43F7B" w:rsidRPr="008D6C50" w:rsidRDefault="00C43F7B" w:rsidP="00C43F7B">
            <w:pPr>
              <w:rPr>
                <w:b/>
              </w:rPr>
            </w:pPr>
            <w:r w:rsidRPr="008D6C50">
              <w:t>Staff and Resources</w:t>
            </w:r>
          </w:p>
        </w:tc>
        <w:sdt>
          <w:sdtPr>
            <w:id w:val="-1357344251"/>
            <w14:checkbox>
              <w14:checked w14:val="1"/>
              <w14:checkedState w14:val="2612" w14:font="MS Gothic"/>
              <w14:uncheckedState w14:val="2610" w14:font="MS Gothic"/>
            </w14:checkbox>
          </w:sdtPr>
          <w:sdtEndPr/>
          <w:sdtContent>
            <w:tc>
              <w:tcPr>
                <w:tcW w:w="1624" w:type="dxa"/>
              </w:tcPr>
              <w:p w14:paraId="02572355" w14:textId="77777777" w:rsidR="00C43F7B" w:rsidRPr="008D6C50" w:rsidRDefault="001E3051" w:rsidP="0D8587BC">
                <w:pPr>
                  <w:jc w:val="center"/>
                  <w:rPr>
                    <w:b/>
                    <w:bCs/>
                  </w:rPr>
                </w:pPr>
                <w:r w:rsidRPr="0D8587BC">
                  <w:rPr>
                    <w:rFonts w:ascii="MS Gothic" w:eastAsia="MS Gothic" w:hAnsi="MS Gothic" w:cs="MS Gothic"/>
                  </w:rPr>
                  <w:t>☒</w:t>
                </w:r>
              </w:p>
            </w:tc>
          </w:sdtContent>
        </w:sdt>
      </w:tr>
      <w:tr w:rsidR="00925DA1" w:rsidRPr="008D6C50" w14:paraId="53CA6233" w14:textId="77777777" w:rsidTr="0D8587BC">
        <w:tc>
          <w:tcPr>
            <w:tcW w:w="1809" w:type="dxa"/>
            <w:vMerge w:val="restart"/>
          </w:tcPr>
          <w:p w14:paraId="7F5CA0B5" w14:textId="77777777" w:rsidR="00925DA1" w:rsidRPr="008D6C50" w:rsidRDefault="00925DA1" w:rsidP="00925DA1">
            <w:pPr>
              <w:rPr>
                <w:b/>
              </w:rPr>
            </w:pPr>
            <w:r w:rsidRPr="008D6C50">
              <w:rPr>
                <w:b/>
                <w:iCs/>
              </w:rPr>
              <w:t>Enablers</w:t>
            </w:r>
            <w:r w:rsidRPr="008D6C50">
              <w:rPr>
                <w:b/>
                <w:i/>
              </w:rPr>
              <w:t xml:space="preserve"> </w:t>
            </w:r>
            <w:r w:rsidR="005506AE" w:rsidRPr="008D6C50">
              <w:rPr>
                <w:b/>
                <w:i/>
              </w:rPr>
              <w:t>(please choose which applies)</w:t>
            </w:r>
          </w:p>
        </w:tc>
        <w:tc>
          <w:tcPr>
            <w:tcW w:w="5812" w:type="dxa"/>
          </w:tcPr>
          <w:p w14:paraId="1F8E3F36" w14:textId="77777777" w:rsidR="00925DA1" w:rsidRPr="008D6C50" w:rsidRDefault="00925DA1" w:rsidP="00925DA1">
            <w:r w:rsidRPr="008D6C50">
              <w:t>Whole Systems Approach</w:t>
            </w:r>
          </w:p>
        </w:tc>
        <w:sdt>
          <w:sdtPr>
            <w:id w:val="1760019172"/>
            <w14:checkbox>
              <w14:checked w14:val="0"/>
              <w14:checkedState w14:val="2612" w14:font="MS Gothic"/>
              <w14:uncheckedState w14:val="2610" w14:font="MS Gothic"/>
            </w14:checkbox>
          </w:sdtPr>
          <w:sdtEndPr/>
          <w:sdtContent>
            <w:tc>
              <w:tcPr>
                <w:tcW w:w="1624" w:type="dxa"/>
              </w:tcPr>
              <w:p w14:paraId="2F1BAD0C" w14:textId="77777777" w:rsidR="00925DA1" w:rsidRPr="008D6C50" w:rsidRDefault="00925DA1" w:rsidP="00925DA1">
                <w:pPr>
                  <w:jc w:val="center"/>
                </w:pPr>
                <w:r w:rsidRPr="008D6C50">
                  <w:rPr>
                    <w:rFonts w:ascii="Segoe UI Symbol" w:eastAsia="MS Gothic" w:hAnsi="Segoe UI Symbol" w:cs="Segoe UI Symbol"/>
                  </w:rPr>
                  <w:t>☐</w:t>
                </w:r>
              </w:p>
            </w:tc>
          </w:sdtContent>
        </w:sdt>
      </w:tr>
      <w:tr w:rsidR="00925DA1" w:rsidRPr="008D6C50" w14:paraId="448E1889" w14:textId="77777777" w:rsidTr="0D8587BC">
        <w:tc>
          <w:tcPr>
            <w:tcW w:w="1809" w:type="dxa"/>
            <w:vMerge/>
          </w:tcPr>
          <w:p w14:paraId="16262B40" w14:textId="77777777" w:rsidR="00925DA1" w:rsidRPr="008D6C50" w:rsidRDefault="00925DA1" w:rsidP="00925DA1">
            <w:pPr>
              <w:rPr>
                <w:b/>
              </w:rPr>
            </w:pPr>
          </w:p>
        </w:tc>
        <w:tc>
          <w:tcPr>
            <w:tcW w:w="5812" w:type="dxa"/>
          </w:tcPr>
          <w:p w14:paraId="5155FF3B" w14:textId="77777777" w:rsidR="00925DA1" w:rsidRPr="008D6C50" w:rsidRDefault="00925DA1" w:rsidP="00925DA1">
            <w:r w:rsidRPr="008D6C50">
              <w:t>Leadership</w:t>
            </w:r>
          </w:p>
        </w:tc>
        <w:sdt>
          <w:sdtPr>
            <w:id w:val="2117096538"/>
            <w14:checkbox>
              <w14:checked w14:val="0"/>
              <w14:checkedState w14:val="2612" w14:font="MS Gothic"/>
              <w14:uncheckedState w14:val="2610" w14:font="MS Gothic"/>
            </w14:checkbox>
          </w:sdtPr>
          <w:sdtEndPr/>
          <w:sdtContent>
            <w:tc>
              <w:tcPr>
                <w:tcW w:w="1624" w:type="dxa"/>
              </w:tcPr>
              <w:p w14:paraId="6B2D5120" w14:textId="77777777" w:rsidR="00925DA1" w:rsidRPr="008D6C50" w:rsidRDefault="00925DA1" w:rsidP="00925DA1">
                <w:pPr>
                  <w:jc w:val="center"/>
                </w:pPr>
                <w:r w:rsidRPr="008D6C50">
                  <w:rPr>
                    <w:rFonts w:ascii="Segoe UI Symbol" w:eastAsia="MS Gothic" w:hAnsi="Segoe UI Symbol" w:cs="Segoe UI Symbol"/>
                  </w:rPr>
                  <w:t>☐</w:t>
                </w:r>
              </w:p>
            </w:tc>
          </w:sdtContent>
        </w:sdt>
      </w:tr>
      <w:tr w:rsidR="00925DA1" w:rsidRPr="008D6C50" w14:paraId="0D0367BE" w14:textId="77777777" w:rsidTr="0D8587BC">
        <w:tc>
          <w:tcPr>
            <w:tcW w:w="1809" w:type="dxa"/>
            <w:vMerge/>
          </w:tcPr>
          <w:p w14:paraId="1A50066E" w14:textId="77777777" w:rsidR="00925DA1" w:rsidRPr="008D6C50" w:rsidRDefault="00925DA1" w:rsidP="00925DA1">
            <w:pPr>
              <w:rPr>
                <w:b/>
              </w:rPr>
            </w:pPr>
          </w:p>
        </w:tc>
        <w:tc>
          <w:tcPr>
            <w:tcW w:w="5812" w:type="dxa"/>
          </w:tcPr>
          <w:p w14:paraId="0B136874" w14:textId="77777777" w:rsidR="00925DA1" w:rsidRPr="008D6C50" w:rsidRDefault="00925DA1" w:rsidP="00925DA1">
            <w:r w:rsidRPr="008D6C50">
              <w:t>Workforce</w:t>
            </w:r>
          </w:p>
        </w:tc>
        <w:sdt>
          <w:sdtPr>
            <w:id w:val="-1282257052"/>
            <w14:checkbox>
              <w14:checked w14:val="1"/>
              <w14:checkedState w14:val="2612" w14:font="MS Gothic"/>
              <w14:uncheckedState w14:val="2610" w14:font="MS Gothic"/>
            </w14:checkbox>
          </w:sdtPr>
          <w:sdtEndPr/>
          <w:sdtContent>
            <w:tc>
              <w:tcPr>
                <w:tcW w:w="1624" w:type="dxa"/>
              </w:tcPr>
              <w:p w14:paraId="029AF05A" w14:textId="77777777" w:rsidR="00925DA1" w:rsidRPr="008D6C50" w:rsidRDefault="00D10942" w:rsidP="00925DA1">
                <w:pPr>
                  <w:jc w:val="center"/>
                </w:pPr>
                <w:r>
                  <w:rPr>
                    <w:rFonts w:ascii="MS Gothic" w:eastAsia="MS Gothic" w:hAnsi="MS Gothic" w:hint="eastAsia"/>
                  </w:rPr>
                  <w:t>☒</w:t>
                </w:r>
              </w:p>
            </w:tc>
          </w:sdtContent>
        </w:sdt>
      </w:tr>
      <w:tr w:rsidR="00925DA1" w:rsidRPr="008D6C50" w14:paraId="25639A23" w14:textId="77777777" w:rsidTr="0D8587BC">
        <w:tc>
          <w:tcPr>
            <w:tcW w:w="1809" w:type="dxa"/>
            <w:vMerge/>
          </w:tcPr>
          <w:p w14:paraId="56AF9C98" w14:textId="77777777" w:rsidR="00925DA1" w:rsidRPr="008D6C50" w:rsidRDefault="00925DA1" w:rsidP="00925DA1">
            <w:pPr>
              <w:rPr>
                <w:b/>
              </w:rPr>
            </w:pPr>
          </w:p>
        </w:tc>
        <w:tc>
          <w:tcPr>
            <w:tcW w:w="5812" w:type="dxa"/>
          </w:tcPr>
          <w:p w14:paraId="2A17695F" w14:textId="77777777" w:rsidR="00925DA1" w:rsidRPr="008D6C50" w:rsidRDefault="00925DA1" w:rsidP="00925DA1">
            <w:r w:rsidRPr="008D6C50">
              <w:t>Culture</w:t>
            </w:r>
          </w:p>
        </w:tc>
        <w:sdt>
          <w:sdtPr>
            <w:id w:val="617871883"/>
            <w14:checkbox>
              <w14:checked w14:val="0"/>
              <w14:checkedState w14:val="2612" w14:font="MS Gothic"/>
              <w14:uncheckedState w14:val="2610" w14:font="MS Gothic"/>
            </w14:checkbox>
          </w:sdtPr>
          <w:sdtEndPr/>
          <w:sdtContent>
            <w:tc>
              <w:tcPr>
                <w:tcW w:w="1624" w:type="dxa"/>
              </w:tcPr>
              <w:p w14:paraId="5F323D39" w14:textId="77777777" w:rsidR="00925DA1" w:rsidRPr="008D6C50" w:rsidRDefault="00925DA1" w:rsidP="00925DA1">
                <w:pPr>
                  <w:jc w:val="center"/>
                </w:pPr>
                <w:r w:rsidRPr="008D6C50">
                  <w:rPr>
                    <w:rFonts w:ascii="Segoe UI Symbol" w:eastAsia="MS Gothic" w:hAnsi="Segoe UI Symbol" w:cs="Segoe UI Symbol"/>
                  </w:rPr>
                  <w:t>☐</w:t>
                </w:r>
              </w:p>
            </w:tc>
          </w:sdtContent>
        </w:sdt>
      </w:tr>
      <w:tr w:rsidR="00925DA1" w:rsidRPr="008D6C50" w14:paraId="259E67DC" w14:textId="77777777" w:rsidTr="0D8587BC">
        <w:tc>
          <w:tcPr>
            <w:tcW w:w="1809" w:type="dxa"/>
            <w:vMerge/>
          </w:tcPr>
          <w:p w14:paraId="791CEFCD" w14:textId="77777777" w:rsidR="00925DA1" w:rsidRPr="008D6C50" w:rsidRDefault="00925DA1" w:rsidP="00925DA1">
            <w:pPr>
              <w:rPr>
                <w:b/>
              </w:rPr>
            </w:pPr>
          </w:p>
        </w:tc>
        <w:tc>
          <w:tcPr>
            <w:tcW w:w="5812" w:type="dxa"/>
          </w:tcPr>
          <w:p w14:paraId="6628896D" w14:textId="77777777" w:rsidR="00925DA1" w:rsidRPr="008D6C50" w:rsidRDefault="00925DA1" w:rsidP="00925DA1">
            <w:r w:rsidRPr="008D6C50">
              <w:t xml:space="preserve">Information </w:t>
            </w:r>
          </w:p>
        </w:tc>
        <w:sdt>
          <w:sdtPr>
            <w:id w:val="314299722"/>
            <w14:checkbox>
              <w14:checked w14:val="0"/>
              <w14:checkedState w14:val="2612" w14:font="MS Gothic"/>
              <w14:uncheckedState w14:val="2610" w14:font="MS Gothic"/>
            </w14:checkbox>
          </w:sdtPr>
          <w:sdtEndPr/>
          <w:sdtContent>
            <w:tc>
              <w:tcPr>
                <w:tcW w:w="1624" w:type="dxa"/>
              </w:tcPr>
              <w:p w14:paraId="3C2D017A" w14:textId="77777777" w:rsidR="00925DA1" w:rsidRPr="008D6C50" w:rsidRDefault="00925DA1" w:rsidP="00925DA1">
                <w:pPr>
                  <w:jc w:val="center"/>
                </w:pPr>
                <w:r w:rsidRPr="008D6C50">
                  <w:rPr>
                    <w:rFonts w:ascii="Segoe UI Symbol" w:eastAsia="MS Gothic" w:hAnsi="Segoe UI Symbol" w:cs="Segoe UI Symbol"/>
                  </w:rPr>
                  <w:t>☐</w:t>
                </w:r>
              </w:p>
            </w:tc>
          </w:sdtContent>
        </w:sdt>
      </w:tr>
      <w:tr w:rsidR="00925DA1" w:rsidRPr="008D6C50" w14:paraId="601DFA69" w14:textId="77777777" w:rsidTr="0D8587BC">
        <w:tc>
          <w:tcPr>
            <w:tcW w:w="1809" w:type="dxa"/>
            <w:vMerge/>
          </w:tcPr>
          <w:p w14:paraId="490321C9" w14:textId="77777777" w:rsidR="00925DA1" w:rsidRPr="008D6C50" w:rsidRDefault="00925DA1" w:rsidP="00925DA1">
            <w:pPr>
              <w:rPr>
                <w:b/>
              </w:rPr>
            </w:pPr>
          </w:p>
        </w:tc>
        <w:tc>
          <w:tcPr>
            <w:tcW w:w="5812" w:type="dxa"/>
          </w:tcPr>
          <w:p w14:paraId="18340512" w14:textId="77777777" w:rsidR="00925DA1" w:rsidRPr="008D6C50" w:rsidRDefault="00925DA1" w:rsidP="00925DA1">
            <w:r w:rsidRPr="008D6C50">
              <w:t>Learning, Improvement and Research</w:t>
            </w:r>
          </w:p>
        </w:tc>
        <w:sdt>
          <w:sdtPr>
            <w:id w:val="-1707169374"/>
            <w14:checkbox>
              <w14:checked w14:val="0"/>
              <w14:checkedState w14:val="2612" w14:font="MS Gothic"/>
              <w14:uncheckedState w14:val="2610" w14:font="MS Gothic"/>
            </w14:checkbox>
          </w:sdtPr>
          <w:sdtEndPr/>
          <w:sdtContent>
            <w:tc>
              <w:tcPr>
                <w:tcW w:w="1624" w:type="dxa"/>
              </w:tcPr>
              <w:p w14:paraId="1EB35058" w14:textId="77777777" w:rsidR="00925DA1" w:rsidRPr="008D6C50" w:rsidRDefault="00925DA1" w:rsidP="00925DA1">
                <w:pPr>
                  <w:jc w:val="center"/>
                </w:pPr>
                <w:r w:rsidRPr="008D6C50">
                  <w:rPr>
                    <w:rFonts w:ascii="Segoe UI Symbol" w:eastAsia="MS Gothic" w:hAnsi="Segoe UI Symbol" w:cs="Segoe UI Symbol"/>
                  </w:rPr>
                  <w:t>☐</w:t>
                </w:r>
              </w:p>
            </w:tc>
          </w:sdtContent>
        </w:sdt>
      </w:tr>
      <w:tr w:rsidR="00925DA1" w:rsidRPr="008D6C50" w14:paraId="55B65336" w14:textId="77777777" w:rsidTr="0D8587BC">
        <w:tc>
          <w:tcPr>
            <w:tcW w:w="9245" w:type="dxa"/>
            <w:gridSpan w:val="3"/>
            <w:shd w:val="clear" w:color="auto" w:fill="C1A775"/>
          </w:tcPr>
          <w:p w14:paraId="791C820E" w14:textId="77777777" w:rsidR="00925DA1" w:rsidRPr="008D6C50" w:rsidRDefault="00925DA1" w:rsidP="00925DA1">
            <w:pPr>
              <w:rPr>
                <w:b/>
              </w:rPr>
            </w:pPr>
            <w:r w:rsidRPr="008D6C50">
              <w:rPr>
                <w:b/>
              </w:rPr>
              <w:t>Quality, Safety and Patient Experience</w:t>
            </w:r>
          </w:p>
        </w:tc>
      </w:tr>
      <w:tr w:rsidR="00925DA1" w:rsidRPr="008D6C50" w14:paraId="656EE9D3" w14:textId="77777777" w:rsidTr="0D8587BC">
        <w:tc>
          <w:tcPr>
            <w:tcW w:w="9245" w:type="dxa"/>
            <w:gridSpan w:val="3"/>
          </w:tcPr>
          <w:p w14:paraId="4EA32FD5" w14:textId="77777777" w:rsidR="00BA5056" w:rsidRPr="00B14EDF" w:rsidRDefault="00F64408" w:rsidP="00F64408">
            <w:pPr>
              <w:jc w:val="both"/>
            </w:pPr>
            <w:r w:rsidRPr="00B14EDF">
              <w:rPr>
                <w:color w:val="000000"/>
              </w:rPr>
              <w:t>The proposal supports safe, timely and effective care by targeting ultrasound capacity towards women and babies with the greatest identified clinical need. The move to 4-weekly scanning applies only to women on a routine serial growth surveillance pathway where there is no identified clinical concern for fetal wellbeing. Women with abnormal growth, reduced growth velocity, abnormal Doppler findings or additional maternal or fetal concerns will continue to receive enhanced surveillance based on individual clinical need, including 2 to 3-weekly scanning where clinically indicated. The impact of the revised pathway will be monitored through Quality and Safety governance arrangements to provide assurance on patient safety, experience and equitable access.</w:t>
            </w:r>
          </w:p>
        </w:tc>
      </w:tr>
      <w:tr w:rsidR="00925DA1" w:rsidRPr="008D6C50" w14:paraId="73E8DD25" w14:textId="77777777" w:rsidTr="0D8587BC">
        <w:tc>
          <w:tcPr>
            <w:tcW w:w="9245" w:type="dxa"/>
            <w:gridSpan w:val="3"/>
            <w:shd w:val="clear" w:color="auto" w:fill="C1A775"/>
          </w:tcPr>
          <w:p w14:paraId="6B0D2F9F" w14:textId="77777777" w:rsidR="00925DA1" w:rsidRPr="008D6C50" w:rsidRDefault="00925DA1" w:rsidP="00D10942">
            <w:pPr>
              <w:jc w:val="both"/>
              <w:rPr>
                <w:b/>
              </w:rPr>
            </w:pPr>
            <w:r w:rsidRPr="008D6C50">
              <w:rPr>
                <w:b/>
              </w:rPr>
              <w:t>Financial Implications</w:t>
            </w:r>
          </w:p>
        </w:tc>
      </w:tr>
      <w:tr w:rsidR="00925DA1" w:rsidRPr="008D6C50" w14:paraId="01771036" w14:textId="77777777" w:rsidTr="0D8587BC">
        <w:tc>
          <w:tcPr>
            <w:tcW w:w="9245" w:type="dxa"/>
            <w:gridSpan w:val="3"/>
          </w:tcPr>
          <w:p w14:paraId="4778D458" w14:textId="77777777" w:rsidR="00BA5056" w:rsidRDefault="0000724F" w:rsidP="00D10942">
            <w:pPr>
              <w:jc w:val="both"/>
            </w:pPr>
            <w:r>
              <w:rPr>
                <w:color w:val="000000"/>
              </w:rPr>
              <w:t xml:space="preserve">The proposal is intended to support delivery within existing resources and does not seek approval for additional recurrent funding at this stage. The </w:t>
            </w:r>
            <w:r>
              <w:rPr>
                <w:color w:val="000000"/>
              </w:rPr>
              <w:lastRenderedPageBreak/>
              <w:t>changes aim to reduce avoidable scan demand and improve use of finite sonography capacity across Midwife Sonographer and Radiology services. Any training requirements for uterine artery Doppler assessment will be managed through existing operational arrangements where possible; any additional cost pressure will be escalated through the usual financial governance routes. The proposal assumes that vacant sonography capacity remains within the establishment and that recruitment will continue; removal of the relevant post would undermine the ability to sustain the revised pathway and may create further operational risk/cost pressure if capacity is subsequently required through alternative routes.</w:t>
            </w:r>
          </w:p>
        </w:tc>
      </w:tr>
      <w:tr w:rsidR="00925DA1" w:rsidRPr="008D6C50" w14:paraId="02BE73E8" w14:textId="77777777" w:rsidTr="0D8587BC">
        <w:tc>
          <w:tcPr>
            <w:tcW w:w="9245" w:type="dxa"/>
            <w:gridSpan w:val="3"/>
            <w:shd w:val="clear" w:color="auto" w:fill="C1A775"/>
          </w:tcPr>
          <w:p w14:paraId="4FB58BBB" w14:textId="77777777" w:rsidR="00925DA1" w:rsidRPr="008D6C50" w:rsidRDefault="00925DA1" w:rsidP="00925DA1">
            <w:pPr>
              <w:keepNext/>
              <w:keepLines/>
              <w:ind w:right="96"/>
              <w:rPr>
                <w:b/>
              </w:rPr>
            </w:pPr>
            <w:r w:rsidRPr="008D6C50">
              <w:rPr>
                <w:b/>
              </w:rPr>
              <w:lastRenderedPageBreak/>
              <w:t>Legal Implications (including equality and diversity assessment)</w:t>
            </w:r>
          </w:p>
        </w:tc>
      </w:tr>
      <w:tr w:rsidR="00925DA1" w:rsidRPr="008D6C50" w14:paraId="184795B8" w14:textId="77777777" w:rsidTr="0D8587BC">
        <w:tc>
          <w:tcPr>
            <w:tcW w:w="9245" w:type="dxa"/>
            <w:gridSpan w:val="3"/>
          </w:tcPr>
          <w:p w14:paraId="5F714A98" w14:textId="77777777" w:rsidR="00BA5056" w:rsidRDefault="0000724F" w:rsidP="00D10942">
            <w:pPr>
              <w:jc w:val="both"/>
            </w:pPr>
            <w:r>
              <w:rPr>
                <w:color w:val="000000"/>
              </w:rPr>
              <w:t>The proposed pathway changes will be subject to Risk Assessment and Quality Impact Assessment, including consideration of equality, diversity and equitable access implications. The approach supports compliance with the Health Board Governance Framework by ensuring the decision is documented, risk-assessed and monitored through established Quality and Safety governance processes. Any patient information or pathway changes should be communicated clearly and accessibly, including consideration of Welsh language requirements.</w:t>
            </w:r>
          </w:p>
        </w:tc>
      </w:tr>
      <w:tr w:rsidR="00925DA1" w:rsidRPr="008D6C50" w14:paraId="0ADCFDBA" w14:textId="77777777" w:rsidTr="0D8587BC">
        <w:tc>
          <w:tcPr>
            <w:tcW w:w="9245" w:type="dxa"/>
            <w:gridSpan w:val="3"/>
            <w:shd w:val="clear" w:color="auto" w:fill="C1A775"/>
          </w:tcPr>
          <w:p w14:paraId="0D477EED" w14:textId="77777777" w:rsidR="00925DA1" w:rsidRPr="008D6C50" w:rsidRDefault="00925DA1" w:rsidP="00D10942">
            <w:pPr>
              <w:ind w:right="96"/>
              <w:jc w:val="both"/>
              <w:rPr>
                <w:b/>
                <w:color w:val="FF0000"/>
              </w:rPr>
            </w:pPr>
            <w:r w:rsidRPr="008D6C50">
              <w:rPr>
                <w:b/>
              </w:rPr>
              <w:t>Staffing Implications</w:t>
            </w:r>
          </w:p>
        </w:tc>
      </w:tr>
      <w:tr w:rsidR="00925DA1" w:rsidRPr="008D6C50" w14:paraId="70C70012" w14:textId="77777777" w:rsidTr="0D8587BC">
        <w:tc>
          <w:tcPr>
            <w:tcW w:w="9245" w:type="dxa"/>
            <w:gridSpan w:val="3"/>
          </w:tcPr>
          <w:p w14:paraId="5AFE81D0" w14:textId="77777777" w:rsidR="00BA5056" w:rsidRDefault="0000724F" w:rsidP="00D10942">
            <w:pPr>
              <w:jc w:val="both"/>
            </w:pPr>
            <w:r>
              <w:rPr>
                <w:color w:val="000000"/>
              </w:rPr>
              <w:t>The proposal responds directly to reduced workforce availability across Midwife Sonographer and Radiology services and the temporary loss of antenatal scanning room capacity. Recruitment to vacant sonography capacity will be progressed to support sustainable delivery of the revised 4-weekly surveillance pathway. The pathway change should be regarded as a workforce risk mitigation measure, not evidence that establishment can be reduced. Removing the relevant post from the establishment would create a significant risk to maintaining 4-weekly scanning during recruitment and could affect service resilience, waiting times and equitable access. Implementation of uterine artery Doppler assessment will also require training, competency assessment and operational support for sonographers.</w:t>
            </w:r>
          </w:p>
        </w:tc>
      </w:tr>
      <w:tr w:rsidR="00925DA1" w:rsidRPr="008D6C50" w14:paraId="39E72799" w14:textId="77777777" w:rsidTr="0D8587BC">
        <w:tc>
          <w:tcPr>
            <w:tcW w:w="9245" w:type="dxa"/>
            <w:gridSpan w:val="3"/>
            <w:shd w:val="clear" w:color="auto" w:fill="C1A775"/>
          </w:tcPr>
          <w:p w14:paraId="1D5AA7E1" w14:textId="77777777" w:rsidR="00925DA1" w:rsidRPr="008D6C50" w:rsidRDefault="00925DA1" w:rsidP="00925DA1">
            <w:pPr>
              <w:ind w:right="96"/>
              <w:rPr>
                <w:b/>
                <w:color w:val="FF0000"/>
              </w:rPr>
            </w:pPr>
            <w:r w:rsidRPr="008D6C50">
              <w:rPr>
                <w:b/>
              </w:rPr>
              <w:t>Long Term Implications (including the impact of the Well-being of Future Generations (Wales) Act 2015)</w:t>
            </w:r>
          </w:p>
        </w:tc>
      </w:tr>
      <w:tr w:rsidR="00925DA1" w:rsidRPr="008D6C50" w14:paraId="7D848FB0" w14:textId="77777777" w:rsidTr="0D8587BC">
        <w:tc>
          <w:tcPr>
            <w:tcW w:w="9245" w:type="dxa"/>
            <w:gridSpan w:val="3"/>
          </w:tcPr>
          <w:p w14:paraId="73E6EFA5" w14:textId="77777777" w:rsidR="00BA5056" w:rsidRDefault="0000724F" w:rsidP="00D10942">
            <w:pPr>
              <w:jc w:val="both"/>
            </w:pPr>
            <w:r>
              <w:rPr>
                <w:color w:val="000000"/>
              </w:rPr>
              <w:t>The proposal aligns with the Well-being of Future Generations principles by supporting prevention, long-term sustainability, integration and collaboration across maternity and radiology services. It aims to use limited specialist capacity more effectively while maintaining safe care for women and babies. Implementation should include clear communication for service users and staff, with information made available in Welsh where required.</w:t>
            </w:r>
          </w:p>
        </w:tc>
      </w:tr>
      <w:tr w:rsidR="00925DA1" w:rsidRPr="008D6C50" w14:paraId="6C13A027" w14:textId="77777777" w:rsidTr="0D8587BC">
        <w:tc>
          <w:tcPr>
            <w:tcW w:w="9245" w:type="dxa"/>
            <w:gridSpan w:val="3"/>
            <w:shd w:val="clear" w:color="auto" w:fill="C1A775"/>
          </w:tcPr>
          <w:p w14:paraId="618951CA" w14:textId="77777777" w:rsidR="00925DA1" w:rsidRPr="008D6C50" w:rsidRDefault="00925DA1" w:rsidP="00D10942">
            <w:pPr>
              <w:ind w:right="96"/>
              <w:jc w:val="both"/>
              <w:rPr>
                <w:b/>
              </w:rPr>
            </w:pPr>
            <w:r w:rsidRPr="008D6C50">
              <w:rPr>
                <w:b/>
              </w:rPr>
              <w:t>Report History</w:t>
            </w:r>
          </w:p>
        </w:tc>
      </w:tr>
      <w:tr w:rsidR="00925DA1" w:rsidRPr="008D6C50" w14:paraId="7064C18B" w14:textId="77777777" w:rsidTr="0D8587BC">
        <w:tc>
          <w:tcPr>
            <w:tcW w:w="9245" w:type="dxa"/>
            <w:gridSpan w:val="3"/>
          </w:tcPr>
          <w:p w14:paraId="47F3D5FA" w14:textId="77777777" w:rsidR="00BA5056" w:rsidRDefault="0000724F" w:rsidP="00D10942">
            <w:pPr>
              <w:jc w:val="both"/>
            </w:pPr>
            <w:r>
              <w:rPr>
                <w:color w:val="000000"/>
              </w:rPr>
              <w:t xml:space="preserve">This paper has been developed following a collaborative review by the Lead Midwife Sonographer and Obstetric Lead Sonographer, with multidisciplinary input from Maternity Services and Radiology colleagues. The requirement to provide three-weekly scanning was implemented to ensure compliance with HIW requirements; this paper seeks approval to </w:t>
            </w:r>
            <w:r>
              <w:rPr>
                <w:color w:val="000000"/>
              </w:rPr>
              <w:lastRenderedPageBreak/>
              <w:t>revise the pathway in response to current capacity, demand and workforce pressures. Ongoing monitoring will be reported through maternity governance arrangements.</w:t>
            </w:r>
          </w:p>
        </w:tc>
      </w:tr>
      <w:tr w:rsidR="00925DA1" w:rsidRPr="008D6C50" w14:paraId="1874808A" w14:textId="77777777" w:rsidTr="0D8587BC">
        <w:tc>
          <w:tcPr>
            <w:tcW w:w="9245" w:type="dxa"/>
            <w:gridSpan w:val="3"/>
            <w:shd w:val="clear" w:color="auto" w:fill="C1A775"/>
          </w:tcPr>
          <w:p w14:paraId="6461D6A6" w14:textId="77777777" w:rsidR="00925DA1" w:rsidRPr="008D6C50" w:rsidRDefault="00925DA1" w:rsidP="00925DA1">
            <w:pPr>
              <w:ind w:right="96"/>
              <w:rPr>
                <w:color w:val="FF0000"/>
              </w:rPr>
            </w:pPr>
            <w:r w:rsidRPr="008D6C50">
              <w:rPr>
                <w:b/>
              </w:rPr>
              <w:lastRenderedPageBreak/>
              <w:t>Appendices</w:t>
            </w:r>
          </w:p>
        </w:tc>
      </w:tr>
    </w:tbl>
    <w:p w14:paraId="4873E6A1" w14:textId="77777777" w:rsidR="00034194" w:rsidRPr="00F8567E" w:rsidRDefault="00034194"/>
    <w:sectPr w:rsidR="00034194" w:rsidRPr="00F8567E" w:rsidSect="00FE7070">
      <w:headerReference w:type="default" r:id="rId11"/>
      <w:footerReference w:type="default" r:id="rId12"/>
      <w:pgSz w:w="11906" w:h="16838"/>
      <w:pgMar w:top="1843"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BB04EA2" w14:textId="77777777" w:rsidR="00B52FFC" w:rsidRDefault="00B52FFC" w:rsidP="00C107F2">
      <w:pPr>
        <w:spacing w:after="0" w:line="240" w:lineRule="auto"/>
      </w:pPr>
      <w:r>
        <w:separator/>
      </w:r>
    </w:p>
  </w:endnote>
  <w:endnote w:type="continuationSeparator" w:id="0">
    <w:p w14:paraId="79498935" w14:textId="77777777" w:rsidR="00B52FFC" w:rsidRDefault="00B52FFC" w:rsidP="00C107F2">
      <w:pPr>
        <w:spacing w:after="0" w:line="240" w:lineRule="auto"/>
      </w:pPr>
      <w:r>
        <w:continuationSeparator/>
      </w:r>
    </w:p>
  </w:endnote>
  <w:endnote w:id="1">
    <w:p w14:paraId="48DA71D0" w14:textId="77777777" w:rsidR="001F43E3" w:rsidRPr="008209B5" w:rsidRDefault="001F43E3" w:rsidP="001F43E3">
      <w:pPr>
        <w:pStyle w:val="EndnoteText"/>
        <w:rPr>
          <w:rFonts w:ascii="Arial" w:hAnsi="Arial" w:cs="Arial"/>
        </w:rPr>
      </w:pPr>
      <w:r w:rsidRPr="008209B5">
        <w:rPr>
          <w:rStyle w:val="EndnoteReference"/>
          <w:rFonts w:ascii="Arial" w:hAnsi="Arial" w:cs="Arial"/>
        </w:rPr>
        <w:endnoteRef/>
      </w:r>
      <w:r w:rsidRPr="008209B5">
        <w:rPr>
          <w:rFonts w:ascii="Arial" w:hAnsi="Arial" w:cs="Arial"/>
        </w:rPr>
        <w:t xml:space="preserve"> Consequence is graded as follows:</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76"/>
        <w:gridCol w:w="1276"/>
        <w:gridCol w:w="1276"/>
        <w:gridCol w:w="1134"/>
        <w:gridCol w:w="1275"/>
      </w:tblGrid>
      <w:tr w:rsidR="001F43E3" w:rsidRPr="008209B5" w14:paraId="226D4E65" w14:textId="77777777" w:rsidTr="00B51FA6">
        <w:trPr>
          <w:trHeight w:val="486"/>
        </w:trPr>
        <w:tc>
          <w:tcPr>
            <w:tcW w:w="1276" w:type="dxa"/>
            <w:shd w:val="clear" w:color="auto" w:fill="00B050"/>
          </w:tcPr>
          <w:p w14:paraId="7F4D12B3" w14:textId="77777777" w:rsidR="001F43E3" w:rsidRPr="008209B5" w:rsidRDefault="001F43E3" w:rsidP="00636CF6">
            <w:pPr>
              <w:pStyle w:val="EndnoteText"/>
              <w:jc w:val="center"/>
              <w:rPr>
                <w:rFonts w:ascii="Arial" w:hAnsi="Arial" w:cs="Arial"/>
              </w:rPr>
            </w:pPr>
            <w:r w:rsidRPr="008209B5">
              <w:rPr>
                <w:rFonts w:ascii="Arial" w:hAnsi="Arial" w:cs="Arial"/>
              </w:rPr>
              <w:t>1</w:t>
            </w:r>
            <w:r w:rsidRPr="008209B5">
              <w:rPr>
                <w:rFonts w:ascii="Arial" w:hAnsi="Arial" w:cs="Arial"/>
              </w:rPr>
              <w:br/>
              <w:t>Negligible</w:t>
            </w:r>
          </w:p>
        </w:tc>
        <w:tc>
          <w:tcPr>
            <w:tcW w:w="1276" w:type="dxa"/>
            <w:shd w:val="clear" w:color="auto" w:fill="FFFF00"/>
          </w:tcPr>
          <w:p w14:paraId="4AD34A92" w14:textId="77777777" w:rsidR="001F43E3" w:rsidRPr="008209B5" w:rsidRDefault="001F43E3" w:rsidP="00636CF6">
            <w:pPr>
              <w:pStyle w:val="EndnoteText"/>
              <w:jc w:val="center"/>
              <w:rPr>
                <w:rFonts w:ascii="Arial" w:hAnsi="Arial" w:cs="Arial"/>
              </w:rPr>
            </w:pPr>
            <w:r w:rsidRPr="008209B5">
              <w:rPr>
                <w:rFonts w:ascii="Arial" w:hAnsi="Arial" w:cs="Arial"/>
              </w:rPr>
              <w:t>2</w:t>
            </w:r>
            <w:r w:rsidRPr="008209B5">
              <w:rPr>
                <w:rFonts w:ascii="Arial" w:hAnsi="Arial" w:cs="Arial"/>
              </w:rPr>
              <w:br/>
              <w:t>Minor</w:t>
            </w:r>
          </w:p>
        </w:tc>
        <w:tc>
          <w:tcPr>
            <w:tcW w:w="1276" w:type="dxa"/>
            <w:shd w:val="clear" w:color="auto" w:fill="FFC000"/>
          </w:tcPr>
          <w:p w14:paraId="26E0B276" w14:textId="77777777" w:rsidR="001F43E3" w:rsidRPr="008209B5" w:rsidRDefault="001F43E3" w:rsidP="00636CF6">
            <w:pPr>
              <w:pStyle w:val="EndnoteText"/>
              <w:jc w:val="center"/>
              <w:rPr>
                <w:rFonts w:ascii="Arial" w:hAnsi="Arial" w:cs="Arial"/>
              </w:rPr>
            </w:pPr>
            <w:r w:rsidRPr="008209B5">
              <w:rPr>
                <w:rFonts w:ascii="Arial" w:hAnsi="Arial" w:cs="Arial"/>
              </w:rPr>
              <w:t>3</w:t>
            </w:r>
            <w:r w:rsidRPr="008209B5">
              <w:rPr>
                <w:rFonts w:ascii="Arial" w:hAnsi="Arial" w:cs="Arial"/>
              </w:rPr>
              <w:br/>
              <w:t>Moderate</w:t>
            </w:r>
          </w:p>
        </w:tc>
        <w:tc>
          <w:tcPr>
            <w:tcW w:w="1134" w:type="dxa"/>
            <w:shd w:val="clear" w:color="auto" w:fill="FF0000"/>
          </w:tcPr>
          <w:p w14:paraId="152B102B" w14:textId="77777777" w:rsidR="001F43E3" w:rsidRPr="008209B5" w:rsidRDefault="001F43E3" w:rsidP="00636CF6">
            <w:pPr>
              <w:pStyle w:val="EndnoteText"/>
              <w:jc w:val="center"/>
              <w:rPr>
                <w:rFonts w:ascii="Arial" w:hAnsi="Arial" w:cs="Arial"/>
              </w:rPr>
            </w:pPr>
            <w:r w:rsidRPr="008209B5">
              <w:rPr>
                <w:rFonts w:ascii="Arial" w:hAnsi="Arial" w:cs="Arial"/>
              </w:rPr>
              <w:t>4</w:t>
            </w:r>
            <w:r w:rsidRPr="008209B5">
              <w:rPr>
                <w:rFonts w:ascii="Arial" w:hAnsi="Arial" w:cs="Arial"/>
              </w:rPr>
              <w:br/>
              <w:t>Major</w:t>
            </w:r>
          </w:p>
        </w:tc>
        <w:tc>
          <w:tcPr>
            <w:tcW w:w="1275" w:type="dxa"/>
            <w:shd w:val="clear" w:color="auto" w:fill="C00000"/>
          </w:tcPr>
          <w:p w14:paraId="3017F70C" w14:textId="77777777" w:rsidR="001F43E3" w:rsidRPr="008209B5" w:rsidRDefault="001F43E3" w:rsidP="00636CF6">
            <w:pPr>
              <w:pStyle w:val="EndnoteText"/>
              <w:jc w:val="center"/>
              <w:rPr>
                <w:rFonts w:ascii="Arial" w:hAnsi="Arial" w:cs="Arial"/>
              </w:rPr>
            </w:pPr>
            <w:r w:rsidRPr="008209B5">
              <w:rPr>
                <w:rFonts w:ascii="Arial" w:hAnsi="Arial" w:cs="Arial"/>
              </w:rPr>
              <w:t>5</w:t>
            </w:r>
            <w:r w:rsidRPr="008209B5">
              <w:rPr>
                <w:rFonts w:ascii="Arial" w:hAnsi="Arial" w:cs="Arial"/>
              </w:rPr>
              <w:br/>
              <w:t>Critical</w:t>
            </w:r>
          </w:p>
        </w:tc>
      </w:tr>
    </w:tbl>
    <w:p w14:paraId="566533A9" w14:textId="77777777" w:rsidR="001F43E3" w:rsidRPr="008209B5" w:rsidRDefault="001F43E3" w:rsidP="001F43E3">
      <w:pPr>
        <w:pStyle w:val="EndnoteText"/>
        <w:rPr>
          <w:rFonts w:ascii="Arial" w:hAnsi="Arial" w:cs="Arial"/>
        </w:rPr>
      </w:pPr>
    </w:p>
  </w:endnote>
  <w:endnote w:id="2">
    <w:p w14:paraId="037BB25D" w14:textId="77777777" w:rsidR="001F43E3" w:rsidRPr="008209B5" w:rsidRDefault="001F43E3" w:rsidP="001F43E3">
      <w:pPr>
        <w:pStyle w:val="EndnoteText"/>
        <w:rPr>
          <w:rFonts w:ascii="Arial" w:hAnsi="Arial" w:cs="Arial"/>
        </w:rPr>
      </w:pPr>
      <w:r w:rsidRPr="008209B5">
        <w:rPr>
          <w:rStyle w:val="EndnoteReference"/>
          <w:rFonts w:ascii="Arial" w:hAnsi="Arial" w:cs="Arial"/>
        </w:rPr>
        <w:endnoteRef/>
      </w:r>
      <w:r w:rsidRPr="008209B5">
        <w:rPr>
          <w:rFonts w:ascii="Arial" w:hAnsi="Arial" w:cs="Arial"/>
        </w:rPr>
        <w:t xml:space="preserve"> Likelihood is graded as follows:</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42"/>
        <w:gridCol w:w="1366"/>
        <w:gridCol w:w="1220"/>
        <w:gridCol w:w="1134"/>
        <w:gridCol w:w="1275"/>
      </w:tblGrid>
      <w:tr w:rsidR="001F43E3" w:rsidRPr="008209B5" w14:paraId="737D9E3E" w14:textId="77777777" w:rsidTr="00B51FA6">
        <w:trPr>
          <w:trHeight w:val="70"/>
        </w:trPr>
        <w:tc>
          <w:tcPr>
            <w:tcW w:w="1242" w:type="dxa"/>
            <w:shd w:val="clear" w:color="auto" w:fill="00B050"/>
          </w:tcPr>
          <w:p w14:paraId="3B7656B4" w14:textId="77777777" w:rsidR="001F43E3" w:rsidRPr="008209B5" w:rsidRDefault="001F43E3" w:rsidP="00636CF6">
            <w:pPr>
              <w:pStyle w:val="EndnoteText"/>
              <w:jc w:val="center"/>
              <w:rPr>
                <w:rFonts w:ascii="Arial" w:hAnsi="Arial" w:cs="Arial"/>
              </w:rPr>
            </w:pPr>
            <w:r w:rsidRPr="008209B5">
              <w:rPr>
                <w:rFonts w:ascii="Arial" w:hAnsi="Arial" w:cs="Arial"/>
              </w:rPr>
              <w:t>1</w:t>
            </w:r>
            <w:r w:rsidRPr="008209B5">
              <w:rPr>
                <w:rFonts w:ascii="Arial" w:hAnsi="Arial" w:cs="Arial"/>
              </w:rPr>
              <w:br/>
              <w:t>Rare</w:t>
            </w:r>
          </w:p>
        </w:tc>
        <w:tc>
          <w:tcPr>
            <w:tcW w:w="1366" w:type="dxa"/>
            <w:shd w:val="clear" w:color="auto" w:fill="FFFF00"/>
          </w:tcPr>
          <w:p w14:paraId="45E904B7" w14:textId="77777777" w:rsidR="001F43E3" w:rsidRPr="008209B5" w:rsidRDefault="001F43E3" w:rsidP="00636CF6">
            <w:pPr>
              <w:pStyle w:val="EndnoteText"/>
              <w:jc w:val="center"/>
              <w:rPr>
                <w:rFonts w:ascii="Arial" w:hAnsi="Arial" w:cs="Arial"/>
              </w:rPr>
            </w:pPr>
            <w:r w:rsidRPr="008209B5">
              <w:rPr>
                <w:rFonts w:ascii="Arial" w:hAnsi="Arial" w:cs="Arial"/>
              </w:rPr>
              <w:t>2</w:t>
            </w:r>
            <w:r w:rsidRPr="008209B5">
              <w:rPr>
                <w:rFonts w:ascii="Arial" w:hAnsi="Arial" w:cs="Arial"/>
              </w:rPr>
              <w:br/>
              <w:t>Unlikely</w:t>
            </w:r>
          </w:p>
        </w:tc>
        <w:tc>
          <w:tcPr>
            <w:tcW w:w="1220" w:type="dxa"/>
            <w:shd w:val="clear" w:color="auto" w:fill="FFC000"/>
          </w:tcPr>
          <w:p w14:paraId="1766CBB5" w14:textId="77777777" w:rsidR="001F43E3" w:rsidRPr="008209B5" w:rsidRDefault="001F43E3" w:rsidP="00636CF6">
            <w:pPr>
              <w:pStyle w:val="EndnoteText"/>
              <w:jc w:val="center"/>
              <w:rPr>
                <w:rFonts w:ascii="Arial" w:hAnsi="Arial" w:cs="Arial"/>
              </w:rPr>
            </w:pPr>
            <w:r w:rsidRPr="008209B5">
              <w:rPr>
                <w:rFonts w:ascii="Arial" w:hAnsi="Arial" w:cs="Arial"/>
              </w:rPr>
              <w:t>3</w:t>
            </w:r>
            <w:r w:rsidRPr="008209B5">
              <w:rPr>
                <w:rFonts w:ascii="Arial" w:hAnsi="Arial" w:cs="Arial"/>
              </w:rPr>
              <w:br/>
              <w:t>Possible</w:t>
            </w:r>
          </w:p>
        </w:tc>
        <w:tc>
          <w:tcPr>
            <w:tcW w:w="1134" w:type="dxa"/>
            <w:shd w:val="clear" w:color="auto" w:fill="FF0000"/>
          </w:tcPr>
          <w:p w14:paraId="5DA18F75" w14:textId="77777777" w:rsidR="001F43E3" w:rsidRPr="008209B5" w:rsidRDefault="001F43E3" w:rsidP="00636CF6">
            <w:pPr>
              <w:pStyle w:val="EndnoteText"/>
              <w:jc w:val="center"/>
              <w:rPr>
                <w:rFonts w:ascii="Arial" w:hAnsi="Arial" w:cs="Arial"/>
              </w:rPr>
            </w:pPr>
            <w:r w:rsidRPr="008209B5">
              <w:rPr>
                <w:rFonts w:ascii="Arial" w:hAnsi="Arial" w:cs="Arial"/>
              </w:rPr>
              <w:t>4</w:t>
            </w:r>
            <w:r w:rsidRPr="008209B5">
              <w:rPr>
                <w:rFonts w:ascii="Arial" w:hAnsi="Arial" w:cs="Arial"/>
              </w:rPr>
              <w:br/>
              <w:t>Probable</w:t>
            </w:r>
          </w:p>
        </w:tc>
        <w:tc>
          <w:tcPr>
            <w:tcW w:w="1275" w:type="dxa"/>
            <w:shd w:val="clear" w:color="auto" w:fill="C00000"/>
          </w:tcPr>
          <w:p w14:paraId="1A0957E5" w14:textId="77777777" w:rsidR="001F43E3" w:rsidRPr="008209B5" w:rsidRDefault="001F43E3" w:rsidP="00636CF6">
            <w:pPr>
              <w:pStyle w:val="EndnoteText"/>
              <w:jc w:val="center"/>
              <w:rPr>
                <w:rFonts w:ascii="Arial" w:hAnsi="Arial" w:cs="Arial"/>
              </w:rPr>
            </w:pPr>
            <w:r w:rsidRPr="008209B5">
              <w:rPr>
                <w:rFonts w:ascii="Arial" w:hAnsi="Arial" w:cs="Arial"/>
              </w:rPr>
              <w:t>5</w:t>
            </w:r>
            <w:r w:rsidRPr="008209B5">
              <w:rPr>
                <w:rFonts w:ascii="Arial" w:hAnsi="Arial" w:cs="Arial"/>
              </w:rPr>
              <w:br/>
              <w:t>Expected</w:t>
            </w:r>
          </w:p>
        </w:tc>
      </w:tr>
    </w:tbl>
    <w:p w14:paraId="352C9740" w14:textId="77777777" w:rsidR="001F43E3" w:rsidRPr="008209B5" w:rsidRDefault="001F43E3" w:rsidP="001F43E3">
      <w:pPr>
        <w:pStyle w:val="EndnoteText"/>
        <w:rPr>
          <w:rFonts w:ascii="Arial" w:hAnsi="Arial" w:cs="Arial"/>
        </w:rPr>
      </w:pPr>
    </w:p>
  </w:endnote>
  <w:endnote w:id="3">
    <w:p w14:paraId="0AB34D4B" w14:textId="77777777" w:rsidR="001F43E3" w:rsidRPr="008209B5" w:rsidRDefault="001F43E3" w:rsidP="001F43E3">
      <w:pPr>
        <w:pStyle w:val="EndnoteText"/>
        <w:rPr>
          <w:rFonts w:ascii="Arial" w:hAnsi="Arial" w:cs="Arial"/>
        </w:rPr>
      </w:pPr>
      <w:r w:rsidRPr="008209B5">
        <w:rPr>
          <w:rStyle w:val="EndnoteReference"/>
          <w:rFonts w:ascii="Arial" w:hAnsi="Arial" w:cs="Arial"/>
        </w:rPr>
        <w:endnoteRef/>
      </w:r>
      <w:r w:rsidRPr="008209B5">
        <w:rPr>
          <w:rFonts w:ascii="Arial" w:hAnsi="Arial" w:cs="Arial"/>
        </w:rPr>
        <w:t xml:space="preserve"> </w:t>
      </w:r>
      <w:r w:rsidRPr="008209B5">
        <w:rPr>
          <w:rFonts w:ascii="Arial" w:hAnsi="Arial" w:cs="Arial"/>
          <w:b/>
        </w:rPr>
        <w:t xml:space="preserve">Current Risk Score </w:t>
      </w:r>
      <w:r w:rsidRPr="008209B5">
        <w:rPr>
          <w:rFonts w:ascii="Arial" w:hAnsi="Arial" w:cs="Arial"/>
        </w:rPr>
        <w:t>is the score of the risk taking into account the effect of all the controls currently in operation (but not including those planned or not yet fully implemented).</w:t>
      </w:r>
    </w:p>
    <w:p w14:paraId="1BA8DDF6" w14:textId="77777777" w:rsidR="001F43E3" w:rsidRPr="008209B5" w:rsidRDefault="001F43E3" w:rsidP="001F43E3">
      <w:pPr>
        <w:pStyle w:val="EndnoteText"/>
        <w:rPr>
          <w:rFonts w:ascii="Arial" w:hAnsi="Arial" w:cs="Arial"/>
        </w:rPr>
      </w:pPr>
    </w:p>
  </w:endnote>
  <w:endnote w:id="4">
    <w:p w14:paraId="3857E42F" w14:textId="77777777" w:rsidR="001F43E3" w:rsidRPr="008209B5" w:rsidRDefault="001F43E3" w:rsidP="001F43E3">
      <w:pPr>
        <w:pStyle w:val="EndnoteText"/>
        <w:rPr>
          <w:rFonts w:ascii="Arial" w:hAnsi="Arial" w:cs="Arial"/>
        </w:rPr>
      </w:pPr>
      <w:r w:rsidRPr="008209B5">
        <w:rPr>
          <w:rStyle w:val="EndnoteReference"/>
          <w:rFonts w:ascii="Arial" w:hAnsi="Arial" w:cs="Arial"/>
        </w:rPr>
        <w:endnoteRef/>
      </w:r>
      <w:r w:rsidRPr="008209B5">
        <w:rPr>
          <w:rFonts w:ascii="Arial" w:hAnsi="Arial" w:cs="Arial"/>
        </w:rPr>
        <w:t xml:space="preserve"> </w:t>
      </w:r>
      <w:r w:rsidRPr="008209B5">
        <w:rPr>
          <w:rFonts w:ascii="Arial" w:hAnsi="Arial" w:cs="Arial"/>
          <w:b/>
        </w:rPr>
        <w:t>Target Risk Score</w:t>
      </w:r>
      <w:r w:rsidRPr="008209B5">
        <w:rPr>
          <w:rFonts w:ascii="Arial" w:hAnsi="Arial" w:cs="Arial"/>
        </w:rPr>
        <w:t xml:space="preserve"> is the score you aim to achieve. If the current risk score is higher than the target risk score then additional action would need to be identified if you wished to reduce it towards the target.</w:t>
      </w:r>
    </w:p>
    <w:p w14:paraId="1ED9B34C" w14:textId="77777777" w:rsidR="001F43E3" w:rsidRPr="008209B5" w:rsidRDefault="001F43E3" w:rsidP="001F43E3">
      <w:pPr>
        <w:pStyle w:val="EndnoteText"/>
        <w:rPr>
          <w:rFonts w:ascii="Arial" w:hAnsi="Arial" w:cs="Arial"/>
        </w:rP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4DA0C8" w14:textId="77777777" w:rsidR="0032747D" w:rsidRPr="0031077C" w:rsidRDefault="00646AAE">
    <w:pPr>
      <w:pStyle w:val="Footer"/>
      <w:jc w:val="right"/>
      <w:rPr>
        <w:sz w:val="20"/>
        <w:szCs w:val="20"/>
      </w:rPr>
    </w:pPr>
    <w:r w:rsidRPr="004C7750">
      <w:rPr>
        <w:noProof/>
      </w:rPr>
      <w:drawing>
        <wp:anchor distT="0" distB="0" distL="114300" distR="114300" simplePos="0" relativeHeight="251658241" behindDoc="1" locked="0" layoutInCell="1" allowOverlap="0" wp14:anchorId="2BC556AF" wp14:editId="21ECDCA7">
          <wp:simplePos x="0" y="0"/>
          <wp:positionH relativeFrom="column">
            <wp:posOffset>-153603</wp:posOffset>
          </wp:positionH>
          <wp:positionV relativeFrom="paragraph">
            <wp:posOffset>-71120</wp:posOffset>
          </wp:positionV>
          <wp:extent cx="2757600" cy="748800"/>
          <wp:effectExtent l="0" t="0" r="0" b="0"/>
          <wp:wrapNone/>
          <wp:docPr id="653593497" name="Picture 2" descr="A black background with blue tex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3593497" name="Picture 2" descr="A black background with blue text"/>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757600" cy="748800"/>
                  </a:xfrm>
                  <a:prstGeom prst="rect">
                    <a:avLst/>
                  </a:prstGeom>
                  <a:noFill/>
                  <a:ln>
                    <a:noFill/>
                  </a:ln>
                </pic:spPr>
              </pic:pic>
            </a:graphicData>
          </a:graphic>
          <wp14:sizeRelH relativeFrom="margin">
            <wp14:pctWidth>0</wp14:pctWidth>
          </wp14:sizeRelH>
          <wp14:sizeRelV relativeFrom="margin">
            <wp14:pctHeight>0</wp14:pctHeight>
          </wp14:sizeRelV>
        </wp:anchor>
      </w:drawing>
    </w:r>
    <w:sdt>
      <w:sdtPr>
        <w:rPr>
          <w:sz w:val="20"/>
          <w:szCs w:val="20"/>
        </w:rPr>
        <w:id w:val="443046536"/>
        <w:docPartObj>
          <w:docPartGallery w:val="Page Numbers (Bottom of Page)"/>
          <w:docPartUnique/>
        </w:docPartObj>
      </w:sdtPr>
      <w:sdtEndPr/>
      <w:sdtContent>
        <w:r w:rsidR="0032747D" w:rsidRPr="0031077C">
          <w:rPr>
            <w:sz w:val="20"/>
            <w:szCs w:val="20"/>
          </w:rPr>
          <w:fldChar w:fldCharType="begin"/>
        </w:r>
        <w:r w:rsidR="0032747D" w:rsidRPr="0031077C">
          <w:rPr>
            <w:sz w:val="20"/>
            <w:szCs w:val="20"/>
          </w:rPr>
          <w:instrText>PAGE   \* MERGEFORMAT</w:instrText>
        </w:r>
        <w:r w:rsidR="0032747D" w:rsidRPr="0031077C">
          <w:rPr>
            <w:sz w:val="20"/>
            <w:szCs w:val="20"/>
          </w:rPr>
          <w:fldChar w:fldCharType="separate"/>
        </w:r>
        <w:r w:rsidR="0032747D" w:rsidRPr="0031077C">
          <w:rPr>
            <w:sz w:val="20"/>
            <w:szCs w:val="20"/>
          </w:rPr>
          <w:t>2</w:t>
        </w:r>
        <w:r w:rsidR="0032747D" w:rsidRPr="0031077C">
          <w:rPr>
            <w:sz w:val="20"/>
            <w:szCs w:val="20"/>
          </w:rPr>
          <w:fldChar w:fldCharType="end"/>
        </w:r>
        <w:r w:rsidR="005D3DF1" w:rsidRPr="0031077C">
          <w:rPr>
            <w:sz w:val="20"/>
            <w:szCs w:val="20"/>
          </w:rPr>
          <w:t xml:space="preserve"> of 4</w:t>
        </w:r>
      </w:sdtContent>
    </w:sdt>
  </w:p>
  <w:sdt>
    <w:sdtPr>
      <w:rPr>
        <w:rStyle w:val="CorporateStyle2"/>
      </w:rPr>
      <w:alias w:val="Choose the Meeting"/>
      <w:tag w:val="Choose the Meeting"/>
      <w:id w:val="275833954"/>
      <w:lock w:val="sdtLocked"/>
      <w:placeholder>
        <w:docPart w:val="0C4E3201377C4179AD02E9119F1325AE"/>
      </w:placeholder>
      <w15:color w:val="000000"/>
      <w:dropDownList>
        <w:listItem w:displayText="Choose the Meeting" w:value="Choose the Meeting"/>
        <w:listItem w:displayText="SBUHB Board" w:value="SBUHB Board"/>
        <w:listItem w:displayText="SBUHB In-Committee Board" w:value="SBUHB In-Committee Board"/>
        <w:listItem w:displayText="Audit Committee" w:value="Audit Committee"/>
        <w:listItem w:displayText="Audit In-Committee" w:value="Audit In-Committee"/>
        <w:listItem w:displayText="Quality &amp; Safety Committee" w:value="Quality &amp; Safety Committee"/>
        <w:listItem w:displayText="Quality &amp; Safety In-Committee" w:value="Quality &amp; Safety In-Committee"/>
        <w:listItem w:displayText="Population Health Committee" w:value="Population Health Committee"/>
        <w:listItem w:displayText="Population Health In-Committee" w:value="Population Health In-Committee"/>
        <w:listItem w:displayText="Mental Health Legislation Committee" w:value="Mental Health Legislation Committee"/>
        <w:listItem w:displayText="Mental Health Legislation In-Committee" w:value="Mental Health Legislation In-Committee"/>
        <w:listItem w:displayText="Digital, Data, Reasearch and Innovation Committee" w:value="Digital, Data, Reasearch and Innovation Committee"/>
        <w:listItem w:displayText="Digital, Data, Reasearch and Innovation In-Committee" w:value="Digital, Data, Reasearch and Innovation In-Committee"/>
        <w:listItem w:displayText="Charitable Funds Committee" w:value="Charitable Funds Committee"/>
        <w:listItem w:displayText="Chairtable Funds In-Committee" w:value="Chairtable Funds In-Committee"/>
        <w:listItem w:displayText="Workforce and Organisational Development Committee" w:value="Workforce and Organisational Development Committee"/>
        <w:listItem w:displayText="Workforce and Organisational Development In-Committee" w:value="Workforce and Organisational Development In-Committee"/>
        <w:listItem w:displayText="Finance and Performance Committee" w:value="Finance and Performance Committee"/>
        <w:listItem w:displayText="Finance and Performance In-Committee" w:value="Finance and Performance In-Committee"/>
        <w:listItem w:displayText="Regional Joint Committee" w:value="Regional Joint Committee"/>
        <w:listItem w:displayText="Management Board" w:value="Management Board"/>
        <w:listItem w:displayText="Formal Executive Meeting" w:value="Formal Executive Meeting"/>
      </w:dropDownList>
    </w:sdtPr>
    <w:sdtEndPr>
      <w:rPr>
        <w:rStyle w:val="CorporateStyle2"/>
      </w:rPr>
    </w:sdtEndPr>
    <w:sdtContent>
      <w:p w14:paraId="711DFC29" w14:textId="77777777" w:rsidR="003324CB" w:rsidRDefault="00EC231A" w:rsidP="0031077C">
        <w:pPr>
          <w:pStyle w:val="Footer"/>
          <w:jc w:val="right"/>
          <w:rPr>
            <w:rStyle w:val="CorporateStyle2"/>
          </w:rPr>
        </w:pPr>
        <w:r>
          <w:rPr>
            <w:rStyle w:val="CorporateStyle2"/>
          </w:rPr>
          <w:t>Choose the Meeting</w:t>
        </w:r>
      </w:p>
    </w:sdtContent>
  </w:sdt>
  <w:sdt>
    <w:sdtPr>
      <w:rPr>
        <w:rStyle w:val="CorporateStyle2"/>
      </w:rPr>
      <w:alias w:val="Insert Meeting Date"/>
      <w:tag w:val="Insert Meeting Date"/>
      <w:id w:val="-214423702"/>
      <w:lock w:val="sdtLocked"/>
      <w:placeholder>
        <w:docPart w:val="945F4D6451BE464D87BB20324C3D78B2"/>
      </w:placeholder>
      <w15:color w:val="000000"/>
      <w:date w:fullDate="2026-07-23T00:00:00Z">
        <w:dateFormat w:val="dddd, dd MMMM yyyy"/>
        <w:lid w:val="en-GB"/>
        <w:storeMappedDataAs w:val="dateTime"/>
        <w:calendar w:val="gregorian"/>
      </w:date>
    </w:sdtPr>
    <w:sdtEndPr>
      <w:rPr>
        <w:rStyle w:val="DefaultParagraphFont"/>
        <w:sz w:val="24"/>
        <w:szCs w:val="20"/>
      </w:rPr>
    </w:sdtEndPr>
    <w:sdtContent>
      <w:p w14:paraId="265F9321" w14:textId="77777777" w:rsidR="0031077C" w:rsidRPr="0031077C" w:rsidRDefault="00282E98" w:rsidP="0031077C">
        <w:pPr>
          <w:pStyle w:val="Footer"/>
          <w:jc w:val="right"/>
          <w:rPr>
            <w:sz w:val="20"/>
            <w:szCs w:val="20"/>
          </w:rPr>
        </w:pPr>
        <w:r>
          <w:rPr>
            <w:rStyle w:val="CorporateStyle2"/>
          </w:rPr>
          <w:t>Thursday, 23 July 2026</w: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74AB3AE" w14:textId="77777777" w:rsidR="00B52FFC" w:rsidRDefault="00B52FFC" w:rsidP="00C107F2">
      <w:pPr>
        <w:spacing w:after="0" w:line="240" w:lineRule="auto"/>
      </w:pPr>
      <w:r>
        <w:separator/>
      </w:r>
    </w:p>
  </w:footnote>
  <w:footnote w:type="continuationSeparator" w:id="0">
    <w:p w14:paraId="273DA14D" w14:textId="77777777" w:rsidR="00B52FFC" w:rsidRDefault="00B52FFC" w:rsidP="00C107F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329309" w14:textId="77777777" w:rsidR="00767E3E" w:rsidRDefault="00CA6D65">
    <w:pPr>
      <w:pStyle w:val="Header"/>
    </w:pPr>
    <w:r>
      <w:rPr>
        <w:noProof/>
        <w:lang w:eastAsia="en-GB"/>
      </w:rPr>
      <w:drawing>
        <wp:anchor distT="0" distB="0" distL="114300" distR="114300" simplePos="0" relativeHeight="251658240" behindDoc="1" locked="0" layoutInCell="1" allowOverlap="1" wp14:anchorId="6D2904AC" wp14:editId="3E661B21">
          <wp:simplePos x="0" y="0"/>
          <wp:positionH relativeFrom="column">
            <wp:posOffset>1078865</wp:posOffset>
          </wp:positionH>
          <wp:positionV relativeFrom="paragraph">
            <wp:posOffset>-284480</wp:posOffset>
          </wp:positionV>
          <wp:extent cx="3598545" cy="866140"/>
          <wp:effectExtent l="0" t="0" r="1905" b="0"/>
          <wp:wrapTight wrapText="bothSides">
            <wp:wrapPolygon edited="0">
              <wp:start x="0" y="0"/>
              <wp:lineTo x="0" y="20903"/>
              <wp:lineTo x="21497" y="20903"/>
              <wp:lineTo x="21497" y="0"/>
              <wp:lineTo x="0" y="0"/>
            </wp:wrapPolygon>
          </wp:wrapTight>
          <wp:docPr id="1520458766" name="Picture 1520458766" descr="C:\Users\su001508\Desktop\New logos Swansea Bay\Abertawe_Swansea NHS Health Boar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su001508\Desktop\New logos Swansea Bay\Abertawe_Swansea NHS Health Board.jp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3598545" cy="86614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D76E30"/>
    <w:multiLevelType w:val="multilevel"/>
    <w:tmpl w:val="9EEC2D6E"/>
    <w:lvl w:ilvl="0">
      <w:start w:val="1"/>
      <w:numFmt w:val="decimal"/>
      <w:lvlText w:val="%1."/>
      <w:lvlJc w:val="left"/>
      <w:pPr>
        <w:tabs>
          <w:tab w:val="num" w:pos="643"/>
        </w:tabs>
        <w:ind w:left="643"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63B0B92"/>
    <w:multiLevelType w:val="hybridMultilevel"/>
    <w:tmpl w:val="1854B7DE"/>
    <w:lvl w:ilvl="0" w:tplc="0809000F">
      <w:start w:val="1"/>
      <w:numFmt w:val="decimal"/>
      <w:lvlText w:val="%1."/>
      <w:lvlJc w:val="left"/>
      <w:pPr>
        <w:ind w:left="36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21EA3736"/>
    <w:multiLevelType w:val="hybridMultilevel"/>
    <w:tmpl w:val="CDB2B47C"/>
    <w:lvl w:ilvl="0" w:tplc="E0A23A4C">
      <w:start w:val="1"/>
      <w:numFmt w:val="decimal"/>
      <w:lvlText w:val="%1."/>
      <w:lvlJc w:val="left"/>
      <w:pPr>
        <w:ind w:left="420" w:hanging="360"/>
      </w:pPr>
      <w:rPr>
        <w:rFonts w:hint="default"/>
      </w:rPr>
    </w:lvl>
    <w:lvl w:ilvl="1" w:tplc="08090019" w:tentative="1">
      <w:start w:val="1"/>
      <w:numFmt w:val="lowerLetter"/>
      <w:lvlText w:val="%2."/>
      <w:lvlJc w:val="left"/>
      <w:pPr>
        <w:ind w:left="1140" w:hanging="360"/>
      </w:pPr>
    </w:lvl>
    <w:lvl w:ilvl="2" w:tplc="0809001B" w:tentative="1">
      <w:start w:val="1"/>
      <w:numFmt w:val="lowerRoman"/>
      <w:lvlText w:val="%3."/>
      <w:lvlJc w:val="right"/>
      <w:pPr>
        <w:ind w:left="1860" w:hanging="180"/>
      </w:pPr>
    </w:lvl>
    <w:lvl w:ilvl="3" w:tplc="0809000F" w:tentative="1">
      <w:start w:val="1"/>
      <w:numFmt w:val="decimal"/>
      <w:lvlText w:val="%4."/>
      <w:lvlJc w:val="left"/>
      <w:pPr>
        <w:ind w:left="2580" w:hanging="360"/>
      </w:pPr>
    </w:lvl>
    <w:lvl w:ilvl="4" w:tplc="08090019" w:tentative="1">
      <w:start w:val="1"/>
      <w:numFmt w:val="lowerLetter"/>
      <w:lvlText w:val="%5."/>
      <w:lvlJc w:val="left"/>
      <w:pPr>
        <w:ind w:left="3300" w:hanging="360"/>
      </w:pPr>
    </w:lvl>
    <w:lvl w:ilvl="5" w:tplc="0809001B" w:tentative="1">
      <w:start w:val="1"/>
      <w:numFmt w:val="lowerRoman"/>
      <w:lvlText w:val="%6."/>
      <w:lvlJc w:val="right"/>
      <w:pPr>
        <w:ind w:left="4020" w:hanging="180"/>
      </w:pPr>
    </w:lvl>
    <w:lvl w:ilvl="6" w:tplc="0809000F" w:tentative="1">
      <w:start w:val="1"/>
      <w:numFmt w:val="decimal"/>
      <w:lvlText w:val="%7."/>
      <w:lvlJc w:val="left"/>
      <w:pPr>
        <w:ind w:left="4740" w:hanging="360"/>
      </w:pPr>
    </w:lvl>
    <w:lvl w:ilvl="7" w:tplc="08090019" w:tentative="1">
      <w:start w:val="1"/>
      <w:numFmt w:val="lowerLetter"/>
      <w:lvlText w:val="%8."/>
      <w:lvlJc w:val="left"/>
      <w:pPr>
        <w:ind w:left="5460" w:hanging="360"/>
      </w:pPr>
    </w:lvl>
    <w:lvl w:ilvl="8" w:tplc="0809001B" w:tentative="1">
      <w:start w:val="1"/>
      <w:numFmt w:val="lowerRoman"/>
      <w:lvlText w:val="%9."/>
      <w:lvlJc w:val="right"/>
      <w:pPr>
        <w:ind w:left="6180" w:hanging="180"/>
      </w:pPr>
    </w:lvl>
  </w:abstractNum>
  <w:abstractNum w:abstractNumId="3" w15:restartNumberingAfterBreak="0">
    <w:nsid w:val="23301F31"/>
    <w:multiLevelType w:val="hybridMultilevel"/>
    <w:tmpl w:val="B67AECB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262C2643"/>
    <w:multiLevelType w:val="multilevel"/>
    <w:tmpl w:val="09E019CC"/>
    <w:lvl w:ilvl="0">
      <w:start w:val="1"/>
      <w:numFmt w:val="decimal"/>
      <w:lvlText w:val="%1."/>
      <w:lvlJc w:val="left"/>
      <w:pPr>
        <w:tabs>
          <w:tab w:val="num" w:pos="502"/>
        </w:tabs>
        <w:ind w:left="502" w:hanging="360"/>
      </w:pPr>
      <w:rPr>
        <w:b/>
        <w:bCs/>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2D5F59F5"/>
    <w:multiLevelType w:val="multilevel"/>
    <w:tmpl w:val="9EEC2D6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3B3C21FD"/>
    <w:multiLevelType w:val="hybridMultilevel"/>
    <w:tmpl w:val="8360896A"/>
    <w:lvl w:ilvl="0" w:tplc="530A1E7A">
      <w:start w:val="1"/>
      <w:numFmt w:val="lowerLetter"/>
      <w:lvlText w:val="(%1)"/>
      <w:lvlJc w:val="left"/>
      <w:pPr>
        <w:ind w:left="420" w:hanging="360"/>
      </w:pPr>
      <w:rPr>
        <w:rFonts w:hint="default"/>
      </w:rPr>
    </w:lvl>
    <w:lvl w:ilvl="1" w:tplc="08090019" w:tentative="1">
      <w:start w:val="1"/>
      <w:numFmt w:val="lowerLetter"/>
      <w:lvlText w:val="%2."/>
      <w:lvlJc w:val="left"/>
      <w:pPr>
        <w:ind w:left="1140" w:hanging="360"/>
      </w:pPr>
    </w:lvl>
    <w:lvl w:ilvl="2" w:tplc="0809001B" w:tentative="1">
      <w:start w:val="1"/>
      <w:numFmt w:val="lowerRoman"/>
      <w:lvlText w:val="%3."/>
      <w:lvlJc w:val="right"/>
      <w:pPr>
        <w:ind w:left="1860" w:hanging="180"/>
      </w:pPr>
    </w:lvl>
    <w:lvl w:ilvl="3" w:tplc="0809000F" w:tentative="1">
      <w:start w:val="1"/>
      <w:numFmt w:val="decimal"/>
      <w:lvlText w:val="%4."/>
      <w:lvlJc w:val="left"/>
      <w:pPr>
        <w:ind w:left="2580" w:hanging="360"/>
      </w:pPr>
    </w:lvl>
    <w:lvl w:ilvl="4" w:tplc="08090019" w:tentative="1">
      <w:start w:val="1"/>
      <w:numFmt w:val="lowerLetter"/>
      <w:lvlText w:val="%5."/>
      <w:lvlJc w:val="left"/>
      <w:pPr>
        <w:ind w:left="3300" w:hanging="360"/>
      </w:pPr>
    </w:lvl>
    <w:lvl w:ilvl="5" w:tplc="0809001B" w:tentative="1">
      <w:start w:val="1"/>
      <w:numFmt w:val="lowerRoman"/>
      <w:lvlText w:val="%6."/>
      <w:lvlJc w:val="right"/>
      <w:pPr>
        <w:ind w:left="4020" w:hanging="180"/>
      </w:pPr>
    </w:lvl>
    <w:lvl w:ilvl="6" w:tplc="0809000F" w:tentative="1">
      <w:start w:val="1"/>
      <w:numFmt w:val="decimal"/>
      <w:lvlText w:val="%7."/>
      <w:lvlJc w:val="left"/>
      <w:pPr>
        <w:ind w:left="4740" w:hanging="360"/>
      </w:pPr>
    </w:lvl>
    <w:lvl w:ilvl="7" w:tplc="08090019" w:tentative="1">
      <w:start w:val="1"/>
      <w:numFmt w:val="lowerLetter"/>
      <w:lvlText w:val="%8."/>
      <w:lvlJc w:val="left"/>
      <w:pPr>
        <w:ind w:left="5460" w:hanging="360"/>
      </w:pPr>
    </w:lvl>
    <w:lvl w:ilvl="8" w:tplc="0809001B" w:tentative="1">
      <w:start w:val="1"/>
      <w:numFmt w:val="lowerRoman"/>
      <w:lvlText w:val="%9."/>
      <w:lvlJc w:val="right"/>
      <w:pPr>
        <w:ind w:left="6180" w:hanging="180"/>
      </w:pPr>
    </w:lvl>
  </w:abstractNum>
  <w:abstractNum w:abstractNumId="7" w15:restartNumberingAfterBreak="0">
    <w:nsid w:val="4F8E3BF1"/>
    <w:multiLevelType w:val="multilevel"/>
    <w:tmpl w:val="8CDA26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522518ED"/>
    <w:multiLevelType w:val="multilevel"/>
    <w:tmpl w:val="D20008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5F9639AE"/>
    <w:multiLevelType w:val="multilevel"/>
    <w:tmpl w:val="9EEC2D6E"/>
    <w:lvl w:ilvl="0">
      <w:start w:val="1"/>
      <w:numFmt w:val="decimal"/>
      <w:lvlText w:val="%1."/>
      <w:lvlJc w:val="left"/>
      <w:pPr>
        <w:tabs>
          <w:tab w:val="num" w:pos="643"/>
        </w:tabs>
        <w:ind w:left="643"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65801F5F"/>
    <w:multiLevelType w:val="hybridMultilevel"/>
    <w:tmpl w:val="64BE4974"/>
    <w:lvl w:ilvl="0" w:tplc="6B5AC8A2">
      <w:start w:val="1"/>
      <w:numFmt w:val="lowerLetter"/>
      <w:lvlText w:val="%1."/>
      <w:lvlJc w:val="left"/>
      <w:pPr>
        <w:ind w:left="359" w:hanging="360"/>
      </w:pPr>
      <w:rPr>
        <w:rFonts w:hint="default"/>
      </w:rPr>
    </w:lvl>
    <w:lvl w:ilvl="1" w:tplc="08090019" w:tentative="1">
      <w:start w:val="1"/>
      <w:numFmt w:val="lowerLetter"/>
      <w:lvlText w:val="%2."/>
      <w:lvlJc w:val="left"/>
      <w:pPr>
        <w:ind w:left="1079" w:hanging="360"/>
      </w:pPr>
    </w:lvl>
    <w:lvl w:ilvl="2" w:tplc="0809001B" w:tentative="1">
      <w:start w:val="1"/>
      <w:numFmt w:val="lowerRoman"/>
      <w:lvlText w:val="%3."/>
      <w:lvlJc w:val="right"/>
      <w:pPr>
        <w:ind w:left="1799" w:hanging="180"/>
      </w:pPr>
    </w:lvl>
    <w:lvl w:ilvl="3" w:tplc="0809000F" w:tentative="1">
      <w:start w:val="1"/>
      <w:numFmt w:val="decimal"/>
      <w:lvlText w:val="%4."/>
      <w:lvlJc w:val="left"/>
      <w:pPr>
        <w:ind w:left="2519" w:hanging="360"/>
      </w:pPr>
    </w:lvl>
    <w:lvl w:ilvl="4" w:tplc="08090019" w:tentative="1">
      <w:start w:val="1"/>
      <w:numFmt w:val="lowerLetter"/>
      <w:lvlText w:val="%5."/>
      <w:lvlJc w:val="left"/>
      <w:pPr>
        <w:ind w:left="3239" w:hanging="360"/>
      </w:pPr>
    </w:lvl>
    <w:lvl w:ilvl="5" w:tplc="0809001B" w:tentative="1">
      <w:start w:val="1"/>
      <w:numFmt w:val="lowerRoman"/>
      <w:lvlText w:val="%6."/>
      <w:lvlJc w:val="right"/>
      <w:pPr>
        <w:ind w:left="3959" w:hanging="180"/>
      </w:pPr>
    </w:lvl>
    <w:lvl w:ilvl="6" w:tplc="0809000F" w:tentative="1">
      <w:start w:val="1"/>
      <w:numFmt w:val="decimal"/>
      <w:lvlText w:val="%7."/>
      <w:lvlJc w:val="left"/>
      <w:pPr>
        <w:ind w:left="4679" w:hanging="360"/>
      </w:pPr>
    </w:lvl>
    <w:lvl w:ilvl="7" w:tplc="08090019" w:tentative="1">
      <w:start w:val="1"/>
      <w:numFmt w:val="lowerLetter"/>
      <w:lvlText w:val="%8."/>
      <w:lvlJc w:val="left"/>
      <w:pPr>
        <w:ind w:left="5399" w:hanging="360"/>
      </w:pPr>
    </w:lvl>
    <w:lvl w:ilvl="8" w:tplc="0809001B" w:tentative="1">
      <w:start w:val="1"/>
      <w:numFmt w:val="lowerRoman"/>
      <w:lvlText w:val="%9."/>
      <w:lvlJc w:val="right"/>
      <w:pPr>
        <w:ind w:left="6119" w:hanging="180"/>
      </w:pPr>
    </w:lvl>
  </w:abstractNum>
  <w:abstractNum w:abstractNumId="11" w15:restartNumberingAfterBreak="0">
    <w:nsid w:val="68DE6C77"/>
    <w:multiLevelType w:val="multilevel"/>
    <w:tmpl w:val="A20ACC36"/>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12" w15:restartNumberingAfterBreak="0">
    <w:nsid w:val="71D13C7A"/>
    <w:multiLevelType w:val="multilevel"/>
    <w:tmpl w:val="9EEC2D6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78261166"/>
    <w:multiLevelType w:val="hybridMultilevel"/>
    <w:tmpl w:val="7916CE1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7BBC29F8"/>
    <w:multiLevelType w:val="hybridMultilevel"/>
    <w:tmpl w:val="7DFCBAA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7F565F97"/>
    <w:multiLevelType w:val="hybridMultilevel"/>
    <w:tmpl w:val="FB08EE26"/>
    <w:lvl w:ilvl="0" w:tplc="E0A23A4C">
      <w:start w:val="1"/>
      <w:numFmt w:val="decimal"/>
      <w:lvlText w:val="%1."/>
      <w:lvlJc w:val="left"/>
      <w:pPr>
        <w:ind w:left="419" w:hanging="360"/>
      </w:pPr>
      <w:rPr>
        <w:rFonts w:hint="default"/>
      </w:rPr>
    </w:lvl>
    <w:lvl w:ilvl="1" w:tplc="08090019" w:tentative="1">
      <w:start w:val="1"/>
      <w:numFmt w:val="lowerLetter"/>
      <w:lvlText w:val="%2."/>
      <w:lvlJc w:val="left"/>
      <w:pPr>
        <w:ind w:left="1439" w:hanging="360"/>
      </w:pPr>
    </w:lvl>
    <w:lvl w:ilvl="2" w:tplc="0809001B" w:tentative="1">
      <w:start w:val="1"/>
      <w:numFmt w:val="lowerRoman"/>
      <w:lvlText w:val="%3."/>
      <w:lvlJc w:val="right"/>
      <w:pPr>
        <w:ind w:left="2159" w:hanging="180"/>
      </w:pPr>
    </w:lvl>
    <w:lvl w:ilvl="3" w:tplc="0809000F" w:tentative="1">
      <w:start w:val="1"/>
      <w:numFmt w:val="decimal"/>
      <w:lvlText w:val="%4."/>
      <w:lvlJc w:val="left"/>
      <w:pPr>
        <w:ind w:left="2879" w:hanging="360"/>
      </w:pPr>
    </w:lvl>
    <w:lvl w:ilvl="4" w:tplc="08090019" w:tentative="1">
      <w:start w:val="1"/>
      <w:numFmt w:val="lowerLetter"/>
      <w:lvlText w:val="%5."/>
      <w:lvlJc w:val="left"/>
      <w:pPr>
        <w:ind w:left="3599" w:hanging="360"/>
      </w:pPr>
    </w:lvl>
    <w:lvl w:ilvl="5" w:tplc="0809001B" w:tentative="1">
      <w:start w:val="1"/>
      <w:numFmt w:val="lowerRoman"/>
      <w:lvlText w:val="%6."/>
      <w:lvlJc w:val="right"/>
      <w:pPr>
        <w:ind w:left="4319" w:hanging="180"/>
      </w:pPr>
    </w:lvl>
    <w:lvl w:ilvl="6" w:tplc="0809000F" w:tentative="1">
      <w:start w:val="1"/>
      <w:numFmt w:val="decimal"/>
      <w:lvlText w:val="%7."/>
      <w:lvlJc w:val="left"/>
      <w:pPr>
        <w:ind w:left="5039" w:hanging="360"/>
      </w:pPr>
    </w:lvl>
    <w:lvl w:ilvl="7" w:tplc="08090019" w:tentative="1">
      <w:start w:val="1"/>
      <w:numFmt w:val="lowerLetter"/>
      <w:lvlText w:val="%8."/>
      <w:lvlJc w:val="left"/>
      <w:pPr>
        <w:ind w:left="5759" w:hanging="360"/>
      </w:pPr>
    </w:lvl>
    <w:lvl w:ilvl="8" w:tplc="0809001B" w:tentative="1">
      <w:start w:val="1"/>
      <w:numFmt w:val="lowerRoman"/>
      <w:lvlText w:val="%9."/>
      <w:lvlJc w:val="right"/>
      <w:pPr>
        <w:ind w:left="6479" w:hanging="180"/>
      </w:pPr>
    </w:lvl>
  </w:abstractNum>
  <w:num w:numId="1" w16cid:durableId="1953585541">
    <w:abstractNumId w:val="1"/>
  </w:num>
  <w:num w:numId="2" w16cid:durableId="1260677880">
    <w:abstractNumId w:val="8"/>
  </w:num>
  <w:num w:numId="3" w16cid:durableId="1677533814">
    <w:abstractNumId w:val="7"/>
  </w:num>
  <w:num w:numId="4" w16cid:durableId="1217278585">
    <w:abstractNumId w:val="6"/>
  </w:num>
  <w:num w:numId="5" w16cid:durableId="1146358710">
    <w:abstractNumId w:val="2"/>
  </w:num>
  <w:num w:numId="6" w16cid:durableId="787350">
    <w:abstractNumId w:val="14"/>
  </w:num>
  <w:num w:numId="7" w16cid:durableId="1957909854">
    <w:abstractNumId w:val="15"/>
  </w:num>
  <w:num w:numId="8" w16cid:durableId="294875746">
    <w:abstractNumId w:val="10"/>
  </w:num>
  <w:num w:numId="9" w16cid:durableId="1614240367">
    <w:abstractNumId w:val="11"/>
  </w:num>
  <w:num w:numId="10" w16cid:durableId="1801074302">
    <w:abstractNumId w:val="13"/>
  </w:num>
  <w:num w:numId="11" w16cid:durableId="457383757">
    <w:abstractNumId w:val="5"/>
  </w:num>
  <w:num w:numId="12" w16cid:durableId="250049518">
    <w:abstractNumId w:val="12"/>
  </w:num>
  <w:num w:numId="13" w16cid:durableId="757597439">
    <w:abstractNumId w:val="4"/>
  </w:num>
  <w:num w:numId="14" w16cid:durableId="287903351">
    <w:abstractNumId w:val="0"/>
  </w:num>
  <w:num w:numId="15" w16cid:durableId="2067098137">
    <w:abstractNumId w:val="3"/>
  </w:num>
  <w:num w:numId="16" w16cid:durableId="2076470536">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112DC"/>
    <w:rsid w:val="00003757"/>
    <w:rsid w:val="00003CA6"/>
    <w:rsid w:val="00005B30"/>
    <w:rsid w:val="00006ECE"/>
    <w:rsid w:val="0000724F"/>
    <w:rsid w:val="00015859"/>
    <w:rsid w:val="00017807"/>
    <w:rsid w:val="000203BD"/>
    <w:rsid w:val="00021C60"/>
    <w:rsid w:val="00034194"/>
    <w:rsid w:val="00041CF6"/>
    <w:rsid w:val="00050F00"/>
    <w:rsid w:val="00052D01"/>
    <w:rsid w:val="00054F8C"/>
    <w:rsid w:val="00061E86"/>
    <w:rsid w:val="00065531"/>
    <w:rsid w:val="00071CEC"/>
    <w:rsid w:val="00072D3B"/>
    <w:rsid w:val="00083FC0"/>
    <w:rsid w:val="000940E7"/>
    <w:rsid w:val="000A0751"/>
    <w:rsid w:val="000C3280"/>
    <w:rsid w:val="000C47AC"/>
    <w:rsid w:val="000E067D"/>
    <w:rsid w:val="000E379E"/>
    <w:rsid w:val="000E5D06"/>
    <w:rsid w:val="000F361B"/>
    <w:rsid w:val="001024DC"/>
    <w:rsid w:val="001029F0"/>
    <w:rsid w:val="00110100"/>
    <w:rsid w:val="00133EA1"/>
    <w:rsid w:val="00137C47"/>
    <w:rsid w:val="00150AB9"/>
    <w:rsid w:val="00157C19"/>
    <w:rsid w:val="0016096B"/>
    <w:rsid w:val="001707C4"/>
    <w:rsid w:val="00170A20"/>
    <w:rsid w:val="0018209C"/>
    <w:rsid w:val="00182C00"/>
    <w:rsid w:val="001A4E1B"/>
    <w:rsid w:val="001B1D06"/>
    <w:rsid w:val="001B226C"/>
    <w:rsid w:val="001B3120"/>
    <w:rsid w:val="001C06A8"/>
    <w:rsid w:val="001C6C4F"/>
    <w:rsid w:val="001E3051"/>
    <w:rsid w:val="001E6F3B"/>
    <w:rsid w:val="001F2857"/>
    <w:rsid w:val="001F43E3"/>
    <w:rsid w:val="001F48BE"/>
    <w:rsid w:val="002010FE"/>
    <w:rsid w:val="00203F67"/>
    <w:rsid w:val="0020539A"/>
    <w:rsid w:val="00233330"/>
    <w:rsid w:val="00233D58"/>
    <w:rsid w:val="00234AC2"/>
    <w:rsid w:val="00240F00"/>
    <w:rsid w:val="00241662"/>
    <w:rsid w:val="002432C6"/>
    <w:rsid w:val="0024517C"/>
    <w:rsid w:val="002518B7"/>
    <w:rsid w:val="00251F12"/>
    <w:rsid w:val="00261BAC"/>
    <w:rsid w:val="00264D3B"/>
    <w:rsid w:val="00272BD5"/>
    <w:rsid w:val="00276B8A"/>
    <w:rsid w:val="002820FF"/>
    <w:rsid w:val="002828E0"/>
    <w:rsid w:val="00282E98"/>
    <w:rsid w:val="002950FF"/>
    <w:rsid w:val="00296CD9"/>
    <w:rsid w:val="002A706E"/>
    <w:rsid w:val="002B7C9A"/>
    <w:rsid w:val="002C23F3"/>
    <w:rsid w:val="002C3DD6"/>
    <w:rsid w:val="002D4F6B"/>
    <w:rsid w:val="002D77FE"/>
    <w:rsid w:val="002F32BD"/>
    <w:rsid w:val="0030739E"/>
    <w:rsid w:val="0031077C"/>
    <w:rsid w:val="00311664"/>
    <w:rsid w:val="003261FD"/>
    <w:rsid w:val="00327324"/>
    <w:rsid w:val="0032747D"/>
    <w:rsid w:val="003324CB"/>
    <w:rsid w:val="00332948"/>
    <w:rsid w:val="003464BA"/>
    <w:rsid w:val="00366FDD"/>
    <w:rsid w:val="003753EC"/>
    <w:rsid w:val="00375605"/>
    <w:rsid w:val="00387A41"/>
    <w:rsid w:val="003B31B1"/>
    <w:rsid w:val="003C0FF8"/>
    <w:rsid w:val="003C4452"/>
    <w:rsid w:val="003D0808"/>
    <w:rsid w:val="003F2110"/>
    <w:rsid w:val="00404E59"/>
    <w:rsid w:val="00407266"/>
    <w:rsid w:val="0040753F"/>
    <w:rsid w:val="004140C9"/>
    <w:rsid w:val="00414894"/>
    <w:rsid w:val="004163D0"/>
    <w:rsid w:val="004221DC"/>
    <w:rsid w:val="004222DD"/>
    <w:rsid w:val="0042635B"/>
    <w:rsid w:val="00445ACF"/>
    <w:rsid w:val="00451E48"/>
    <w:rsid w:val="00461835"/>
    <w:rsid w:val="00466612"/>
    <w:rsid w:val="00466F20"/>
    <w:rsid w:val="004671D2"/>
    <w:rsid w:val="004754FC"/>
    <w:rsid w:val="004800A3"/>
    <w:rsid w:val="004871B2"/>
    <w:rsid w:val="004937D3"/>
    <w:rsid w:val="004D2B94"/>
    <w:rsid w:val="004E109D"/>
    <w:rsid w:val="0052297E"/>
    <w:rsid w:val="00524839"/>
    <w:rsid w:val="0053076A"/>
    <w:rsid w:val="005404F4"/>
    <w:rsid w:val="005506AE"/>
    <w:rsid w:val="00551B59"/>
    <w:rsid w:val="00556711"/>
    <w:rsid w:val="005572CA"/>
    <w:rsid w:val="0057458F"/>
    <w:rsid w:val="00574BCF"/>
    <w:rsid w:val="00576395"/>
    <w:rsid w:val="005835C5"/>
    <w:rsid w:val="00585277"/>
    <w:rsid w:val="00594E39"/>
    <w:rsid w:val="005C0DA8"/>
    <w:rsid w:val="005D1652"/>
    <w:rsid w:val="005D2C4A"/>
    <w:rsid w:val="005D3DF1"/>
    <w:rsid w:val="005D5487"/>
    <w:rsid w:val="005D5AFA"/>
    <w:rsid w:val="005D5E16"/>
    <w:rsid w:val="005E6797"/>
    <w:rsid w:val="005F38A1"/>
    <w:rsid w:val="005F4E71"/>
    <w:rsid w:val="005F6878"/>
    <w:rsid w:val="006201D0"/>
    <w:rsid w:val="0064147E"/>
    <w:rsid w:val="00646AAE"/>
    <w:rsid w:val="00653AEC"/>
    <w:rsid w:val="00655190"/>
    <w:rsid w:val="00656183"/>
    <w:rsid w:val="00662218"/>
    <w:rsid w:val="006715A4"/>
    <w:rsid w:val="0067192E"/>
    <w:rsid w:val="006729DA"/>
    <w:rsid w:val="00672A4C"/>
    <w:rsid w:val="00685AE0"/>
    <w:rsid w:val="00687037"/>
    <w:rsid w:val="0069041B"/>
    <w:rsid w:val="006C4D0A"/>
    <w:rsid w:val="006D0E46"/>
    <w:rsid w:val="006D1998"/>
    <w:rsid w:val="006D32ED"/>
    <w:rsid w:val="006E0F55"/>
    <w:rsid w:val="006F02B9"/>
    <w:rsid w:val="006F549F"/>
    <w:rsid w:val="00703D77"/>
    <w:rsid w:val="00707FAD"/>
    <w:rsid w:val="00711095"/>
    <w:rsid w:val="0072604C"/>
    <w:rsid w:val="007277B5"/>
    <w:rsid w:val="00737883"/>
    <w:rsid w:val="007378DC"/>
    <w:rsid w:val="007504C6"/>
    <w:rsid w:val="0075502E"/>
    <w:rsid w:val="00762BBE"/>
    <w:rsid w:val="0076681D"/>
    <w:rsid w:val="00767E3E"/>
    <w:rsid w:val="00775667"/>
    <w:rsid w:val="007932E4"/>
    <w:rsid w:val="007A158D"/>
    <w:rsid w:val="007B683C"/>
    <w:rsid w:val="007D313C"/>
    <w:rsid w:val="007E5BB1"/>
    <w:rsid w:val="007F125F"/>
    <w:rsid w:val="00801ECD"/>
    <w:rsid w:val="00804324"/>
    <w:rsid w:val="00810D62"/>
    <w:rsid w:val="00814305"/>
    <w:rsid w:val="00820546"/>
    <w:rsid w:val="008267FB"/>
    <w:rsid w:val="00850C29"/>
    <w:rsid w:val="00856510"/>
    <w:rsid w:val="00857041"/>
    <w:rsid w:val="00857D93"/>
    <w:rsid w:val="00860674"/>
    <w:rsid w:val="00862B55"/>
    <w:rsid w:val="00885CE9"/>
    <w:rsid w:val="00891BA2"/>
    <w:rsid w:val="0089729D"/>
    <w:rsid w:val="008B02F2"/>
    <w:rsid w:val="008C15D9"/>
    <w:rsid w:val="008C2ADC"/>
    <w:rsid w:val="008C50D5"/>
    <w:rsid w:val="008D0747"/>
    <w:rsid w:val="008D6C50"/>
    <w:rsid w:val="008E13D1"/>
    <w:rsid w:val="008F442A"/>
    <w:rsid w:val="00902B64"/>
    <w:rsid w:val="00910C0A"/>
    <w:rsid w:val="009112DC"/>
    <w:rsid w:val="00925DA1"/>
    <w:rsid w:val="00931E6B"/>
    <w:rsid w:val="009331F3"/>
    <w:rsid w:val="009750C5"/>
    <w:rsid w:val="00982988"/>
    <w:rsid w:val="00983F5E"/>
    <w:rsid w:val="00985F19"/>
    <w:rsid w:val="009911F2"/>
    <w:rsid w:val="00993A5D"/>
    <w:rsid w:val="00996159"/>
    <w:rsid w:val="009B52E7"/>
    <w:rsid w:val="009B7168"/>
    <w:rsid w:val="009E14BB"/>
    <w:rsid w:val="009E53B8"/>
    <w:rsid w:val="009E7AF7"/>
    <w:rsid w:val="00A35122"/>
    <w:rsid w:val="00A671E8"/>
    <w:rsid w:val="00A82F7A"/>
    <w:rsid w:val="00A83E54"/>
    <w:rsid w:val="00A84941"/>
    <w:rsid w:val="00A94002"/>
    <w:rsid w:val="00A94196"/>
    <w:rsid w:val="00A97D23"/>
    <w:rsid w:val="00AA4753"/>
    <w:rsid w:val="00AB2539"/>
    <w:rsid w:val="00AB4B93"/>
    <w:rsid w:val="00AC4AD4"/>
    <w:rsid w:val="00AD064D"/>
    <w:rsid w:val="00AD40B8"/>
    <w:rsid w:val="00AD486E"/>
    <w:rsid w:val="00AD71BC"/>
    <w:rsid w:val="00AD77E8"/>
    <w:rsid w:val="00AE0B23"/>
    <w:rsid w:val="00AE77E4"/>
    <w:rsid w:val="00AF1F58"/>
    <w:rsid w:val="00AF66FE"/>
    <w:rsid w:val="00B0479E"/>
    <w:rsid w:val="00B0564E"/>
    <w:rsid w:val="00B105BD"/>
    <w:rsid w:val="00B14EAE"/>
    <w:rsid w:val="00B14EDF"/>
    <w:rsid w:val="00B20731"/>
    <w:rsid w:val="00B21EDC"/>
    <w:rsid w:val="00B224D7"/>
    <w:rsid w:val="00B22CF9"/>
    <w:rsid w:val="00B25C58"/>
    <w:rsid w:val="00B33A60"/>
    <w:rsid w:val="00B3430C"/>
    <w:rsid w:val="00B35ECC"/>
    <w:rsid w:val="00B40E12"/>
    <w:rsid w:val="00B50ABC"/>
    <w:rsid w:val="00B52FFC"/>
    <w:rsid w:val="00B6292E"/>
    <w:rsid w:val="00B70ED7"/>
    <w:rsid w:val="00B850CB"/>
    <w:rsid w:val="00B86C9C"/>
    <w:rsid w:val="00B90383"/>
    <w:rsid w:val="00B904E5"/>
    <w:rsid w:val="00BA2507"/>
    <w:rsid w:val="00BA3178"/>
    <w:rsid w:val="00BA5056"/>
    <w:rsid w:val="00BA5EB1"/>
    <w:rsid w:val="00BB4935"/>
    <w:rsid w:val="00BB764F"/>
    <w:rsid w:val="00BC1144"/>
    <w:rsid w:val="00BC241D"/>
    <w:rsid w:val="00BF50FA"/>
    <w:rsid w:val="00C02709"/>
    <w:rsid w:val="00C107F2"/>
    <w:rsid w:val="00C16426"/>
    <w:rsid w:val="00C2143D"/>
    <w:rsid w:val="00C2653D"/>
    <w:rsid w:val="00C2761B"/>
    <w:rsid w:val="00C33274"/>
    <w:rsid w:val="00C33A04"/>
    <w:rsid w:val="00C33C29"/>
    <w:rsid w:val="00C40206"/>
    <w:rsid w:val="00C4275B"/>
    <w:rsid w:val="00C43F7B"/>
    <w:rsid w:val="00C55C8E"/>
    <w:rsid w:val="00C56152"/>
    <w:rsid w:val="00C61658"/>
    <w:rsid w:val="00C74B0D"/>
    <w:rsid w:val="00C774F4"/>
    <w:rsid w:val="00C77B23"/>
    <w:rsid w:val="00C933BE"/>
    <w:rsid w:val="00C95B3C"/>
    <w:rsid w:val="00CA1009"/>
    <w:rsid w:val="00CA6D65"/>
    <w:rsid w:val="00CB1C7D"/>
    <w:rsid w:val="00CC048E"/>
    <w:rsid w:val="00CC381D"/>
    <w:rsid w:val="00CD7AA5"/>
    <w:rsid w:val="00CF3697"/>
    <w:rsid w:val="00CF7CB0"/>
    <w:rsid w:val="00D05609"/>
    <w:rsid w:val="00D10942"/>
    <w:rsid w:val="00D11351"/>
    <w:rsid w:val="00D16C84"/>
    <w:rsid w:val="00D40B91"/>
    <w:rsid w:val="00D45B01"/>
    <w:rsid w:val="00D53020"/>
    <w:rsid w:val="00D6215B"/>
    <w:rsid w:val="00D62B0C"/>
    <w:rsid w:val="00D76EF4"/>
    <w:rsid w:val="00D836B5"/>
    <w:rsid w:val="00D914F2"/>
    <w:rsid w:val="00DA0F82"/>
    <w:rsid w:val="00DA51E0"/>
    <w:rsid w:val="00DA76AD"/>
    <w:rsid w:val="00DB308E"/>
    <w:rsid w:val="00DB3E33"/>
    <w:rsid w:val="00DB4061"/>
    <w:rsid w:val="00DB76B3"/>
    <w:rsid w:val="00DC6D73"/>
    <w:rsid w:val="00DD41FA"/>
    <w:rsid w:val="00DF3645"/>
    <w:rsid w:val="00E05624"/>
    <w:rsid w:val="00E06294"/>
    <w:rsid w:val="00E10124"/>
    <w:rsid w:val="00E24049"/>
    <w:rsid w:val="00E242E5"/>
    <w:rsid w:val="00E25DD6"/>
    <w:rsid w:val="00E31442"/>
    <w:rsid w:val="00E3794C"/>
    <w:rsid w:val="00E43F86"/>
    <w:rsid w:val="00E52C94"/>
    <w:rsid w:val="00E575AE"/>
    <w:rsid w:val="00E87B30"/>
    <w:rsid w:val="00E9227E"/>
    <w:rsid w:val="00EA436A"/>
    <w:rsid w:val="00EA4667"/>
    <w:rsid w:val="00EA62AC"/>
    <w:rsid w:val="00EB1F1E"/>
    <w:rsid w:val="00EC231A"/>
    <w:rsid w:val="00EC7151"/>
    <w:rsid w:val="00ED754B"/>
    <w:rsid w:val="00EF31AD"/>
    <w:rsid w:val="00F055BA"/>
    <w:rsid w:val="00F06D6F"/>
    <w:rsid w:val="00F11CD2"/>
    <w:rsid w:val="00F1387A"/>
    <w:rsid w:val="00F17EB4"/>
    <w:rsid w:val="00F204CE"/>
    <w:rsid w:val="00F22844"/>
    <w:rsid w:val="00F31EBA"/>
    <w:rsid w:val="00F42CEC"/>
    <w:rsid w:val="00F44C32"/>
    <w:rsid w:val="00F5082D"/>
    <w:rsid w:val="00F50DC4"/>
    <w:rsid w:val="00F531BD"/>
    <w:rsid w:val="00F5324A"/>
    <w:rsid w:val="00F55629"/>
    <w:rsid w:val="00F57042"/>
    <w:rsid w:val="00F57C68"/>
    <w:rsid w:val="00F618CD"/>
    <w:rsid w:val="00F64408"/>
    <w:rsid w:val="00F7169E"/>
    <w:rsid w:val="00F7288F"/>
    <w:rsid w:val="00F82EA6"/>
    <w:rsid w:val="00F8567E"/>
    <w:rsid w:val="00F86656"/>
    <w:rsid w:val="00F8686D"/>
    <w:rsid w:val="00F91B06"/>
    <w:rsid w:val="00F97C38"/>
    <w:rsid w:val="00FA0CA9"/>
    <w:rsid w:val="00FA4762"/>
    <w:rsid w:val="00FA4B16"/>
    <w:rsid w:val="00FA5DEC"/>
    <w:rsid w:val="00FB66BE"/>
    <w:rsid w:val="00FC21DB"/>
    <w:rsid w:val="00FC4EBA"/>
    <w:rsid w:val="00FC75FE"/>
    <w:rsid w:val="00FD3DBF"/>
    <w:rsid w:val="00FE1D46"/>
    <w:rsid w:val="00FE7070"/>
    <w:rsid w:val="036DB04A"/>
    <w:rsid w:val="0D8587BC"/>
    <w:rsid w:val="117601A9"/>
    <w:rsid w:val="12413FBE"/>
    <w:rsid w:val="14B1BE4A"/>
    <w:rsid w:val="24D01AD7"/>
    <w:rsid w:val="2A31D359"/>
    <w:rsid w:val="35DE0C0A"/>
    <w:rsid w:val="3C115339"/>
    <w:rsid w:val="40A3E9D5"/>
    <w:rsid w:val="417E2099"/>
    <w:rsid w:val="41986FC6"/>
    <w:rsid w:val="4F758141"/>
    <w:rsid w:val="505604E7"/>
    <w:rsid w:val="556B38F9"/>
    <w:rsid w:val="57FAB0FB"/>
    <w:rsid w:val="5FD931BA"/>
    <w:rsid w:val="6163AAFF"/>
    <w:rsid w:val="6FC5F940"/>
    <w:rsid w:val="77840A18"/>
    <w:rsid w:val="78AAAA20"/>
    <w:rsid w:val="7A65FEDA"/>
    <w:rsid w:val="7C078191"/>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D2903DC"/>
  <w15:docId w15:val="{DA5A75FC-DC9C-41FA-99E0-DFCE022DD5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Verdana" w:eastAsiaTheme="minorHAnsi" w:hAnsi="Verdana" w:cs="Arial"/>
        <w:sz w:val="24"/>
        <w:szCs w:val="24"/>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21C60"/>
  </w:style>
  <w:style w:type="paragraph" w:styleId="Heading2">
    <w:name w:val="heading 2"/>
    <w:basedOn w:val="Normal"/>
    <w:link w:val="Heading2Char"/>
    <w:uiPriority w:val="9"/>
    <w:qFormat/>
    <w:rsid w:val="0052297E"/>
    <w:pPr>
      <w:spacing w:before="100" w:beforeAutospacing="1" w:after="100" w:afterAutospacing="1" w:line="240" w:lineRule="auto"/>
      <w:outlineLvl w:val="1"/>
    </w:pPr>
    <w:rPr>
      <w:rFonts w:ascii="Times New Roman" w:eastAsia="Times New Roman" w:hAnsi="Times New Roman" w:cs="Times New Roman"/>
      <w:b/>
      <w:bCs/>
      <w:sz w:val="36"/>
      <w:szCs w:val="3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03419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C33A04"/>
    <w:pPr>
      <w:ind w:left="720"/>
      <w:contextualSpacing/>
    </w:pPr>
  </w:style>
  <w:style w:type="character" w:styleId="CommentReference">
    <w:name w:val="annotation reference"/>
    <w:basedOn w:val="DefaultParagraphFont"/>
    <w:uiPriority w:val="99"/>
    <w:semiHidden/>
    <w:unhideWhenUsed/>
    <w:rsid w:val="00233330"/>
    <w:rPr>
      <w:sz w:val="16"/>
      <w:szCs w:val="16"/>
    </w:rPr>
  </w:style>
  <w:style w:type="paragraph" w:styleId="CommentText">
    <w:name w:val="annotation text"/>
    <w:basedOn w:val="Normal"/>
    <w:link w:val="CommentTextChar"/>
    <w:uiPriority w:val="99"/>
    <w:unhideWhenUsed/>
    <w:rsid w:val="00233330"/>
    <w:pPr>
      <w:spacing w:line="240" w:lineRule="auto"/>
    </w:pPr>
    <w:rPr>
      <w:sz w:val="20"/>
      <w:szCs w:val="20"/>
    </w:rPr>
  </w:style>
  <w:style w:type="character" w:customStyle="1" w:styleId="CommentTextChar">
    <w:name w:val="Comment Text Char"/>
    <w:basedOn w:val="DefaultParagraphFont"/>
    <w:link w:val="CommentText"/>
    <w:uiPriority w:val="99"/>
    <w:rsid w:val="00233330"/>
    <w:rPr>
      <w:sz w:val="20"/>
      <w:szCs w:val="20"/>
    </w:rPr>
  </w:style>
  <w:style w:type="paragraph" w:styleId="CommentSubject">
    <w:name w:val="annotation subject"/>
    <w:basedOn w:val="CommentText"/>
    <w:next w:val="CommentText"/>
    <w:link w:val="CommentSubjectChar"/>
    <w:uiPriority w:val="99"/>
    <w:semiHidden/>
    <w:unhideWhenUsed/>
    <w:rsid w:val="00233330"/>
    <w:rPr>
      <w:b/>
      <w:bCs/>
    </w:rPr>
  </w:style>
  <w:style w:type="character" w:customStyle="1" w:styleId="CommentSubjectChar">
    <w:name w:val="Comment Subject Char"/>
    <w:basedOn w:val="CommentTextChar"/>
    <w:link w:val="CommentSubject"/>
    <w:uiPriority w:val="99"/>
    <w:semiHidden/>
    <w:rsid w:val="00233330"/>
    <w:rPr>
      <w:b/>
      <w:bCs/>
      <w:sz w:val="20"/>
      <w:szCs w:val="20"/>
    </w:rPr>
  </w:style>
  <w:style w:type="paragraph" w:styleId="BalloonText">
    <w:name w:val="Balloon Text"/>
    <w:basedOn w:val="Normal"/>
    <w:link w:val="BalloonTextChar"/>
    <w:uiPriority w:val="99"/>
    <w:semiHidden/>
    <w:unhideWhenUsed/>
    <w:rsid w:val="00233330"/>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33330"/>
    <w:rPr>
      <w:rFonts w:ascii="Segoe UI" w:hAnsi="Segoe UI" w:cs="Segoe UI"/>
      <w:sz w:val="18"/>
      <w:szCs w:val="18"/>
    </w:rPr>
  </w:style>
  <w:style w:type="character" w:styleId="Strong">
    <w:name w:val="Strong"/>
    <w:basedOn w:val="DefaultParagraphFont"/>
    <w:uiPriority w:val="22"/>
    <w:qFormat/>
    <w:rsid w:val="0052297E"/>
    <w:rPr>
      <w:b/>
      <w:bCs/>
    </w:rPr>
  </w:style>
  <w:style w:type="character" w:styleId="Emphasis">
    <w:name w:val="Emphasis"/>
    <w:basedOn w:val="DefaultParagraphFont"/>
    <w:uiPriority w:val="20"/>
    <w:qFormat/>
    <w:rsid w:val="0052297E"/>
    <w:rPr>
      <w:i/>
      <w:iCs/>
    </w:rPr>
  </w:style>
  <w:style w:type="paragraph" w:styleId="NormalWeb">
    <w:name w:val="Normal (Web)"/>
    <w:basedOn w:val="Normal"/>
    <w:uiPriority w:val="99"/>
    <w:unhideWhenUsed/>
    <w:rsid w:val="0052297E"/>
    <w:pPr>
      <w:spacing w:before="100" w:beforeAutospacing="1" w:after="100" w:afterAutospacing="1" w:line="240" w:lineRule="auto"/>
    </w:pPr>
    <w:rPr>
      <w:rFonts w:ascii="Times New Roman" w:eastAsia="Times New Roman" w:hAnsi="Times New Roman" w:cs="Times New Roman"/>
      <w:lang w:eastAsia="en-GB"/>
    </w:rPr>
  </w:style>
  <w:style w:type="character" w:customStyle="1" w:styleId="Heading2Char">
    <w:name w:val="Heading 2 Char"/>
    <w:basedOn w:val="DefaultParagraphFont"/>
    <w:link w:val="Heading2"/>
    <w:uiPriority w:val="9"/>
    <w:rsid w:val="0052297E"/>
    <w:rPr>
      <w:rFonts w:ascii="Times New Roman" w:eastAsia="Times New Roman" w:hAnsi="Times New Roman" w:cs="Times New Roman"/>
      <w:b/>
      <w:bCs/>
      <w:sz w:val="36"/>
      <w:szCs w:val="36"/>
      <w:lang w:eastAsia="en-GB"/>
    </w:rPr>
  </w:style>
  <w:style w:type="character" w:styleId="Hyperlink">
    <w:name w:val="Hyperlink"/>
    <w:basedOn w:val="DefaultParagraphFont"/>
    <w:uiPriority w:val="99"/>
    <w:unhideWhenUsed/>
    <w:rsid w:val="0052297E"/>
    <w:rPr>
      <w:color w:val="0000FF"/>
      <w:u w:val="single"/>
    </w:rPr>
  </w:style>
  <w:style w:type="character" w:customStyle="1" w:styleId="icon">
    <w:name w:val="icon"/>
    <w:basedOn w:val="DefaultParagraphFont"/>
    <w:rsid w:val="0052297E"/>
  </w:style>
  <w:style w:type="paragraph" w:customStyle="1" w:styleId="Default">
    <w:name w:val="Default"/>
    <w:rsid w:val="00585277"/>
    <w:pPr>
      <w:autoSpaceDE w:val="0"/>
      <w:autoSpaceDN w:val="0"/>
      <w:adjustRightInd w:val="0"/>
      <w:spacing w:after="0" w:line="240" w:lineRule="auto"/>
    </w:pPr>
    <w:rPr>
      <w:rFonts w:ascii="Calibri" w:hAnsi="Calibri" w:cs="Calibri"/>
      <w:color w:val="000000"/>
    </w:rPr>
  </w:style>
  <w:style w:type="paragraph" w:styleId="Header">
    <w:name w:val="header"/>
    <w:basedOn w:val="Normal"/>
    <w:link w:val="HeaderChar"/>
    <w:uiPriority w:val="99"/>
    <w:unhideWhenUsed/>
    <w:rsid w:val="00C107F2"/>
    <w:pPr>
      <w:tabs>
        <w:tab w:val="center" w:pos="4513"/>
        <w:tab w:val="right" w:pos="9026"/>
      </w:tabs>
      <w:spacing w:after="0" w:line="240" w:lineRule="auto"/>
    </w:pPr>
  </w:style>
  <w:style w:type="character" w:customStyle="1" w:styleId="HeaderChar">
    <w:name w:val="Header Char"/>
    <w:basedOn w:val="DefaultParagraphFont"/>
    <w:link w:val="Header"/>
    <w:uiPriority w:val="99"/>
    <w:rsid w:val="00C107F2"/>
  </w:style>
  <w:style w:type="paragraph" w:styleId="Footer">
    <w:name w:val="footer"/>
    <w:basedOn w:val="Normal"/>
    <w:link w:val="FooterChar"/>
    <w:uiPriority w:val="99"/>
    <w:unhideWhenUsed/>
    <w:rsid w:val="00C107F2"/>
    <w:pPr>
      <w:tabs>
        <w:tab w:val="center" w:pos="4513"/>
        <w:tab w:val="right" w:pos="9026"/>
      </w:tabs>
      <w:spacing w:after="0" w:line="240" w:lineRule="auto"/>
    </w:pPr>
  </w:style>
  <w:style w:type="character" w:customStyle="1" w:styleId="FooterChar">
    <w:name w:val="Footer Char"/>
    <w:basedOn w:val="DefaultParagraphFont"/>
    <w:link w:val="Footer"/>
    <w:uiPriority w:val="99"/>
    <w:rsid w:val="00C107F2"/>
  </w:style>
  <w:style w:type="character" w:styleId="PlaceholderText">
    <w:name w:val="Placeholder Text"/>
    <w:basedOn w:val="DefaultParagraphFont"/>
    <w:uiPriority w:val="99"/>
    <w:semiHidden/>
    <w:rsid w:val="00133EA1"/>
    <w:rPr>
      <w:color w:val="808080"/>
    </w:rPr>
  </w:style>
  <w:style w:type="character" w:customStyle="1" w:styleId="Style1">
    <w:name w:val="Style1"/>
    <w:basedOn w:val="DefaultParagraphFont"/>
    <w:uiPriority w:val="1"/>
    <w:rsid w:val="000A0751"/>
    <w:rPr>
      <w:rFonts w:ascii="Verdana" w:hAnsi="Verdana"/>
      <w:sz w:val="24"/>
    </w:rPr>
  </w:style>
  <w:style w:type="character" w:customStyle="1" w:styleId="CorporateFont">
    <w:name w:val="Corporate Font"/>
    <w:basedOn w:val="DefaultParagraphFont"/>
    <w:uiPriority w:val="1"/>
    <w:qFormat/>
    <w:rsid w:val="00F618CD"/>
    <w:rPr>
      <w:rFonts w:ascii="Verdana" w:hAnsi="Verdana"/>
      <w:color w:val="auto"/>
      <w:sz w:val="24"/>
    </w:rPr>
  </w:style>
  <w:style w:type="character" w:customStyle="1" w:styleId="CorporateStyle2">
    <w:name w:val="Corporate Style 2"/>
    <w:basedOn w:val="DefaultParagraphFont"/>
    <w:uiPriority w:val="1"/>
    <w:qFormat/>
    <w:rsid w:val="0031077C"/>
    <w:rPr>
      <w:rFonts w:ascii="Verdana" w:hAnsi="Verdana"/>
      <w:color w:val="auto"/>
      <w:sz w:val="20"/>
    </w:rPr>
  </w:style>
  <w:style w:type="paragraph" w:styleId="Revision">
    <w:name w:val="Revision"/>
    <w:hidden/>
    <w:uiPriority w:val="99"/>
    <w:semiHidden/>
    <w:rsid w:val="00F91B06"/>
    <w:pPr>
      <w:spacing w:after="0" w:line="240" w:lineRule="auto"/>
    </w:pPr>
  </w:style>
  <w:style w:type="table" w:customStyle="1" w:styleId="TableGrid1">
    <w:name w:val="Table Grid1"/>
    <w:basedOn w:val="TableNormal"/>
    <w:next w:val="TableGrid"/>
    <w:uiPriority w:val="39"/>
    <w:rsid w:val="001F43E3"/>
    <w:pPr>
      <w:spacing w:after="0" w:line="240" w:lineRule="auto"/>
    </w:pPr>
    <w:rPr>
      <w:rFonts w:ascii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dnoteText">
    <w:name w:val="endnote text"/>
    <w:basedOn w:val="Normal"/>
    <w:link w:val="EndnoteTextChar"/>
    <w:uiPriority w:val="99"/>
    <w:unhideWhenUsed/>
    <w:rsid w:val="001F43E3"/>
    <w:pPr>
      <w:spacing w:after="0" w:line="240" w:lineRule="auto"/>
    </w:pPr>
    <w:rPr>
      <w:rFonts w:asciiTheme="minorHAnsi" w:hAnsiTheme="minorHAnsi" w:cstheme="minorBidi"/>
      <w:sz w:val="20"/>
      <w:szCs w:val="20"/>
    </w:rPr>
  </w:style>
  <w:style w:type="character" w:customStyle="1" w:styleId="EndnoteTextChar">
    <w:name w:val="Endnote Text Char"/>
    <w:basedOn w:val="DefaultParagraphFont"/>
    <w:link w:val="EndnoteText"/>
    <w:uiPriority w:val="99"/>
    <w:rsid w:val="001F43E3"/>
    <w:rPr>
      <w:rFonts w:asciiTheme="minorHAnsi" w:hAnsiTheme="minorHAnsi" w:cstheme="minorBidi"/>
      <w:sz w:val="20"/>
      <w:szCs w:val="20"/>
    </w:rPr>
  </w:style>
  <w:style w:type="character" w:styleId="EndnoteReference">
    <w:name w:val="endnote reference"/>
    <w:basedOn w:val="DefaultParagraphFont"/>
    <w:uiPriority w:val="99"/>
    <w:semiHidden/>
    <w:unhideWhenUsed/>
    <w:rsid w:val="001F43E3"/>
    <w:rPr>
      <w:vertAlign w:val="superscript"/>
    </w:rPr>
  </w:style>
  <w:style w:type="table" w:customStyle="1" w:styleId="TableGrid2">
    <w:name w:val="Table Grid2"/>
    <w:basedOn w:val="TableNormal"/>
    <w:next w:val="TableGrid"/>
    <w:uiPriority w:val="39"/>
    <w:rsid w:val="005D5487"/>
    <w:pPr>
      <w:spacing w:after="0" w:line="240" w:lineRule="auto"/>
    </w:pPr>
    <w:rPr>
      <w:rFonts w:ascii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E2404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58381664">
      <w:bodyDiv w:val="1"/>
      <w:marLeft w:val="0"/>
      <w:marRight w:val="0"/>
      <w:marTop w:val="0"/>
      <w:marBottom w:val="0"/>
      <w:divBdr>
        <w:top w:val="none" w:sz="0" w:space="0" w:color="auto"/>
        <w:left w:val="none" w:sz="0" w:space="0" w:color="auto"/>
        <w:bottom w:val="none" w:sz="0" w:space="0" w:color="auto"/>
        <w:right w:val="none" w:sz="0" w:space="0" w:color="auto"/>
      </w:divBdr>
      <w:divsChild>
        <w:div w:id="549540657">
          <w:marLeft w:val="0"/>
          <w:marRight w:val="0"/>
          <w:marTop w:val="0"/>
          <w:marBottom w:val="0"/>
          <w:divBdr>
            <w:top w:val="none" w:sz="0" w:space="0" w:color="auto"/>
            <w:left w:val="none" w:sz="0" w:space="0" w:color="auto"/>
            <w:bottom w:val="none" w:sz="0" w:space="0" w:color="auto"/>
            <w:right w:val="none" w:sz="0" w:space="0" w:color="auto"/>
          </w:divBdr>
        </w:div>
      </w:divsChild>
    </w:div>
    <w:div w:id="545990687">
      <w:bodyDiv w:val="1"/>
      <w:marLeft w:val="0"/>
      <w:marRight w:val="0"/>
      <w:marTop w:val="0"/>
      <w:marBottom w:val="0"/>
      <w:divBdr>
        <w:top w:val="none" w:sz="0" w:space="0" w:color="auto"/>
        <w:left w:val="none" w:sz="0" w:space="0" w:color="auto"/>
        <w:bottom w:val="none" w:sz="0" w:space="0" w:color="auto"/>
        <w:right w:val="none" w:sz="0" w:space="0" w:color="auto"/>
      </w:divBdr>
      <w:divsChild>
        <w:div w:id="86972069">
          <w:marLeft w:val="0"/>
          <w:marRight w:val="0"/>
          <w:marTop w:val="0"/>
          <w:marBottom w:val="0"/>
          <w:divBdr>
            <w:top w:val="none" w:sz="0" w:space="0" w:color="auto"/>
            <w:left w:val="none" w:sz="0" w:space="0" w:color="auto"/>
            <w:bottom w:val="none" w:sz="0" w:space="0" w:color="auto"/>
            <w:right w:val="none" w:sz="0" w:space="0" w:color="auto"/>
          </w:divBdr>
        </w:div>
        <w:div w:id="630482241">
          <w:marLeft w:val="0"/>
          <w:marRight w:val="0"/>
          <w:marTop w:val="0"/>
          <w:marBottom w:val="0"/>
          <w:divBdr>
            <w:top w:val="none" w:sz="0" w:space="0" w:color="auto"/>
            <w:left w:val="none" w:sz="0" w:space="0" w:color="auto"/>
            <w:bottom w:val="none" w:sz="0" w:space="0" w:color="auto"/>
            <w:right w:val="none" w:sz="0" w:space="0" w:color="auto"/>
          </w:divBdr>
        </w:div>
        <w:div w:id="1265118234">
          <w:marLeft w:val="0"/>
          <w:marRight w:val="0"/>
          <w:marTop w:val="0"/>
          <w:marBottom w:val="0"/>
          <w:divBdr>
            <w:top w:val="none" w:sz="0" w:space="0" w:color="auto"/>
            <w:left w:val="none" w:sz="0" w:space="0" w:color="auto"/>
            <w:bottom w:val="none" w:sz="0" w:space="0" w:color="auto"/>
            <w:right w:val="none" w:sz="0" w:space="0" w:color="auto"/>
          </w:divBdr>
        </w:div>
        <w:div w:id="1351176501">
          <w:marLeft w:val="0"/>
          <w:marRight w:val="0"/>
          <w:marTop w:val="0"/>
          <w:marBottom w:val="0"/>
          <w:divBdr>
            <w:top w:val="none" w:sz="0" w:space="0" w:color="auto"/>
            <w:left w:val="none" w:sz="0" w:space="0" w:color="auto"/>
            <w:bottom w:val="none" w:sz="0" w:space="0" w:color="auto"/>
            <w:right w:val="none" w:sz="0" w:space="0" w:color="auto"/>
          </w:divBdr>
        </w:div>
        <w:div w:id="1725248588">
          <w:marLeft w:val="0"/>
          <w:marRight w:val="0"/>
          <w:marTop w:val="0"/>
          <w:marBottom w:val="0"/>
          <w:divBdr>
            <w:top w:val="none" w:sz="0" w:space="0" w:color="auto"/>
            <w:left w:val="none" w:sz="0" w:space="0" w:color="auto"/>
            <w:bottom w:val="none" w:sz="0" w:space="0" w:color="auto"/>
            <w:right w:val="none" w:sz="0" w:space="0" w:color="auto"/>
          </w:divBdr>
        </w:div>
        <w:div w:id="1847674921">
          <w:marLeft w:val="0"/>
          <w:marRight w:val="0"/>
          <w:marTop w:val="0"/>
          <w:marBottom w:val="0"/>
          <w:divBdr>
            <w:top w:val="none" w:sz="0" w:space="0" w:color="auto"/>
            <w:left w:val="none" w:sz="0" w:space="0" w:color="auto"/>
            <w:bottom w:val="none" w:sz="0" w:space="0" w:color="auto"/>
            <w:right w:val="none" w:sz="0" w:space="0" w:color="auto"/>
          </w:divBdr>
        </w:div>
        <w:div w:id="2053264176">
          <w:marLeft w:val="0"/>
          <w:marRight w:val="0"/>
          <w:marTop w:val="0"/>
          <w:marBottom w:val="0"/>
          <w:divBdr>
            <w:top w:val="none" w:sz="0" w:space="0" w:color="auto"/>
            <w:left w:val="none" w:sz="0" w:space="0" w:color="auto"/>
            <w:bottom w:val="none" w:sz="0" w:space="0" w:color="auto"/>
            <w:right w:val="none" w:sz="0" w:space="0" w:color="auto"/>
          </w:divBdr>
        </w:div>
        <w:div w:id="2129546593">
          <w:marLeft w:val="0"/>
          <w:marRight w:val="0"/>
          <w:marTop w:val="0"/>
          <w:marBottom w:val="0"/>
          <w:divBdr>
            <w:top w:val="none" w:sz="0" w:space="0" w:color="auto"/>
            <w:left w:val="none" w:sz="0" w:space="0" w:color="auto"/>
            <w:bottom w:val="none" w:sz="0" w:space="0" w:color="auto"/>
            <w:right w:val="none" w:sz="0" w:space="0" w:color="auto"/>
          </w:divBdr>
        </w:div>
      </w:divsChild>
    </w:div>
    <w:div w:id="610628587">
      <w:bodyDiv w:val="1"/>
      <w:marLeft w:val="0"/>
      <w:marRight w:val="0"/>
      <w:marTop w:val="0"/>
      <w:marBottom w:val="0"/>
      <w:divBdr>
        <w:top w:val="none" w:sz="0" w:space="0" w:color="auto"/>
        <w:left w:val="none" w:sz="0" w:space="0" w:color="auto"/>
        <w:bottom w:val="none" w:sz="0" w:space="0" w:color="auto"/>
        <w:right w:val="none" w:sz="0" w:space="0" w:color="auto"/>
      </w:divBdr>
      <w:divsChild>
        <w:div w:id="334580555">
          <w:marLeft w:val="0"/>
          <w:marRight w:val="0"/>
          <w:marTop w:val="0"/>
          <w:marBottom w:val="0"/>
          <w:divBdr>
            <w:top w:val="none" w:sz="0" w:space="0" w:color="auto"/>
            <w:left w:val="none" w:sz="0" w:space="0" w:color="auto"/>
            <w:bottom w:val="none" w:sz="0" w:space="0" w:color="auto"/>
            <w:right w:val="none" w:sz="0" w:space="0" w:color="auto"/>
          </w:divBdr>
        </w:div>
      </w:divsChild>
    </w:div>
    <w:div w:id="647243440">
      <w:bodyDiv w:val="1"/>
      <w:marLeft w:val="0"/>
      <w:marRight w:val="0"/>
      <w:marTop w:val="0"/>
      <w:marBottom w:val="0"/>
      <w:divBdr>
        <w:top w:val="none" w:sz="0" w:space="0" w:color="auto"/>
        <w:left w:val="none" w:sz="0" w:space="0" w:color="auto"/>
        <w:bottom w:val="none" w:sz="0" w:space="0" w:color="auto"/>
        <w:right w:val="none" w:sz="0" w:space="0" w:color="auto"/>
      </w:divBdr>
      <w:divsChild>
        <w:div w:id="321280529">
          <w:marLeft w:val="0"/>
          <w:marRight w:val="0"/>
          <w:marTop w:val="0"/>
          <w:marBottom w:val="0"/>
          <w:divBdr>
            <w:top w:val="none" w:sz="0" w:space="0" w:color="auto"/>
            <w:left w:val="none" w:sz="0" w:space="0" w:color="auto"/>
            <w:bottom w:val="none" w:sz="0" w:space="0" w:color="auto"/>
            <w:right w:val="none" w:sz="0" w:space="0" w:color="auto"/>
          </w:divBdr>
        </w:div>
        <w:div w:id="897058806">
          <w:marLeft w:val="0"/>
          <w:marRight w:val="0"/>
          <w:marTop w:val="0"/>
          <w:marBottom w:val="0"/>
          <w:divBdr>
            <w:top w:val="none" w:sz="0" w:space="0" w:color="auto"/>
            <w:left w:val="none" w:sz="0" w:space="0" w:color="auto"/>
            <w:bottom w:val="none" w:sz="0" w:space="0" w:color="auto"/>
            <w:right w:val="none" w:sz="0" w:space="0" w:color="auto"/>
          </w:divBdr>
        </w:div>
        <w:div w:id="1359163605">
          <w:marLeft w:val="0"/>
          <w:marRight w:val="0"/>
          <w:marTop w:val="0"/>
          <w:marBottom w:val="0"/>
          <w:divBdr>
            <w:top w:val="none" w:sz="0" w:space="0" w:color="auto"/>
            <w:left w:val="none" w:sz="0" w:space="0" w:color="auto"/>
            <w:bottom w:val="none" w:sz="0" w:space="0" w:color="auto"/>
            <w:right w:val="none" w:sz="0" w:space="0" w:color="auto"/>
          </w:divBdr>
        </w:div>
        <w:div w:id="1633949215">
          <w:marLeft w:val="0"/>
          <w:marRight w:val="0"/>
          <w:marTop w:val="0"/>
          <w:marBottom w:val="0"/>
          <w:divBdr>
            <w:top w:val="none" w:sz="0" w:space="0" w:color="auto"/>
            <w:left w:val="none" w:sz="0" w:space="0" w:color="auto"/>
            <w:bottom w:val="none" w:sz="0" w:space="0" w:color="auto"/>
            <w:right w:val="none" w:sz="0" w:space="0" w:color="auto"/>
          </w:divBdr>
        </w:div>
        <w:div w:id="1686781221">
          <w:marLeft w:val="0"/>
          <w:marRight w:val="0"/>
          <w:marTop w:val="0"/>
          <w:marBottom w:val="0"/>
          <w:divBdr>
            <w:top w:val="none" w:sz="0" w:space="0" w:color="auto"/>
            <w:left w:val="none" w:sz="0" w:space="0" w:color="auto"/>
            <w:bottom w:val="none" w:sz="0" w:space="0" w:color="auto"/>
            <w:right w:val="none" w:sz="0" w:space="0" w:color="auto"/>
          </w:divBdr>
        </w:div>
        <w:div w:id="1862084822">
          <w:marLeft w:val="0"/>
          <w:marRight w:val="0"/>
          <w:marTop w:val="0"/>
          <w:marBottom w:val="0"/>
          <w:divBdr>
            <w:top w:val="none" w:sz="0" w:space="0" w:color="auto"/>
            <w:left w:val="none" w:sz="0" w:space="0" w:color="auto"/>
            <w:bottom w:val="none" w:sz="0" w:space="0" w:color="auto"/>
            <w:right w:val="none" w:sz="0" w:space="0" w:color="auto"/>
          </w:divBdr>
        </w:div>
        <w:div w:id="1871606011">
          <w:marLeft w:val="0"/>
          <w:marRight w:val="0"/>
          <w:marTop w:val="0"/>
          <w:marBottom w:val="0"/>
          <w:divBdr>
            <w:top w:val="none" w:sz="0" w:space="0" w:color="auto"/>
            <w:left w:val="none" w:sz="0" w:space="0" w:color="auto"/>
            <w:bottom w:val="none" w:sz="0" w:space="0" w:color="auto"/>
            <w:right w:val="none" w:sz="0" w:space="0" w:color="auto"/>
          </w:divBdr>
        </w:div>
        <w:div w:id="2119060969">
          <w:marLeft w:val="0"/>
          <w:marRight w:val="0"/>
          <w:marTop w:val="0"/>
          <w:marBottom w:val="0"/>
          <w:divBdr>
            <w:top w:val="none" w:sz="0" w:space="0" w:color="auto"/>
            <w:left w:val="none" w:sz="0" w:space="0" w:color="auto"/>
            <w:bottom w:val="none" w:sz="0" w:space="0" w:color="auto"/>
            <w:right w:val="none" w:sz="0" w:space="0" w:color="auto"/>
          </w:divBdr>
        </w:div>
      </w:divsChild>
    </w:div>
    <w:div w:id="732001126">
      <w:bodyDiv w:val="1"/>
      <w:marLeft w:val="0"/>
      <w:marRight w:val="0"/>
      <w:marTop w:val="0"/>
      <w:marBottom w:val="0"/>
      <w:divBdr>
        <w:top w:val="none" w:sz="0" w:space="0" w:color="auto"/>
        <w:left w:val="none" w:sz="0" w:space="0" w:color="auto"/>
        <w:bottom w:val="none" w:sz="0" w:space="0" w:color="auto"/>
        <w:right w:val="none" w:sz="0" w:space="0" w:color="auto"/>
      </w:divBdr>
      <w:divsChild>
        <w:div w:id="2085182071">
          <w:marLeft w:val="0"/>
          <w:marRight w:val="0"/>
          <w:marTop w:val="0"/>
          <w:marBottom w:val="0"/>
          <w:divBdr>
            <w:top w:val="none" w:sz="0" w:space="0" w:color="auto"/>
            <w:left w:val="none" w:sz="0" w:space="0" w:color="auto"/>
            <w:bottom w:val="none" w:sz="0" w:space="0" w:color="auto"/>
            <w:right w:val="none" w:sz="0" w:space="0" w:color="auto"/>
          </w:divBdr>
          <w:divsChild>
            <w:div w:id="1895965211">
              <w:marLeft w:val="0"/>
              <w:marRight w:val="0"/>
              <w:marTop w:val="0"/>
              <w:marBottom w:val="0"/>
              <w:divBdr>
                <w:top w:val="none" w:sz="0" w:space="0" w:color="auto"/>
                <w:left w:val="none" w:sz="0" w:space="0" w:color="auto"/>
                <w:bottom w:val="none" w:sz="0" w:space="0" w:color="auto"/>
                <w:right w:val="none" w:sz="0" w:space="0" w:color="auto"/>
              </w:divBdr>
              <w:divsChild>
                <w:div w:id="2137017449">
                  <w:marLeft w:val="150"/>
                  <w:marRight w:val="150"/>
                  <w:marTop w:val="0"/>
                  <w:marBottom w:val="0"/>
                  <w:divBdr>
                    <w:top w:val="none" w:sz="0" w:space="0" w:color="auto"/>
                    <w:left w:val="none" w:sz="0" w:space="0" w:color="auto"/>
                    <w:bottom w:val="none" w:sz="0" w:space="0" w:color="auto"/>
                    <w:right w:val="none" w:sz="0" w:space="0" w:color="auto"/>
                  </w:divBdr>
                  <w:divsChild>
                    <w:div w:id="306861545">
                      <w:marLeft w:val="0"/>
                      <w:marRight w:val="0"/>
                      <w:marTop w:val="0"/>
                      <w:marBottom w:val="0"/>
                      <w:divBdr>
                        <w:top w:val="none" w:sz="0" w:space="0" w:color="auto"/>
                        <w:left w:val="none" w:sz="0" w:space="0" w:color="auto"/>
                        <w:bottom w:val="none" w:sz="0" w:space="0" w:color="auto"/>
                        <w:right w:val="none" w:sz="0" w:space="0" w:color="auto"/>
                      </w:divBdr>
                      <w:divsChild>
                        <w:div w:id="16213058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41487737">
      <w:bodyDiv w:val="1"/>
      <w:marLeft w:val="0"/>
      <w:marRight w:val="0"/>
      <w:marTop w:val="0"/>
      <w:marBottom w:val="0"/>
      <w:divBdr>
        <w:top w:val="none" w:sz="0" w:space="0" w:color="auto"/>
        <w:left w:val="none" w:sz="0" w:space="0" w:color="auto"/>
        <w:bottom w:val="none" w:sz="0" w:space="0" w:color="auto"/>
        <w:right w:val="none" w:sz="0" w:space="0" w:color="auto"/>
      </w:divBdr>
      <w:divsChild>
        <w:div w:id="1106345634">
          <w:marLeft w:val="0"/>
          <w:marRight w:val="0"/>
          <w:marTop w:val="0"/>
          <w:marBottom w:val="0"/>
          <w:divBdr>
            <w:top w:val="none" w:sz="0" w:space="0" w:color="auto"/>
            <w:left w:val="none" w:sz="0" w:space="0" w:color="auto"/>
            <w:bottom w:val="none" w:sz="0" w:space="0" w:color="auto"/>
            <w:right w:val="none" w:sz="0" w:space="0" w:color="auto"/>
          </w:divBdr>
          <w:divsChild>
            <w:div w:id="73476834">
              <w:marLeft w:val="0"/>
              <w:marRight w:val="0"/>
              <w:marTop w:val="0"/>
              <w:marBottom w:val="0"/>
              <w:divBdr>
                <w:top w:val="none" w:sz="0" w:space="0" w:color="auto"/>
                <w:left w:val="none" w:sz="0" w:space="0" w:color="auto"/>
                <w:bottom w:val="none" w:sz="0" w:space="0" w:color="auto"/>
                <w:right w:val="none" w:sz="0" w:space="0" w:color="auto"/>
              </w:divBdr>
              <w:divsChild>
                <w:div w:id="10663443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89265017">
      <w:bodyDiv w:val="1"/>
      <w:marLeft w:val="0"/>
      <w:marRight w:val="0"/>
      <w:marTop w:val="0"/>
      <w:marBottom w:val="0"/>
      <w:divBdr>
        <w:top w:val="none" w:sz="0" w:space="0" w:color="auto"/>
        <w:left w:val="none" w:sz="0" w:space="0" w:color="auto"/>
        <w:bottom w:val="none" w:sz="0" w:space="0" w:color="auto"/>
        <w:right w:val="none" w:sz="0" w:space="0" w:color="auto"/>
      </w:divBdr>
      <w:divsChild>
        <w:div w:id="1876847328">
          <w:marLeft w:val="0"/>
          <w:marRight w:val="0"/>
          <w:marTop w:val="0"/>
          <w:marBottom w:val="0"/>
          <w:divBdr>
            <w:top w:val="none" w:sz="0" w:space="0" w:color="auto"/>
            <w:left w:val="none" w:sz="0" w:space="0" w:color="auto"/>
            <w:bottom w:val="none" w:sz="0" w:space="0" w:color="auto"/>
            <w:right w:val="none" w:sz="0" w:space="0" w:color="auto"/>
          </w:divBdr>
          <w:divsChild>
            <w:div w:id="655962839">
              <w:marLeft w:val="0"/>
              <w:marRight w:val="0"/>
              <w:marTop w:val="0"/>
              <w:marBottom w:val="0"/>
              <w:divBdr>
                <w:top w:val="none" w:sz="0" w:space="0" w:color="auto"/>
                <w:left w:val="none" w:sz="0" w:space="0" w:color="auto"/>
                <w:bottom w:val="none" w:sz="0" w:space="0" w:color="auto"/>
                <w:right w:val="none" w:sz="0" w:space="0" w:color="auto"/>
              </w:divBdr>
              <w:divsChild>
                <w:div w:id="1951162893">
                  <w:marLeft w:val="0"/>
                  <w:marRight w:val="0"/>
                  <w:marTop w:val="0"/>
                  <w:marBottom w:val="0"/>
                  <w:divBdr>
                    <w:top w:val="none" w:sz="0" w:space="0" w:color="auto"/>
                    <w:left w:val="none" w:sz="0" w:space="0" w:color="auto"/>
                    <w:bottom w:val="none" w:sz="0" w:space="0" w:color="auto"/>
                    <w:right w:val="none" w:sz="0" w:space="0" w:color="auto"/>
                  </w:divBdr>
                  <w:divsChild>
                    <w:div w:id="1054082185">
                      <w:marLeft w:val="0"/>
                      <w:marRight w:val="0"/>
                      <w:marTop w:val="0"/>
                      <w:marBottom w:val="0"/>
                      <w:divBdr>
                        <w:top w:val="none" w:sz="0" w:space="0" w:color="auto"/>
                        <w:left w:val="none" w:sz="0" w:space="0" w:color="auto"/>
                        <w:bottom w:val="none" w:sz="0" w:space="0" w:color="auto"/>
                        <w:right w:val="none" w:sz="0" w:space="0" w:color="auto"/>
                      </w:divBdr>
                      <w:divsChild>
                        <w:div w:id="294718306">
                          <w:marLeft w:val="0"/>
                          <w:marRight w:val="0"/>
                          <w:marTop w:val="0"/>
                          <w:marBottom w:val="0"/>
                          <w:divBdr>
                            <w:top w:val="none" w:sz="0" w:space="0" w:color="auto"/>
                            <w:left w:val="none" w:sz="0" w:space="0" w:color="auto"/>
                            <w:bottom w:val="none" w:sz="0" w:space="0" w:color="auto"/>
                            <w:right w:val="none" w:sz="0" w:space="0" w:color="auto"/>
                          </w:divBdr>
                          <w:divsChild>
                            <w:div w:id="34550975">
                              <w:marLeft w:val="0"/>
                              <w:marRight w:val="0"/>
                              <w:marTop w:val="0"/>
                              <w:marBottom w:val="0"/>
                              <w:divBdr>
                                <w:top w:val="none" w:sz="0" w:space="0" w:color="auto"/>
                                <w:left w:val="none" w:sz="0" w:space="0" w:color="auto"/>
                                <w:bottom w:val="none" w:sz="0" w:space="0" w:color="auto"/>
                                <w:right w:val="none" w:sz="0" w:space="0" w:color="auto"/>
                              </w:divBdr>
                              <w:divsChild>
                                <w:div w:id="1849364271">
                                  <w:marLeft w:val="0"/>
                                  <w:marRight w:val="0"/>
                                  <w:marTop w:val="0"/>
                                  <w:marBottom w:val="0"/>
                                  <w:divBdr>
                                    <w:top w:val="none" w:sz="0" w:space="0" w:color="auto"/>
                                    <w:left w:val="none" w:sz="0" w:space="0" w:color="auto"/>
                                    <w:bottom w:val="none" w:sz="0" w:space="0" w:color="auto"/>
                                    <w:right w:val="none" w:sz="0" w:space="0" w:color="auto"/>
                                  </w:divBdr>
                                  <w:divsChild>
                                    <w:div w:id="1120222322">
                                      <w:marLeft w:val="0"/>
                                      <w:marRight w:val="0"/>
                                      <w:marTop w:val="0"/>
                                      <w:marBottom w:val="0"/>
                                      <w:divBdr>
                                        <w:top w:val="none" w:sz="0" w:space="0" w:color="auto"/>
                                        <w:left w:val="none" w:sz="0" w:space="0" w:color="auto"/>
                                        <w:bottom w:val="none" w:sz="0" w:space="0" w:color="auto"/>
                                        <w:right w:val="none" w:sz="0" w:space="0" w:color="auto"/>
                                      </w:divBdr>
                                      <w:divsChild>
                                        <w:div w:id="100296826">
                                          <w:marLeft w:val="0"/>
                                          <w:marRight w:val="0"/>
                                          <w:marTop w:val="0"/>
                                          <w:marBottom w:val="0"/>
                                          <w:divBdr>
                                            <w:top w:val="none" w:sz="0" w:space="0" w:color="auto"/>
                                            <w:left w:val="none" w:sz="0" w:space="0" w:color="auto"/>
                                            <w:bottom w:val="none" w:sz="0" w:space="0" w:color="auto"/>
                                            <w:right w:val="none" w:sz="0" w:space="0" w:color="auto"/>
                                          </w:divBdr>
                                          <w:divsChild>
                                            <w:div w:id="1507091636">
                                              <w:marLeft w:val="0"/>
                                              <w:marRight w:val="0"/>
                                              <w:marTop w:val="0"/>
                                              <w:marBottom w:val="0"/>
                                              <w:divBdr>
                                                <w:top w:val="none" w:sz="0" w:space="0" w:color="auto"/>
                                                <w:left w:val="none" w:sz="0" w:space="0" w:color="auto"/>
                                                <w:bottom w:val="none" w:sz="0" w:space="0" w:color="auto"/>
                                                <w:right w:val="none" w:sz="0" w:space="0" w:color="auto"/>
                                              </w:divBdr>
                                              <w:divsChild>
                                                <w:div w:id="172309494">
                                                  <w:marLeft w:val="0"/>
                                                  <w:marRight w:val="0"/>
                                                  <w:marTop w:val="0"/>
                                                  <w:marBottom w:val="0"/>
                                                  <w:divBdr>
                                                    <w:top w:val="none" w:sz="0" w:space="0" w:color="auto"/>
                                                    <w:left w:val="none" w:sz="0" w:space="0" w:color="auto"/>
                                                    <w:bottom w:val="none" w:sz="0" w:space="0" w:color="auto"/>
                                                    <w:right w:val="none" w:sz="0" w:space="0" w:color="auto"/>
                                                  </w:divBdr>
                                                  <w:divsChild>
                                                    <w:div w:id="247660854">
                                                      <w:marLeft w:val="0"/>
                                                      <w:marRight w:val="0"/>
                                                      <w:marTop w:val="0"/>
                                                      <w:marBottom w:val="0"/>
                                                      <w:divBdr>
                                                        <w:top w:val="none" w:sz="0" w:space="0" w:color="auto"/>
                                                        <w:left w:val="none" w:sz="0" w:space="0" w:color="auto"/>
                                                        <w:bottom w:val="none" w:sz="0" w:space="0" w:color="auto"/>
                                                        <w:right w:val="none" w:sz="0" w:space="0" w:color="auto"/>
                                                      </w:divBdr>
                                                      <w:divsChild>
                                                        <w:div w:id="192822593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902907275">
      <w:bodyDiv w:val="1"/>
      <w:marLeft w:val="0"/>
      <w:marRight w:val="0"/>
      <w:marTop w:val="0"/>
      <w:marBottom w:val="0"/>
      <w:divBdr>
        <w:top w:val="none" w:sz="0" w:space="0" w:color="auto"/>
        <w:left w:val="none" w:sz="0" w:space="0" w:color="auto"/>
        <w:bottom w:val="none" w:sz="0" w:space="0" w:color="auto"/>
        <w:right w:val="none" w:sz="0" w:space="0" w:color="auto"/>
      </w:divBdr>
      <w:divsChild>
        <w:div w:id="682515731">
          <w:marLeft w:val="0"/>
          <w:marRight w:val="0"/>
          <w:marTop w:val="0"/>
          <w:marBottom w:val="0"/>
          <w:divBdr>
            <w:top w:val="none" w:sz="0" w:space="0" w:color="auto"/>
            <w:left w:val="none" w:sz="0" w:space="0" w:color="auto"/>
            <w:bottom w:val="none" w:sz="0" w:space="0" w:color="auto"/>
            <w:right w:val="none" w:sz="0" w:space="0" w:color="auto"/>
          </w:divBdr>
        </w:div>
      </w:divsChild>
    </w:div>
    <w:div w:id="909147839">
      <w:bodyDiv w:val="1"/>
      <w:marLeft w:val="0"/>
      <w:marRight w:val="0"/>
      <w:marTop w:val="0"/>
      <w:marBottom w:val="0"/>
      <w:divBdr>
        <w:top w:val="none" w:sz="0" w:space="0" w:color="auto"/>
        <w:left w:val="none" w:sz="0" w:space="0" w:color="auto"/>
        <w:bottom w:val="none" w:sz="0" w:space="0" w:color="auto"/>
        <w:right w:val="none" w:sz="0" w:space="0" w:color="auto"/>
      </w:divBdr>
      <w:divsChild>
        <w:div w:id="1699163461">
          <w:marLeft w:val="0"/>
          <w:marRight w:val="0"/>
          <w:marTop w:val="0"/>
          <w:marBottom w:val="0"/>
          <w:divBdr>
            <w:top w:val="none" w:sz="0" w:space="0" w:color="auto"/>
            <w:left w:val="none" w:sz="0" w:space="0" w:color="auto"/>
            <w:bottom w:val="none" w:sz="0" w:space="0" w:color="auto"/>
            <w:right w:val="none" w:sz="0" w:space="0" w:color="auto"/>
          </w:divBdr>
        </w:div>
      </w:divsChild>
    </w:div>
    <w:div w:id="1005011906">
      <w:bodyDiv w:val="1"/>
      <w:marLeft w:val="0"/>
      <w:marRight w:val="0"/>
      <w:marTop w:val="0"/>
      <w:marBottom w:val="0"/>
      <w:divBdr>
        <w:top w:val="none" w:sz="0" w:space="0" w:color="auto"/>
        <w:left w:val="none" w:sz="0" w:space="0" w:color="auto"/>
        <w:bottom w:val="none" w:sz="0" w:space="0" w:color="auto"/>
        <w:right w:val="none" w:sz="0" w:space="0" w:color="auto"/>
      </w:divBdr>
      <w:divsChild>
        <w:div w:id="2022244697">
          <w:marLeft w:val="0"/>
          <w:marRight w:val="0"/>
          <w:marTop w:val="0"/>
          <w:marBottom w:val="0"/>
          <w:divBdr>
            <w:top w:val="none" w:sz="0" w:space="0" w:color="auto"/>
            <w:left w:val="none" w:sz="0" w:space="0" w:color="auto"/>
            <w:bottom w:val="none" w:sz="0" w:space="0" w:color="auto"/>
            <w:right w:val="none" w:sz="0" w:space="0" w:color="auto"/>
          </w:divBdr>
        </w:div>
      </w:divsChild>
    </w:div>
    <w:div w:id="1191142940">
      <w:bodyDiv w:val="1"/>
      <w:marLeft w:val="0"/>
      <w:marRight w:val="0"/>
      <w:marTop w:val="0"/>
      <w:marBottom w:val="0"/>
      <w:divBdr>
        <w:top w:val="none" w:sz="0" w:space="0" w:color="auto"/>
        <w:left w:val="none" w:sz="0" w:space="0" w:color="auto"/>
        <w:bottom w:val="none" w:sz="0" w:space="0" w:color="auto"/>
        <w:right w:val="none" w:sz="0" w:space="0" w:color="auto"/>
      </w:divBdr>
      <w:divsChild>
        <w:div w:id="1270162937">
          <w:marLeft w:val="0"/>
          <w:marRight w:val="0"/>
          <w:marTop w:val="0"/>
          <w:marBottom w:val="0"/>
          <w:divBdr>
            <w:top w:val="none" w:sz="0" w:space="0" w:color="auto"/>
            <w:left w:val="none" w:sz="0" w:space="0" w:color="auto"/>
            <w:bottom w:val="none" w:sz="0" w:space="0" w:color="auto"/>
            <w:right w:val="none" w:sz="0" w:space="0" w:color="auto"/>
          </w:divBdr>
          <w:divsChild>
            <w:div w:id="1108038302">
              <w:marLeft w:val="0"/>
              <w:marRight w:val="0"/>
              <w:marTop w:val="0"/>
              <w:marBottom w:val="0"/>
              <w:divBdr>
                <w:top w:val="none" w:sz="0" w:space="0" w:color="auto"/>
                <w:left w:val="none" w:sz="0" w:space="0" w:color="auto"/>
                <w:bottom w:val="none" w:sz="0" w:space="0" w:color="auto"/>
                <w:right w:val="none" w:sz="0" w:space="0" w:color="auto"/>
              </w:divBdr>
              <w:divsChild>
                <w:div w:id="1371766247">
                  <w:marLeft w:val="0"/>
                  <w:marRight w:val="0"/>
                  <w:marTop w:val="0"/>
                  <w:marBottom w:val="0"/>
                  <w:divBdr>
                    <w:top w:val="none" w:sz="0" w:space="0" w:color="auto"/>
                    <w:left w:val="none" w:sz="0" w:space="0" w:color="auto"/>
                    <w:bottom w:val="none" w:sz="0" w:space="0" w:color="auto"/>
                    <w:right w:val="none" w:sz="0" w:space="0" w:color="auto"/>
                  </w:divBdr>
                  <w:divsChild>
                    <w:div w:id="36702691">
                      <w:marLeft w:val="0"/>
                      <w:marRight w:val="0"/>
                      <w:marTop w:val="0"/>
                      <w:marBottom w:val="0"/>
                      <w:divBdr>
                        <w:top w:val="none" w:sz="0" w:space="0" w:color="auto"/>
                        <w:left w:val="none" w:sz="0" w:space="0" w:color="auto"/>
                        <w:bottom w:val="none" w:sz="0" w:space="0" w:color="auto"/>
                        <w:right w:val="none" w:sz="0" w:space="0" w:color="auto"/>
                      </w:divBdr>
                      <w:divsChild>
                        <w:div w:id="1391810903">
                          <w:marLeft w:val="0"/>
                          <w:marRight w:val="0"/>
                          <w:marTop w:val="0"/>
                          <w:marBottom w:val="0"/>
                          <w:divBdr>
                            <w:top w:val="none" w:sz="0" w:space="0" w:color="auto"/>
                            <w:left w:val="none" w:sz="0" w:space="0" w:color="auto"/>
                            <w:bottom w:val="none" w:sz="0" w:space="0" w:color="auto"/>
                            <w:right w:val="none" w:sz="0" w:space="0" w:color="auto"/>
                          </w:divBdr>
                          <w:divsChild>
                            <w:div w:id="1600484866">
                              <w:marLeft w:val="0"/>
                              <w:marRight w:val="0"/>
                              <w:marTop w:val="0"/>
                              <w:marBottom w:val="0"/>
                              <w:divBdr>
                                <w:top w:val="none" w:sz="0" w:space="0" w:color="auto"/>
                                <w:left w:val="none" w:sz="0" w:space="0" w:color="auto"/>
                                <w:bottom w:val="none" w:sz="0" w:space="0" w:color="auto"/>
                                <w:right w:val="none" w:sz="0" w:space="0" w:color="auto"/>
                              </w:divBdr>
                              <w:divsChild>
                                <w:div w:id="589849412">
                                  <w:marLeft w:val="0"/>
                                  <w:marRight w:val="0"/>
                                  <w:marTop w:val="0"/>
                                  <w:marBottom w:val="0"/>
                                  <w:divBdr>
                                    <w:top w:val="none" w:sz="0" w:space="0" w:color="auto"/>
                                    <w:left w:val="none" w:sz="0" w:space="0" w:color="auto"/>
                                    <w:bottom w:val="none" w:sz="0" w:space="0" w:color="auto"/>
                                    <w:right w:val="none" w:sz="0" w:space="0" w:color="auto"/>
                                  </w:divBdr>
                                  <w:divsChild>
                                    <w:div w:id="320935942">
                                      <w:marLeft w:val="0"/>
                                      <w:marRight w:val="0"/>
                                      <w:marTop w:val="0"/>
                                      <w:marBottom w:val="0"/>
                                      <w:divBdr>
                                        <w:top w:val="none" w:sz="0" w:space="0" w:color="auto"/>
                                        <w:left w:val="none" w:sz="0" w:space="0" w:color="auto"/>
                                        <w:bottom w:val="none" w:sz="0" w:space="0" w:color="auto"/>
                                        <w:right w:val="none" w:sz="0" w:space="0" w:color="auto"/>
                                      </w:divBdr>
                                      <w:divsChild>
                                        <w:div w:id="976376678">
                                          <w:marLeft w:val="0"/>
                                          <w:marRight w:val="0"/>
                                          <w:marTop w:val="0"/>
                                          <w:marBottom w:val="0"/>
                                          <w:divBdr>
                                            <w:top w:val="none" w:sz="0" w:space="0" w:color="auto"/>
                                            <w:left w:val="none" w:sz="0" w:space="0" w:color="auto"/>
                                            <w:bottom w:val="none" w:sz="0" w:space="0" w:color="auto"/>
                                            <w:right w:val="none" w:sz="0" w:space="0" w:color="auto"/>
                                          </w:divBdr>
                                          <w:divsChild>
                                            <w:div w:id="1037004969">
                                              <w:marLeft w:val="0"/>
                                              <w:marRight w:val="0"/>
                                              <w:marTop w:val="0"/>
                                              <w:marBottom w:val="0"/>
                                              <w:divBdr>
                                                <w:top w:val="none" w:sz="0" w:space="0" w:color="auto"/>
                                                <w:left w:val="none" w:sz="0" w:space="0" w:color="auto"/>
                                                <w:bottom w:val="none" w:sz="0" w:space="0" w:color="auto"/>
                                                <w:right w:val="none" w:sz="0" w:space="0" w:color="auto"/>
                                              </w:divBdr>
                                              <w:divsChild>
                                                <w:div w:id="1272472101">
                                                  <w:marLeft w:val="0"/>
                                                  <w:marRight w:val="0"/>
                                                  <w:marTop w:val="0"/>
                                                  <w:marBottom w:val="0"/>
                                                  <w:divBdr>
                                                    <w:top w:val="none" w:sz="0" w:space="0" w:color="auto"/>
                                                    <w:left w:val="none" w:sz="0" w:space="0" w:color="auto"/>
                                                    <w:bottom w:val="none" w:sz="0" w:space="0" w:color="auto"/>
                                                    <w:right w:val="none" w:sz="0" w:space="0" w:color="auto"/>
                                                  </w:divBdr>
                                                  <w:divsChild>
                                                    <w:div w:id="1711033922">
                                                      <w:marLeft w:val="0"/>
                                                      <w:marRight w:val="0"/>
                                                      <w:marTop w:val="0"/>
                                                      <w:marBottom w:val="0"/>
                                                      <w:divBdr>
                                                        <w:top w:val="none" w:sz="0" w:space="0" w:color="auto"/>
                                                        <w:left w:val="none" w:sz="0" w:space="0" w:color="auto"/>
                                                        <w:bottom w:val="none" w:sz="0" w:space="0" w:color="auto"/>
                                                        <w:right w:val="none" w:sz="0" w:space="0" w:color="auto"/>
                                                      </w:divBdr>
                                                      <w:divsChild>
                                                        <w:div w:id="102328588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692489379">
              <w:marLeft w:val="0"/>
              <w:marRight w:val="0"/>
              <w:marTop w:val="0"/>
              <w:marBottom w:val="0"/>
              <w:divBdr>
                <w:top w:val="none" w:sz="0" w:space="0" w:color="auto"/>
                <w:left w:val="none" w:sz="0" w:space="0" w:color="auto"/>
                <w:bottom w:val="none" w:sz="0" w:space="0" w:color="auto"/>
                <w:right w:val="none" w:sz="0" w:space="0" w:color="auto"/>
              </w:divBdr>
              <w:divsChild>
                <w:div w:id="158079494">
                  <w:marLeft w:val="0"/>
                  <w:marRight w:val="0"/>
                  <w:marTop w:val="0"/>
                  <w:marBottom w:val="0"/>
                  <w:divBdr>
                    <w:top w:val="none" w:sz="0" w:space="0" w:color="auto"/>
                    <w:left w:val="none" w:sz="0" w:space="0" w:color="auto"/>
                    <w:bottom w:val="none" w:sz="0" w:space="0" w:color="auto"/>
                    <w:right w:val="none" w:sz="0" w:space="0" w:color="auto"/>
                  </w:divBdr>
                  <w:divsChild>
                    <w:div w:id="1712149817">
                      <w:marLeft w:val="0"/>
                      <w:marRight w:val="0"/>
                      <w:marTop w:val="0"/>
                      <w:marBottom w:val="0"/>
                      <w:divBdr>
                        <w:top w:val="none" w:sz="0" w:space="0" w:color="auto"/>
                        <w:left w:val="none" w:sz="0" w:space="0" w:color="auto"/>
                        <w:bottom w:val="none" w:sz="0" w:space="0" w:color="auto"/>
                        <w:right w:val="none" w:sz="0" w:space="0" w:color="auto"/>
                      </w:divBdr>
                      <w:divsChild>
                        <w:div w:id="922907912">
                          <w:marLeft w:val="0"/>
                          <w:marRight w:val="0"/>
                          <w:marTop w:val="0"/>
                          <w:marBottom w:val="0"/>
                          <w:divBdr>
                            <w:top w:val="none" w:sz="0" w:space="0" w:color="auto"/>
                            <w:left w:val="none" w:sz="0" w:space="0" w:color="auto"/>
                            <w:bottom w:val="none" w:sz="0" w:space="0" w:color="auto"/>
                            <w:right w:val="none" w:sz="0" w:space="0" w:color="auto"/>
                          </w:divBdr>
                          <w:divsChild>
                            <w:div w:id="1188983851">
                              <w:marLeft w:val="0"/>
                              <w:marRight w:val="0"/>
                              <w:marTop w:val="0"/>
                              <w:marBottom w:val="0"/>
                              <w:divBdr>
                                <w:top w:val="none" w:sz="0" w:space="0" w:color="auto"/>
                                <w:left w:val="none" w:sz="0" w:space="0" w:color="auto"/>
                                <w:bottom w:val="none" w:sz="0" w:space="0" w:color="auto"/>
                                <w:right w:val="none" w:sz="0" w:space="0" w:color="auto"/>
                              </w:divBdr>
                              <w:divsChild>
                                <w:div w:id="4093542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58637103">
      <w:bodyDiv w:val="1"/>
      <w:marLeft w:val="0"/>
      <w:marRight w:val="0"/>
      <w:marTop w:val="0"/>
      <w:marBottom w:val="0"/>
      <w:divBdr>
        <w:top w:val="none" w:sz="0" w:space="0" w:color="auto"/>
        <w:left w:val="none" w:sz="0" w:space="0" w:color="auto"/>
        <w:bottom w:val="none" w:sz="0" w:space="0" w:color="auto"/>
        <w:right w:val="none" w:sz="0" w:space="0" w:color="auto"/>
      </w:divBdr>
      <w:divsChild>
        <w:div w:id="36470101">
          <w:marLeft w:val="0"/>
          <w:marRight w:val="0"/>
          <w:marTop w:val="0"/>
          <w:marBottom w:val="0"/>
          <w:divBdr>
            <w:top w:val="none" w:sz="0" w:space="0" w:color="auto"/>
            <w:left w:val="none" w:sz="0" w:space="0" w:color="auto"/>
            <w:bottom w:val="none" w:sz="0" w:space="0" w:color="auto"/>
            <w:right w:val="none" w:sz="0" w:space="0" w:color="auto"/>
          </w:divBdr>
        </w:div>
      </w:divsChild>
    </w:div>
    <w:div w:id="1302152371">
      <w:bodyDiv w:val="1"/>
      <w:marLeft w:val="0"/>
      <w:marRight w:val="0"/>
      <w:marTop w:val="0"/>
      <w:marBottom w:val="0"/>
      <w:divBdr>
        <w:top w:val="none" w:sz="0" w:space="0" w:color="auto"/>
        <w:left w:val="none" w:sz="0" w:space="0" w:color="auto"/>
        <w:bottom w:val="none" w:sz="0" w:space="0" w:color="auto"/>
        <w:right w:val="none" w:sz="0" w:space="0" w:color="auto"/>
      </w:divBdr>
      <w:divsChild>
        <w:div w:id="165828035">
          <w:marLeft w:val="0"/>
          <w:marRight w:val="0"/>
          <w:marTop w:val="0"/>
          <w:marBottom w:val="0"/>
          <w:divBdr>
            <w:top w:val="none" w:sz="0" w:space="0" w:color="auto"/>
            <w:left w:val="none" w:sz="0" w:space="0" w:color="auto"/>
            <w:bottom w:val="none" w:sz="0" w:space="0" w:color="auto"/>
            <w:right w:val="none" w:sz="0" w:space="0" w:color="auto"/>
          </w:divBdr>
        </w:div>
      </w:divsChild>
    </w:div>
    <w:div w:id="1334456364">
      <w:bodyDiv w:val="1"/>
      <w:marLeft w:val="0"/>
      <w:marRight w:val="0"/>
      <w:marTop w:val="0"/>
      <w:marBottom w:val="0"/>
      <w:divBdr>
        <w:top w:val="none" w:sz="0" w:space="0" w:color="auto"/>
        <w:left w:val="none" w:sz="0" w:space="0" w:color="auto"/>
        <w:bottom w:val="none" w:sz="0" w:space="0" w:color="auto"/>
        <w:right w:val="none" w:sz="0" w:space="0" w:color="auto"/>
      </w:divBdr>
      <w:divsChild>
        <w:div w:id="115179034">
          <w:marLeft w:val="0"/>
          <w:marRight w:val="0"/>
          <w:marTop w:val="0"/>
          <w:marBottom w:val="0"/>
          <w:divBdr>
            <w:top w:val="none" w:sz="0" w:space="0" w:color="auto"/>
            <w:left w:val="none" w:sz="0" w:space="0" w:color="auto"/>
            <w:bottom w:val="none" w:sz="0" w:space="0" w:color="auto"/>
            <w:right w:val="none" w:sz="0" w:space="0" w:color="auto"/>
          </w:divBdr>
        </w:div>
      </w:divsChild>
    </w:div>
    <w:div w:id="1412237228">
      <w:bodyDiv w:val="1"/>
      <w:marLeft w:val="0"/>
      <w:marRight w:val="0"/>
      <w:marTop w:val="0"/>
      <w:marBottom w:val="0"/>
      <w:divBdr>
        <w:top w:val="none" w:sz="0" w:space="0" w:color="auto"/>
        <w:left w:val="none" w:sz="0" w:space="0" w:color="auto"/>
        <w:bottom w:val="none" w:sz="0" w:space="0" w:color="auto"/>
        <w:right w:val="none" w:sz="0" w:space="0" w:color="auto"/>
      </w:divBdr>
      <w:divsChild>
        <w:div w:id="1752779006">
          <w:marLeft w:val="0"/>
          <w:marRight w:val="0"/>
          <w:marTop w:val="0"/>
          <w:marBottom w:val="0"/>
          <w:divBdr>
            <w:top w:val="none" w:sz="0" w:space="0" w:color="auto"/>
            <w:left w:val="none" w:sz="0" w:space="0" w:color="auto"/>
            <w:bottom w:val="none" w:sz="0" w:space="0" w:color="auto"/>
            <w:right w:val="none" w:sz="0" w:space="0" w:color="auto"/>
          </w:divBdr>
        </w:div>
      </w:divsChild>
    </w:div>
    <w:div w:id="1522740358">
      <w:bodyDiv w:val="1"/>
      <w:marLeft w:val="0"/>
      <w:marRight w:val="0"/>
      <w:marTop w:val="0"/>
      <w:marBottom w:val="0"/>
      <w:divBdr>
        <w:top w:val="none" w:sz="0" w:space="0" w:color="auto"/>
        <w:left w:val="none" w:sz="0" w:space="0" w:color="auto"/>
        <w:bottom w:val="none" w:sz="0" w:space="0" w:color="auto"/>
        <w:right w:val="none" w:sz="0" w:space="0" w:color="auto"/>
      </w:divBdr>
      <w:divsChild>
        <w:div w:id="1541166685">
          <w:marLeft w:val="0"/>
          <w:marRight w:val="0"/>
          <w:marTop w:val="0"/>
          <w:marBottom w:val="0"/>
          <w:divBdr>
            <w:top w:val="none" w:sz="0" w:space="0" w:color="auto"/>
            <w:left w:val="none" w:sz="0" w:space="0" w:color="auto"/>
            <w:bottom w:val="none" w:sz="0" w:space="0" w:color="auto"/>
            <w:right w:val="none" w:sz="0" w:space="0" w:color="auto"/>
          </w:divBdr>
          <w:divsChild>
            <w:div w:id="1085806913">
              <w:marLeft w:val="0"/>
              <w:marRight w:val="0"/>
              <w:marTop w:val="0"/>
              <w:marBottom w:val="0"/>
              <w:divBdr>
                <w:top w:val="none" w:sz="0" w:space="0" w:color="auto"/>
                <w:left w:val="none" w:sz="0" w:space="0" w:color="auto"/>
                <w:bottom w:val="none" w:sz="0" w:space="0" w:color="auto"/>
                <w:right w:val="none" w:sz="0" w:space="0" w:color="auto"/>
              </w:divBdr>
              <w:divsChild>
                <w:div w:id="8658752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17369469">
      <w:bodyDiv w:val="1"/>
      <w:marLeft w:val="0"/>
      <w:marRight w:val="0"/>
      <w:marTop w:val="0"/>
      <w:marBottom w:val="0"/>
      <w:divBdr>
        <w:top w:val="none" w:sz="0" w:space="0" w:color="auto"/>
        <w:left w:val="none" w:sz="0" w:space="0" w:color="auto"/>
        <w:bottom w:val="none" w:sz="0" w:space="0" w:color="auto"/>
        <w:right w:val="none" w:sz="0" w:space="0" w:color="auto"/>
      </w:divBdr>
      <w:divsChild>
        <w:div w:id="1393850516">
          <w:marLeft w:val="0"/>
          <w:marRight w:val="0"/>
          <w:marTop w:val="0"/>
          <w:marBottom w:val="0"/>
          <w:divBdr>
            <w:top w:val="none" w:sz="0" w:space="0" w:color="auto"/>
            <w:left w:val="none" w:sz="0" w:space="0" w:color="auto"/>
            <w:bottom w:val="none" w:sz="0" w:space="0" w:color="auto"/>
            <w:right w:val="none" w:sz="0" w:space="0" w:color="auto"/>
          </w:divBdr>
        </w:div>
      </w:divsChild>
    </w:div>
    <w:div w:id="1981112111">
      <w:bodyDiv w:val="1"/>
      <w:marLeft w:val="0"/>
      <w:marRight w:val="0"/>
      <w:marTop w:val="0"/>
      <w:marBottom w:val="0"/>
      <w:divBdr>
        <w:top w:val="none" w:sz="0" w:space="0" w:color="auto"/>
        <w:left w:val="none" w:sz="0" w:space="0" w:color="auto"/>
        <w:bottom w:val="none" w:sz="0" w:space="0" w:color="auto"/>
        <w:right w:val="none" w:sz="0" w:space="0" w:color="auto"/>
      </w:divBdr>
      <w:divsChild>
        <w:div w:id="563838024">
          <w:marLeft w:val="0"/>
          <w:marRight w:val="0"/>
          <w:marTop w:val="0"/>
          <w:marBottom w:val="0"/>
          <w:divBdr>
            <w:top w:val="none" w:sz="0" w:space="0" w:color="auto"/>
            <w:left w:val="none" w:sz="0" w:space="0" w:color="auto"/>
            <w:bottom w:val="none" w:sz="0" w:space="0" w:color="auto"/>
            <w:right w:val="none" w:sz="0" w:space="0" w:color="auto"/>
          </w:divBdr>
          <w:divsChild>
            <w:div w:id="1851523390">
              <w:marLeft w:val="0"/>
              <w:marRight w:val="0"/>
              <w:marTop w:val="0"/>
              <w:marBottom w:val="0"/>
              <w:divBdr>
                <w:top w:val="none" w:sz="0" w:space="0" w:color="auto"/>
                <w:left w:val="none" w:sz="0" w:space="0" w:color="auto"/>
                <w:bottom w:val="none" w:sz="0" w:space="0" w:color="auto"/>
                <w:right w:val="none" w:sz="0" w:space="0" w:color="auto"/>
              </w:divBdr>
              <w:divsChild>
                <w:div w:id="1868790759">
                  <w:marLeft w:val="0"/>
                  <w:marRight w:val="0"/>
                  <w:marTop w:val="0"/>
                  <w:marBottom w:val="0"/>
                  <w:divBdr>
                    <w:top w:val="none" w:sz="0" w:space="0" w:color="auto"/>
                    <w:left w:val="none" w:sz="0" w:space="0" w:color="auto"/>
                    <w:bottom w:val="none" w:sz="0" w:space="0" w:color="auto"/>
                    <w:right w:val="none" w:sz="0" w:space="0" w:color="auto"/>
                  </w:divBdr>
                  <w:divsChild>
                    <w:div w:id="99464572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glossaryDocument" Target="glossary/document.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38"/>
        <w:category>
          <w:name w:val="General"/>
          <w:gallery w:val="placeholder"/>
        </w:category>
        <w:types>
          <w:type w:val="bbPlcHdr"/>
        </w:types>
        <w:behaviors>
          <w:behavior w:val="content"/>
        </w:behaviors>
        <w:guid w:val="{BC162ED6-F26A-4A04-A399-5E72974BF659}"/>
      </w:docPartPr>
      <w:docPartBody>
        <w:p w:rsidR="00ED754B" w:rsidRDefault="006D0E46">
          <w:r w:rsidRPr="00FA4C04">
            <w:rPr>
              <w:rStyle w:val="PlaceholderText"/>
            </w:rPr>
            <w:t>Choose an item.</w:t>
          </w:r>
        </w:p>
      </w:docPartBody>
    </w:docPart>
    <w:docPart>
      <w:docPartPr>
        <w:name w:val="751D5878A9DB4631BDE7EB878E2E21A8"/>
        <w:category>
          <w:name w:val="General"/>
          <w:gallery w:val="placeholder"/>
        </w:category>
        <w:types>
          <w:type w:val="bbPlcHdr"/>
        </w:types>
        <w:behaviors>
          <w:behavior w:val="content"/>
        </w:behaviors>
        <w:guid w:val="{A2AB877C-4950-41B9-AD07-C94369F00F8D}"/>
      </w:docPartPr>
      <w:docPartBody>
        <w:p w:rsidR="00C3159D" w:rsidRDefault="00ED754B" w:rsidP="00ED754B">
          <w:pPr>
            <w:pStyle w:val="751D5878A9DB4631BDE7EB878E2E21A8"/>
          </w:pPr>
          <w:r w:rsidRPr="00FA4C04">
            <w:rPr>
              <w:rStyle w:val="PlaceholderText"/>
            </w:rPr>
            <w:t>Choose an item.</w:t>
          </w:r>
        </w:p>
      </w:docPartBody>
    </w:docPart>
    <w:docPart>
      <w:docPartPr>
        <w:name w:val="0C4E3201377C4179AD02E9119F1325AE"/>
        <w:category>
          <w:name w:val="General"/>
          <w:gallery w:val="placeholder"/>
        </w:category>
        <w:types>
          <w:type w:val="bbPlcHdr"/>
        </w:types>
        <w:behaviors>
          <w:behavior w:val="content"/>
        </w:behaviors>
        <w:guid w:val="{FFFBA3E8-E4FB-4777-B5BB-1EDBBF06A669}"/>
      </w:docPartPr>
      <w:docPartBody>
        <w:p w:rsidR="00C3159D" w:rsidRDefault="00ED754B" w:rsidP="00ED754B">
          <w:pPr>
            <w:pStyle w:val="0C4E3201377C4179AD02E9119F1325AE"/>
          </w:pPr>
          <w:r w:rsidRPr="00FA4C04">
            <w:rPr>
              <w:rStyle w:val="PlaceholderText"/>
            </w:rPr>
            <w:t>Choose an item.</w:t>
          </w:r>
        </w:p>
      </w:docPartBody>
    </w:docPart>
    <w:docPart>
      <w:docPartPr>
        <w:name w:val="25AF485399C54AF8AF4E2A00CC5AC733"/>
        <w:category>
          <w:name w:val="General"/>
          <w:gallery w:val="placeholder"/>
        </w:category>
        <w:types>
          <w:type w:val="bbPlcHdr"/>
        </w:types>
        <w:behaviors>
          <w:behavior w:val="content"/>
        </w:behaviors>
        <w:guid w:val="{F2F21890-2E02-4D02-85E3-D5CFFCD1699C}"/>
      </w:docPartPr>
      <w:docPartBody>
        <w:p w:rsidR="00524839" w:rsidRDefault="00524839" w:rsidP="00524839">
          <w:pPr>
            <w:pStyle w:val="25AF485399C54AF8AF4E2A00CC5AC733"/>
          </w:pPr>
          <w:r w:rsidRPr="00FA4C04">
            <w:rPr>
              <w:rStyle w:val="PlaceholderText"/>
            </w:rPr>
            <w:t>Choose an item.</w:t>
          </w:r>
        </w:p>
      </w:docPartBody>
    </w:docPart>
    <w:docPart>
      <w:docPartPr>
        <w:name w:val="BD43B74255644DC7BD675B86491A6DD3"/>
        <w:category>
          <w:name w:val="General"/>
          <w:gallery w:val="placeholder"/>
        </w:category>
        <w:types>
          <w:type w:val="bbPlcHdr"/>
        </w:types>
        <w:behaviors>
          <w:behavior w:val="content"/>
        </w:behaviors>
        <w:guid w:val="{853ACBE9-6578-4DC8-B982-338BBB36FA51}"/>
      </w:docPartPr>
      <w:docPartBody>
        <w:p w:rsidR="00591655" w:rsidRDefault="0040753F" w:rsidP="0040753F">
          <w:pPr>
            <w:pStyle w:val="BD43B74255644DC7BD675B86491A6DD3"/>
          </w:pPr>
          <w:r w:rsidRPr="00FA4C04">
            <w:rPr>
              <w:rStyle w:val="PlaceholderText"/>
            </w:rPr>
            <w:t>Choose an item.</w:t>
          </w:r>
        </w:p>
      </w:docPartBody>
    </w:docPart>
    <w:docPart>
      <w:docPartPr>
        <w:name w:val="CE3795E89F6B48CE9FEFED8F7EA4BA20"/>
        <w:category>
          <w:name w:val="General"/>
          <w:gallery w:val="placeholder"/>
        </w:category>
        <w:types>
          <w:type w:val="bbPlcHdr"/>
        </w:types>
        <w:behaviors>
          <w:behavior w:val="content"/>
        </w:behaviors>
        <w:guid w:val="{D6E52B81-D69B-4346-9D77-E949FBD9EE12}"/>
      </w:docPartPr>
      <w:docPartBody>
        <w:p w:rsidR="00591655" w:rsidRDefault="0040753F" w:rsidP="0040753F">
          <w:pPr>
            <w:pStyle w:val="CE3795E89F6B48CE9FEFED8F7EA4BA20"/>
          </w:pPr>
          <w:r w:rsidRPr="00B105BD">
            <w:rPr>
              <w:rStyle w:val="PlaceholderText"/>
            </w:rPr>
            <w:t>Click or tap to enter a date.</w:t>
          </w:r>
        </w:p>
      </w:docPartBody>
    </w:docPart>
    <w:docPart>
      <w:docPartPr>
        <w:name w:val="453E1E0B8AFF4D1F99289921CB762A2D"/>
        <w:category>
          <w:name w:val="General"/>
          <w:gallery w:val="placeholder"/>
        </w:category>
        <w:types>
          <w:type w:val="bbPlcHdr"/>
        </w:types>
        <w:behaviors>
          <w:behavior w:val="content"/>
        </w:behaviors>
        <w:guid w:val="{DFFCD836-D049-4725-B60F-51EF34092387}"/>
      </w:docPartPr>
      <w:docPartBody>
        <w:p w:rsidR="00591655" w:rsidRDefault="0040753F" w:rsidP="0040753F">
          <w:pPr>
            <w:pStyle w:val="453E1E0B8AFF4D1F99289921CB762A2D"/>
          </w:pPr>
          <w:r w:rsidRPr="00B105BD">
            <w:rPr>
              <w:rStyle w:val="PlaceholderText"/>
            </w:rPr>
            <w:t>Click or tap to enter a date.</w:t>
          </w:r>
        </w:p>
      </w:docPartBody>
    </w:docPart>
    <w:docPart>
      <w:docPartPr>
        <w:name w:val="945F4D6451BE464D87BB20324C3D78B2"/>
        <w:category>
          <w:name w:val="General"/>
          <w:gallery w:val="placeholder"/>
        </w:category>
        <w:types>
          <w:type w:val="bbPlcHdr"/>
        </w:types>
        <w:behaviors>
          <w:behavior w:val="content"/>
        </w:behaviors>
        <w:guid w:val="{158DA7A8-523B-4946-950D-666CC4FD3FFE}"/>
      </w:docPartPr>
      <w:docPartBody>
        <w:p w:rsidR="00591655" w:rsidRDefault="0040753F" w:rsidP="0040753F">
          <w:pPr>
            <w:pStyle w:val="945F4D6451BE464D87BB20324C3D78B2"/>
          </w:pPr>
          <w:r w:rsidRPr="001F6C52">
            <w:rPr>
              <w:rStyle w:val="PlaceholderText"/>
            </w:rPr>
            <w:t>Click or tap to enter a date.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D0E46"/>
    <w:rsid w:val="00006ECE"/>
    <w:rsid w:val="00066004"/>
    <w:rsid w:val="000F6DD0"/>
    <w:rsid w:val="001B0EEF"/>
    <w:rsid w:val="001B3EFE"/>
    <w:rsid w:val="001C6C4F"/>
    <w:rsid w:val="00240F00"/>
    <w:rsid w:val="00264D3B"/>
    <w:rsid w:val="002A1CE3"/>
    <w:rsid w:val="002D7989"/>
    <w:rsid w:val="003261FD"/>
    <w:rsid w:val="00327324"/>
    <w:rsid w:val="003753EC"/>
    <w:rsid w:val="00387A41"/>
    <w:rsid w:val="00404E59"/>
    <w:rsid w:val="0040753F"/>
    <w:rsid w:val="004140C9"/>
    <w:rsid w:val="0046738F"/>
    <w:rsid w:val="00467E8C"/>
    <w:rsid w:val="00500DD2"/>
    <w:rsid w:val="00524839"/>
    <w:rsid w:val="00591655"/>
    <w:rsid w:val="006105A3"/>
    <w:rsid w:val="00672A4C"/>
    <w:rsid w:val="006D0E46"/>
    <w:rsid w:val="006F549F"/>
    <w:rsid w:val="0076681D"/>
    <w:rsid w:val="00775667"/>
    <w:rsid w:val="007D313C"/>
    <w:rsid w:val="00856510"/>
    <w:rsid w:val="008A7506"/>
    <w:rsid w:val="008C2ADC"/>
    <w:rsid w:val="00904509"/>
    <w:rsid w:val="0096523D"/>
    <w:rsid w:val="00993A5D"/>
    <w:rsid w:val="009E14BB"/>
    <w:rsid w:val="009F2F4E"/>
    <w:rsid w:val="00AD486E"/>
    <w:rsid w:val="00B06ACB"/>
    <w:rsid w:val="00B40E12"/>
    <w:rsid w:val="00B74FD2"/>
    <w:rsid w:val="00B904E5"/>
    <w:rsid w:val="00C3159D"/>
    <w:rsid w:val="00CB2F21"/>
    <w:rsid w:val="00CC048E"/>
    <w:rsid w:val="00CD6506"/>
    <w:rsid w:val="00D914F2"/>
    <w:rsid w:val="00E10124"/>
    <w:rsid w:val="00E447EA"/>
    <w:rsid w:val="00E62F67"/>
    <w:rsid w:val="00E76578"/>
    <w:rsid w:val="00ED754B"/>
    <w:rsid w:val="00F97C38"/>
    <w:rsid w:val="00FB29FD"/>
    <w:rsid w:val="00FE1D4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GB" w:eastAsia="en-GB"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40753F"/>
    <w:rPr>
      <w:color w:val="808080"/>
    </w:rPr>
  </w:style>
  <w:style w:type="paragraph" w:customStyle="1" w:styleId="751D5878A9DB4631BDE7EB878E2E21A8">
    <w:name w:val="751D5878A9DB4631BDE7EB878E2E21A8"/>
    <w:rsid w:val="00ED754B"/>
  </w:style>
  <w:style w:type="paragraph" w:customStyle="1" w:styleId="0C4E3201377C4179AD02E9119F1325AE">
    <w:name w:val="0C4E3201377C4179AD02E9119F1325AE"/>
    <w:rsid w:val="00ED754B"/>
  </w:style>
  <w:style w:type="paragraph" w:customStyle="1" w:styleId="25AF485399C54AF8AF4E2A00CC5AC733">
    <w:name w:val="25AF485399C54AF8AF4E2A00CC5AC733"/>
    <w:rsid w:val="00524839"/>
  </w:style>
  <w:style w:type="paragraph" w:customStyle="1" w:styleId="BD43B74255644DC7BD675B86491A6DD3">
    <w:name w:val="BD43B74255644DC7BD675B86491A6DD3"/>
    <w:rsid w:val="0040753F"/>
  </w:style>
  <w:style w:type="paragraph" w:customStyle="1" w:styleId="CE3795E89F6B48CE9FEFED8F7EA4BA20">
    <w:name w:val="CE3795E89F6B48CE9FEFED8F7EA4BA20"/>
    <w:rsid w:val="0040753F"/>
    <w:pPr>
      <w:spacing w:line="259" w:lineRule="auto"/>
    </w:pPr>
    <w:rPr>
      <w:rFonts w:ascii="Verdana" w:eastAsiaTheme="minorHAnsi" w:hAnsi="Verdana" w:cs="Arial"/>
      <w:kern w:val="0"/>
      <w:lang w:eastAsia="en-US"/>
      <w14:ligatures w14:val="none"/>
    </w:rPr>
  </w:style>
  <w:style w:type="paragraph" w:customStyle="1" w:styleId="453E1E0B8AFF4D1F99289921CB762A2D">
    <w:name w:val="453E1E0B8AFF4D1F99289921CB762A2D"/>
    <w:rsid w:val="0040753F"/>
    <w:pPr>
      <w:spacing w:line="259" w:lineRule="auto"/>
    </w:pPr>
    <w:rPr>
      <w:rFonts w:ascii="Verdana" w:eastAsiaTheme="minorHAnsi" w:hAnsi="Verdana" w:cs="Arial"/>
      <w:kern w:val="0"/>
      <w:lang w:eastAsia="en-US"/>
      <w14:ligatures w14:val="none"/>
    </w:rPr>
  </w:style>
  <w:style w:type="paragraph" w:customStyle="1" w:styleId="945F4D6451BE464D87BB20324C3D78B2">
    <w:name w:val="945F4D6451BE464D87BB20324C3D78B2"/>
    <w:rsid w:val="0040753F"/>
    <w:pPr>
      <w:tabs>
        <w:tab w:val="center" w:pos="4513"/>
        <w:tab w:val="right" w:pos="9026"/>
      </w:tabs>
      <w:spacing w:after="0" w:line="240" w:lineRule="auto"/>
    </w:pPr>
    <w:rPr>
      <w:rFonts w:ascii="Verdana" w:eastAsiaTheme="minorHAnsi" w:hAnsi="Verdana" w:cs="Arial"/>
      <w:kern w:val="0"/>
      <w:lang w:eastAsia="en-US"/>
      <w14:ligatures w14:val="none"/>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lcf76f155ced4ddcb4097134ff3c332f xmlns="60b0568e-e574-4342-a9c0-c22c6fec6509">
      <Terms xmlns="http://schemas.microsoft.com/office/infopath/2007/PartnerControls"/>
    </lcf76f155ced4ddcb4097134ff3c332f>
    <TaxCatchAll xmlns="fdfaf355-f7ae-47f3-8f93-739a60756710"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01C022EFBB18C64ABE3B9933434D2554" ma:contentTypeVersion="15" ma:contentTypeDescription="Create a new document." ma:contentTypeScope="" ma:versionID="2b64952811415c62d0d0df39f3d34ba2">
  <xsd:schema xmlns:xsd="http://www.w3.org/2001/XMLSchema" xmlns:xs="http://www.w3.org/2001/XMLSchema" xmlns:p="http://schemas.microsoft.com/office/2006/metadata/properties" xmlns:ns1="http://schemas.microsoft.com/sharepoint/v3" xmlns:ns2="60b0568e-e574-4342-a9c0-c22c6fec6509" xmlns:ns3="fdfaf355-f7ae-47f3-8f93-739a60756710" targetNamespace="http://schemas.microsoft.com/office/2006/metadata/properties" ma:root="true" ma:fieldsID="b85015dbfa83b7beca0f1d5edc8036d9" ns1:_="" ns2:_="" ns3:_="">
    <xsd:import namespace="http://schemas.microsoft.com/sharepoint/v3"/>
    <xsd:import namespace="60b0568e-e574-4342-a9c0-c22c6fec6509"/>
    <xsd:import namespace="fdfaf355-f7ae-47f3-8f93-739a60756710"/>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MediaServiceLocation" minOccurs="0"/>
                <xsd:element ref="ns2:MediaServiceBillingMetadata" minOccurs="0"/>
                <xsd:element ref="ns1:_ip_UnifiedCompliancePolicyProperties" minOccurs="0"/>
                <xsd:element ref="ns1:_ip_UnifiedCompliancePolicyUIAction"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7" nillable="true" ma:displayName="Unified Compliance Policy Properties" ma:hidden="true" ma:internalName="_ip_UnifiedCompliancePolicyProperties">
      <xsd:simpleType>
        <xsd:restriction base="dms:Note"/>
      </xsd:simpleType>
    </xsd:element>
    <xsd:element name="_ip_UnifiedCompliancePolicyUIAction" ma:index="18"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60b0568e-e574-4342-a9c0-c22c6fec650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Location" ma:index="15" nillable="true" ma:displayName="Location" ma:indexed="true" ma:internalName="MediaServiceLocation" ma:readOnly="true">
      <xsd:simpleType>
        <xsd:restriction base="dms:Text"/>
      </xsd:simpleType>
    </xsd:element>
    <xsd:element name="MediaServiceBillingMetadata" ma:index="16" nillable="true" ma:displayName="MediaServiceBillingMetadata" ma:hidden="true" ma:internalName="MediaServiceBillingMetadata" ma:readOnly="true">
      <xsd:simpleType>
        <xsd:restriction base="dms:Note"/>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cefaef41-70dc-4075-804e-d4e4dbdaeee0" ma:termSetId="09814cd3-568e-fe90-9814-8d621ff8fb84" ma:anchorId="fba54fb3-c3e1-fe81-a776-ca4b69148c4d" ma:open="true" ma:isKeyword="false">
      <xsd:complexType>
        <xsd:sequence>
          <xsd:element ref="pc:Terms" minOccurs="0" maxOccurs="1"/>
        </xsd:sequence>
      </xsd:complexType>
    </xsd:element>
    <xsd:element name="MediaServiceOCR" ma:index="22"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fdfaf355-f7ae-47f3-8f93-739a60756710" elementFormDefault="qualified">
    <xsd:import namespace="http://schemas.microsoft.com/office/2006/documentManagement/types"/>
    <xsd:import namespace="http://schemas.microsoft.com/office/infopath/2007/PartnerControls"/>
    <xsd:element name="TaxCatchAll" ma:index="21" nillable="true" ma:displayName="Taxonomy Catch All Column" ma:hidden="true" ma:list="{2c2f2e62-4dc6-41ef-ad8c-e640d42d75ed}" ma:internalName="TaxCatchAll" ma:showField="CatchAllData" ma:web="fdfaf355-f7ae-47f3-8f93-739a6075671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9EAB5AE-ABCB-4715-A53E-478D0380B3EE}">
  <ds:schemaRefs>
    <ds:schemaRef ds:uri="http://schemas.microsoft.com/office/2006/metadata/properties"/>
    <ds:schemaRef ds:uri="http://schemas.microsoft.com/office/infopath/2007/PartnerControls"/>
    <ds:schemaRef ds:uri="http://schemas.microsoft.com/sharepoint/v3"/>
    <ds:schemaRef ds:uri="60b0568e-e574-4342-a9c0-c22c6fec6509"/>
    <ds:schemaRef ds:uri="fdfaf355-f7ae-47f3-8f93-739a60756710"/>
  </ds:schemaRefs>
</ds:datastoreItem>
</file>

<file path=customXml/itemProps2.xml><?xml version="1.0" encoding="utf-8"?>
<ds:datastoreItem xmlns:ds="http://schemas.openxmlformats.org/officeDocument/2006/customXml" ds:itemID="{8D44790B-8181-4049-897B-5E8674E257A8}">
  <ds:schemaRefs>
    <ds:schemaRef ds:uri="http://schemas.microsoft.com/sharepoint/v3/contenttype/forms"/>
  </ds:schemaRefs>
</ds:datastoreItem>
</file>

<file path=customXml/itemProps3.xml><?xml version="1.0" encoding="utf-8"?>
<ds:datastoreItem xmlns:ds="http://schemas.openxmlformats.org/officeDocument/2006/customXml" ds:itemID="{5B18247F-2C2E-4349-ABDB-24A3D2A7B36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60b0568e-e574-4342-a9c0-c22c6fec6509"/>
    <ds:schemaRef ds:uri="fdfaf355-f7ae-47f3-8f93-739a6075671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D5B8AF64-915F-4214-AC50-6FE220AF1A2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12</Pages>
  <Words>3417</Words>
  <Characters>20916</Characters>
  <Application>Microsoft Office Word</Application>
  <DocSecurity>0</DocSecurity>
  <Lines>522</Lines>
  <Paragraphs>196</Paragraphs>
  <ScaleCrop>false</ScaleCrop>
  <HeadingPairs>
    <vt:vector size="2" baseType="variant">
      <vt:variant>
        <vt:lpstr>Title</vt:lpstr>
      </vt:variant>
      <vt:variant>
        <vt:i4>1</vt:i4>
      </vt:variant>
    </vt:vector>
  </HeadingPairs>
  <TitlesOfParts>
    <vt:vector size="1" baseType="lpstr">
      <vt:lpstr/>
    </vt:vector>
  </TitlesOfParts>
  <Company>ABM LHB</Company>
  <LinksUpToDate>false</LinksUpToDate>
  <CharactersWithSpaces>24137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Abigail Morris (Swansea Bay UHB - Perinatal and Gynaecology Services)</dc:creator>
  <cp:keywords/>
  <cp:lastModifiedBy>Georgia Lewis  (Swansea Bay UHB - Corporate Governance )</cp:lastModifiedBy>
  <cp:revision>3</cp:revision>
  <dcterms:created xsi:type="dcterms:W3CDTF">2026-09-30T13:35:00Z</dcterms:created>
  <dcterms:modified xsi:type="dcterms:W3CDTF">2026-09-30T13:44:00Z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a3bb1a37cf79a368b4d09e41d53d10c83f53d591578fdbcf02d665aa029468a9</vt:lpwstr>
  </property>
  <property fmtid="{D5CDD505-2E9C-101B-9397-08002B2CF9AE}" pid="3" name="ContentTypeId">
    <vt:lpwstr>0x01010001C022EFBB18C64ABE3B9933434D2554</vt:lpwstr>
  </property>
  <property fmtid="{D5CDD505-2E9C-101B-9397-08002B2CF9AE}" pid="4" name="Order">
    <vt:r8>248600</vt:r8>
  </property>
  <property fmtid="{D5CDD505-2E9C-101B-9397-08002B2CF9AE}" pid="5" name="docLang">
    <vt:lpwstr>en</vt:lpwstr>
  </property>
  <property fmtid="{D5CDD505-2E9C-101B-9397-08002B2CF9AE}" pid="6" name="MediaServiceImageTags">
    <vt:lpwstr/>
  </property>
</Properties>
</file>