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F8567E" w14:paraId="6D2903E2" w14:textId="77777777" w:rsidTr="6FC5F940">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10-08T00:00:00Z">
              <w:dateFormat w:val="dd MMMM yyyy"/>
              <w:lid w:val="en-GB"/>
              <w:storeMappedDataAs w:val="dateTime"/>
              <w:calendar w:val="gregorian"/>
            </w:date>
          </w:sdtPr>
          <w:sdtEndPr>
            <w:rPr>
              <w:rStyle w:val="DefaultParagraphFont"/>
            </w:rPr>
          </w:sdtEndPr>
          <w:sdtContent>
            <w:tc>
              <w:tcPr>
                <w:tcW w:w="2835" w:type="dxa"/>
              </w:tcPr>
              <w:p w14:paraId="6D2903DF" w14:textId="25A91AE0" w:rsidR="00F5082D" w:rsidRPr="00B105BD" w:rsidRDefault="002D42ED" w:rsidP="00FA0CA9">
                <w:pPr>
                  <w:rPr>
                    <w:b/>
                    <w:bCs/>
                  </w:rPr>
                </w:pPr>
                <w:r>
                  <w:rPr>
                    <w:rStyle w:val="Style1"/>
                    <w:b/>
                    <w:bCs/>
                  </w:rPr>
                  <w:t>08 October 2026</w:t>
                </w:r>
              </w:p>
            </w:tc>
          </w:sdtContent>
        </w:sdt>
        <w:tc>
          <w:tcPr>
            <w:tcW w:w="2368"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1DA421E1" w:rsidR="00F5082D" w:rsidRPr="00F8567E" w:rsidRDefault="0012649E" w:rsidP="00FA0CA9">
            <w:pPr>
              <w:rPr>
                <w:b/>
              </w:rPr>
            </w:pPr>
            <w:r>
              <w:rPr>
                <w:b/>
              </w:rPr>
              <w:t>3.3</w:t>
            </w:r>
          </w:p>
        </w:tc>
      </w:tr>
      <w:tr w:rsidR="00B0479E" w:rsidRPr="00F8567E" w14:paraId="1EEB45B2" w14:textId="77777777" w:rsidTr="6FC5F940">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DefaultParagraphFont"/>
            </w:rPr>
          </w:sdtEndPr>
          <w:sdtContent>
            <w:tc>
              <w:tcPr>
                <w:tcW w:w="6044" w:type="dxa"/>
                <w:gridSpan w:val="3"/>
              </w:tcPr>
              <w:p w14:paraId="5687483E" w14:textId="73E91675" w:rsidR="00B0479E" w:rsidRPr="00EC7151" w:rsidRDefault="00545F75" w:rsidP="00FA0CA9">
                <w:pPr>
                  <w:rPr>
                    <w:b/>
                    <w:bCs/>
                  </w:rPr>
                </w:pPr>
                <w:r>
                  <w:rPr>
                    <w:rStyle w:val="CorporateFont"/>
                    <w:b/>
                    <w:bCs/>
                  </w:rPr>
                  <w:t>Quality &amp; Safety Committee</w:t>
                </w:r>
              </w:p>
            </w:tc>
          </w:sdtContent>
        </w:sdt>
      </w:tr>
      <w:tr w:rsidR="00083FC0" w:rsidRPr="00F8567E" w14:paraId="6D2903E5" w14:textId="77777777" w:rsidTr="6FC5F940">
        <w:tc>
          <w:tcPr>
            <w:tcW w:w="2977" w:type="dxa"/>
            <w:shd w:val="clear" w:color="auto" w:fill="163E64"/>
          </w:tcPr>
          <w:p w14:paraId="6D2903E3" w14:textId="77777777" w:rsidR="00034194" w:rsidRPr="00F8567E" w:rsidRDefault="00034194" w:rsidP="00FA0CA9">
            <w:pPr>
              <w:rPr>
                <w:b/>
              </w:rPr>
            </w:pPr>
            <w:r w:rsidRPr="00F8567E">
              <w:rPr>
                <w:b/>
              </w:rPr>
              <w:t>Report Title</w:t>
            </w:r>
          </w:p>
        </w:tc>
        <w:tc>
          <w:tcPr>
            <w:tcW w:w="6044" w:type="dxa"/>
            <w:gridSpan w:val="3"/>
          </w:tcPr>
          <w:p w14:paraId="6D2903E4" w14:textId="1FDDEF60" w:rsidR="00034194" w:rsidRPr="00EC7151" w:rsidRDefault="00172F5C" w:rsidP="00FA0CA9">
            <w:pPr>
              <w:rPr>
                <w:b/>
                <w:bCs/>
              </w:rPr>
            </w:pPr>
            <w:r>
              <w:rPr>
                <w:b/>
                <w:bCs/>
              </w:rPr>
              <w:t>Update report on clinically optimised patients</w:t>
            </w:r>
          </w:p>
        </w:tc>
      </w:tr>
      <w:tr w:rsidR="00083FC0" w:rsidRPr="00F8567E" w14:paraId="6D2903E8" w14:textId="77777777" w:rsidTr="6FC5F940">
        <w:tc>
          <w:tcPr>
            <w:tcW w:w="2977" w:type="dxa"/>
            <w:shd w:val="clear" w:color="auto" w:fill="163E64"/>
          </w:tcPr>
          <w:p w14:paraId="6D2903E6" w14:textId="77777777" w:rsidR="00034194" w:rsidRPr="00F8567E" w:rsidRDefault="00034194" w:rsidP="00FA0CA9">
            <w:pPr>
              <w:rPr>
                <w:b/>
              </w:rPr>
            </w:pPr>
            <w:r w:rsidRPr="00F8567E">
              <w:rPr>
                <w:b/>
              </w:rPr>
              <w:t>Report Author</w:t>
            </w:r>
          </w:p>
        </w:tc>
        <w:tc>
          <w:tcPr>
            <w:tcW w:w="6044" w:type="dxa"/>
            <w:gridSpan w:val="3"/>
          </w:tcPr>
          <w:p w14:paraId="6D2903E7" w14:textId="78268E8C" w:rsidR="00034194" w:rsidRPr="00F8567E" w:rsidRDefault="00944701" w:rsidP="00FA0CA9">
            <w:r>
              <w:t>Alison Gallagher: Interim Assistant Director of Operations: UEC</w:t>
            </w:r>
          </w:p>
        </w:tc>
      </w:tr>
      <w:tr w:rsidR="00762BBE" w:rsidRPr="00F8567E" w14:paraId="6D2903EB" w14:textId="77777777" w:rsidTr="6FC5F940">
        <w:tc>
          <w:tcPr>
            <w:tcW w:w="2977" w:type="dxa"/>
            <w:shd w:val="clear" w:color="auto" w:fill="163E64"/>
          </w:tcPr>
          <w:p w14:paraId="6D2903E9" w14:textId="77777777" w:rsidR="00762BBE" w:rsidRPr="00F8567E" w:rsidRDefault="00762BBE" w:rsidP="00762BBE">
            <w:pPr>
              <w:rPr>
                <w:b/>
              </w:rPr>
            </w:pPr>
            <w:r w:rsidRPr="00F8567E">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Pr>
              <w:p w14:paraId="6D2903EA" w14:textId="440240C2" w:rsidR="00762BBE" w:rsidRPr="00F8567E" w:rsidRDefault="00944701" w:rsidP="00762BBE">
                <w:r>
                  <w:rPr>
                    <w:rStyle w:val="Style1"/>
                  </w:rPr>
                  <w:t>Chief Operating Officer</w:t>
                </w:r>
              </w:p>
            </w:tc>
          </w:sdtContent>
        </w:sdt>
      </w:tr>
      <w:tr w:rsidR="00762BBE" w:rsidRPr="00F8567E" w14:paraId="6D2903EE" w14:textId="77777777" w:rsidTr="6FC5F940">
        <w:tc>
          <w:tcPr>
            <w:tcW w:w="2977" w:type="dxa"/>
            <w:shd w:val="clear" w:color="auto" w:fill="163E64"/>
          </w:tcPr>
          <w:p w14:paraId="6D2903EC" w14:textId="77777777" w:rsidR="00762BBE" w:rsidRPr="00F8567E" w:rsidRDefault="00762BBE" w:rsidP="00762BBE">
            <w:pPr>
              <w:rPr>
                <w:b/>
              </w:rPr>
            </w:pPr>
            <w:r w:rsidRPr="00F8567E">
              <w:rPr>
                <w:b/>
              </w:rPr>
              <w:t>Presented by</w:t>
            </w:r>
          </w:p>
        </w:tc>
        <w:tc>
          <w:tcPr>
            <w:tcW w:w="6044" w:type="dxa"/>
            <w:gridSpan w:val="3"/>
          </w:tcPr>
          <w:p w14:paraId="6D2903ED" w14:textId="3085E2CD" w:rsidR="00762BBE" w:rsidRPr="00F8567E" w:rsidRDefault="0012649E" w:rsidP="00762BBE">
            <w:r>
              <w:t>Jon Scott, Chief Operating Officer</w:t>
            </w:r>
          </w:p>
        </w:tc>
      </w:tr>
      <w:tr w:rsidR="00653AEC" w:rsidRPr="00F8567E" w14:paraId="6D2903F1" w14:textId="77777777" w:rsidTr="6FC5F940">
        <w:tc>
          <w:tcPr>
            <w:tcW w:w="2977"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54E225A3" w:rsidR="00850C29" w:rsidRPr="00F618CD" w:rsidRDefault="00463DD4" w:rsidP="004222DD">
                <w:r>
                  <w:rPr>
                    <w:rStyle w:val="Style1"/>
                  </w:rPr>
                  <w:t>Open</w:t>
                </w:r>
              </w:p>
            </w:sdtContent>
          </w:sdt>
        </w:tc>
      </w:tr>
      <w:tr w:rsidR="00041CF6" w:rsidRPr="00F8567E" w14:paraId="3533518D" w14:textId="77777777" w:rsidTr="6FC5F940">
        <w:tc>
          <w:tcPr>
            <w:tcW w:w="2977" w:type="dxa"/>
            <w:shd w:val="clear" w:color="auto" w:fill="C1A775"/>
          </w:tcPr>
          <w:p w14:paraId="388BDD7E" w14:textId="6876BB65"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Pr>
              <w:p w14:paraId="68BCFC98" w14:textId="74614C13" w:rsidR="00041CF6" w:rsidRPr="000A0751" w:rsidRDefault="00EC231A" w:rsidP="00653AEC">
                <w:pPr>
                  <w:rPr>
                    <w:rStyle w:val="Style1"/>
                  </w:rPr>
                </w:pPr>
                <w:r>
                  <w:rPr>
                    <w:rStyle w:val="Style1"/>
                  </w:rPr>
                  <w:t>If closed, choose detail</w:t>
                </w:r>
              </w:p>
            </w:tc>
          </w:sdtContent>
        </w:sdt>
      </w:tr>
      <w:tr w:rsidR="008F442A" w:rsidRPr="00F8567E" w14:paraId="56774493" w14:textId="77777777" w:rsidTr="6FC5F940">
        <w:tc>
          <w:tcPr>
            <w:tcW w:w="5812" w:type="dxa"/>
            <w:gridSpan w:val="2"/>
            <w:shd w:val="clear" w:color="auto" w:fill="C1A775"/>
          </w:tcPr>
          <w:p w14:paraId="50DAF23B" w14:textId="77777777" w:rsidR="008F442A" w:rsidRPr="00F8567E" w:rsidRDefault="008F442A" w:rsidP="00110100">
            <w:pPr>
              <w:rPr>
                <w:b/>
              </w:rPr>
            </w:pPr>
            <w:r>
              <w:rPr>
                <w:b/>
              </w:rPr>
              <w:t>Impact Assessment Summary Outcome</w:t>
            </w:r>
          </w:p>
        </w:tc>
        <w:tc>
          <w:tcPr>
            <w:tcW w:w="3209"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F8567E" w14:paraId="44E771AC" w14:textId="77777777" w:rsidTr="6FC5F940">
        <w:tc>
          <w:tcPr>
            <w:tcW w:w="5812" w:type="dxa"/>
            <w:gridSpan w:val="2"/>
          </w:tcPr>
          <w:p w14:paraId="5E84E502" w14:textId="3ABEE8B7" w:rsidR="00A35122" w:rsidRPr="00737883" w:rsidRDefault="00A35122" w:rsidP="00110100">
            <w:pPr>
              <w:rPr>
                <w:b/>
                <w:color w:val="FF0000"/>
              </w:rPr>
            </w:pPr>
          </w:p>
        </w:tc>
        <w:tc>
          <w:tcPr>
            <w:tcW w:w="3209" w:type="dxa"/>
            <w:gridSpan w:val="2"/>
          </w:tcPr>
          <w:p w14:paraId="6CF9C42A" w14:textId="001DFF96" w:rsidR="00860674" w:rsidRPr="000203BD" w:rsidRDefault="00860674" w:rsidP="00110100">
            <w:pPr>
              <w:rPr>
                <w:bCs/>
              </w:rPr>
            </w:pPr>
          </w:p>
        </w:tc>
      </w:tr>
      <w:tr w:rsidR="00EA4667" w:rsidRPr="005F4E71" w14:paraId="2BABD8F1" w14:textId="77777777" w:rsidTr="6FC5F940">
        <w:tc>
          <w:tcPr>
            <w:tcW w:w="2977" w:type="dxa"/>
            <w:shd w:val="clear" w:color="auto" w:fill="C1A775"/>
          </w:tcPr>
          <w:p w14:paraId="4CAAEA69" w14:textId="77777777" w:rsidR="00EA4667" w:rsidRPr="00F8567E" w:rsidRDefault="00EA4667" w:rsidP="00072664">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1CA0ED95" w:rsidR="00EA4667" w:rsidRPr="005F4E71" w:rsidRDefault="00944701" w:rsidP="00072664">
                <w:pPr>
                  <w:ind w:right="96"/>
                </w:pPr>
                <w:r>
                  <w:rPr>
                    <w:rStyle w:val="Style1"/>
                  </w:rPr>
                  <w:t>For Discussion</w:t>
                </w:r>
              </w:p>
            </w:tc>
          </w:sdtContent>
        </w:sdt>
      </w:tr>
      <w:tr w:rsidR="00110100" w:rsidRPr="00F8567E" w14:paraId="2607A37D" w14:textId="77777777" w:rsidTr="6FC5F940">
        <w:tc>
          <w:tcPr>
            <w:tcW w:w="9021" w:type="dxa"/>
            <w:gridSpan w:val="4"/>
            <w:shd w:val="clear" w:color="auto" w:fill="C1A775"/>
          </w:tcPr>
          <w:p w14:paraId="213FC224" w14:textId="4833FD62" w:rsidR="00110100" w:rsidRPr="12413FBE" w:rsidRDefault="00110100" w:rsidP="00110100">
            <w:pPr>
              <w:rPr>
                <w:color w:val="FF0000"/>
              </w:rPr>
            </w:pPr>
            <w:r w:rsidRPr="00F8567E">
              <w:rPr>
                <w:b/>
              </w:rPr>
              <w:t>Report</w:t>
            </w:r>
            <w:r>
              <w:rPr>
                <w:b/>
              </w:rPr>
              <w:t xml:space="preserve"> Summary; detailing any action required</w:t>
            </w:r>
          </w:p>
        </w:tc>
      </w:tr>
      <w:tr w:rsidR="00110100" w:rsidRPr="00F8567E" w14:paraId="6D2903F8" w14:textId="77777777" w:rsidTr="6FC5F940">
        <w:tc>
          <w:tcPr>
            <w:tcW w:w="9021" w:type="dxa"/>
            <w:gridSpan w:val="4"/>
          </w:tcPr>
          <w:p w14:paraId="166D7D25" w14:textId="77777777" w:rsidR="00F2629D" w:rsidRDefault="00944701" w:rsidP="00110100">
            <w:pPr>
              <w:rPr>
                <w:bCs/>
              </w:rPr>
            </w:pPr>
            <w:r w:rsidRPr="00944701">
              <w:rPr>
                <w:bCs/>
              </w:rPr>
              <w:t>This paper is submitted at the request of the</w:t>
            </w:r>
            <w:r w:rsidR="00172F5C">
              <w:rPr>
                <w:bCs/>
              </w:rPr>
              <w:t xml:space="preserve"> Quality &amp; Safety Committee</w:t>
            </w:r>
            <w:r w:rsidRPr="00944701">
              <w:rPr>
                <w:bCs/>
              </w:rPr>
              <w:t xml:space="preserve"> to gain an update </w:t>
            </w:r>
            <w:r w:rsidR="004776D6">
              <w:rPr>
                <w:bCs/>
              </w:rPr>
              <w:t>on the clinically optimised patient position. The report sets out the following:</w:t>
            </w:r>
          </w:p>
          <w:p w14:paraId="6EC5C912" w14:textId="77777777" w:rsidR="00F2629D" w:rsidRDefault="004776D6" w:rsidP="00110100">
            <w:pPr>
              <w:pStyle w:val="ListParagraph"/>
              <w:numPr>
                <w:ilvl w:val="0"/>
                <w:numId w:val="23"/>
              </w:numPr>
              <w:rPr>
                <w:bCs/>
              </w:rPr>
            </w:pPr>
            <w:r w:rsidRPr="00F2629D">
              <w:rPr>
                <w:bCs/>
              </w:rPr>
              <w:t>Performance against trajectory</w:t>
            </w:r>
            <w:r w:rsidR="00C21450" w:rsidRPr="00F2629D">
              <w:rPr>
                <w:bCs/>
              </w:rPr>
              <w:t xml:space="preserve"> and risks to delivery</w:t>
            </w:r>
          </w:p>
          <w:p w14:paraId="4C6DD5EA" w14:textId="77777777" w:rsidR="00F2629D" w:rsidRDefault="00F86755" w:rsidP="00110100">
            <w:pPr>
              <w:pStyle w:val="ListParagraph"/>
              <w:numPr>
                <w:ilvl w:val="0"/>
                <w:numId w:val="23"/>
              </w:numPr>
              <w:rPr>
                <w:bCs/>
              </w:rPr>
            </w:pPr>
            <w:r w:rsidRPr="00F2629D">
              <w:rPr>
                <w:bCs/>
              </w:rPr>
              <w:t>Overview of the current position</w:t>
            </w:r>
          </w:p>
          <w:p w14:paraId="4E147145" w14:textId="77777777" w:rsidR="00F2629D" w:rsidRDefault="00C21450" w:rsidP="00C21450">
            <w:pPr>
              <w:pStyle w:val="ListParagraph"/>
              <w:numPr>
                <w:ilvl w:val="0"/>
                <w:numId w:val="23"/>
              </w:numPr>
              <w:rPr>
                <w:bCs/>
              </w:rPr>
            </w:pPr>
            <w:r w:rsidRPr="00F2629D">
              <w:rPr>
                <w:bCs/>
              </w:rPr>
              <w:t>The impact of the clinically optimised patient cohort from a patient and organisational perspective</w:t>
            </w:r>
          </w:p>
          <w:p w14:paraId="6D2903F7" w14:textId="28332B64" w:rsidR="00110100" w:rsidRPr="00F2629D" w:rsidRDefault="007F300F" w:rsidP="00C21450">
            <w:pPr>
              <w:pStyle w:val="ListParagraph"/>
              <w:numPr>
                <w:ilvl w:val="0"/>
                <w:numId w:val="23"/>
              </w:numPr>
              <w:rPr>
                <w:bCs/>
              </w:rPr>
            </w:pPr>
            <w:r w:rsidRPr="00F2629D">
              <w:rPr>
                <w:bCs/>
              </w:rPr>
              <w:t>Update on the work programme aligned to Discharge to Recover &amp; Assess, (D2RA).</w:t>
            </w:r>
          </w:p>
        </w:tc>
      </w:tr>
      <w:tr w:rsidR="00110100" w:rsidRPr="00F8567E" w14:paraId="70491417" w14:textId="77777777" w:rsidTr="6FC5F940">
        <w:tc>
          <w:tcPr>
            <w:tcW w:w="9021" w:type="dxa"/>
            <w:gridSpan w:val="4"/>
            <w:shd w:val="clear" w:color="auto" w:fill="C1A775"/>
          </w:tcPr>
          <w:p w14:paraId="012E824A" w14:textId="7C1EDF26" w:rsidR="00110100" w:rsidRPr="00D16C84" w:rsidRDefault="00110100" w:rsidP="00110100">
            <w:pPr>
              <w:rPr>
                <w:b/>
              </w:rPr>
            </w:pPr>
            <w:r w:rsidRPr="00F8567E">
              <w:rPr>
                <w:b/>
              </w:rPr>
              <w:t>Key Issues</w:t>
            </w:r>
          </w:p>
        </w:tc>
      </w:tr>
      <w:tr w:rsidR="00110100" w:rsidRPr="00F8567E" w14:paraId="6D290402" w14:textId="77777777" w:rsidTr="6FC5F940">
        <w:tc>
          <w:tcPr>
            <w:tcW w:w="9021" w:type="dxa"/>
            <w:gridSpan w:val="4"/>
          </w:tcPr>
          <w:p w14:paraId="2911C030" w14:textId="77777777" w:rsidR="007946EE" w:rsidRDefault="00C95657" w:rsidP="00B00C19">
            <w:pPr>
              <w:pStyle w:val="ListParagraph"/>
              <w:numPr>
                <w:ilvl w:val="0"/>
                <w:numId w:val="17"/>
              </w:numPr>
              <w:rPr>
                <w:bCs/>
              </w:rPr>
            </w:pPr>
            <w:r w:rsidRPr="00C95657">
              <w:rPr>
                <w:bCs/>
              </w:rPr>
              <w:t>There has been evidence of delivery against trajectory however there has been a growth in the number of clinically optimised patients during Sept 26.</w:t>
            </w:r>
          </w:p>
          <w:p w14:paraId="08814197" w14:textId="05B575DD" w:rsidR="00C95657" w:rsidRDefault="00791BEB" w:rsidP="00B00C19">
            <w:pPr>
              <w:pStyle w:val="ListParagraph"/>
              <w:numPr>
                <w:ilvl w:val="0"/>
                <w:numId w:val="17"/>
              </w:numPr>
              <w:rPr>
                <w:bCs/>
              </w:rPr>
            </w:pPr>
            <w:r>
              <w:rPr>
                <w:bCs/>
              </w:rPr>
              <w:t xml:space="preserve">The Health Boards ability to provide timely urgent and emergency care is compromised by </w:t>
            </w:r>
            <w:r w:rsidR="00706DCC">
              <w:rPr>
                <w:bCs/>
              </w:rPr>
              <w:t>the clinically optimised patient cohort occupying acute and non-acute hospital beds thus preventing flow from the Emergency Department</w:t>
            </w:r>
            <w:r w:rsidR="00273E8F">
              <w:rPr>
                <w:bCs/>
              </w:rPr>
              <w:t xml:space="preserve"> (ED)</w:t>
            </w:r>
            <w:r w:rsidR="00706DCC">
              <w:rPr>
                <w:bCs/>
              </w:rPr>
              <w:t xml:space="preserve"> and assessment areas.</w:t>
            </w:r>
          </w:p>
          <w:p w14:paraId="72295E1F" w14:textId="77777777" w:rsidR="00706DCC" w:rsidRDefault="00706DCC" w:rsidP="00B00C19">
            <w:pPr>
              <w:pStyle w:val="ListParagraph"/>
              <w:numPr>
                <w:ilvl w:val="0"/>
                <w:numId w:val="17"/>
              </w:numPr>
              <w:rPr>
                <w:bCs/>
              </w:rPr>
            </w:pPr>
            <w:r>
              <w:rPr>
                <w:bCs/>
              </w:rPr>
              <w:t>The financial burden of accommodating the clinically optimised patient cohort is estimated at circa £18 m</w:t>
            </w:r>
            <w:r w:rsidR="00DE0D68">
              <w:rPr>
                <w:bCs/>
              </w:rPr>
              <w:t xml:space="preserve"> based on 25/26 calculations – this includes the bed day utilisation and the use of surge</w:t>
            </w:r>
            <w:r w:rsidR="00A44117">
              <w:rPr>
                <w:bCs/>
              </w:rPr>
              <w:t xml:space="preserve"> capacity and associated variable pay costs to staff the areas.</w:t>
            </w:r>
          </w:p>
          <w:p w14:paraId="3FC85159" w14:textId="3EF0A577" w:rsidR="00A44117" w:rsidRDefault="00D454EF" w:rsidP="00B00C19">
            <w:pPr>
              <w:pStyle w:val="ListParagraph"/>
              <w:numPr>
                <w:ilvl w:val="0"/>
                <w:numId w:val="17"/>
              </w:numPr>
              <w:rPr>
                <w:bCs/>
              </w:rPr>
            </w:pPr>
            <w:r>
              <w:rPr>
                <w:bCs/>
              </w:rPr>
              <w:t xml:space="preserve">There is patient impact resulting from prolonged hospital stay in terms of deconditioning, loss of independence and </w:t>
            </w:r>
            <w:r w:rsidR="00E33991">
              <w:rPr>
                <w:bCs/>
              </w:rPr>
              <w:t>longer-term</w:t>
            </w:r>
            <w:r>
              <w:rPr>
                <w:bCs/>
              </w:rPr>
              <w:t xml:space="preserve"> reliance on </w:t>
            </w:r>
            <w:r w:rsidR="00E33991">
              <w:rPr>
                <w:bCs/>
              </w:rPr>
              <w:t>ongoing care in the community.</w:t>
            </w:r>
          </w:p>
          <w:p w14:paraId="6D290401" w14:textId="22379D16" w:rsidR="00E33991" w:rsidRPr="00C95657" w:rsidRDefault="00FB31E1" w:rsidP="00B00C19">
            <w:pPr>
              <w:pStyle w:val="ListParagraph"/>
              <w:numPr>
                <w:ilvl w:val="0"/>
                <w:numId w:val="17"/>
              </w:numPr>
              <w:rPr>
                <w:bCs/>
              </w:rPr>
            </w:pPr>
            <w:r>
              <w:rPr>
                <w:bCs/>
              </w:rPr>
              <w:t>The Health Board are providing an alternative to timely social care provision at the cost of delivering timely access to urgent and emergency care.</w:t>
            </w:r>
          </w:p>
        </w:tc>
      </w:tr>
      <w:tr w:rsidR="00B22CF9" w:rsidRPr="00F8567E" w14:paraId="78C95897" w14:textId="77777777" w:rsidTr="008E01E7">
        <w:tc>
          <w:tcPr>
            <w:tcW w:w="2977" w:type="dxa"/>
            <w:shd w:val="clear" w:color="auto" w:fill="C1A775"/>
          </w:tcPr>
          <w:p w14:paraId="1B78D4FE" w14:textId="54876F52" w:rsidR="00B22CF9" w:rsidRPr="00F8567E" w:rsidRDefault="00B22CF9" w:rsidP="008E01E7">
            <w:pPr>
              <w:rPr>
                <w:b/>
                <w:bCs/>
              </w:rPr>
            </w:pPr>
            <w:r w:rsidRPr="6FC5F940">
              <w:rPr>
                <w:b/>
                <w:bCs/>
              </w:rPr>
              <w:lastRenderedPageBreak/>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743889EF" w:rsidR="00B22CF9" w:rsidRPr="00F8567E" w:rsidRDefault="007F5745" w:rsidP="008E01E7">
                <w:pPr>
                  <w:rPr>
                    <w:b/>
                  </w:rPr>
                </w:pPr>
                <w:r>
                  <w:rPr>
                    <w:rStyle w:val="Style1"/>
                  </w:rPr>
                  <w:t>No</w:t>
                </w:r>
              </w:p>
            </w:sdtContent>
          </w:sdt>
        </w:tc>
      </w:tr>
      <w:tr w:rsidR="00110100" w:rsidRPr="00F8567E" w14:paraId="4682E8B7" w14:textId="77777777" w:rsidTr="6FC5F940">
        <w:tc>
          <w:tcPr>
            <w:tcW w:w="9021" w:type="dxa"/>
            <w:gridSpan w:val="4"/>
            <w:shd w:val="clear" w:color="auto" w:fill="C1A775"/>
          </w:tcPr>
          <w:p w14:paraId="155705B7" w14:textId="5CCD1FFB" w:rsidR="00110100" w:rsidRPr="00061E86" w:rsidRDefault="00110100" w:rsidP="00110100">
            <w:pPr>
              <w:rPr>
                <w:b/>
              </w:rPr>
            </w:pPr>
            <w:r w:rsidRPr="00F8567E">
              <w:rPr>
                <w:b/>
              </w:rPr>
              <w:t>Recommendations</w:t>
            </w:r>
          </w:p>
        </w:tc>
      </w:tr>
      <w:tr w:rsidR="00110100" w:rsidRPr="00F8567E" w14:paraId="6D290418" w14:textId="77777777" w:rsidTr="6FC5F940">
        <w:tc>
          <w:tcPr>
            <w:tcW w:w="9021" w:type="dxa"/>
            <w:gridSpan w:val="4"/>
          </w:tcPr>
          <w:p w14:paraId="259E6905" w14:textId="430DD2E6" w:rsidR="00C65C04" w:rsidRPr="00F2629D" w:rsidRDefault="00EE6286" w:rsidP="00EE6286">
            <w:pPr>
              <w:rPr>
                <w:bCs/>
              </w:rPr>
            </w:pPr>
            <w:r w:rsidRPr="00C65C04">
              <w:rPr>
                <w:bCs/>
              </w:rPr>
              <w:t xml:space="preserve">The </w:t>
            </w:r>
            <w:r w:rsidR="00C21450" w:rsidRPr="00C65C04">
              <w:rPr>
                <w:bCs/>
              </w:rPr>
              <w:t xml:space="preserve">Quality &amp; Safety </w:t>
            </w:r>
            <w:r w:rsidRPr="00C65C04">
              <w:rPr>
                <w:bCs/>
              </w:rPr>
              <w:t>Committee are asked to</w:t>
            </w:r>
            <w:r w:rsidR="00C65C04" w:rsidRPr="00C65C04">
              <w:rPr>
                <w:bCs/>
              </w:rPr>
              <w:t>;</w:t>
            </w:r>
          </w:p>
          <w:p w14:paraId="15F9190C" w14:textId="2F4527A8" w:rsidR="00EE6286" w:rsidRDefault="00C65C04" w:rsidP="00EE6286">
            <w:pPr>
              <w:rPr>
                <w:b/>
              </w:rPr>
            </w:pPr>
            <w:r>
              <w:rPr>
                <w:b/>
              </w:rPr>
              <w:t>T</w:t>
            </w:r>
            <w:r w:rsidR="00EE6286">
              <w:rPr>
                <w:b/>
              </w:rPr>
              <w:t>ake cognisance of:</w:t>
            </w:r>
          </w:p>
          <w:p w14:paraId="3A93543A" w14:textId="77777777" w:rsidR="00485737" w:rsidRDefault="00485737" w:rsidP="00485737">
            <w:pPr>
              <w:pStyle w:val="ListParagraph"/>
              <w:numPr>
                <w:ilvl w:val="0"/>
                <w:numId w:val="15"/>
              </w:numPr>
              <w:rPr>
                <w:bCs/>
              </w:rPr>
            </w:pPr>
            <w:r>
              <w:rPr>
                <w:bCs/>
              </w:rPr>
              <w:t>T</w:t>
            </w:r>
            <w:r w:rsidRPr="008373D5">
              <w:rPr>
                <w:bCs/>
              </w:rPr>
              <w:t>he content of the report.</w:t>
            </w:r>
          </w:p>
          <w:p w14:paraId="411310C8" w14:textId="77777777" w:rsidR="00485737" w:rsidRDefault="00485737" w:rsidP="00485737">
            <w:pPr>
              <w:pStyle w:val="ListParagraph"/>
              <w:numPr>
                <w:ilvl w:val="0"/>
                <w:numId w:val="15"/>
              </w:numPr>
              <w:rPr>
                <w:bCs/>
              </w:rPr>
            </w:pPr>
            <w:r>
              <w:rPr>
                <w:bCs/>
              </w:rPr>
              <w:t>The growing clinically optimised patient position and the impact on individual patients.</w:t>
            </w:r>
          </w:p>
          <w:p w14:paraId="1377AF16" w14:textId="77777777" w:rsidR="00485737" w:rsidRDefault="00485737" w:rsidP="00485737">
            <w:pPr>
              <w:pStyle w:val="ListParagraph"/>
              <w:numPr>
                <w:ilvl w:val="0"/>
                <w:numId w:val="15"/>
              </w:numPr>
              <w:rPr>
                <w:bCs/>
              </w:rPr>
            </w:pPr>
            <w:r>
              <w:rPr>
                <w:bCs/>
              </w:rPr>
              <w:t>The impact of the clinically optimised position on urgent and emergency care access and flow.</w:t>
            </w:r>
          </w:p>
          <w:p w14:paraId="6D290417" w14:textId="4122579C" w:rsidR="00110100" w:rsidRPr="00485737" w:rsidRDefault="00485737" w:rsidP="00485737">
            <w:pPr>
              <w:pStyle w:val="ListParagraph"/>
              <w:numPr>
                <w:ilvl w:val="0"/>
                <w:numId w:val="15"/>
              </w:numPr>
              <w:rPr>
                <w:bCs/>
              </w:rPr>
            </w:pPr>
            <w:r>
              <w:rPr>
                <w:bCs/>
              </w:rPr>
              <w:t>The cost of the clinically optimised patient cohort plus the surge costs associated with front door overcrowding.</w:t>
            </w:r>
          </w:p>
        </w:tc>
      </w:tr>
    </w:tbl>
    <w:p w14:paraId="6D29041A" w14:textId="3DF52022" w:rsidR="00653AEC" w:rsidRPr="00F8567E" w:rsidRDefault="0020539A" w:rsidP="00653AEC">
      <w:pPr>
        <w:spacing w:after="0" w:line="240" w:lineRule="auto"/>
        <w:jc w:val="center"/>
        <w:rPr>
          <w:b/>
        </w:rPr>
      </w:pPr>
      <w:r w:rsidRPr="00F8567E">
        <w:br w:type="page"/>
      </w:r>
    </w:p>
    <w:p w14:paraId="014252AB" w14:textId="02FEE442" w:rsidR="00944701" w:rsidRDefault="002E2145" w:rsidP="00653AEC">
      <w:pPr>
        <w:spacing w:after="0" w:line="240" w:lineRule="auto"/>
        <w:jc w:val="center"/>
        <w:rPr>
          <w:b/>
          <w:bCs/>
        </w:rPr>
      </w:pPr>
      <w:r>
        <w:rPr>
          <w:b/>
          <w:bCs/>
        </w:rPr>
        <w:lastRenderedPageBreak/>
        <w:t>Update report on clinically optimised patients</w:t>
      </w:r>
    </w:p>
    <w:p w14:paraId="45A1F6E7" w14:textId="77777777" w:rsidR="00252844" w:rsidRPr="00F8567E" w:rsidRDefault="00252844" w:rsidP="00653AEC">
      <w:pPr>
        <w:spacing w:after="0" w:line="240" w:lineRule="auto"/>
        <w:jc w:val="center"/>
        <w:rPr>
          <w:b/>
        </w:rPr>
      </w:pPr>
    </w:p>
    <w:p w14:paraId="6D29041C" w14:textId="77777777" w:rsidR="00653AEC" w:rsidRDefault="00653AEC" w:rsidP="00653AEC">
      <w:pPr>
        <w:pStyle w:val="ListParagraph"/>
        <w:numPr>
          <w:ilvl w:val="0"/>
          <w:numId w:val="1"/>
        </w:numPr>
        <w:spacing w:after="0" w:line="240" w:lineRule="auto"/>
        <w:rPr>
          <w:b/>
        </w:rPr>
      </w:pPr>
      <w:r w:rsidRPr="00F8567E">
        <w:rPr>
          <w:b/>
        </w:rPr>
        <w:t>INTRODUCTION</w:t>
      </w:r>
    </w:p>
    <w:p w14:paraId="30C27E3E" w14:textId="77777777" w:rsidR="00944701" w:rsidRDefault="00944701" w:rsidP="00944701">
      <w:pPr>
        <w:spacing w:after="0" w:line="240" w:lineRule="auto"/>
        <w:rPr>
          <w:b/>
        </w:rPr>
      </w:pPr>
    </w:p>
    <w:p w14:paraId="18F9F914" w14:textId="77777777" w:rsidR="00F2629D" w:rsidRDefault="00944701" w:rsidP="00F2629D">
      <w:pPr>
        <w:spacing w:after="0" w:line="240" w:lineRule="auto"/>
        <w:ind w:left="360"/>
        <w:rPr>
          <w:bCs/>
        </w:rPr>
      </w:pPr>
      <w:r w:rsidRPr="00875478">
        <w:rPr>
          <w:bCs/>
        </w:rPr>
        <w:t xml:space="preserve">This report provided at the request of the </w:t>
      </w:r>
      <w:r w:rsidR="00252844">
        <w:rPr>
          <w:bCs/>
        </w:rPr>
        <w:t xml:space="preserve">Quality &amp; Safety </w:t>
      </w:r>
      <w:r w:rsidRPr="00875478">
        <w:rPr>
          <w:bCs/>
        </w:rPr>
        <w:t>Committee</w:t>
      </w:r>
      <w:r w:rsidR="00BB4AE5">
        <w:rPr>
          <w:bCs/>
        </w:rPr>
        <w:t xml:space="preserve"> provides an overview of the</w:t>
      </w:r>
      <w:r w:rsidR="00C14104">
        <w:rPr>
          <w:bCs/>
        </w:rPr>
        <w:t xml:space="preserve"> Clinically Optimised patient</w:t>
      </w:r>
      <w:r w:rsidR="00402A7E">
        <w:rPr>
          <w:bCs/>
        </w:rPr>
        <w:t xml:space="preserve"> (COP)</w:t>
      </w:r>
      <w:r w:rsidR="00C14104">
        <w:rPr>
          <w:bCs/>
        </w:rPr>
        <w:t xml:space="preserve"> position in respect of:</w:t>
      </w:r>
    </w:p>
    <w:p w14:paraId="74E5920E" w14:textId="1D1213F0" w:rsidR="00A60957" w:rsidRPr="00F2629D" w:rsidRDefault="00F2629D" w:rsidP="00F2629D">
      <w:pPr>
        <w:pStyle w:val="ListParagraph"/>
        <w:numPr>
          <w:ilvl w:val="0"/>
          <w:numId w:val="24"/>
        </w:numPr>
        <w:spacing w:after="0" w:line="240" w:lineRule="auto"/>
        <w:rPr>
          <w:bCs/>
        </w:rPr>
      </w:pPr>
      <w:r>
        <w:rPr>
          <w:bCs/>
        </w:rPr>
        <w:t>C</w:t>
      </w:r>
      <w:r w:rsidR="00C14104" w:rsidRPr="00F2629D">
        <w:rPr>
          <w:bCs/>
        </w:rPr>
        <w:t xml:space="preserve">urrent </w:t>
      </w:r>
      <w:r w:rsidR="00104061" w:rsidRPr="00F2629D">
        <w:rPr>
          <w:bCs/>
        </w:rPr>
        <w:t>performance against trajectory</w:t>
      </w:r>
      <w:r w:rsidR="00A60957" w:rsidRPr="00F2629D">
        <w:rPr>
          <w:bCs/>
        </w:rPr>
        <w:t xml:space="preserve"> and risks to delivery</w:t>
      </w:r>
      <w:r>
        <w:rPr>
          <w:bCs/>
        </w:rPr>
        <w:t>;</w:t>
      </w:r>
    </w:p>
    <w:p w14:paraId="39BE3610" w14:textId="599392F0" w:rsidR="00944701" w:rsidRPr="00F2629D" w:rsidRDefault="00F2629D" w:rsidP="00F2629D">
      <w:pPr>
        <w:pStyle w:val="ListParagraph"/>
        <w:numPr>
          <w:ilvl w:val="0"/>
          <w:numId w:val="24"/>
        </w:numPr>
        <w:spacing w:after="0" w:line="240" w:lineRule="auto"/>
        <w:rPr>
          <w:bCs/>
        </w:rPr>
      </w:pPr>
      <w:r>
        <w:rPr>
          <w:bCs/>
        </w:rPr>
        <w:t>T</w:t>
      </w:r>
      <w:r w:rsidR="003530E4" w:rsidRPr="00F2629D">
        <w:rPr>
          <w:bCs/>
        </w:rPr>
        <w:t xml:space="preserve">he impact of the clinically optimised patient cohort on the </w:t>
      </w:r>
      <w:r w:rsidR="00273E8F" w:rsidRPr="00F2629D">
        <w:rPr>
          <w:bCs/>
        </w:rPr>
        <w:t>Urgent Emergency Care (</w:t>
      </w:r>
      <w:r w:rsidR="003530E4" w:rsidRPr="00F2629D">
        <w:rPr>
          <w:bCs/>
        </w:rPr>
        <w:t>UEC</w:t>
      </w:r>
      <w:r w:rsidR="00273E8F" w:rsidRPr="00F2629D">
        <w:rPr>
          <w:bCs/>
        </w:rPr>
        <w:t>)</w:t>
      </w:r>
      <w:r w:rsidR="003530E4" w:rsidRPr="00F2629D">
        <w:rPr>
          <w:bCs/>
        </w:rPr>
        <w:t xml:space="preserve"> </w:t>
      </w:r>
      <w:r w:rsidR="00FD361E" w:rsidRPr="00F2629D">
        <w:rPr>
          <w:bCs/>
        </w:rPr>
        <w:t>pathway, system capacity and the delivery of urgent and emergency care services</w:t>
      </w:r>
      <w:r>
        <w:rPr>
          <w:bCs/>
        </w:rPr>
        <w:t>;</w:t>
      </w:r>
    </w:p>
    <w:p w14:paraId="515E2F96" w14:textId="0D78D63C" w:rsidR="00A92508" w:rsidRPr="00F2629D" w:rsidRDefault="00F2629D" w:rsidP="00F2629D">
      <w:pPr>
        <w:pStyle w:val="ListParagraph"/>
        <w:numPr>
          <w:ilvl w:val="0"/>
          <w:numId w:val="24"/>
        </w:numPr>
        <w:spacing w:after="0" w:line="240" w:lineRule="auto"/>
        <w:rPr>
          <w:bCs/>
        </w:rPr>
      </w:pPr>
      <w:r>
        <w:rPr>
          <w:bCs/>
        </w:rPr>
        <w:t>A</w:t>
      </w:r>
      <w:r w:rsidR="00A92508" w:rsidRPr="00F2629D">
        <w:rPr>
          <w:bCs/>
        </w:rPr>
        <w:t>n overview of the ongoing work programme in relation to reducing the</w:t>
      </w:r>
      <w:r w:rsidR="002C48EB" w:rsidRPr="00F2629D">
        <w:rPr>
          <w:bCs/>
        </w:rPr>
        <w:t xml:space="preserve"> number of clinically optimised patients occupying</w:t>
      </w:r>
      <w:r w:rsidR="00B948E0" w:rsidRPr="00F2629D">
        <w:rPr>
          <w:bCs/>
        </w:rPr>
        <w:t xml:space="preserve"> hospital beds</w:t>
      </w:r>
      <w:r>
        <w:rPr>
          <w:bCs/>
        </w:rPr>
        <w:t>.</w:t>
      </w:r>
    </w:p>
    <w:p w14:paraId="6D29041E" w14:textId="77777777" w:rsidR="00653AEC" w:rsidRPr="00F8567E" w:rsidRDefault="00653AEC" w:rsidP="00653AEC">
      <w:pPr>
        <w:pStyle w:val="ListParagraph"/>
        <w:spacing w:after="0" w:line="240" w:lineRule="auto"/>
        <w:rPr>
          <w:b/>
        </w:rPr>
      </w:pPr>
    </w:p>
    <w:p w14:paraId="6D29041F" w14:textId="77777777" w:rsidR="00653AEC" w:rsidRDefault="00653AEC" w:rsidP="00653AEC">
      <w:pPr>
        <w:pStyle w:val="ListParagraph"/>
        <w:numPr>
          <w:ilvl w:val="0"/>
          <w:numId w:val="1"/>
        </w:numPr>
        <w:spacing w:after="0" w:line="240" w:lineRule="auto"/>
        <w:rPr>
          <w:b/>
        </w:rPr>
      </w:pPr>
      <w:r w:rsidRPr="00F8567E">
        <w:rPr>
          <w:b/>
        </w:rPr>
        <w:t>BACKGROUND</w:t>
      </w:r>
    </w:p>
    <w:p w14:paraId="5872E498" w14:textId="77777777" w:rsidR="00BD2CF3" w:rsidRDefault="00BD2CF3" w:rsidP="00BD2CF3">
      <w:pPr>
        <w:spacing w:after="0" w:line="240" w:lineRule="auto"/>
        <w:rPr>
          <w:b/>
        </w:rPr>
      </w:pPr>
    </w:p>
    <w:p w14:paraId="0902926B" w14:textId="77777777" w:rsidR="00CC3427" w:rsidRDefault="00B63FF1" w:rsidP="00B63FF1">
      <w:pPr>
        <w:spacing w:after="0" w:line="240" w:lineRule="auto"/>
        <w:ind w:left="360"/>
        <w:rPr>
          <w:bCs/>
        </w:rPr>
      </w:pPr>
      <w:r>
        <w:rPr>
          <w:bCs/>
        </w:rPr>
        <w:t xml:space="preserve">The Health Board have experienced significant challenge in respect of expediting the flow of the clinically optimised patient cohort in partnership with Local Authority colleagues. </w:t>
      </w:r>
    </w:p>
    <w:p w14:paraId="21DBF801" w14:textId="77777777" w:rsidR="00CC3427" w:rsidRDefault="00CC3427" w:rsidP="00B63FF1">
      <w:pPr>
        <w:spacing w:after="0" w:line="240" w:lineRule="auto"/>
        <w:ind w:left="360"/>
        <w:rPr>
          <w:bCs/>
        </w:rPr>
      </w:pPr>
    </w:p>
    <w:p w14:paraId="5B3D5261" w14:textId="43CFDE56" w:rsidR="00CC3427" w:rsidRDefault="00CC3427" w:rsidP="00B63FF1">
      <w:pPr>
        <w:spacing w:after="0" w:line="240" w:lineRule="auto"/>
        <w:ind w:left="360"/>
        <w:rPr>
          <w:bCs/>
        </w:rPr>
      </w:pPr>
      <w:r w:rsidRPr="00CC3427">
        <w:rPr>
          <w:bCs/>
        </w:rPr>
        <w:t>The</w:t>
      </w:r>
      <w:r>
        <w:rPr>
          <w:bCs/>
        </w:rPr>
        <w:t xml:space="preserve">re </w:t>
      </w:r>
      <w:r w:rsidRPr="00CC3427">
        <w:rPr>
          <w:bCs/>
        </w:rPr>
        <w:t>is evidence of genuine operational improvement. We are seeing better performance in a number of the leading indicators that we know are important for flow. Discharge before midday at Morriston is above target, there is a greater focus on weekend discharge, clinically optimised patients and discharge lounges, and there is much stronger organisational ownership of urgent and emergency care than there was previously. Welsh Government has also recognised the focus and actions we are taking are the right ones</w:t>
      </w:r>
      <w:r>
        <w:rPr>
          <w:bCs/>
        </w:rPr>
        <w:t>.</w:t>
      </w:r>
    </w:p>
    <w:p w14:paraId="19E3ED36" w14:textId="77777777" w:rsidR="00CC3427" w:rsidRDefault="00CC3427" w:rsidP="00B63FF1">
      <w:pPr>
        <w:spacing w:after="0" w:line="240" w:lineRule="auto"/>
        <w:ind w:left="360"/>
        <w:rPr>
          <w:bCs/>
        </w:rPr>
      </w:pPr>
    </w:p>
    <w:p w14:paraId="2FE67DCC" w14:textId="4ACA090D" w:rsidR="00CC3427" w:rsidRDefault="00CC3427" w:rsidP="00CC3427">
      <w:pPr>
        <w:spacing w:after="0" w:line="240" w:lineRule="auto"/>
        <w:ind w:left="360"/>
        <w:rPr>
          <w:bCs/>
        </w:rPr>
      </w:pPr>
      <w:r w:rsidRPr="00CC3427">
        <w:rPr>
          <w:bCs/>
        </w:rPr>
        <w:t xml:space="preserve">The reason long waits </w:t>
      </w:r>
      <w:r>
        <w:rPr>
          <w:bCs/>
        </w:rPr>
        <w:t xml:space="preserve">for ambulances and patients awaiting beds </w:t>
      </w:r>
      <w:r w:rsidRPr="00CC3427">
        <w:rPr>
          <w:bCs/>
        </w:rPr>
        <w:t xml:space="preserve">remain challenging is </w:t>
      </w:r>
      <w:r>
        <w:rPr>
          <w:bCs/>
        </w:rPr>
        <w:t>twofold:</w:t>
      </w:r>
    </w:p>
    <w:p w14:paraId="727C7E14" w14:textId="77777777" w:rsidR="00CC3427" w:rsidRDefault="00CC3427" w:rsidP="00CC3427">
      <w:pPr>
        <w:spacing w:after="0" w:line="240" w:lineRule="auto"/>
        <w:ind w:left="360"/>
        <w:rPr>
          <w:bCs/>
        </w:rPr>
      </w:pPr>
    </w:p>
    <w:p w14:paraId="5CAAC008" w14:textId="77777777" w:rsidR="00CC3427" w:rsidRDefault="00CC3427" w:rsidP="00CC3427">
      <w:pPr>
        <w:pStyle w:val="ListParagraph"/>
        <w:numPr>
          <w:ilvl w:val="0"/>
          <w:numId w:val="20"/>
        </w:numPr>
        <w:spacing w:after="0" w:line="240" w:lineRule="auto"/>
        <w:rPr>
          <w:bCs/>
        </w:rPr>
      </w:pPr>
      <w:r w:rsidRPr="00CC3427">
        <w:rPr>
          <w:bCs/>
        </w:rPr>
        <w:t xml:space="preserve">improvements in flow processes have not yet translated into actual delivery of sufficient bed availability and system capacity. </w:t>
      </w:r>
    </w:p>
    <w:p w14:paraId="1B885743" w14:textId="77777777" w:rsidR="00CC3427" w:rsidRPr="00CC3427" w:rsidRDefault="00CC3427" w:rsidP="00CC3427">
      <w:pPr>
        <w:spacing w:after="0" w:line="240" w:lineRule="auto"/>
        <w:rPr>
          <w:bCs/>
        </w:rPr>
      </w:pPr>
    </w:p>
    <w:p w14:paraId="787CB28C" w14:textId="6CE9B3FC" w:rsidR="00CC3427" w:rsidRPr="00CC3427" w:rsidRDefault="00CC3427" w:rsidP="00CC3427">
      <w:pPr>
        <w:pStyle w:val="ListParagraph"/>
        <w:numPr>
          <w:ilvl w:val="0"/>
          <w:numId w:val="20"/>
        </w:numPr>
        <w:spacing w:after="0" w:line="240" w:lineRule="auto"/>
        <w:rPr>
          <w:bCs/>
        </w:rPr>
      </w:pPr>
      <w:r w:rsidRPr="00CC3427">
        <w:rPr>
          <w:bCs/>
        </w:rPr>
        <w:t>the number of patients who no longer require hospital services occupying beds on the acute and non-acute hospital sites has increased outside of the trajectory to reduce the total numbers to below 100 by 31 March 2027</w:t>
      </w:r>
    </w:p>
    <w:p w14:paraId="1D5293B2" w14:textId="77777777" w:rsidR="00CC3427" w:rsidRDefault="00CC3427" w:rsidP="00B63FF1">
      <w:pPr>
        <w:spacing w:after="0" w:line="240" w:lineRule="auto"/>
        <w:ind w:left="360"/>
        <w:rPr>
          <w:bCs/>
        </w:rPr>
      </w:pPr>
    </w:p>
    <w:p w14:paraId="6C1AC1C6" w14:textId="77777777" w:rsidR="00CC3427" w:rsidRDefault="00CC3427" w:rsidP="00B63FF1">
      <w:pPr>
        <w:spacing w:after="0" w:line="240" w:lineRule="auto"/>
        <w:ind w:left="360"/>
        <w:rPr>
          <w:bCs/>
        </w:rPr>
      </w:pPr>
      <w:r>
        <w:rPr>
          <w:bCs/>
        </w:rPr>
        <w:t>Actions to benefit from the improvements in flow are underway and are managed through the Operational Delivery Group and Operational Programme Board.  Actions to resolve the number of patients waiting for social care support are managed through the weekly Health and Social Care interface meeting and the Older Person’s Board.</w:t>
      </w:r>
    </w:p>
    <w:p w14:paraId="6E375EEE" w14:textId="77777777" w:rsidR="00CC3427" w:rsidRDefault="00CC3427" w:rsidP="00B63FF1">
      <w:pPr>
        <w:spacing w:after="0" w:line="240" w:lineRule="auto"/>
        <w:ind w:left="360"/>
        <w:rPr>
          <w:bCs/>
        </w:rPr>
      </w:pPr>
    </w:p>
    <w:p w14:paraId="70670353" w14:textId="5988BFEA" w:rsidR="00B63FF1" w:rsidRDefault="00B63FF1" w:rsidP="00B63FF1">
      <w:pPr>
        <w:spacing w:after="0" w:line="240" w:lineRule="auto"/>
        <w:ind w:left="360"/>
        <w:rPr>
          <w:bCs/>
        </w:rPr>
      </w:pPr>
      <w:r>
        <w:rPr>
          <w:bCs/>
        </w:rPr>
        <w:t xml:space="preserve">The Welsh Government Hospital Discharge Policy indicates that Health and Social Care partners should adopt a ‘Discharge to Recover &amp; Assess’, (D2RA) model enabling discharge of this patient group within 48 hours of being deemed clinically optimised. The aim of the D2RA pathways is to enable assessment of care needs in an appropriate environment outside of the hospital setting. </w:t>
      </w:r>
    </w:p>
    <w:p w14:paraId="3AF77F43" w14:textId="77777777" w:rsidR="00B63FF1" w:rsidRDefault="00B63FF1" w:rsidP="00B63FF1">
      <w:pPr>
        <w:spacing w:after="0" w:line="240" w:lineRule="auto"/>
        <w:ind w:left="360"/>
        <w:rPr>
          <w:bCs/>
        </w:rPr>
      </w:pPr>
    </w:p>
    <w:p w14:paraId="43DA0DC6" w14:textId="77777777" w:rsidR="00B63FF1" w:rsidRDefault="00B63FF1" w:rsidP="00B63FF1">
      <w:pPr>
        <w:spacing w:after="0" w:line="240" w:lineRule="auto"/>
        <w:ind w:left="360"/>
        <w:rPr>
          <w:bCs/>
        </w:rPr>
      </w:pPr>
      <w:r>
        <w:rPr>
          <w:bCs/>
        </w:rPr>
        <w:t>The D2RA model describes discharge to assess in four pathways as follows:</w:t>
      </w:r>
    </w:p>
    <w:p w14:paraId="1F4F3601" w14:textId="77777777" w:rsidR="00B63FF1" w:rsidRDefault="00B63FF1" w:rsidP="00B63FF1">
      <w:pPr>
        <w:spacing w:after="0" w:line="240" w:lineRule="auto"/>
        <w:ind w:left="360"/>
        <w:rPr>
          <w:bCs/>
        </w:rPr>
      </w:pPr>
    </w:p>
    <w:p w14:paraId="3CD78C5F" w14:textId="77777777" w:rsidR="00B63FF1" w:rsidRDefault="00B63FF1" w:rsidP="00B63FF1">
      <w:pPr>
        <w:spacing w:after="0" w:line="240" w:lineRule="auto"/>
        <w:ind w:left="360"/>
        <w:rPr>
          <w:bCs/>
        </w:rPr>
      </w:pPr>
      <w:r w:rsidRPr="000D7BF9">
        <w:rPr>
          <w:b/>
        </w:rPr>
        <w:t>Pathway 0:</w:t>
      </w:r>
      <w:r>
        <w:rPr>
          <w:bCs/>
        </w:rPr>
        <w:t xml:space="preserve"> </w:t>
      </w:r>
      <w:r w:rsidRPr="00A04F22">
        <w:rPr>
          <w:bCs/>
        </w:rPr>
        <w:t>is for those individuals who do not require any further community care support to leave hospital than when they arrived, whether at an emergency department, assessment areas or as an inpatient.</w:t>
      </w:r>
    </w:p>
    <w:p w14:paraId="3430E158" w14:textId="77777777" w:rsidR="00B63FF1" w:rsidRDefault="00B63FF1" w:rsidP="00B63FF1">
      <w:pPr>
        <w:spacing w:after="0" w:line="240" w:lineRule="auto"/>
        <w:ind w:left="360"/>
        <w:rPr>
          <w:bCs/>
        </w:rPr>
      </w:pPr>
    </w:p>
    <w:p w14:paraId="5241B5B9" w14:textId="77777777" w:rsidR="00B63FF1" w:rsidRDefault="00B63FF1" w:rsidP="00B63FF1">
      <w:pPr>
        <w:spacing w:after="0" w:line="240" w:lineRule="auto"/>
        <w:ind w:left="360"/>
        <w:rPr>
          <w:bCs/>
        </w:rPr>
      </w:pPr>
      <w:r w:rsidRPr="000D7BF9">
        <w:rPr>
          <w:b/>
        </w:rPr>
        <w:t>Pathway 1:</w:t>
      </w:r>
      <w:r>
        <w:rPr>
          <w:bCs/>
        </w:rPr>
        <w:t xml:space="preserve"> </w:t>
      </w:r>
      <w:r w:rsidRPr="000D7BF9">
        <w:rPr>
          <w:bCs/>
        </w:rPr>
        <w:t>People can return home with new or additional care packages of support from health and/or social care and be promptly assessed in their own environment to then inform any additional care package of support from health and/or social care. This includes people requiring intensive support or care at home that can be safely implemented</w:t>
      </w:r>
      <w:r>
        <w:rPr>
          <w:bCs/>
        </w:rPr>
        <w:t>.</w:t>
      </w:r>
    </w:p>
    <w:p w14:paraId="3DE5625C" w14:textId="77777777" w:rsidR="00B63FF1" w:rsidRDefault="00B63FF1" w:rsidP="00B63FF1">
      <w:pPr>
        <w:spacing w:after="0" w:line="240" w:lineRule="auto"/>
        <w:ind w:left="360"/>
        <w:rPr>
          <w:bCs/>
        </w:rPr>
      </w:pPr>
    </w:p>
    <w:p w14:paraId="23FB2955" w14:textId="77777777" w:rsidR="00B63FF1" w:rsidRDefault="00B63FF1" w:rsidP="00B63FF1">
      <w:pPr>
        <w:spacing w:after="0" w:line="240" w:lineRule="auto"/>
        <w:ind w:left="360"/>
        <w:rPr>
          <w:bCs/>
        </w:rPr>
      </w:pPr>
      <w:r w:rsidRPr="004C7F58">
        <w:rPr>
          <w:b/>
        </w:rPr>
        <w:t>Pathway 2:</w:t>
      </w:r>
      <w:r>
        <w:rPr>
          <w:b/>
        </w:rPr>
        <w:t xml:space="preserve"> </w:t>
      </w:r>
      <w:r w:rsidRPr="004C7F58">
        <w:rPr>
          <w:bCs/>
        </w:rPr>
        <w:t>People are supported in a short-term facility to enable recovery, rehabilitation, reablement, assessment, care planning or short-term intensive support in a 24-hour bed-based setting, before returning home.</w:t>
      </w:r>
    </w:p>
    <w:p w14:paraId="756D6769" w14:textId="77777777" w:rsidR="00B63FF1" w:rsidRDefault="00B63FF1" w:rsidP="00B63FF1">
      <w:pPr>
        <w:spacing w:after="0" w:line="240" w:lineRule="auto"/>
        <w:ind w:left="360"/>
        <w:rPr>
          <w:bCs/>
        </w:rPr>
      </w:pPr>
    </w:p>
    <w:p w14:paraId="01251691" w14:textId="77777777" w:rsidR="00B63FF1" w:rsidRDefault="00B63FF1" w:rsidP="00B63FF1">
      <w:pPr>
        <w:spacing w:after="0" w:line="240" w:lineRule="auto"/>
        <w:ind w:left="360"/>
        <w:rPr>
          <w:bCs/>
        </w:rPr>
      </w:pPr>
      <w:r w:rsidRPr="00290784">
        <w:rPr>
          <w:b/>
        </w:rPr>
        <w:t>Pathway 3:</w:t>
      </w:r>
      <w:r>
        <w:rPr>
          <w:bCs/>
        </w:rPr>
        <w:t xml:space="preserve"> </w:t>
      </w:r>
      <w:r w:rsidRPr="00290784">
        <w:rPr>
          <w:bCs/>
        </w:rPr>
        <w:t>People who require complex 24-hour support includes people discharged to their usual place of residency, a care home for the first time, existing care home residents returning to their care setting with an increased change in needs</w:t>
      </w:r>
      <w:r>
        <w:rPr>
          <w:bCs/>
        </w:rPr>
        <w:t>.</w:t>
      </w:r>
    </w:p>
    <w:p w14:paraId="3F9BE53F" w14:textId="646E3E85" w:rsidR="00F91D8E" w:rsidRDefault="00F91D8E" w:rsidP="00BD2CF3">
      <w:pPr>
        <w:spacing w:after="0" w:line="240" w:lineRule="auto"/>
        <w:rPr>
          <w:bCs/>
        </w:rPr>
      </w:pPr>
    </w:p>
    <w:p w14:paraId="78986F5F" w14:textId="77777777" w:rsidR="00443BFD" w:rsidRDefault="00443BFD" w:rsidP="00443BFD">
      <w:pPr>
        <w:spacing w:after="0" w:line="240" w:lineRule="auto"/>
        <w:rPr>
          <w:b/>
        </w:rPr>
      </w:pPr>
      <w:r w:rsidRPr="00BE2CB9">
        <w:rPr>
          <w:b/>
        </w:rPr>
        <w:t>Current performance against trajectory:</w:t>
      </w:r>
    </w:p>
    <w:p w14:paraId="546D0D41" w14:textId="77777777" w:rsidR="00CA3DB2" w:rsidRDefault="00CA3DB2" w:rsidP="00443BFD">
      <w:pPr>
        <w:spacing w:after="0" w:line="240" w:lineRule="auto"/>
        <w:rPr>
          <w:b/>
        </w:rPr>
      </w:pPr>
    </w:p>
    <w:p w14:paraId="4D20365D" w14:textId="6C2D09BD" w:rsidR="00CA3DB2" w:rsidRPr="00CA3DB2" w:rsidRDefault="00CA3DB2" w:rsidP="00443BFD">
      <w:pPr>
        <w:spacing w:after="0" w:line="240" w:lineRule="auto"/>
        <w:rPr>
          <w:bCs/>
        </w:rPr>
      </w:pPr>
      <w:r w:rsidRPr="00CA3DB2">
        <w:rPr>
          <w:bCs/>
        </w:rPr>
        <w:t>The table below</w:t>
      </w:r>
      <w:r>
        <w:rPr>
          <w:bCs/>
        </w:rPr>
        <w:t xml:space="preserve"> sets out actual performance against a local trajectory both in terms of the number of </w:t>
      </w:r>
      <w:r w:rsidR="004B00F6">
        <w:rPr>
          <w:bCs/>
        </w:rPr>
        <w:t>pathways</w:t>
      </w:r>
      <w:r>
        <w:rPr>
          <w:bCs/>
        </w:rPr>
        <w:t xml:space="preserve"> of care delays and bed days</w:t>
      </w:r>
      <w:r w:rsidR="001640F9">
        <w:rPr>
          <w:bCs/>
        </w:rPr>
        <w:t xml:space="preserve">. </w:t>
      </w:r>
      <w:r w:rsidR="002C3F3E">
        <w:rPr>
          <w:bCs/>
        </w:rPr>
        <w:t>Since April 26</w:t>
      </w:r>
      <w:r w:rsidR="00FD4342">
        <w:rPr>
          <w:bCs/>
        </w:rPr>
        <w:t xml:space="preserve"> the number of </w:t>
      </w:r>
      <w:r w:rsidR="004B00F6">
        <w:rPr>
          <w:bCs/>
        </w:rPr>
        <w:t>pathways</w:t>
      </w:r>
      <w:r w:rsidR="00FD4342">
        <w:rPr>
          <w:bCs/>
        </w:rPr>
        <w:t xml:space="preserve"> of care delays</w:t>
      </w:r>
      <w:r w:rsidR="00E50860">
        <w:rPr>
          <w:bCs/>
        </w:rPr>
        <w:t xml:space="preserve"> has</w:t>
      </w:r>
      <w:r w:rsidR="009F7D50">
        <w:rPr>
          <w:bCs/>
        </w:rPr>
        <w:t xml:space="preserve"> exceeded</w:t>
      </w:r>
      <w:r w:rsidR="002C3F3E">
        <w:rPr>
          <w:bCs/>
        </w:rPr>
        <w:t xml:space="preserve"> the trajector</w:t>
      </w:r>
      <w:r w:rsidR="009F7D50">
        <w:rPr>
          <w:bCs/>
        </w:rPr>
        <w:t xml:space="preserve">y </w:t>
      </w:r>
      <w:r w:rsidR="002C3F3E">
        <w:rPr>
          <w:bCs/>
        </w:rPr>
        <w:t>with over performance against the agreed</w:t>
      </w:r>
      <w:r w:rsidR="00FD4342">
        <w:rPr>
          <w:bCs/>
        </w:rPr>
        <w:t xml:space="preserve"> reduction. </w:t>
      </w:r>
      <w:r w:rsidR="001E3F44">
        <w:rPr>
          <w:bCs/>
        </w:rPr>
        <w:t xml:space="preserve">There has been a deterioration in September 26 whereby the trajectory has not been achieved with a marked growth in the </w:t>
      </w:r>
      <w:r w:rsidR="000B52D9">
        <w:rPr>
          <w:bCs/>
        </w:rPr>
        <w:t>p</w:t>
      </w:r>
      <w:r w:rsidR="001E3F44">
        <w:rPr>
          <w:bCs/>
        </w:rPr>
        <w:t>osition</w:t>
      </w:r>
      <w:r w:rsidR="000B52D9">
        <w:rPr>
          <w:bCs/>
        </w:rPr>
        <w:t xml:space="preserve">, and a correlating growth in bed day utilisation. However, the average </w:t>
      </w:r>
      <w:r w:rsidR="007D7237">
        <w:rPr>
          <w:bCs/>
        </w:rPr>
        <w:t>length</w:t>
      </w:r>
      <w:r w:rsidR="000B52D9">
        <w:rPr>
          <w:bCs/>
        </w:rPr>
        <w:t xml:space="preserve"> of stay of th</w:t>
      </w:r>
      <w:r w:rsidR="007D7237">
        <w:rPr>
          <w:bCs/>
        </w:rPr>
        <w:t xml:space="preserve">is patient cohort is reduced. </w:t>
      </w:r>
      <w:r w:rsidR="001E74CE">
        <w:rPr>
          <w:bCs/>
        </w:rPr>
        <w:t>To note</w:t>
      </w:r>
      <w:r w:rsidR="00FF7C6C">
        <w:rPr>
          <w:bCs/>
        </w:rPr>
        <w:t>,</w:t>
      </w:r>
      <w:r w:rsidR="001E74CE">
        <w:rPr>
          <w:bCs/>
        </w:rPr>
        <w:t xml:space="preserve"> in respect of the bed day and average length of stay</w:t>
      </w:r>
      <w:r w:rsidR="00FF7C6C">
        <w:rPr>
          <w:bCs/>
        </w:rPr>
        <w:t>,</w:t>
      </w:r>
      <w:r w:rsidR="001E74CE">
        <w:rPr>
          <w:bCs/>
        </w:rPr>
        <w:t xml:space="preserve"> the </w:t>
      </w:r>
      <w:r w:rsidR="00533AF3">
        <w:rPr>
          <w:bCs/>
        </w:rPr>
        <w:t>‘</w:t>
      </w:r>
      <w:r w:rsidR="001E74CE">
        <w:rPr>
          <w:bCs/>
        </w:rPr>
        <w:t>expected</w:t>
      </w:r>
      <w:r w:rsidR="00533AF3">
        <w:rPr>
          <w:bCs/>
        </w:rPr>
        <w:t>’</w:t>
      </w:r>
      <w:r w:rsidR="00FF7C6C">
        <w:rPr>
          <w:bCs/>
        </w:rPr>
        <w:t xml:space="preserve"> numbers</w:t>
      </w:r>
      <w:r w:rsidR="001E74CE">
        <w:rPr>
          <w:bCs/>
        </w:rPr>
        <w:t xml:space="preserve"> mirror the </w:t>
      </w:r>
      <w:r w:rsidR="00533AF3">
        <w:rPr>
          <w:bCs/>
        </w:rPr>
        <w:t>‘</w:t>
      </w:r>
      <w:r w:rsidR="001E74CE">
        <w:rPr>
          <w:bCs/>
        </w:rPr>
        <w:t>observed</w:t>
      </w:r>
      <w:r w:rsidR="00533AF3">
        <w:rPr>
          <w:bCs/>
        </w:rPr>
        <w:t>’</w:t>
      </w:r>
      <w:r w:rsidR="001E74CE">
        <w:rPr>
          <w:bCs/>
        </w:rPr>
        <w:t xml:space="preserve"> as the </w:t>
      </w:r>
      <w:r w:rsidR="00FF7C6C">
        <w:rPr>
          <w:bCs/>
        </w:rPr>
        <w:t>m</w:t>
      </w:r>
      <w:r w:rsidR="001E74CE">
        <w:rPr>
          <w:bCs/>
        </w:rPr>
        <w:t>easures were only introduced in August 26</w:t>
      </w:r>
      <w:r w:rsidR="004B00F6">
        <w:rPr>
          <w:bCs/>
        </w:rPr>
        <w:t>.</w:t>
      </w:r>
    </w:p>
    <w:p w14:paraId="1DD1E49B" w14:textId="77777777" w:rsidR="00BE2CB9" w:rsidRDefault="00BE2CB9" w:rsidP="00BD2CF3">
      <w:pPr>
        <w:spacing w:after="0" w:line="240" w:lineRule="auto"/>
        <w:rPr>
          <w:bCs/>
        </w:rPr>
      </w:pPr>
    </w:p>
    <w:tbl>
      <w:tblPr>
        <w:tblpPr w:leftFromText="180" w:rightFromText="180" w:vertAnchor="text" w:horzAnchor="margin" w:tblpY="125"/>
        <w:tblW w:w="9341" w:type="dxa"/>
        <w:tblCellMar>
          <w:left w:w="0" w:type="dxa"/>
          <w:right w:w="0" w:type="dxa"/>
        </w:tblCellMar>
        <w:tblLook w:val="0600" w:firstRow="0" w:lastRow="0" w:firstColumn="0" w:lastColumn="0" w:noHBand="1" w:noVBand="1"/>
      </w:tblPr>
      <w:tblGrid>
        <w:gridCol w:w="2221"/>
        <w:gridCol w:w="732"/>
        <w:gridCol w:w="532"/>
        <w:gridCol w:w="532"/>
        <w:gridCol w:w="533"/>
        <w:gridCol w:w="532"/>
        <w:gridCol w:w="532"/>
        <w:gridCol w:w="533"/>
        <w:gridCol w:w="532"/>
        <w:gridCol w:w="532"/>
        <w:gridCol w:w="533"/>
        <w:gridCol w:w="532"/>
        <w:gridCol w:w="532"/>
        <w:gridCol w:w="533"/>
      </w:tblGrid>
      <w:tr w:rsidR="006117C1" w:rsidRPr="006117C1" w14:paraId="582A6E7B" w14:textId="77777777" w:rsidTr="00443BFD">
        <w:trPr>
          <w:trHeight w:val="544"/>
        </w:trPr>
        <w:tc>
          <w:tcPr>
            <w:tcW w:w="0" w:type="auto"/>
            <w:tcBorders>
              <w:top w:val="single" w:sz="12" w:space="0" w:color="000000"/>
              <w:left w:val="single" w:sz="12" w:space="0" w:color="000000"/>
              <w:bottom w:val="dotted" w:sz="4" w:space="0" w:color="000000"/>
              <w:right w:val="dotted" w:sz="4" w:space="0" w:color="000000"/>
            </w:tcBorders>
            <w:shd w:val="clear" w:color="auto" w:fill="153D64"/>
            <w:tcMar>
              <w:top w:w="15" w:type="dxa"/>
              <w:left w:w="15" w:type="dxa"/>
              <w:bottom w:w="72" w:type="dxa"/>
              <w:right w:w="15" w:type="dxa"/>
            </w:tcMar>
            <w:vAlign w:val="center"/>
            <w:hideMark/>
          </w:tcPr>
          <w:p w14:paraId="4061B7C3"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lastRenderedPageBreak/>
              <w:t>Ambition</w:t>
            </w:r>
          </w:p>
        </w:tc>
        <w:tc>
          <w:tcPr>
            <w:tcW w:w="0" w:type="auto"/>
            <w:tcBorders>
              <w:top w:val="single" w:sz="12" w:space="0" w:color="000000"/>
              <w:left w:val="dotted" w:sz="4" w:space="0" w:color="000000"/>
              <w:bottom w:val="dotted" w:sz="4" w:space="0" w:color="000000"/>
              <w:right w:val="dotted" w:sz="4" w:space="0" w:color="000000"/>
            </w:tcBorders>
            <w:shd w:val="clear" w:color="auto" w:fill="153D64"/>
            <w:tcMar>
              <w:top w:w="15" w:type="dxa"/>
              <w:left w:w="15" w:type="dxa"/>
              <w:bottom w:w="72" w:type="dxa"/>
              <w:right w:w="15" w:type="dxa"/>
            </w:tcMar>
            <w:vAlign w:val="center"/>
            <w:hideMark/>
          </w:tcPr>
          <w:p w14:paraId="7FD39A43"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Status</w:t>
            </w:r>
          </w:p>
        </w:tc>
        <w:tc>
          <w:tcPr>
            <w:tcW w:w="532" w:type="dxa"/>
            <w:tcBorders>
              <w:top w:val="single" w:sz="12" w:space="0" w:color="000000"/>
              <w:left w:val="dotted" w:sz="4" w:space="0" w:color="000000"/>
              <w:bottom w:val="dotted" w:sz="4" w:space="0" w:color="000000"/>
              <w:right w:val="dotted" w:sz="4" w:space="0" w:color="000000"/>
            </w:tcBorders>
            <w:shd w:val="clear" w:color="auto" w:fill="153D64"/>
            <w:tcMar>
              <w:top w:w="15" w:type="dxa"/>
              <w:left w:w="15" w:type="dxa"/>
              <w:bottom w:w="72" w:type="dxa"/>
              <w:right w:w="15" w:type="dxa"/>
            </w:tcMar>
            <w:vAlign w:val="center"/>
            <w:hideMark/>
          </w:tcPr>
          <w:p w14:paraId="73D20827"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Apr-26</w:t>
            </w:r>
          </w:p>
        </w:tc>
        <w:tc>
          <w:tcPr>
            <w:tcW w:w="532" w:type="dxa"/>
            <w:tcBorders>
              <w:top w:val="single" w:sz="12" w:space="0" w:color="000000"/>
              <w:left w:val="dotted" w:sz="4" w:space="0" w:color="000000"/>
              <w:bottom w:val="dotted" w:sz="4" w:space="0" w:color="000000"/>
              <w:right w:val="dotted" w:sz="4" w:space="0" w:color="000000"/>
            </w:tcBorders>
            <w:shd w:val="clear" w:color="auto" w:fill="153D64"/>
            <w:tcMar>
              <w:top w:w="15" w:type="dxa"/>
              <w:left w:w="15" w:type="dxa"/>
              <w:bottom w:w="72" w:type="dxa"/>
              <w:right w:w="15" w:type="dxa"/>
            </w:tcMar>
            <w:vAlign w:val="center"/>
            <w:hideMark/>
          </w:tcPr>
          <w:p w14:paraId="5B8FBE45"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May-26</w:t>
            </w:r>
          </w:p>
        </w:tc>
        <w:tc>
          <w:tcPr>
            <w:tcW w:w="533" w:type="dxa"/>
            <w:tcBorders>
              <w:top w:val="single" w:sz="12" w:space="0" w:color="000000"/>
              <w:left w:val="dotted" w:sz="4" w:space="0" w:color="000000"/>
              <w:bottom w:val="dotted" w:sz="4" w:space="0" w:color="000000"/>
              <w:right w:val="dotted" w:sz="4" w:space="0" w:color="000000"/>
            </w:tcBorders>
            <w:shd w:val="clear" w:color="auto" w:fill="153D64"/>
            <w:tcMar>
              <w:top w:w="15" w:type="dxa"/>
              <w:left w:w="15" w:type="dxa"/>
              <w:bottom w:w="72" w:type="dxa"/>
              <w:right w:w="15" w:type="dxa"/>
            </w:tcMar>
            <w:vAlign w:val="center"/>
            <w:hideMark/>
          </w:tcPr>
          <w:p w14:paraId="348351E1"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Jun-26</w:t>
            </w:r>
          </w:p>
        </w:tc>
        <w:tc>
          <w:tcPr>
            <w:tcW w:w="532" w:type="dxa"/>
            <w:tcBorders>
              <w:top w:val="single" w:sz="12" w:space="0" w:color="000000"/>
              <w:left w:val="dotted" w:sz="4" w:space="0" w:color="000000"/>
              <w:bottom w:val="dotted" w:sz="4" w:space="0" w:color="000000"/>
              <w:right w:val="dotted" w:sz="4" w:space="0" w:color="000000"/>
            </w:tcBorders>
            <w:shd w:val="clear" w:color="auto" w:fill="153D64"/>
            <w:tcMar>
              <w:top w:w="15" w:type="dxa"/>
              <w:left w:w="15" w:type="dxa"/>
              <w:bottom w:w="72" w:type="dxa"/>
              <w:right w:w="15" w:type="dxa"/>
            </w:tcMar>
            <w:vAlign w:val="center"/>
            <w:hideMark/>
          </w:tcPr>
          <w:p w14:paraId="2CE90566"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Jul-26</w:t>
            </w:r>
          </w:p>
        </w:tc>
        <w:tc>
          <w:tcPr>
            <w:tcW w:w="532" w:type="dxa"/>
            <w:tcBorders>
              <w:top w:val="single" w:sz="12" w:space="0" w:color="000000"/>
              <w:left w:val="dotted" w:sz="4" w:space="0" w:color="000000"/>
              <w:bottom w:val="dotted" w:sz="4" w:space="0" w:color="000000"/>
              <w:right w:val="dotted" w:sz="4" w:space="0" w:color="000000"/>
            </w:tcBorders>
            <w:shd w:val="clear" w:color="auto" w:fill="153D64"/>
            <w:tcMar>
              <w:top w:w="15" w:type="dxa"/>
              <w:left w:w="15" w:type="dxa"/>
              <w:bottom w:w="72" w:type="dxa"/>
              <w:right w:w="15" w:type="dxa"/>
            </w:tcMar>
            <w:vAlign w:val="center"/>
            <w:hideMark/>
          </w:tcPr>
          <w:p w14:paraId="0280D9AC"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Aug-26</w:t>
            </w:r>
          </w:p>
        </w:tc>
        <w:tc>
          <w:tcPr>
            <w:tcW w:w="533" w:type="dxa"/>
            <w:tcBorders>
              <w:top w:val="single" w:sz="12" w:space="0" w:color="000000"/>
              <w:left w:val="dotted" w:sz="4" w:space="0" w:color="000000"/>
              <w:bottom w:val="dotted" w:sz="4" w:space="0" w:color="000000"/>
              <w:right w:val="dotted" w:sz="4" w:space="0" w:color="000000"/>
            </w:tcBorders>
            <w:shd w:val="clear" w:color="auto" w:fill="153D64"/>
            <w:tcMar>
              <w:top w:w="15" w:type="dxa"/>
              <w:left w:w="15" w:type="dxa"/>
              <w:bottom w:w="72" w:type="dxa"/>
              <w:right w:w="15" w:type="dxa"/>
            </w:tcMar>
            <w:vAlign w:val="center"/>
            <w:hideMark/>
          </w:tcPr>
          <w:p w14:paraId="242B5721"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Sep-26</w:t>
            </w:r>
          </w:p>
        </w:tc>
        <w:tc>
          <w:tcPr>
            <w:tcW w:w="532" w:type="dxa"/>
            <w:tcBorders>
              <w:top w:val="single" w:sz="12" w:space="0" w:color="000000"/>
              <w:left w:val="dotted" w:sz="4" w:space="0" w:color="000000"/>
              <w:bottom w:val="dotted" w:sz="4" w:space="0" w:color="000000"/>
              <w:right w:val="dotted" w:sz="4" w:space="0" w:color="000000"/>
            </w:tcBorders>
            <w:shd w:val="clear" w:color="auto" w:fill="153D64"/>
            <w:tcMar>
              <w:top w:w="15" w:type="dxa"/>
              <w:left w:w="15" w:type="dxa"/>
              <w:bottom w:w="72" w:type="dxa"/>
              <w:right w:w="15" w:type="dxa"/>
            </w:tcMar>
            <w:vAlign w:val="center"/>
            <w:hideMark/>
          </w:tcPr>
          <w:p w14:paraId="2DBA56F2"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Oct-26</w:t>
            </w:r>
          </w:p>
        </w:tc>
        <w:tc>
          <w:tcPr>
            <w:tcW w:w="532" w:type="dxa"/>
            <w:tcBorders>
              <w:top w:val="single" w:sz="12" w:space="0" w:color="000000"/>
              <w:left w:val="dotted" w:sz="4" w:space="0" w:color="000000"/>
              <w:bottom w:val="dotted" w:sz="4" w:space="0" w:color="000000"/>
              <w:right w:val="dotted" w:sz="4" w:space="0" w:color="000000"/>
            </w:tcBorders>
            <w:shd w:val="clear" w:color="auto" w:fill="153D64"/>
            <w:tcMar>
              <w:top w:w="15" w:type="dxa"/>
              <w:left w:w="15" w:type="dxa"/>
              <w:bottom w:w="72" w:type="dxa"/>
              <w:right w:w="15" w:type="dxa"/>
            </w:tcMar>
            <w:vAlign w:val="center"/>
            <w:hideMark/>
          </w:tcPr>
          <w:p w14:paraId="60A6571B"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Nov-26</w:t>
            </w:r>
          </w:p>
        </w:tc>
        <w:tc>
          <w:tcPr>
            <w:tcW w:w="533" w:type="dxa"/>
            <w:tcBorders>
              <w:top w:val="single" w:sz="12" w:space="0" w:color="000000"/>
              <w:left w:val="dotted" w:sz="4" w:space="0" w:color="000000"/>
              <w:bottom w:val="dotted" w:sz="4" w:space="0" w:color="000000"/>
              <w:right w:val="dotted" w:sz="4" w:space="0" w:color="000000"/>
            </w:tcBorders>
            <w:shd w:val="clear" w:color="auto" w:fill="153D64"/>
            <w:tcMar>
              <w:top w:w="15" w:type="dxa"/>
              <w:left w:w="15" w:type="dxa"/>
              <w:bottom w:w="72" w:type="dxa"/>
              <w:right w:w="15" w:type="dxa"/>
            </w:tcMar>
            <w:vAlign w:val="center"/>
            <w:hideMark/>
          </w:tcPr>
          <w:p w14:paraId="686894CD"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Dec-26</w:t>
            </w:r>
          </w:p>
        </w:tc>
        <w:tc>
          <w:tcPr>
            <w:tcW w:w="532" w:type="dxa"/>
            <w:tcBorders>
              <w:top w:val="single" w:sz="12" w:space="0" w:color="000000"/>
              <w:left w:val="dotted" w:sz="4" w:space="0" w:color="000000"/>
              <w:bottom w:val="dotted" w:sz="4" w:space="0" w:color="000000"/>
              <w:right w:val="dotted" w:sz="4" w:space="0" w:color="000000"/>
            </w:tcBorders>
            <w:shd w:val="clear" w:color="auto" w:fill="153D64"/>
            <w:tcMar>
              <w:top w:w="15" w:type="dxa"/>
              <w:left w:w="15" w:type="dxa"/>
              <w:bottom w:w="72" w:type="dxa"/>
              <w:right w:w="15" w:type="dxa"/>
            </w:tcMar>
            <w:vAlign w:val="center"/>
            <w:hideMark/>
          </w:tcPr>
          <w:p w14:paraId="0F216F31"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Jan-27</w:t>
            </w:r>
          </w:p>
        </w:tc>
        <w:tc>
          <w:tcPr>
            <w:tcW w:w="532" w:type="dxa"/>
            <w:tcBorders>
              <w:top w:val="single" w:sz="12" w:space="0" w:color="000000"/>
              <w:left w:val="dotted" w:sz="4" w:space="0" w:color="000000"/>
              <w:bottom w:val="dotted" w:sz="4" w:space="0" w:color="000000"/>
              <w:right w:val="dotted" w:sz="4" w:space="0" w:color="000000"/>
            </w:tcBorders>
            <w:shd w:val="clear" w:color="auto" w:fill="153D64"/>
            <w:tcMar>
              <w:top w:w="15" w:type="dxa"/>
              <w:left w:w="15" w:type="dxa"/>
              <w:bottom w:w="72" w:type="dxa"/>
              <w:right w:w="15" w:type="dxa"/>
            </w:tcMar>
            <w:vAlign w:val="center"/>
            <w:hideMark/>
          </w:tcPr>
          <w:p w14:paraId="10B361CD"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Feb-27</w:t>
            </w:r>
          </w:p>
        </w:tc>
        <w:tc>
          <w:tcPr>
            <w:tcW w:w="533" w:type="dxa"/>
            <w:tcBorders>
              <w:top w:val="single" w:sz="12" w:space="0" w:color="000000"/>
              <w:left w:val="dotted" w:sz="4" w:space="0" w:color="000000"/>
              <w:bottom w:val="dotted" w:sz="4" w:space="0" w:color="000000"/>
              <w:right w:val="single" w:sz="12" w:space="0" w:color="000000"/>
            </w:tcBorders>
            <w:shd w:val="clear" w:color="auto" w:fill="153D64"/>
            <w:tcMar>
              <w:top w:w="15" w:type="dxa"/>
              <w:left w:w="15" w:type="dxa"/>
              <w:bottom w:w="72" w:type="dxa"/>
              <w:right w:w="15" w:type="dxa"/>
            </w:tcMar>
            <w:vAlign w:val="center"/>
            <w:hideMark/>
          </w:tcPr>
          <w:p w14:paraId="4CBBB563"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Mar-27</w:t>
            </w:r>
          </w:p>
        </w:tc>
      </w:tr>
      <w:tr w:rsidR="006117C1" w:rsidRPr="006117C1" w14:paraId="66F4E064" w14:textId="77777777" w:rsidTr="00443BFD">
        <w:trPr>
          <w:trHeight w:val="544"/>
        </w:trPr>
        <w:tc>
          <w:tcPr>
            <w:tcW w:w="0" w:type="auto"/>
            <w:vMerge w:val="restart"/>
            <w:tcBorders>
              <w:top w:val="dotted" w:sz="4" w:space="0" w:color="000000"/>
              <w:left w:val="single" w:sz="12" w:space="0" w:color="000000"/>
              <w:bottom w:val="dotted" w:sz="4" w:space="0" w:color="000000"/>
              <w:right w:val="dotted" w:sz="4" w:space="0" w:color="000000"/>
            </w:tcBorders>
            <w:shd w:val="clear" w:color="auto" w:fill="CC6600"/>
            <w:tcMar>
              <w:top w:w="15" w:type="dxa"/>
              <w:left w:w="15" w:type="dxa"/>
              <w:bottom w:w="72" w:type="dxa"/>
              <w:right w:w="15" w:type="dxa"/>
            </w:tcMar>
            <w:vAlign w:val="center"/>
            <w:hideMark/>
          </w:tcPr>
          <w:p w14:paraId="6EDD4484"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color w:val="FFFFFF"/>
                <w:kern w:val="24"/>
                <w:sz w:val="18"/>
                <w:szCs w:val="18"/>
                <w:lang w:eastAsia="en-GB"/>
              </w:rPr>
              <w:t xml:space="preserve">The number of Pathway of care delays should be &lt;100 at any one time by 31 March 2027 </w:t>
            </w:r>
          </w:p>
        </w:tc>
        <w:tc>
          <w:tcPr>
            <w:tcW w:w="0" w:type="auto"/>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399A6202"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color w:val="000000"/>
                <w:kern w:val="24"/>
                <w:sz w:val="18"/>
                <w:szCs w:val="18"/>
                <w:lang w:eastAsia="en-GB"/>
              </w:rPr>
              <w:t>Expected</w:t>
            </w:r>
          </w:p>
        </w:tc>
        <w:tc>
          <w:tcPr>
            <w:tcW w:w="532" w:type="dxa"/>
            <w:tcBorders>
              <w:top w:val="dotted" w:sz="4" w:space="0" w:color="000000"/>
              <w:left w:val="dotted" w:sz="4" w:space="0" w:color="000000"/>
              <w:bottom w:val="dotted" w:sz="4" w:space="0" w:color="000000"/>
              <w:right w:val="dotted" w:sz="4" w:space="0" w:color="000000"/>
            </w:tcBorders>
            <w:shd w:val="clear" w:color="auto" w:fill="CC6600"/>
            <w:tcMar>
              <w:top w:w="15" w:type="dxa"/>
              <w:left w:w="15" w:type="dxa"/>
              <w:bottom w:w="72" w:type="dxa"/>
              <w:right w:w="15" w:type="dxa"/>
            </w:tcMar>
            <w:vAlign w:val="center"/>
            <w:hideMark/>
          </w:tcPr>
          <w:p w14:paraId="72AEA97C"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000000"/>
                <w:kern w:val="24"/>
                <w:sz w:val="18"/>
                <w:szCs w:val="18"/>
                <w:lang w:eastAsia="en-GB"/>
              </w:rPr>
              <w:t>210</w:t>
            </w:r>
          </w:p>
        </w:tc>
        <w:tc>
          <w:tcPr>
            <w:tcW w:w="532" w:type="dxa"/>
            <w:tcBorders>
              <w:top w:val="dotted" w:sz="4" w:space="0" w:color="000000"/>
              <w:left w:val="dotted" w:sz="4" w:space="0" w:color="000000"/>
              <w:bottom w:val="dotted" w:sz="4" w:space="0" w:color="000000"/>
              <w:right w:val="dotted" w:sz="4" w:space="0" w:color="000000"/>
            </w:tcBorders>
            <w:shd w:val="clear" w:color="auto" w:fill="CC6600"/>
            <w:tcMar>
              <w:top w:w="15" w:type="dxa"/>
              <w:left w:w="15" w:type="dxa"/>
              <w:bottom w:w="72" w:type="dxa"/>
              <w:right w:w="15" w:type="dxa"/>
            </w:tcMar>
            <w:vAlign w:val="center"/>
            <w:hideMark/>
          </w:tcPr>
          <w:p w14:paraId="31A8F42E"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000000"/>
                <w:kern w:val="24"/>
                <w:sz w:val="18"/>
                <w:szCs w:val="18"/>
                <w:lang w:eastAsia="en-GB"/>
              </w:rPr>
              <w:t> 200</w:t>
            </w:r>
          </w:p>
        </w:tc>
        <w:tc>
          <w:tcPr>
            <w:tcW w:w="533" w:type="dxa"/>
            <w:tcBorders>
              <w:top w:val="dotted" w:sz="4" w:space="0" w:color="000000"/>
              <w:left w:val="dotted" w:sz="4" w:space="0" w:color="000000"/>
              <w:bottom w:val="dotted" w:sz="4" w:space="0" w:color="000000"/>
              <w:right w:val="dotted" w:sz="4" w:space="0" w:color="000000"/>
            </w:tcBorders>
            <w:shd w:val="clear" w:color="auto" w:fill="CC6600"/>
            <w:tcMar>
              <w:top w:w="15" w:type="dxa"/>
              <w:left w:w="15" w:type="dxa"/>
              <w:bottom w:w="72" w:type="dxa"/>
              <w:right w:w="15" w:type="dxa"/>
            </w:tcMar>
            <w:vAlign w:val="center"/>
            <w:hideMark/>
          </w:tcPr>
          <w:p w14:paraId="39AC658C"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000000"/>
                <w:kern w:val="24"/>
                <w:sz w:val="18"/>
                <w:szCs w:val="18"/>
                <w:lang w:eastAsia="en-GB"/>
              </w:rPr>
              <w:t> 190</w:t>
            </w:r>
          </w:p>
        </w:tc>
        <w:tc>
          <w:tcPr>
            <w:tcW w:w="532" w:type="dxa"/>
            <w:tcBorders>
              <w:top w:val="dotted" w:sz="4" w:space="0" w:color="000000"/>
              <w:left w:val="dotted" w:sz="4" w:space="0" w:color="000000"/>
              <w:bottom w:val="dotted" w:sz="4" w:space="0" w:color="000000"/>
              <w:right w:val="dotted" w:sz="4" w:space="0" w:color="000000"/>
            </w:tcBorders>
            <w:shd w:val="clear" w:color="auto" w:fill="CC6600"/>
            <w:tcMar>
              <w:top w:w="15" w:type="dxa"/>
              <w:left w:w="15" w:type="dxa"/>
              <w:bottom w:w="72" w:type="dxa"/>
              <w:right w:w="15" w:type="dxa"/>
            </w:tcMar>
            <w:vAlign w:val="center"/>
            <w:hideMark/>
          </w:tcPr>
          <w:p w14:paraId="25C087B9"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000000"/>
                <w:kern w:val="24"/>
                <w:sz w:val="18"/>
                <w:szCs w:val="18"/>
                <w:lang w:eastAsia="en-GB"/>
              </w:rPr>
              <w:t> 180</w:t>
            </w:r>
          </w:p>
        </w:tc>
        <w:tc>
          <w:tcPr>
            <w:tcW w:w="532" w:type="dxa"/>
            <w:tcBorders>
              <w:top w:val="dotted" w:sz="4" w:space="0" w:color="000000"/>
              <w:left w:val="dotted" w:sz="4" w:space="0" w:color="000000"/>
              <w:bottom w:val="dotted" w:sz="4" w:space="0" w:color="000000"/>
              <w:right w:val="dotted" w:sz="4" w:space="0" w:color="000000"/>
            </w:tcBorders>
            <w:shd w:val="clear" w:color="auto" w:fill="CC6600"/>
            <w:tcMar>
              <w:top w:w="15" w:type="dxa"/>
              <w:left w:w="15" w:type="dxa"/>
              <w:bottom w:w="72" w:type="dxa"/>
              <w:right w:w="15" w:type="dxa"/>
            </w:tcMar>
            <w:vAlign w:val="center"/>
            <w:hideMark/>
          </w:tcPr>
          <w:p w14:paraId="66239235"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000000"/>
                <w:kern w:val="24"/>
                <w:sz w:val="18"/>
                <w:szCs w:val="18"/>
                <w:lang w:eastAsia="en-GB"/>
              </w:rPr>
              <w:t>170</w:t>
            </w:r>
          </w:p>
        </w:tc>
        <w:tc>
          <w:tcPr>
            <w:tcW w:w="533" w:type="dxa"/>
            <w:tcBorders>
              <w:top w:val="dotted" w:sz="4" w:space="0" w:color="000000"/>
              <w:left w:val="dotted" w:sz="4" w:space="0" w:color="000000"/>
              <w:bottom w:val="dotted" w:sz="4" w:space="0" w:color="000000"/>
              <w:right w:val="dotted" w:sz="4" w:space="0" w:color="000000"/>
            </w:tcBorders>
            <w:shd w:val="clear" w:color="auto" w:fill="CC6600"/>
            <w:tcMar>
              <w:top w:w="15" w:type="dxa"/>
              <w:left w:w="15" w:type="dxa"/>
              <w:bottom w:w="72" w:type="dxa"/>
              <w:right w:w="15" w:type="dxa"/>
            </w:tcMar>
            <w:vAlign w:val="center"/>
            <w:hideMark/>
          </w:tcPr>
          <w:p w14:paraId="7DACD876"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000000"/>
                <w:kern w:val="24"/>
                <w:sz w:val="18"/>
                <w:szCs w:val="18"/>
                <w:lang w:eastAsia="en-GB"/>
              </w:rPr>
              <w:t>160</w:t>
            </w:r>
          </w:p>
        </w:tc>
        <w:tc>
          <w:tcPr>
            <w:tcW w:w="532" w:type="dxa"/>
            <w:tcBorders>
              <w:top w:val="dotted" w:sz="4" w:space="0" w:color="000000"/>
              <w:left w:val="dotted" w:sz="4" w:space="0" w:color="000000"/>
              <w:bottom w:val="dotted" w:sz="4" w:space="0" w:color="000000"/>
              <w:right w:val="dotted" w:sz="4" w:space="0" w:color="000000"/>
            </w:tcBorders>
            <w:shd w:val="clear" w:color="auto" w:fill="CC6600"/>
            <w:tcMar>
              <w:top w:w="15" w:type="dxa"/>
              <w:left w:w="15" w:type="dxa"/>
              <w:bottom w:w="72" w:type="dxa"/>
              <w:right w:w="15" w:type="dxa"/>
            </w:tcMar>
            <w:vAlign w:val="center"/>
            <w:hideMark/>
          </w:tcPr>
          <w:p w14:paraId="6AF92592"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000000"/>
                <w:kern w:val="24"/>
                <w:sz w:val="18"/>
                <w:szCs w:val="18"/>
                <w:lang w:eastAsia="en-GB"/>
              </w:rPr>
              <w:t>150</w:t>
            </w:r>
          </w:p>
        </w:tc>
        <w:tc>
          <w:tcPr>
            <w:tcW w:w="532" w:type="dxa"/>
            <w:tcBorders>
              <w:top w:val="dotted" w:sz="4" w:space="0" w:color="000000"/>
              <w:left w:val="dotted" w:sz="4" w:space="0" w:color="000000"/>
              <w:bottom w:val="dotted" w:sz="4" w:space="0" w:color="000000"/>
              <w:right w:val="dotted" w:sz="4" w:space="0" w:color="000000"/>
            </w:tcBorders>
            <w:shd w:val="clear" w:color="auto" w:fill="CC6600"/>
            <w:tcMar>
              <w:top w:w="15" w:type="dxa"/>
              <w:left w:w="15" w:type="dxa"/>
              <w:bottom w:w="72" w:type="dxa"/>
              <w:right w:w="15" w:type="dxa"/>
            </w:tcMar>
            <w:vAlign w:val="center"/>
            <w:hideMark/>
          </w:tcPr>
          <w:p w14:paraId="732331DF"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000000"/>
                <w:kern w:val="24"/>
                <w:sz w:val="18"/>
                <w:szCs w:val="18"/>
                <w:lang w:eastAsia="en-GB"/>
              </w:rPr>
              <w:t>140</w:t>
            </w:r>
          </w:p>
        </w:tc>
        <w:tc>
          <w:tcPr>
            <w:tcW w:w="533" w:type="dxa"/>
            <w:tcBorders>
              <w:top w:val="dotted" w:sz="4" w:space="0" w:color="000000"/>
              <w:left w:val="dotted" w:sz="4" w:space="0" w:color="000000"/>
              <w:bottom w:val="dotted" w:sz="4" w:space="0" w:color="000000"/>
              <w:right w:val="dotted" w:sz="4" w:space="0" w:color="000000"/>
            </w:tcBorders>
            <w:shd w:val="clear" w:color="auto" w:fill="CC6600"/>
            <w:tcMar>
              <w:top w:w="15" w:type="dxa"/>
              <w:left w:w="15" w:type="dxa"/>
              <w:bottom w:w="72" w:type="dxa"/>
              <w:right w:w="15" w:type="dxa"/>
            </w:tcMar>
            <w:vAlign w:val="center"/>
            <w:hideMark/>
          </w:tcPr>
          <w:p w14:paraId="283D1E24"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000000"/>
                <w:kern w:val="24"/>
                <w:sz w:val="18"/>
                <w:szCs w:val="18"/>
                <w:lang w:eastAsia="en-GB"/>
              </w:rPr>
              <w:t>130</w:t>
            </w:r>
          </w:p>
        </w:tc>
        <w:tc>
          <w:tcPr>
            <w:tcW w:w="532" w:type="dxa"/>
            <w:tcBorders>
              <w:top w:val="dotted" w:sz="4" w:space="0" w:color="000000"/>
              <w:left w:val="dotted" w:sz="4" w:space="0" w:color="000000"/>
              <w:bottom w:val="dotted" w:sz="4" w:space="0" w:color="000000"/>
              <w:right w:val="dotted" w:sz="4" w:space="0" w:color="000000"/>
            </w:tcBorders>
            <w:shd w:val="clear" w:color="auto" w:fill="CC6600"/>
            <w:tcMar>
              <w:top w:w="15" w:type="dxa"/>
              <w:left w:w="15" w:type="dxa"/>
              <w:bottom w:w="72" w:type="dxa"/>
              <w:right w:w="15" w:type="dxa"/>
            </w:tcMar>
            <w:vAlign w:val="center"/>
            <w:hideMark/>
          </w:tcPr>
          <w:p w14:paraId="4BBA14BB"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000000"/>
                <w:kern w:val="24"/>
                <w:sz w:val="18"/>
                <w:szCs w:val="18"/>
                <w:lang w:eastAsia="en-GB"/>
              </w:rPr>
              <w:t>120</w:t>
            </w:r>
          </w:p>
        </w:tc>
        <w:tc>
          <w:tcPr>
            <w:tcW w:w="532" w:type="dxa"/>
            <w:tcBorders>
              <w:top w:val="dotted" w:sz="4" w:space="0" w:color="000000"/>
              <w:left w:val="dotted" w:sz="4" w:space="0" w:color="000000"/>
              <w:bottom w:val="dotted" w:sz="4" w:space="0" w:color="000000"/>
              <w:right w:val="dotted" w:sz="4" w:space="0" w:color="000000"/>
            </w:tcBorders>
            <w:shd w:val="clear" w:color="auto" w:fill="CC6600"/>
            <w:tcMar>
              <w:top w:w="15" w:type="dxa"/>
              <w:left w:w="15" w:type="dxa"/>
              <w:bottom w:w="72" w:type="dxa"/>
              <w:right w:w="15" w:type="dxa"/>
            </w:tcMar>
            <w:vAlign w:val="center"/>
            <w:hideMark/>
          </w:tcPr>
          <w:p w14:paraId="3CBA38FA"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000000"/>
                <w:kern w:val="24"/>
                <w:sz w:val="18"/>
                <w:szCs w:val="18"/>
                <w:lang w:eastAsia="en-GB"/>
              </w:rPr>
              <w:t>110</w:t>
            </w:r>
          </w:p>
        </w:tc>
        <w:tc>
          <w:tcPr>
            <w:tcW w:w="533" w:type="dxa"/>
            <w:tcBorders>
              <w:top w:val="dotted" w:sz="4" w:space="0" w:color="000000"/>
              <w:left w:val="dotted" w:sz="4" w:space="0" w:color="000000"/>
              <w:bottom w:val="dotted" w:sz="4" w:space="0" w:color="000000"/>
              <w:right w:val="single" w:sz="12" w:space="0" w:color="000000"/>
            </w:tcBorders>
            <w:shd w:val="clear" w:color="auto" w:fill="CC6600"/>
            <w:tcMar>
              <w:top w:w="15" w:type="dxa"/>
              <w:left w:w="15" w:type="dxa"/>
              <w:bottom w:w="72" w:type="dxa"/>
              <w:right w:w="15" w:type="dxa"/>
            </w:tcMar>
            <w:vAlign w:val="center"/>
            <w:hideMark/>
          </w:tcPr>
          <w:p w14:paraId="4F28B000"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000000"/>
                <w:kern w:val="24"/>
                <w:sz w:val="18"/>
                <w:szCs w:val="18"/>
                <w:lang w:eastAsia="en-GB"/>
              </w:rPr>
              <w:t>100</w:t>
            </w:r>
          </w:p>
        </w:tc>
      </w:tr>
      <w:tr w:rsidR="006117C1" w:rsidRPr="006117C1" w14:paraId="6B186EC3" w14:textId="77777777" w:rsidTr="00443BFD">
        <w:trPr>
          <w:trHeight w:val="544"/>
        </w:trPr>
        <w:tc>
          <w:tcPr>
            <w:tcW w:w="0" w:type="auto"/>
            <w:vMerge/>
            <w:tcBorders>
              <w:top w:val="dotted" w:sz="4" w:space="0" w:color="000000"/>
              <w:left w:val="single" w:sz="12" w:space="0" w:color="000000"/>
              <w:bottom w:val="dotted" w:sz="4" w:space="0" w:color="000000"/>
              <w:right w:val="dotted" w:sz="4" w:space="0" w:color="000000"/>
            </w:tcBorders>
            <w:vAlign w:val="center"/>
            <w:hideMark/>
          </w:tcPr>
          <w:p w14:paraId="5B5147D9" w14:textId="77777777" w:rsidR="006117C1" w:rsidRPr="006117C1" w:rsidRDefault="006117C1" w:rsidP="006117C1">
            <w:pPr>
              <w:spacing w:after="0" w:line="240" w:lineRule="auto"/>
              <w:rPr>
                <w:rFonts w:ascii="Arial" w:eastAsia="Times New Roman" w:hAnsi="Arial"/>
                <w:sz w:val="36"/>
                <w:szCs w:val="36"/>
                <w:lang w:eastAsia="en-GB"/>
              </w:rPr>
            </w:pPr>
          </w:p>
        </w:tc>
        <w:tc>
          <w:tcPr>
            <w:tcW w:w="0" w:type="auto"/>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583E42C5"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color w:val="000000"/>
                <w:kern w:val="24"/>
                <w:sz w:val="18"/>
                <w:szCs w:val="18"/>
                <w:lang w:eastAsia="en-GB"/>
              </w:rPr>
              <w:t>Observed</w:t>
            </w:r>
          </w:p>
        </w:tc>
        <w:tc>
          <w:tcPr>
            <w:tcW w:w="532"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679471D4"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color w:val="000000"/>
                <w:kern w:val="24"/>
                <w:sz w:val="18"/>
                <w:szCs w:val="18"/>
                <w:lang w:eastAsia="en-GB"/>
              </w:rPr>
              <w:t>200</w:t>
            </w:r>
          </w:p>
        </w:tc>
        <w:tc>
          <w:tcPr>
            <w:tcW w:w="532"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44DFD24B"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color w:val="000000"/>
                <w:kern w:val="24"/>
                <w:sz w:val="18"/>
                <w:szCs w:val="18"/>
                <w:lang w:eastAsia="en-GB"/>
              </w:rPr>
              <w:t>192</w:t>
            </w:r>
          </w:p>
        </w:tc>
        <w:tc>
          <w:tcPr>
            <w:tcW w:w="533"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59935FE3"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color w:val="000000"/>
                <w:kern w:val="24"/>
                <w:sz w:val="18"/>
                <w:szCs w:val="18"/>
                <w:lang w:eastAsia="en-GB"/>
              </w:rPr>
              <w:t>173</w:t>
            </w:r>
          </w:p>
        </w:tc>
        <w:tc>
          <w:tcPr>
            <w:tcW w:w="532"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05D25CBD"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color w:val="000000"/>
                <w:kern w:val="24"/>
                <w:sz w:val="18"/>
                <w:szCs w:val="18"/>
                <w:lang w:eastAsia="en-GB"/>
              </w:rPr>
              <w:t>159</w:t>
            </w:r>
          </w:p>
        </w:tc>
        <w:tc>
          <w:tcPr>
            <w:tcW w:w="532"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723C66E5"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color w:val="000000"/>
                <w:kern w:val="24"/>
                <w:sz w:val="18"/>
                <w:szCs w:val="18"/>
                <w:lang w:eastAsia="en-GB"/>
              </w:rPr>
              <w:t>172</w:t>
            </w:r>
          </w:p>
        </w:tc>
        <w:tc>
          <w:tcPr>
            <w:tcW w:w="533"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12444DCA" w14:textId="77777777" w:rsidR="006117C1" w:rsidRPr="006117C1" w:rsidRDefault="006117C1" w:rsidP="006117C1">
            <w:pPr>
              <w:spacing w:after="0" w:line="240" w:lineRule="auto"/>
              <w:rPr>
                <w:rFonts w:ascii="Arial" w:eastAsia="Times New Roman" w:hAnsi="Arial"/>
                <w:sz w:val="36"/>
                <w:szCs w:val="36"/>
                <w:lang w:eastAsia="en-GB"/>
              </w:rPr>
            </w:pPr>
          </w:p>
        </w:tc>
        <w:tc>
          <w:tcPr>
            <w:tcW w:w="532"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6168F5C1" w14:textId="77777777" w:rsidR="006117C1" w:rsidRPr="006117C1" w:rsidRDefault="006117C1" w:rsidP="006117C1">
            <w:pPr>
              <w:spacing w:after="0" w:line="240" w:lineRule="auto"/>
              <w:rPr>
                <w:rFonts w:ascii="Times New Roman" w:eastAsia="Times New Roman" w:hAnsi="Times New Roman" w:cs="Times New Roman"/>
                <w:sz w:val="20"/>
                <w:szCs w:val="20"/>
                <w:lang w:eastAsia="en-GB"/>
              </w:rPr>
            </w:pPr>
          </w:p>
        </w:tc>
        <w:tc>
          <w:tcPr>
            <w:tcW w:w="532"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12A8CFDF" w14:textId="77777777" w:rsidR="006117C1" w:rsidRPr="006117C1" w:rsidRDefault="006117C1" w:rsidP="006117C1">
            <w:pPr>
              <w:spacing w:after="0" w:line="240" w:lineRule="auto"/>
              <w:rPr>
                <w:rFonts w:ascii="Times New Roman" w:eastAsia="Times New Roman" w:hAnsi="Times New Roman" w:cs="Times New Roman"/>
                <w:sz w:val="20"/>
                <w:szCs w:val="20"/>
                <w:lang w:eastAsia="en-GB"/>
              </w:rPr>
            </w:pPr>
          </w:p>
        </w:tc>
        <w:tc>
          <w:tcPr>
            <w:tcW w:w="533"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713B60EC" w14:textId="77777777" w:rsidR="006117C1" w:rsidRPr="006117C1" w:rsidRDefault="006117C1" w:rsidP="006117C1">
            <w:pPr>
              <w:spacing w:after="0" w:line="240" w:lineRule="auto"/>
              <w:rPr>
                <w:rFonts w:ascii="Times New Roman" w:eastAsia="Times New Roman" w:hAnsi="Times New Roman" w:cs="Times New Roman"/>
                <w:sz w:val="20"/>
                <w:szCs w:val="20"/>
                <w:lang w:eastAsia="en-GB"/>
              </w:rPr>
            </w:pPr>
          </w:p>
        </w:tc>
        <w:tc>
          <w:tcPr>
            <w:tcW w:w="532"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0E021F72" w14:textId="77777777" w:rsidR="006117C1" w:rsidRPr="006117C1" w:rsidRDefault="006117C1" w:rsidP="006117C1">
            <w:pPr>
              <w:spacing w:after="0" w:line="240" w:lineRule="auto"/>
              <w:rPr>
                <w:rFonts w:ascii="Times New Roman" w:eastAsia="Times New Roman" w:hAnsi="Times New Roman" w:cs="Times New Roman"/>
                <w:sz w:val="20"/>
                <w:szCs w:val="20"/>
                <w:lang w:eastAsia="en-GB"/>
              </w:rPr>
            </w:pPr>
          </w:p>
        </w:tc>
        <w:tc>
          <w:tcPr>
            <w:tcW w:w="532"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027D0680" w14:textId="77777777" w:rsidR="006117C1" w:rsidRPr="006117C1" w:rsidRDefault="006117C1" w:rsidP="006117C1">
            <w:pPr>
              <w:spacing w:after="0" w:line="240" w:lineRule="auto"/>
              <w:rPr>
                <w:rFonts w:ascii="Times New Roman" w:eastAsia="Times New Roman" w:hAnsi="Times New Roman" w:cs="Times New Roman"/>
                <w:sz w:val="20"/>
                <w:szCs w:val="20"/>
                <w:lang w:eastAsia="en-GB"/>
              </w:rPr>
            </w:pPr>
          </w:p>
        </w:tc>
        <w:tc>
          <w:tcPr>
            <w:tcW w:w="533" w:type="dxa"/>
            <w:tcBorders>
              <w:top w:val="dotted" w:sz="4" w:space="0" w:color="000000"/>
              <w:left w:val="dotted" w:sz="4" w:space="0" w:color="000000"/>
              <w:bottom w:val="dotted" w:sz="4" w:space="0" w:color="000000"/>
              <w:right w:val="single" w:sz="12" w:space="0" w:color="000000"/>
            </w:tcBorders>
            <w:tcMar>
              <w:top w:w="15" w:type="dxa"/>
              <w:left w:w="15" w:type="dxa"/>
              <w:bottom w:w="72" w:type="dxa"/>
              <w:right w:w="15" w:type="dxa"/>
            </w:tcMar>
            <w:vAlign w:val="center"/>
            <w:hideMark/>
          </w:tcPr>
          <w:p w14:paraId="116F04D1" w14:textId="77777777" w:rsidR="006117C1" w:rsidRPr="006117C1" w:rsidRDefault="006117C1" w:rsidP="006117C1">
            <w:pPr>
              <w:spacing w:after="0" w:line="240" w:lineRule="auto"/>
              <w:rPr>
                <w:rFonts w:ascii="Times New Roman" w:eastAsia="Times New Roman" w:hAnsi="Times New Roman" w:cs="Times New Roman"/>
                <w:sz w:val="20"/>
                <w:szCs w:val="20"/>
                <w:lang w:eastAsia="en-GB"/>
              </w:rPr>
            </w:pPr>
          </w:p>
        </w:tc>
      </w:tr>
      <w:tr w:rsidR="006117C1" w:rsidRPr="006117C1" w14:paraId="53D11326" w14:textId="77777777" w:rsidTr="00443BFD">
        <w:trPr>
          <w:trHeight w:val="544"/>
        </w:trPr>
        <w:tc>
          <w:tcPr>
            <w:tcW w:w="0" w:type="auto"/>
            <w:vMerge w:val="restart"/>
            <w:tcBorders>
              <w:top w:val="dotted" w:sz="4" w:space="0" w:color="000000"/>
              <w:left w:val="single" w:sz="12" w:space="0" w:color="000000"/>
              <w:bottom w:val="dotted" w:sz="4" w:space="0" w:color="000000"/>
              <w:right w:val="dotted" w:sz="4" w:space="0" w:color="000000"/>
            </w:tcBorders>
            <w:shd w:val="clear" w:color="auto" w:fill="782170"/>
            <w:tcMar>
              <w:top w:w="15" w:type="dxa"/>
              <w:left w:w="15" w:type="dxa"/>
              <w:bottom w:w="72" w:type="dxa"/>
              <w:right w:w="15" w:type="dxa"/>
            </w:tcMar>
            <w:vAlign w:val="center"/>
            <w:hideMark/>
          </w:tcPr>
          <w:p w14:paraId="235E1F76"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color w:val="FFFFFF"/>
                <w:kern w:val="24"/>
                <w:sz w:val="18"/>
                <w:szCs w:val="18"/>
                <w:lang w:eastAsia="en-GB"/>
              </w:rPr>
              <w:t>The sum of the total number of bed days that patients who are reported as having been delayed at the census date had been waiting up until that point (i.e. from start of delay not im month)</w:t>
            </w:r>
          </w:p>
        </w:tc>
        <w:tc>
          <w:tcPr>
            <w:tcW w:w="0" w:type="auto"/>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6CE9A5A4"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color w:val="000000"/>
                <w:kern w:val="24"/>
                <w:sz w:val="18"/>
                <w:szCs w:val="18"/>
                <w:lang w:eastAsia="en-GB"/>
              </w:rPr>
              <w:t>Expected</w:t>
            </w:r>
          </w:p>
        </w:tc>
        <w:tc>
          <w:tcPr>
            <w:tcW w:w="532" w:type="dxa"/>
            <w:tcBorders>
              <w:top w:val="dotted" w:sz="4" w:space="0" w:color="000000"/>
              <w:left w:val="dotted" w:sz="4" w:space="0" w:color="000000"/>
              <w:bottom w:val="dotted" w:sz="4" w:space="0" w:color="000000"/>
              <w:right w:val="dotted" w:sz="4" w:space="0" w:color="000000"/>
            </w:tcBorders>
            <w:shd w:val="clear" w:color="auto" w:fill="782170"/>
            <w:tcMar>
              <w:top w:w="15" w:type="dxa"/>
              <w:left w:w="15" w:type="dxa"/>
              <w:bottom w:w="72" w:type="dxa"/>
              <w:right w:w="15" w:type="dxa"/>
            </w:tcMar>
            <w:vAlign w:val="center"/>
            <w:hideMark/>
          </w:tcPr>
          <w:p w14:paraId="5A84721F"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9930</w:t>
            </w:r>
          </w:p>
        </w:tc>
        <w:tc>
          <w:tcPr>
            <w:tcW w:w="532" w:type="dxa"/>
            <w:tcBorders>
              <w:top w:val="dotted" w:sz="4" w:space="0" w:color="000000"/>
              <w:left w:val="dotted" w:sz="4" w:space="0" w:color="000000"/>
              <w:bottom w:val="dotted" w:sz="4" w:space="0" w:color="000000"/>
              <w:right w:val="dotted" w:sz="4" w:space="0" w:color="000000"/>
            </w:tcBorders>
            <w:shd w:val="clear" w:color="auto" w:fill="782170"/>
            <w:tcMar>
              <w:top w:w="15" w:type="dxa"/>
              <w:left w:w="15" w:type="dxa"/>
              <w:bottom w:w="72" w:type="dxa"/>
              <w:right w:w="15" w:type="dxa"/>
            </w:tcMar>
            <w:vAlign w:val="center"/>
            <w:hideMark/>
          </w:tcPr>
          <w:p w14:paraId="261AFEAF"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9879</w:t>
            </w:r>
          </w:p>
        </w:tc>
        <w:tc>
          <w:tcPr>
            <w:tcW w:w="533" w:type="dxa"/>
            <w:tcBorders>
              <w:top w:val="dotted" w:sz="4" w:space="0" w:color="000000"/>
              <w:left w:val="dotted" w:sz="4" w:space="0" w:color="000000"/>
              <w:bottom w:val="dotted" w:sz="4" w:space="0" w:color="000000"/>
              <w:right w:val="dotted" w:sz="4" w:space="0" w:color="000000"/>
            </w:tcBorders>
            <w:shd w:val="clear" w:color="auto" w:fill="782170"/>
            <w:tcMar>
              <w:top w:w="15" w:type="dxa"/>
              <w:left w:w="15" w:type="dxa"/>
              <w:bottom w:w="72" w:type="dxa"/>
              <w:right w:w="15" w:type="dxa"/>
            </w:tcMar>
            <w:vAlign w:val="center"/>
            <w:hideMark/>
          </w:tcPr>
          <w:p w14:paraId="74A936DE"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8978</w:t>
            </w:r>
          </w:p>
        </w:tc>
        <w:tc>
          <w:tcPr>
            <w:tcW w:w="532" w:type="dxa"/>
            <w:tcBorders>
              <w:top w:val="dotted" w:sz="4" w:space="0" w:color="000000"/>
              <w:left w:val="dotted" w:sz="4" w:space="0" w:color="000000"/>
              <w:bottom w:val="dotted" w:sz="4" w:space="0" w:color="000000"/>
              <w:right w:val="dotted" w:sz="4" w:space="0" w:color="000000"/>
            </w:tcBorders>
            <w:shd w:val="clear" w:color="auto" w:fill="782170"/>
            <w:tcMar>
              <w:top w:w="15" w:type="dxa"/>
              <w:left w:w="15" w:type="dxa"/>
              <w:bottom w:w="72" w:type="dxa"/>
              <w:right w:w="15" w:type="dxa"/>
            </w:tcMar>
            <w:vAlign w:val="center"/>
            <w:hideMark/>
          </w:tcPr>
          <w:p w14:paraId="1AAAE4CD"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8615</w:t>
            </w:r>
          </w:p>
        </w:tc>
        <w:tc>
          <w:tcPr>
            <w:tcW w:w="532" w:type="dxa"/>
            <w:tcBorders>
              <w:top w:val="dotted" w:sz="4" w:space="0" w:color="000000"/>
              <w:left w:val="dotted" w:sz="4" w:space="0" w:color="000000"/>
              <w:bottom w:val="dotted" w:sz="4" w:space="0" w:color="000000"/>
              <w:right w:val="dotted" w:sz="4" w:space="0" w:color="000000"/>
            </w:tcBorders>
            <w:shd w:val="clear" w:color="auto" w:fill="782170"/>
            <w:tcMar>
              <w:top w:w="15" w:type="dxa"/>
              <w:left w:w="15" w:type="dxa"/>
              <w:bottom w:w="72" w:type="dxa"/>
              <w:right w:w="15" w:type="dxa"/>
            </w:tcMar>
            <w:vAlign w:val="center"/>
            <w:hideMark/>
          </w:tcPr>
          <w:p w14:paraId="29185395"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9520</w:t>
            </w:r>
          </w:p>
        </w:tc>
        <w:tc>
          <w:tcPr>
            <w:tcW w:w="533" w:type="dxa"/>
            <w:tcBorders>
              <w:top w:val="dotted" w:sz="4" w:space="0" w:color="000000"/>
              <w:left w:val="dotted" w:sz="4" w:space="0" w:color="000000"/>
              <w:bottom w:val="dotted" w:sz="4" w:space="0" w:color="000000"/>
              <w:right w:val="dotted" w:sz="4" w:space="0" w:color="000000"/>
            </w:tcBorders>
            <w:shd w:val="clear" w:color="auto" w:fill="782170"/>
            <w:tcMar>
              <w:top w:w="15" w:type="dxa"/>
              <w:left w:w="15" w:type="dxa"/>
              <w:bottom w:w="72" w:type="dxa"/>
              <w:right w:w="15" w:type="dxa"/>
            </w:tcMar>
            <w:vAlign w:val="center"/>
            <w:hideMark/>
          </w:tcPr>
          <w:p w14:paraId="254B3D11"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9280</w:t>
            </w:r>
          </w:p>
        </w:tc>
        <w:tc>
          <w:tcPr>
            <w:tcW w:w="532" w:type="dxa"/>
            <w:tcBorders>
              <w:top w:val="dotted" w:sz="4" w:space="0" w:color="000000"/>
              <w:left w:val="dotted" w:sz="4" w:space="0" w:color="000000"/>
              <w:bottom w:val="dotted" w:sz="4" w:space="0" w:color="000000"/>
              <w:right w:val="dotted" w:sz="4" w:space="0" w:color="000000"/>
            </w:tcBorders>
            <w:shd w:val="clear" w:color="auto" w:fill="782170"/>
            <w:tcMar>
              <w:top w:w="15" w:type="dxa"/>
              <w:left w:w="15" w:type="dxa"/>
              <w:bottom w:w="72" w:type="dxa"/>
              <w:right w:w="15" w:type="dxa"/>
            </w:tcMar>
            <w:vAlign w:val="center"/>
            <w:hideMark/>
          </w:tcPr>
          <w:p w14:paraId="52728905"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9000</w:t>
            </w:r>
          </w:p>
        </w:tc>
        <w:tc>
          <w:tcPr>
            <w:tcW w:w="532" w:type="dxa"/>
            <w:tcBorders>
              <w:top w:val="dotted" w:sz="4" w:space="0" w:color="000000"/>
              <w:left w:val="dotted" w:sz="4" w:space="0" w:color="000000"/>
              <w:bottom w:val="dotted" w:sz="4" w:space="0" w:color="000000"/>
              <w:right w:val="dotted" w:sz="4" w:space="0" w:color="000000"/>
            </w:tcBorders>
            <w:shd w:val="clear" w:color="auto" w:fill="782170"/>
            <w:tcMar>
              <w:top w:w="15" w:type="dxa"/>
              <w:left w:w="15" w:type="dxa"/>
              <w:bottom w:w="72" w:type="dxa"/>
              <w:right w:w="15" w:type="dxa"/>
            </w:tcMar>
            <w:vAlign w:val="center"/>
            <w:hideMark/>
          </w:tcPr>
          <w:p w14:paraId="0EFF6879"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8680</w:t>
            </w:r>
          </w:p>
        </w:tc>
        <w:tc>
          <w:tcPr>
            <w:tcW w:w="533" w:type="dxa"/>
            <w:tcBorders>
              <w:top w:val="dotted" w:sz="4" w:space="0" w:color="000000"/>
              <w:left w:val="dotted" w:sz="4" w:space="0" w:color="000000"/>
              <w:bottom w:val="dotted" w:sz="4" w:space="0" w:color="000000"/>
              <w:right w:val="dotted" w:sz="4" w:space="0" w:color="000000"/>
            </w:tcBorders>
            <w:shd w:val="clear" w:color="auto" w:fill="782170"/>
            <w:tcMar>
              <w:top w:w="15" w:type="dxa"/>
              <w:left w:w="15" w:type="dxa"/>
              <w:bottom w:w="72" w:type="dxa"/>
              <w:right w:w="15" w:type="dxa"/>
            </w:tcMar>
            <w:vAlign w:val="center"/>
            <w:hideMark/>
          </w:tcPr>
          <w:p w14:paraId="7757B3C2"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8320</w:t>
            </w:r>
          </w:p>
        </w:tc>
        <w:tc>
          <w:tcPr>
            <w:tcW w:w="532" w:type="dxa"/>
            <w:tcBorders>
              <w:top w:val="dotted" w:sz="4" w:space="0" w:color="000000"/>
              <w:left w:val="dotted" w:sz="4" w:space="0" w:color="000000"/>
              <w:bottom w:val="dotted" w:sz="4" w:space="0" w:color="000000"/>
              <w:right w:val="dotted" w:sz="4" w:space="0" w:color="000000"/>
            </w:tcBorders>
            <w:shd w:val="clear" w:color="auto" w:fill="782170"/>
            <w:tcMar>
              <w:top w:w="15" w:type="dxa"/>
              <w:left w:w="15" w:type="dxa"/>
              <w:bottom w:w="72" w:type="dxa"/>
              <w:right w:w="15" w:type="dxa"/>
            </w:tcMar>
            <w:vAlign w:val="center"/>
            <w:hideMark/>
          </w:tcPr>
          <w:p w14:paraId="7A981674"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7920</w:t>
            </w:r>
          </w:p>
        </w:tc>
        <w:tc>
          <w:tcPr>
            <w:tcW w:w="532" w:type="dxa"/>
            <w:tcBorders>
              <w:top w:val="dotted" w:sz="4" w:space="0" w:color="000000"/>
              <w:left w:val="dotted" w:sz="4" w:space="0" w:color="000000"/>
              <w:bottom w:val="dotted" w:sz="4" w:space="0" w:color="000000"/>
              <w:right w:val="dotted" w:sz="4" w:space="0" w:color="000000"/>
            </w:tcBorders>
            <w:shd w:val="clear" w:color="auto" w:fill="782170"/>
            <w:tcMar>
              <w:top w:w="15" w:type="dxa"/>
              <w:left w:w="15" w:type="dxa"/>
              <w:bottom w:w="72" w:type="dxa"/>
              <w:right w:w="15" w:type="dxa"/>
            </w:tcMar>
            <w:vAlign w:val="center"/>
            <w:hideMark/>
          </w:tcPr>
          <w:p w14:paraId="37A25F72"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7480</w:t>
            </w:r>
          </w:p>
        </w:tc>
        <w:tc>
          <w:tcPr>
            <w:tcW w:w="533" w:type="dxa"/>
            <w:tcBorders>
              <w:top w:val="dotted" w:sz="4" w:space="0" w:color="000000"/>
              <w:left w:val="dotted" w:sz="4" w:space="0" w:color="000000"/>
              <w:bottom w:val="dotted" w:sz="4" w:space="0" w:color="000000"/>
              <w:right w:val="single" w:sz="12" w:space="0" w:color="000000"/>
            </w:tcBorders>
            <w:shd w:val="clear" w:color="auto" w:fill="782170"/>
            <w:tcMar>
              <w:top w:w="15" w:type="dxa"/>
              <w:left w:w="15" w:type="dxa"/>
              <w:bottom w:w="72" w:type="dxa"/>
              <w:right w:w="15" w:type="dxa"/>
            </w:tcMar>
            <w:vAlign w:val="center"/>
            <w:hideMark/>
          </w:tcPr>
          <w:p w14:paraId="6B346344"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7000</w:t>
            </w:r>
          </w:p>
        </w:tc>
      </w:tr>
      <w:tr w:rsidR="006117C1" w:rsidRPr="006117C1" w14:paraId="13F7697C" w14:textId="77777777" w:rsidTr="00CA3DB2">
        <w:trPr>
          <w:trHeight w:val="796"/>
        </w:trPr>
        <w:tc>
          <w:tcPr>
            <w:tcW w:w="0" w:type="auto"/>
            <w:vMerge/>
            <w:tcBorders>
              <w:top w:val="dotted" w:sz="4" w:space="0" w:color="000000"/>
              <w:left w:val="single" w:sz="12" w:space="0" w:color="000000"/>
              <w:bottom w:val="dotted" w:sz="4" w:space="0" w:color="000000"/>
              <w:right w:val="dotted" w:sz="4" w:space="0" w:color="000000"/>
            </w:tcBorders>
            <w:vAlign w:val="center"/>
            <w:hideMark/>
          </w:tcPr>
          <w:p w14:paraId="16D884EE" w14:textId="77777777" w:rsidR="006117C1" w:rsidRPr="006117C1" w:rsidRDefault="006117C1" w:rsidP="006117C1">
            <w:pPr>
              <w:spacing w:after="0" w:line="240" w:lineRule="auto"/>
              <w:rPr>
                <w:rFonts w:ascii="Arial" w:eastAsia="Times New Roman" w:hAnsi="Arial"/>
                <w:sz w:val="36"/>
                <w:szCs w:val="36"/>
                <w:lang w:eastAsia="en-GB"/>
              </w:rPr>
            </w:pPr>
          </w:p>
        </w:tc>
        <w:tc>
          <w:tcPr>
            <w:tcW w:w="0" w:type="auto"/>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0B705610"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color w:val="000000"/>
                <w:kern w:val="24"/>
                <w:sz w:val="18"/>
                <w:szCs w:val="18"/>
                <w:lang w:eastAsia="en-GB"/>
              </w:rPr>
              <w:t>Observed</w:t>
            </w:r>
          </w:p>
        </w:tc>
        <w:tc>
          <w:tcPr>
            <w:tcW w:w="532"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6FA24EBE"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color w:val="000000"/>
                <w:kern w:val="24"/>
                <w:sz w:val="18"/>
                <w:szCs w:val="18"/>
                <w:lang w:eastAsia="en-GB"/>
              </w:rPr>
              <w:t>9930</w:t>
            </w:r>
          </w:p>
        </w:tc>
        <w:tc>
          <w:tcPr>
            <w:tcW w:w="532"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40B3D24C"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color w:val="000000"/>
                <w:kern w:val="24"/>
                <w:sz w:val="18"/>
                <w:szCs w:val="18"/>
                <w:lang w:eastAsia="en-GB"/>
              </w:rPr>
              <w:t>9879</w:t>
            </w:r>
          </w:p>
        </w:tc>
        <w:tc>
          <w:tcPr>
            <w:tcW w:w="533"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4D979070"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color w:val="000000"/>
                <w:kern w:val="24"/>
                <w:sz w:val="18"/>
                <w:szCs w:val="18"/>
                <w:lang w:eastAsia="en-GB"/>
              </w:rPr>
              <w:t>8978</w:t>
            </w:r>
          </w:p>
        </w:tc>
        <w:tc>
          <w:tcPr>
            <w:tcW w:w="532"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4A8D08EE"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color w:val="000000"/>
                <w:kern w:val="24"/>
                <w:sz w:val="18"/>
                <w:szCs w:val="18"/>
                <w:lang w:eastAsia="en-GB"/>
              </w:rPr>
              <w:t>8615</w:t>
            </w:r>
          </w:p>
        </w:tc>
        <w:tc>
          <w:tcPr>
            <w:tcW w:w="532"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1F9C700C"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color w:val="000000"/>
                <w:kern w:val="24"/>
                <w:sz w:val="18"/>
                <w:szCs w:val="18"/>
                <w:lang w:eastAsia="en-GB"/>
              </w:rPr>
              <w:t>8820</w:t>
            </w:r>
          </w:p>
        </w:tc>
        <w:tc>
          <w:tcPr>
            <w:tcW w:w="533"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4F83512D" w14:textId="77777777" w:rsidR="006117C1" w:rsidRPr="006117C1" w:rsidRDefault="006117C1" w:rsidP="006117C1">
            <w:pPr>
              <w:spacing w:after="0" w:line="240" w:lineRule="auto"/>
              <w:rPr>
                <w:rFonts w:ascii="Arial" w:eastAsia="Times New Roman" w:hAnsi="Arial"/>
                <w:sz w:val="36"/>
                <w:szCs w:val="36"/>
                <w:lang w:eastAsia="en-GB"/>
              </w:rPr>
            </w:pPr>
          </w:p>
        </w:tc>
        <w:tc>
          <w:tcPr>
            <w:tcW w:w="532"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7BCE1CDC" w14:textId="77777777" w:rsidR="006117C1" w:rsidRPr="006117C1" w:rsidRDefault="006117C1" w:rsidP="006117C1">
            <w:pPr>
              <w:spacing w:after="0" w:line="240" w:lineRule="auto"/>
              <w:rPr>
                <w:rFonts w:ascii="Times New Roman" w:eastAsia="Times New Roman" w:hAnsi="Times New Roman" w:cs="Times New Roman"/>
                <w:sz w:val="20"/>
                <w:szCs w:val="20"/>
                <w:lang w:eastAsia="en-GB"/>
              </w:rPr>
            </w:pPr>
          </w:p>
        </w:tc>
        <w:tc>
          <w:tcPr>
            <w:tcW w:w="532"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2D362B3E" w14:textId="77777777" w:rsidR="006117C1" w:rsidRPr="006117C1" w:rsidRDefault="006117C1" w:rsidP="006117C1">
            <w:pPr>
              <w:spacing w:after="0" w:line="240" w:lineRule="auto"/>
              <w:rPr>
                <w:rFonts w:ascii="Times New Roman" w:eastAsia="Times New Roman" w:hAnsi="Times New Roman" w:cs="Times New Roman"/>
                <w:sz w:val="20"/>
                <w:szCs w:val="20"/>
                <w:lang w:eastAsia="en-GB"/>
              </w:rPr>
            </w:pPr>
          </w:p>
        </w:tc>
        <w:tc>
          <w:tcPr>
            <w:tcW w:w="533"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1225C52A" w14:textId="77777777" w:rsidR="006117C1" w:rsidRPr="006117C1" w:rsidRDefault="006117C1" w:rsidP="006117C1">
            <w:pPr>
              <w:spacing w:after="0" w:line="240" w:lineRule="auto"/>
              <w:rPr>
                <w:rFonts w:ascii="Times New Roman" w:eastAsia="Times New Roman" w:hAnsi="Times New Roman" w:cs="Times New Roman"/>
                <w:sz w:val="20"/>
                <w:szCs w:val="20"/>
                <w:lang w:eastAsia="en-GB"/>
              </w:rPr>
            </w:pPr>
          </w:p>
        </w:tc>
        <w:tc>
          <w:tcPr>
            <w:tcW w:w="532"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4E09955A" w14:textId="77777777" w:rsidR="006117C1" w:rsidRPr="006117C1" w:rsidRDefault="006117C1" w:rsidP="006117C1">
            <w:pPr>
              <w:spacing w:after="0" w:line="240" w:lineRule="auto"/>
              <w:rPr>
                <w:rFonts w:ascii="Times New Roman" w:eastAsia="Times New Roman" w:hAnsi="Times New Roman" w:cs="Times New Roman"/>
                <w:sz w:val="20"/>
                <w:szCs w:val="20"/>
                <w:lang w:eastAsia="en-GB"/>
              </w:rPr>
            </w:pPr>
          </w:p>
        </w:tc>
        <w:tc>
          <w:tcPr>
            <w:tcW w:w="532"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60B38745" w14:textId="77777777" w:rsidR="006117C1" w:rsidRPr="006117C1" w:rsidRDefault="006117C1" w:rsidP="006117C1">
            <w:pPr>
              <w:spacing w:after="0" w:line="240" w:lineRule="auto"/>
              <w:rPr>
                <w:rFonts w:ascii="Times New Roman" w:eastAsia="Times New Roman" w:hAnsi="Times New Roman" w:cs="Times New Roman"/>
                <w:sz w:val="20"/>
                <w:szCs w:val="20"/>
                <w:lang w:eastAsia="en-GB"/>
              </w:rPr>
            </w:pPr>
          </w:p>
        </w:tc>
        <w:tc>
          <w:tcPr>
            <w:tcW w:w="533" w:type="dxa"/>
            <w:tcBorders>
              <w:top w:val="dotted" w:sz="4" w:space="0" w:color="000000"/>
              <w:left w:val="dotted" w:sz="4" w:space="0" w:color="000000"/>
              <w:bottom w:val="dotted" w:sz="4" w:space="0" w:color="000000"/>
              <w:right w:val="single" w:sz="12" w:space="0" w:color="000000"/>
            </w:tcBorders>
            <w:tcMar>
              <w:top w:w="15" w:type="dxa"/>
              <w:left w:w="15" w:type="dxa"/>
              <w:bottom w:w="72" w:type="dxa"/>
              <w:right w:w="15" w:type="dxa"/>
            </w:tcMar>
            <w:vAlign w:val="center"/>
            <w:hideMark/>
          </w:tcPr>
          <w:p w14:paraId="62593948" w14:textId="77777777" w:rsidR="006117C1" w:rsidRPr="006117C1" w:rsidRDefault="006117C1" w:rsidP="006117C1">
            <w:pPr>
              <w:spacing w:after="0" w:line="240" w:lineRule="auto"/>
              <w:rPr>
                <w:rFonts w:ascii="Times New Roman" w:eastAsia="Times New Roman" w:hAnsi="Times New Roman" w:cs="Times New Roman"/>
                <w:sz w:val="20"/>
                <w:szCs w:val="20"/>
                <w:lang w:eastAsia="en-GB"/>
              </w:rPr>
            </w:pPr>
          </w:p>
        </w:tc>
      </w:tr>
      <w:tr w:rsidR="006117C1" w:rsidRPr="006117C1" w14:paraId="58046662" w14:textId="77777777" w:rsidTr="00443BFD">
        <w:trPr>
          <w:trHeight w:val="544"/>
        </w:trPr>
        <w:tc>
          <w:tcPr>
            <w:tcW w:w="0" w:type="auto"/>
            <w:vMerge w:val="restart"/>
            <w:tcBorders>
              <w:top w:val="dotted" w:sz="4" w:space="0" w:color="000000"/>
              <w:left w:val="single" w:sz="12" w:space="0" w:color="000000"/>
              <w:bottom w:val="dotted" w:sz="4" w:space="0" w:color="000000"/>
              <w:right w:val="dotted" w:sz="4" w:space="0" w:color="000000"/>
            </w:tcBorders>
            <w:shd w:val="clear" w:color="auto" w:fill="275317"/>
            <w:tcMar>
              <w:top w:w="15" w:type="dxa"/>
              <w:left w:w="15" w:type="dxa"/>
              <w:bottom w:w="72" w:type="dxa"/>
              <w:right w:w="15" w:type="dxa"/>
            </w:tcMar>
            <w:vAlign w:val="center"/>
            <w:hideMark/>
          </w:tcPr>
          <w:p w14:paraId="159663DC"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Aptos Narrow" w:eastAsia="Times New Roman" w:hAnsi="Aptos Narrow"/>
                <w:color w:val="FFFFFF"/>
                <w:kern w:val="24"/>
                <w:sz w:val="18"/>
                <w:szCs w:val="18"/>
                <w:lang w:eastAsia="en-GB"/>
              </w:rPr>
              <w:t>Avg length of delay</w:t>
            </w:r>
          </w:p>
        </w:tc>
        <w:tc>
          <w:tcPr>
            <w:tcW w:w="0" w:type="auto"/>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4581B009"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color w:val="000000"/>
                <w:kern w:val="24"/>
                <w:sz w:val="18"/>
                <w:szCs w:val="18"/>
                <w:lang w:eastAsia="en-GB"/>
              </w:rPr>
              <w:t>Expected</w:t>
            </w:r>
          </w:p>
        </w:tc>
        <w:tc>
          <w:tcPr>
            <w:tcW w:w="532" w:type="dxa"/>
            <w:tcBorders>
              <w:top w:val="dotted" w:sz="4" w:space="0" w:color="000000"/>
              <w:left w:val="dotted" w:sz="4" w:space="0" w:color="000000"/>
              <w:bottom w:val="dotted" w:sz="4" w:space="0" w:color="000000"/>
              <w:right w:val="dotted" w:sz="4" w:space="0" w:color="000000"/>
            </w:tcBorders>
            <w:shd w:val="clear" w:color="auto" w:fill="275317"/>
            <w:tcMar>
              <w:top w:w="15" w:type="dxa"/>
              <w:left w:w="15" w:type="dxa"/>
              <w:bottom w:w="72" w:type="dxa"/>
              <w:right w:w="15" w:type="dxa"/>
            </w:tcMar>
            <w:vAlign w:val="bottom"/>
            <w:hideMark/>
          </w:tcPr>
          <w:p w14:paraId="1B4B1D31" w14:textId="77777777" w:rsidR="006117C1" w:rsidRPr="006117C1" w:rsidRDefault="006117C1" w:rsidP="006117C1">
            <w:pPr>
              <w:spacing w:after="0" w:line="240" w:lineRule="auto"/>
              <w:jc w:val="center"/>
              <w:textAlignment w:val="bottom"/>
              <w:rPr>
                <w:rFonts w:ascii="Arial" w:eastAsia="Times New Roman" w:hAnsi="Arial"/>
                <w:sz w:val="36"/>
                <w:szCs w:val="36"/>
                <w:lang w:eastAsia="en-GB"/>
              </w:rPr>
            </w:pPr>
            <w:r w:rsidRPr="006117C1">
              <w:rPr>
                <w:rFonts w:ascii="Aptos Narrow" w:eastAsia="Times New Roman" w:hAnsi="Aptos Narrow"/>
                <w:color w:val="FFFFFF"/>
                <w:kern w:val="24"/>
                <w:sz w:val="18"/>
                <w:szCs w:val="18"/>
                <w:lang w:eastAsia="en-GB"/>
              </w:rPr>
              <w:t>50</w:t>
            </w:r>
          </w:p>
        </w:tc>
        <w:tc>
          <w:tcPr>
            <w:tcW w:w="532" w:type="dxa"/>
            <w:tcBorders>
              <w:top w:val="dotted" w:sz="4" w:space="0" w:color="000000"/>
              <w:left w:val="dotted" w:sz="4" w:space="0" w:color="000000"/>
              <w:bottom w:val="dotted" w:sz="4" w:space="0" w:color="000000"/>
              <w:right w:val="dotted" w:sz="4" w:space="0" w:color="000000"/>
            </w:tcBorders>
            <w:shd w:val="clear" w:color="auto" w:fill="275317"/>
            <w:tcMar>
              <w:top w:w="15" w:type="dxa"/>
              <w:left w:w="15" w:type="dxa"/>
              <w:bottom w:w="72" w:type="dxa"/>
              <w:right w:w="15" w:type="dxa"/>
            </w:tcMar>
            <w:vAlign w:val="bottom"/>
            <w:hideMark/>
          </w:tcPr>
          <w:p w14:paraId="2BABA510" w14:textId="77777777" w:rsidR="006117C1" w:rsidRPr="006117C1" w:rsidRDefault="006117C1" w:rsidP="006117C1">
            <w:pPr>
              <w:spacing w:after="0" w:line="240" w:lineRule="auto"/>
              <w:jc w:val="center"/>
              <w:textAlignment w:val="bottom"/>
              <w:rPr>
                <w:rFonts w:ascii="Arial" w:eastAsia="Times New Roman" w:hAnsi="Arial"/>
                <w:sz w:val="36"/>
                <w:szCs w:val="36"/>
                <w:lang w:eastAsia="en-GB"/>
              </w:rPr>
            </w:pPr>
            <w:r w:rsidRPr="006117C1">
              <w:rPr>
                <w:rFonts w:ascii="Aptos Narrow" w:eastAsia="Times New Roman" w:hAnsi="Aptos Narrow"/>
                <w:color w:val="FFFFFF"/>
                <w:kern w:val="24"/>
                <w:sz w:val="18"/>
                <w:szCs w:val="18"/>
                <w:lang w:eastAsia="en-GB"/>
              </w:rPr>
              <w:t>51</w:t>
            </w:r>
          </w:p>
        </w:tc>
        <w:tc>
          <w:tcPr>
            <w:tcW w:w="533" w:type="dxa"/>
            <w:tcBorders>
              <w:top w:val="dotted" w:sz="4" w:space="0" w:color="000000"/>
              <w:left w:val="dotted" w:sz="4" w:space="0" w:color="000000"/>
              <w:bottom w:val="dotted" w:sz="4" w:space="0" w:color="000000"/>
              <w:right w:val="dotted" w:sz="4" w:space="0" w:color="000000"/>
            </w:tcBorders>
            <w:shd w:val="clear" w:color="auto" w:fill="275317"/>
            <w:tcMar>
              <w:top w:w="15" w:type="dxa"/>
              <w:left w:w="15" w:type="dxa"/>
              <w:bottom w:w="72" w:type="dxa"/>
              <w:right w:w="15" w:type="dxa"/>
            </w:tcMar>
            <w:vAlign w:val="center"/>
            <w:hideMark/>
          </w:tcPr>
          <w:p w14:paraId="08B7263F" w14:textId="77777777" w:rsidR="00CA3DB2" w:rsidRDefault="00CA3DB2" w:rsidP="006117C1">
            <w:pPr>
              <w:spacing w:after="0" w:line="240" w:lineRule="auto"/>
              <w:jc w:val="center"/>
              <w:textAlignment w:val="center"/>
              <w:rPr>
                <w:rFonts w:ascii="Aptos Narrow" w:eastAsia="Times New Roman" w:hAnsi="Aptos Narrow"/>
                <w:color w:val="FFFFFF"/>
                <w:kern w:val="24"/>
                <w:sz w:val="18"/>
                <w:szCs w:val="18"/>
                <w:lang w:eastAsia="en-GB"/>
              </w:rPr>
            </w:pPr>
          </w:p>
          <w:p w14:paraId="72E81C7E" w14:textId="26899F76"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Aptos Narrow" w:eastAsia="Times New Roman" w:hAnsi="Aptos Narrow"/>
                <w:color w:val="FFFFFF"/>
                <w:kern w:val="24"/>
                <w:sz w:val="18"/>
                <w:szCs w:val="18"/>
                <w:lang w:eastAsia="en-GB"/>
              </w:rPr>
              <w:t>52</w:t>
            </w:r>
          </w:p>
        </w:tc>
        <w:tc>
          <w:tcPr>
            <w:tcW w:w="532" w:type="dxa"/>
            <w:tcBorders>
              <w:top w:val="dotted" w:sz="4" w:space="0" w:color="000000"/>
              <w:left w:val="dotted" w:sz="4" w:space="0" w:color="000000"/>
              <w:bottom w:val="dotted" w:sz="4" w:space="0" w:color="000000"/>
              <w:right w:val="dotted" w:sz="4" w:space="0" w:color="000000"/>
            </w:tcBorders>
            <w:shd w:val="clear" w:color="auto" w:fill="275317"/>
            <w:tcMar>
              <w:top w:w="15" w:type="dxa"/>
              <w:left w:w="15" w:type="dxa"/>
              <w:bottom w:w="72" w:type="dxa"/>
              <w:right w:w="15" w:type="dxa"/>
            </w:tcMar>
            <w:vAlign w:val="center"/>
            <w:hideMark/>
          </w:tcPr>
          <w:p w14:paraId="2427CDA8" w14:textId="77777777" w:rsidR="00CA3DB2" w:rsidRDefault="00CA3DB2" w:rsidP="006117C1">
            <w:pPr>
              <w:spacing w:after="0" w:line="240" w:lineRule="auto"/>
              <w:jc w:val="center"/>
              <w:textAlignment w:val="center"/>
              <w:rPr>
                <w:rFonts w:ascii="Aptos Narrow" w:eastAsia="Times New Roman" w:hAnsi="Aptos Narrow"/>
                <w:color w:val="FFFFFF"/>
                <w:kern w:val="24"/>
                <w:sz w:val="18"/>
                <w:szCs w:val="18"/>
                <w:lang w:eastAsia="en-GB"/>
              </w:rPr>
            </w:pPr>
          </w:p>
          <w:p w14:paraId="4D9A0B21" w14:textId="7542F116"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Aptos Narrow" w:eastAsia="Times New Roman" w:hAnsi="Aptos Narrow"/>
                <w:color w:val="FFFFFF"/>
                <w:kern w:val="24"/>
                <w:sz w:val="18"/>
                <w:szCs w:val="18"/>
                <w:lang w:eastAsia="en-GB"/>
              </w:rPr>
              <w:t>54</w:t>
            </w:r>
          </w:p>
        </w:tc>
        <w:tc>
          <w:tcPr>
            <w:tcW w:w="532" w:type="dxa"/>
            <w:tcBorders>
              <w:top w:val="dotted" w:sz="4" w:space="0" w:color="000000"/>
              <w:left w:val="dotted" w:sz="4" w:space="0" w:color="000000"/>
              <w:bottom w:val="dotted" w:sz="4" w:space="0" w:color="000000"/>
              <w:right w:val="dotted" w:sz="4" w:space="0" w:color="000000"/>
            </w:tcBorders>
            <w:shd w:val="clear" w:color="auto" w:fill="275317"/>
            <w:tcMar>
              <w:top w:w="15" w:type="dxa"/>
              <w:left w:w="15" w:type="dxa"/>
              <w:bottom w:w="72" w:type="dxa"/>
              <w:right w:w="15" w:type="dxa"/>
            </w:tcMar>
            <w:vAlign w:val="center"/>
            <w:hideMark/>
          </w:tcPr>
          <w:p w14:paraId="546D2BD7" w14:textId="77777777" w:rsidR="00CA3DB2" w:rsidRDefault="00CA3DB2" w:rsidP="006117C1">
            <w:pPr>
              <w:spacing w:after="0" w:line="240" w:lineRule="auto"/>
              <w:jc w:val="center"/>
              <w:textAlignment w:val="center"/>
              <w:rPr>
                <w:rFonts w:ascii="Aptos Narrow" w:eastAsia="Times New Roman" w:hAnsi="Aptos Narrow"/>
                <w:color w:val="FFFFFF"/>
                <w:kern w:val="24"/>
                <w:sz w:val="18"/>
                <w:szCs w:val="18"/>
                <w:lang w:eastAsia="en-GB"/>
              </w:rPr>
            </w:pPr>
          </w:p>
          <w:p w14:paraId="29A9C67C" w14:textId="260978D4"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Aptos Narrow" w:eastAsia="Times New Roman" w:hAnsi="Aptos Narrow"/>
                <w:color w:val="FFFFFF"/>
                <w:kern w:val="24"/>
                <w:sz w:val="18"/>
                <w:szCs w:val="18"/>
                <w:lang w:eastAsia="en-GB"/>
              </w:rPr>
              <w:t>56</w:t>
            </w:r>
          </w:p>
        </w:tc>
        <w:tc>
          <w:tcPr>
            <w:tcW w:w="533" w:type="dxa"/>
            <w:tcBorders>
              <w:top w:val="dotted" w:sz="4" w:space="0" w:color="000000"/>
              <w:left w:val="dotted" w:sz="4" w:space="0" w:color="000000"/>
              <w:bottom w:val="dotted" w:sz="4" w:space="0" w:color="000000"/>
              <w:right w:val="dotted" w:sz="4" w:space="0" w:color="000000"/>
            </w:tcBorders>
            <w:shd w:val="clear" w:color="auto" w:fill="275317"/>
            <w:tcMar>
              <w:top w:w="15" w:type="dxa"/>
              <w:left w:w="15" w:type="dxa"/>
              <w:bottom w:w="72" w:type="dxa"/>
              <w:right w:w="15" w:type="dxa"/>
            </w:tcMar>
            <w:vAlign w:val="center"/>
            <w:hideMark/>
          </w:tcPr>
          <w:p w14:paraId="230A7FE6" w14:textId="77777777" w:rsidR="00CA3DB2" w:rsidRDefault="00CA3DB2" w:rsidP="006117C1">
            <w:pPr>
              <w:spacing w:after="0" w:line="240" w:lineRule="auto"/>
              <w:jc w:val="center"/>
              <w:textAlignment w:val="center"/>
              <w:rPr>
                <w:rFonts w:ascii="Aptos Narrow" w:eastAsia="Times New Roman" w:hAnsi="Aptos Narrow"/>
                <w:color w:val="FFFFFF"/>
                <w:kern w:val="24"/>
                <w:sz w:val="18"/>
                <w:szCs w:val="18"/>
                <w:lang w:eastAsia="en-GB"/>
              </w:rPr>
            </w:pPr>
          </w:p>
          <w:p w14:paraId="71304030" w14:textId="7B37B43D"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Aptos Narrow" w:eastAsia="Times New Roman" w:hAnsi="Aptos Narrow"/>
                <w:color w:val="FFFFFF"/>
                <w:kern w:val="24"/>
                <w:sz w:val="18"/>
                <w:szCs w:val="18"/>
                <w:lang w:eastAsia="en-GB"/>
              </w:rPr>
              <w:t>58</w:t>
            </w:r>
          </w:p>
        </w:tc>
        <w:tc>
          <w:tcPr>
            <w:tcW w:w="532" w:type="dxa"/>
            <w:tcBorders>
              <w:top w:val="dotted" w:sz="4" w:space="0" w:color="000000"/>
              <w:left w:val="dotted" w:sz="4" w:space="0" w:color="000000"/>
              <w:bottom w:val="dotted" w:sz="4" w:space="0" w:color="000000"/>
              <w:right w:val="dotted" w:sz="4" w:space="0" w:color="000000"/>
            </w:tcBorders>
            <w:shd w:val="clear" w:color="auto" w:fill="275317"/>
            <w:tcMar>
              <w:top w:w="15" w:type="dxa"/>
              <w:left w:w="15" w:type="dxa"/>
              <w:bottom w:w="72" w:type="dxa"/>
              <w:right w:w="15" w:type="dxa"/>
            </w:tcMar>
            <w:vAlign w:val="center"/>
            <w:hideMark/>
          </w:tcPr>
          <w:p w14:paraId="011A48FE" w14:textId="77777777" w:rsidR="00CA3DB2" w:rsidRDefault="00CA3DB2" w:rsidP="006117C1">
            <w:pPr>
              <w:spacing w:after="0" w:line="240" w:lineRule="auto"/>
              <w:jc w:val="center"/>
              <w:textAlignment w:val="center"/>
              <w:rPr>
                <w:rFonts w:ascii="Aptos Narrow" w:eastAsia="Times New Roman" w:hAnsi="Aptos Narrow"/>
                <w:color w:val="FFFFFF"/>
                <w:kern w:val="24"/>
                <w:sz w:val="18"/>
                <w:szCs w:val="18"/>
                <w:lang w:eastAsia="en-GB"/>
              </w:rPr>
            </w:pPr>
          </w:p>
          <w:p w14:paraId="631B53AB" w14:textId="64D95838"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Aptos Narrow" w:eastAsia="Times New Roman" w:hAnsi="Aptos Narrow"/>
                <w:color w:val="FFFFFF"/>
                <w:kern w:val="24"/>
                <w:sz w:val="18"/>
                <w:szCs w:val="18"/>
                <w:lang w:eastAsia="en-GB"/>
              </w:rPr>
              <w:t>60</w:t>
            </w:r>
          </w:p>
        </w:tc>
        <w:tc>
          <w:tcPr>
            <w:tcW w:w="532" w:type="dxa"/>
            <w:tcBorders>
              <w:top w:val="dotted" w:sz="4" w:space="0" w:color="000000"/>
              <w:left w:val="dotted" w:sz="4" w:space="0" w:color="000000"/>
              <w:bottom w:val="dotted" w:sz="4" w:space="0" w:color="000000"/>
              <w:right w:val="dotted" w:sz="4" w:space="0" w:color="000000"/>
            </w:tcBorders>
            <w:shd w:val="clear" w:color="auto" w:fill="275317"/>
            <w:tcMar>
              <w:top w:w="15" w:type="dxa"/>
              <w:left w:w="15" w:type="dxa"/>
              <w:bottom w:w="72" w:type="dxa"/>
              <w:right w:w="15" w:type="dxa"/>
            </w:tcMar>
            <w:vAlign w:val="center"/>
            <w:hideMark/>
          </w:tcPr>
          <w:p w14:paraId="04849D56" w14:textId="77777777" w:rsidR="00CA3DB2" w:rsidRDefault="00CA3DB2" w:rsidP="006117C1">
            <w:pPr>
              <w:spacing w:after="0" w:line="240" w:lineRule="auto"/>
              <w:jc w:val="center"/>
              <w:textAlignment w:val="center"/>
              <w:rPr>
                <w:rFonts w:ascii="Aptos Narrow" w:eastAsia="Times New Roman" w:hAnsi="Aptos Narrow"/>
                <w:color w:val="FFFFFF"/>
                <w:kern w:val="24"/>
                <w:sz w:val="18"/>
                <w:szCs w:val="18"/>
                <w:lang w:eastAsia="en-GB"/>
              </w:rPr>
            </w:pPr>
          </w:p>
          <w:p w14:paraId="2A65A60F" w14:textId="686EFA48"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Aptos Narrow" w:eastAsia="Times New Roman" w:hAnsi="Aptos Narrow"/>
                <w:color w:val="FFFFFF"/>
                <w:kern w:val="24"/>
                <w:sz w:val="18"/>
                <w:szCs w:val="18"/>
                <w:lang w:eastAsia="en-GB"/>
              </w:rPr>
              <w:t>62</w:t>
            </w:r>
          </w:p>
        </w:tc>
        <w:tc>
          <w:tcPr>
            <w:tcW w:w="533" w:type="dxa"/>
            <w:tcBorders>
              <w:top w:val="dotted" w:sz="4" w:space="0" w:color="000000"/>
              <w:left w:val="dotted" w:sz="4" w:space="0" w:color="000000"/>
              <w:bottom w:val="dotted" w:sz="4" w:space="0" w:color="000000"/>
              <w:right w:val="dotted" w:sz="4" w:space="0" w:color="000000"/>
            </w:tcBorders>
            <w:shd w:val="clear" w:color="auto" w:fill="275317"/>
            <w:tcMar>
              <w:top w:w="15" w:type="dxa"/>
              <w:left w:w="15" w:type="dxa"/>
              <w:bottom w:w="72" w:type="dxa"/>
              <w:right w:w="15" w:type="dxa"/>
            </w:tcMar>
            <w:vAlign w:val="center"/>
            <w:hideMark/>
          </w:tcPr>
          <w:p w14:paraId="595269E6" w14:textId="77777777" w:rsidR="00CA3DB2" w:rsidRDefault="00CA3DB2" w:rsidP="006117C1">
            <w:pPr>
              <w:spacing w:after="0" w:line="240" w:lineRule="auto"/>
              <w:jc w:val="center"/>
              <w:textAlignment w:val="center"/>
              <w:rPr>
                <w:rFonts w:ascii="Aptos Narrow" w:eastAsia="Times New Roman" w:hAnsi="Aptos Narrow"/>
                <w:color w:val="FFFFFF"/>
                <w:kern w:val="24"/>
                <w:sz w:val="18"/>
                <w:szCs w:val="18"/>
                <w:lang w:eastAsia="en-GB"/>
              </w:rPr>
            </w:pPr>
          </w:p>
          <w:p w14:paraId="18A0463F" w14:textId="6E94B0E0"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Aptos Narrow" w:eastAsia="Times New Roman" w:hAnsi="Aptos Narrow"/>
                <w:color w:val="FFFFFF"/>
                <w:kern w:val="24"/>
                <w:sz w:val="18"/>
                <w:szCs w:val="18"/>
                <w:lang w:eastAsia="en-GB"/>
              </w:rPr>
              <w:t>64</w:t>
            </w:r>
          </w:p>
        </w:tc>
        <w:tc>
          <w:tcPr>
            <w:tcW w:w="532" w:type="dxa"/>
            <w:tcBorders>
              <w:top w:val="dotted" w:sz="4" w:space="0" w:color="000000"/>
              <w:left w:val="dotted" w:sz="4" w:space="0" w:color="000000"/>
              <w:bottom w:val="dotted" w:sz="4" w:space="0" w:color="000000"/>
              <w:right w:val="dotted" w:sz="4" w:space="0" w:color="000000"/>
            </w:tcBorders>
            <w:shd w:val="clear" w:color="auto" w:fill="275317"/>
            <w:tcMar>
              <w:top w:w="15" w:type="dxa"/>
              <w:left w:w="15" w:type="dxa"/>
              <w:bottom w:w="72" w:type="dxa"/>
              <w:right w:w="15" w:type="dxa"/>
            </w:tcMar>
            <w:vAlign w:val="center"/>
            <w:hideMark/>
          </w:tcPr>
          <w:p w14:paraId="53CAB87F" w14:textId="77777777" w:rsidR="00CA3DB2" w:rsidRDefault="00CA3DB2" w:rsidP="006117C1">
            <w:pPr>
              <w:spacing w:after="0" w:line="240" w:lineRule="auto"/>
              <w:jc w:val="center"/>
              <w:textAlignment w:val="center"/>
              <w:rPr>
                <w:rFonts w:ascii="Aptos Narrow" w:eastAsia="Times New Roman" w:hAnsi="Aptos Narrow"/>
                <w:color w:val="FFFFFF"/>
                <w:kern w:val="24"/>
                <w:sz w:val="18"/>
                <w:szCs w:val="18"/>
                <w:lang w:eastAsia="en-GB"/>
              </w:rPr>
            </w:pPr>
          </w:p>
          <w:p w14:paraId="57B3AC96" w14:textId="49B58561"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Aptos Narrow" w:eastAsia="Times New Roman" w:hAnsi="Aptos Narrow"/>
                <w:color w:val="FFFFFF"/>
                <w:kern w:val="24"/>
                <w:sz w:val="18"/>
                <w:szCs w:val="18"/>
                <w:lang w:eastAsia="en-GB"/>
              </w:rPr>
              <w:t>66</w:t>
            </w:r>
          </w:p>
        </w:tc>
        <w:tc>
          <w:tcPr>
            <w:tcW w:w="532" w:type="dxa"/>
            <w:tcBorders>
              <w:top w:val="dotted" w:sz="4" w:space="0" w:color="000000"/>
              <w:left w:val="dotted" w:sz="4" w:space="0" w:color="000000"/>
              <w:bottom w:val="dotted" w:sz="4" w:space="0" w:color="000000"/>
              <w:right w:val="dotted" w:sz="4" w:space="0" w:color="000000"/>
            </w:tcBorders>
            <w:shd w:val="clear" w:color="auto" w:fill="275317"/>
            <w:tcMar>
              <w:top w:w="15" w:type="dxa"/>
              <w:left w:w="15" w:type="dxa"/>
              <w:bottom w:w="72" w:type="dxa"/>
              <w:right w:w="15" w:type="dxa"/>
            </w:tcMar>
            <w:vAlign w:val="center"/>
            <w:hideMark/>
          </w:tcPr>
          <w:p w14:paraId="70151C20" w14:textId="77777777" w:rsidR="00CA3DB2" w:rsidRDefault="00CA3DB2" w:rsidP="006117C1">
            <w:pPr>
              <w:spacing w:after="0" w:line="240" w:lineRule="auto"/>
              <w:jc w:val="center"/>
              <w:textAlignment w:val="center"/>
              <w:rPr>
                <w:rFonts w:ascii="Aptos Narrow" w:eastAsia="Times New Roman" w:hAnsi="Aptos Narrow"/>
                <w:color w:val="FFFFFF"/>
                <w:kern w:val="24"/>
                <w:sz w:val="18"/>
                <w:szCs w:val="18"/>
                <w:lang w:eastAsia="en-GB"/>
              </w:rPr>
            </w:pPr>
          </w:p>
          <w:p w14:paraId="22F0DE32" w14:textId="2314CD4F"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Aptos Narrow" w:eastAsia="Times New Roman" w:hAnsi="Aptos Narrow"/>
                <w:color w:val="FFFFFF"/>
                <w:kern w:val="24"/>
                <w:sz w:val="18"/>
                <w:szCs w:val="18"/>
                <w:lang w:eastAsia="en-GB"/>
              </w:rPr>
              <w:t>68</w:t>
            </w:r>
          </w:p>
        </w:tc>
        <w:tc>
          <w:tcPr>
            <w:tcW w:w="533" w:type="dxa"/>
            <w:tcBorders>
              <w:top w:val="dotted" w:sz="4" w:space="0" w:color="000000"/>
              <w:left w:val="dotted" w:sz="4" w:space="0" w:color="000000"/>
              <w:bottom w:val="dotted" w:sz="4" w:space="0" w:color="000000"/>
              <w:right w:val="single" w:sz="12" w:space="0" w:color="000000"/>
            </w:tcBorders>
            <w:shd w:val="clear" w:color="auto" w:fill="275317"/>
            <w:tcMar>
              <w:top w:w="15" w:type="dxa"/>
              <w:left w:w="15" w:type="dxa"/>
              <w:bottom w:w="72" w:type="dxa"/>
              <w:right w:w="15" w:type="dxa"/>
            </w:tcMar>
            <w:vAlign w:val="center"/>
            <w:hideMark/>
          </w:tcPr>
          <w:p w14:paraId="0AD701E0" w14:textId="77777777" w:rsidR="00CA3DB2" w:rsidRDefault="00CA3DB2" w:rsidP="006117C1">
            <w:pPr>
              <w:spacing w:after="0" w:line="240" w:lineRule="auto"/>
              <w:jc w:val="center"/>
              <w:textAlignment w:val="center"/>
              <w:rPr>
                <w:rFonts w:ascii="Aptos Narrow" w:eastAsia="Times New Roman" w:hAnsi="Aptos Narrow"/>
                <w:color w:val="FFFFFF"/>
                <w:kern w:val="24"/>
                <w:sz w:val="18"/>
                <w:szCs w:val="18"/>
                <w:lang w:eastAsia="en-GB"/>
              </w:rPr>
            </w:pPr>
          </w:p>
          <w:p w14:paraId="0D88E6A1" w14:textId="74E4DBF3"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Aptos Narrow" w:eastAsia="Times New Roman" w:hAnsi="Aptos Narrow"/>
                <w:color w:val="FFFFFF"/>
                <w:kern w:val="24"/>
                <w:sz w:val="18"/>
                <w:szCs w:val="18"/>
                <w:lang w:eastAsia="en-GB"/>
              </w:rPr>
              <w:t>70</w:t>
            </w:r>
          </w:p>
        </w:tc>
      </w:tr>
      <w:tr w:rsidR="006117C1" w:rsidRPr="006117C1" w14:paraId="3A350BDB" w14:textId="77777777" w:rsidTr="00443BFD">
        <w:trPr>
          <w:trHeight w:val="544"/>
        </w:trPr>
        <w:tc>
          <w:tcPr>
            <w:tcW w:w="0" w:type="auto"/>
            <w:vMerge/>
            <w:tcBorders>
              <w:top w:val="dotted" w:sz="4" w:space="0" w:color="000000"/>
              <w:left w:val="single" w:sz="12" w:space="0" w:color="000000"/>
              <w:bottom w:val="dotted" w:sz="4" w:space="0" w:color="000000"/>
              <w:right w:val="dotted" w:sz="4" w:space="0" w:color="000000"/>
            </w:tcBorders>
            <w:vAlign w:val="center"/>
            <w:hideMark/>
          </w:tcPr>
          <w:p w14:paraId="3BD8AAC6" w14:textId="77777777" w:rsidR="006117C1" w:rsidRPr="006117C1" w:rsidRDefault="006117C1" w:rsidP="006117C1">
            <w:pPr>
              <w:spacing w:after="0" w:line="240" w:lineRule="auto"/>
              <w:rPr>
                <w:rFonts w:ascii="Arial" w:eastAsia="Times New Roman" w:hAnsi="Arial"/>
                <w:sz w:val="36"/>
                <w:szCs w:val="36"/>
                <w:lang w:eastAsia="en-GB"/>
              </w:rPr>
            </w:pPr>
          </w:p>
        </w:tc>
        <w:tc>
          <w:tcPr>
            <w:tcW w:w="0" w:type="auto"/>
            <w:tcBorders>
              <w:top w:val="dotted" w:sz="4" w:space="0" w:color="000000"/>
              <w:left w:val="dotted" w:sz="4" w:space="0" w:color="000000"/>
              <w:bottom w:val="single" w:sz="12" w:space="0" w:color="000000"/>
              <w:right w:val="dotted" w:sz="4" w:space="0" w:color="000000"/>
            </w:tcBorders>
            <w:tcMar>
              <w:top w:w="15" w:type="dxa"/>
              <w:left w:w="15" w:type="dxa"/>
              <w:bottom w:w="72" w:type="dxa"/>
              <w:right w:w="15" w:type="dxa"/>
            </w:tcMar>
            <w:vAlign w:val="center"/>
            <w:hideMark/>
          </w:tcPr>
          <w:p w14:paraId="021C3A5C"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color w:val="000000"/>
                <w:kern w:val="24"/>
                <w:sz w:val="18"/>
                <w:szCs w:val="18"/>
                <w:lang w:eastAsia="en-GB"/>
              </w:rPr>
              <w:t>Observed</w:t>
            </w:r>
          </w:p>
        </w:tc>
        <w:tc>
          <w:tcPr>
            <w:tcW w:w="532" w:type="dxa"/>
            <w:tcBorders>
              <w:top w:val="dotted" w:sz="4" w:space="0" w:color="000000"/>
              <w:left w:val="dotted" w:sz="4" w:space="0" w:color="000000"/>
              <w:bottom w:val="single" w:sz="12" w:space="0" w:color="000000"/>
              <w:right w:val="dotted" w:sz="4" w:space="0" w:color="000000"/>
            </w:tcBorders>
            <w:tcMar>
              <w:top w:w="15" w:type="dxa"/>
              <w:left w:w="15" w:type="dxa"/>
              <w:bottom w:w="72" w:type="dxa"/>
              <w:right w:w="15" w:type="dxa"/>
            </w:tcMar>
            <w:vAlign w:val="center"/>
            <w:hideMark/>
          </w:tcPr>
          <w:p w14:paraId="0FF79964" w14:textId="77777777" w:rsidR="006117C1" w:rsidRPr="006117C1" w:rsidRDefault="006117C1" w:rsidP="006117C1">
            <w:pPr>
              <w:spacing w:after="0" w:line="240" w:lineRule="auto"/>
              <w:jc w:val="center"/>
              <w:textAlignment w:val="bottom"/>
              <w:rPr>
                <w:rFonts w:ascii="Arial" w:eastAsia="Times New Roman" w:hAnsi="Arial"/>
                <w:sz w:val="36"/>
                <w:szCs w:val="36"/>
                <w:lang w:eastAsia="en-GB"/>
              </w:rPr>
            </w:pPr>
            <w:r w:rsidRPr="006117C1">
              <w:rPr>
                <w:rFonts w:ascii="Aptos Narrow" w:eastAsia="Times New Roman" w:hAnsi="Aptos Narrow"/>
                <w:color w:val="000000"/>
                <w:kern w:val="24"/>
                <w:sz w:val="18"/>
                <w:szCs w:val="18"/>
                <w:lang w:eastAsia="en-GB"/>
              </w:rPr>
              <w:t>50</w:t>
            </w:r>
          </w:p>
        </w:tc>
        <w:tc>
          <w:tcPr>
            <w:tcW w:w="532" w:type="dxa"/>
            <w:tcBorders>
              <w:top w:val="dotted" w:sz="4" w:space="0" w:color="000000"/>
              <w:left w:val="dotted" w:sz="4" w:space="0" w:color="000000"/>
              <w:bottom w:val="single" w:sz="12" w:space="0" w:color="000000"/>
              <w:right w:val="dotted" w:sz="4" w:space="0" w:color="000000"/>
            </w:tcBorders>
            <w:tcMar>
              <w:top w:w="15" w:type="dxa"/>
              <w:left w:w="15" w:type="dxa"/>
              <w:bottom w:w="72" w:type="dxa"/>
              <w:right w:w="15" w:type="dxa"/>
            </w:tcMar>
            <w:vAlign w:val="center"/>
            <w:hideMark/>
          </w:tcPr>
          <w:p w14:paraId="28C44D20" w14:textId="77777777" w:rsidR="006117C1" w:rsidRPr="006117C1" w:rsidRDefault="006117C1" w:rsidP="006117C1">
            <w:pPr>
              <w:spacing w:after="0" w:line="240" w:lineRule="auto"/>
              <w:jc w:val="center"/>
              <w:textAlignment w:val="bottom"/>
              <w:rPr>
                <w:rFonts w:ascii="Arial" w:eastAsia="Times New Roman" w:hAnsi="Arial"/>
                <w:sz w:val="36"/>
                <w:szCs w:val="36"/>
                <w:lang w:eastAsia="en-GB"/>
              </w:rPr>
            </w:pPr>
            <w:r w:rsidRPr="006117C1">
              <w:rPr>
                <w:rFonts w:ascii="Aptos Narrow" w:eastAsia="Times New Roman" w:hAnsi="Aptos Narrow"/>
                <w:color w:val="000000"/>
                <w:kern w:val="24"/>
                <w:sz w:val="18"/>
                <w:szCs w:val="18"/>
                <w:lang w:eastAsia="en-GB"/>
              </w:rPr>
              <w:t>51</w:t>
            </w:r>
          </w:p>
        </w:tc>
        <w:tc>
          <w:tcPr>
            <w:tcW w:w="533" w:type="dxa"/>
            <w:tcBorders>
              <w:top w:val="dotted" w:sz="4" w:space="0" w:color="000000"/>
              <w:left w:val="dotted" w:sz="4" w:space="0" w:color="000000"/>
              <w:bottom w:val="single" w:sz="12" w:space="0" w:color="000000"/>
              <w:right w:val="dotted" w:sz="4" w:space="0" w:color="000000"/>
            </w:tcBorders>
            <w:tcMar>
              <w:top w:w="15" w:type="dxa"/>
              <w:left w:w="15" w:type="dxa"/>
              <w:bottom w:w="72" w:type="dxa"/>
              <w:right w:w="15" w:type="dxa"/>
            </w:tcMar>
            <w:vAlign w:val="center"/>
            <w:hideMark/>
          </w:tcPr>
          <w:p w14:paraId="0DCF8D29"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Aptos Narrow" w:eastAsia="Times New Roman" w:hAnsi="Aptos Narrow"/>
                <w:color w:val="000000"/>
                <w:kern w:val="24"/>
                <w:sz w:val="18"/>
                <w:szCs w:val="18"/>
                <w:lang w:eastAsia="en-GB"/>
              </w:rPr>
              <w:t>52</w:t>
            </w:r>
          </w:p>
        </w:tc>
        <w:tc>
          <w:tcPr>
            <w:tcW w:w="532" w:type="dxa"/>
            <w:tcBorders>
              <w:top w:val="dotted" w:sz="4" w:space="0" w:color="000000"/>
              <w:left w:val="dotted" w:sz="4" w:space="0" w:color="000000"/>
              <w:bottom w:val="single" w:sz="12" w:space="0" w:color="000000"/>
              <w:right w:val="dotted" w:sz="4" w:space="0" w:color="000000"/>
            </w:tcBorders>
            <w:tcMar>
              <w:top w:w="15" w:type="dxa"/>
              <w:left w:w="15" w:type="dxa"/>
              <w:bottom w:w="72" w:type="dxa"/>
              <w:right w:w="15" w:type="dxa"/>
            </w:tcMar>
            <w:vAlign w:val="center"/>
            <w:hideMark/>
          </w:tcPr>
          <w:p w14:paraId="6E670AC6"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Aptos Narrow" w:eastAsia="Times New Roman" w:hAnsi="Aptos Narrow"/>
                <w:color w:val="000000"/>
                <w:kern w:val="24"/>
                <w:sz w:val="18"/>
                <w:szCs w:val="18"/>
                <w:lang w:eastAsia="en-GB"/>
              </w:rPr>
              <w:t>54</w:t>
            </w:r>
          </w:p>
        </w:tc>
        <w:tc>
          <w:tcPr>
            <w:tcW w:w="532" w:type="dxa"/>
            <w:tcBorders>
              <w:top w:val="dotted" w:sz="4" w:space="0" w:color="000000"/>
              <w:left w:val="dotted" w:sz="4" w:space="0" w:color="000000"/>
              <w:bottom w:val="single" w:sz="12" w:space="0" w:color="000000"/>
              <w:right w:val="dotted" w:sz="4" w:space="0" w:color="000000"/>
            </w:tcBorders>
            <w:tcMar>
              <w:top w:w="15" w:type="dxa"/>
              <w:left w:w="15" w:type="dxa"/>
              <w:bottom w:w="72" w:type="dxa"/>
              <w:right w:w="15" w:type="dxa"/>
            </w:tcMar>
            <w:vAlign w:val="center"/>
            <w:hideMark/>
          </w:tcPr>
          <w:p w14:paraId="02154691"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Aptos Narrow" w:eastAsia="Times New Roman" w:hAnsi="Aptos Narrow"/>
                <w:color w:val="000000"/>
                <w:kern w:val="24"/>
                <w:sz w:val="18"/>
                <w:szCs w:val="18"/>
                <w:lang w:eastAsia="en-GB"/>
              </w:rPr>
              <w:t>51</w:t>
            </w:r>
          </w:p>
        </w:tc>
        <w:tc>
          <w:tcPr>
            <w:tcW w:w="533" w:type="dxa"/>
            <w:tcBorders>
              <w:top w:val="dotted" w:sz="4" w:space="0" w:color="000000"/>
              <w:left w:val="dotted" w:sz="4" w:space="0" w:color="000000"/>
              <w:bottom w:val="single" w:sz="12" w:space="0" w:color="000000"/>
              <w:right w:val="dotted" w:sz="4" w:space="0" w:color="000000"/>
            </w:tcBorders>
            <w:tcMar>
              <w:top w:w="15" w:type="dxa"/>
              <w:left w:w="15" w:type="dxa"/>
              <w:bottom w:w="72" w:type="dxa"/>
              <w:right w:w="15" w:type="dxa"/>
            </w:tcMar>
            <w:vAlign w:val="center"/>
            <w:hideMark/>
          </w:tcPr>
          <w:p w14:paraId="0540ED3D" w14:textId="77777777" w:rsidR="006117C1" w:rsidRPr="006117C1" w:rsidRDefault="006117C1" w:rsidP="006117C1">
            <w:pPr>
              <w:spacing w:after="0" w:line="240" w:lineRule="auto"/>
              <w:rPr>
                <w:rFonts w:ascii="Arial" w:eastAsia="Times New Roman" w:hAnsi="Arial"/>
                <w:sz w:val="36"/>
                <w:szCs w:val="36"/>
                <w:lang w:eastAsia="en-GB"/>
              </w:rPr>
            </w:pPr>
          </w:p>
        </w:tc>
        <w:tc>
          <w:tcPr>
            <w:tcW w:w="532" w:type="dxa"/>
            <w:tcBorders>
              <w:top w:val="dotted" w:sz="4" w:space="0" w:color="000000"/>
              <w:left w:val="dotted" w:sz="4" w:space="0" w:color="000000"/>
              <w:bottom w:val="single" w:sz="12" w:space="0" w:color="000000"/>
              <w:right w:val="dotted" w:sz="4" w:space="0" w:color="000000"/>
            </w:tcBorders>
            <w:tcMar>
              <w:top w:w="15" w:type="dxa"/>
              <w:left w:w="15" w:type="dxa"/>
              <w:bottom w:w="72" w:type="dxa"/>
              <w:right w:w="15" w:type="dxa"/>
            </w:tcMar>
            <w:vAlign w:val="center"/>
            <w:hideMark/>
          </w:tcPr>
          <w:p w14:paraId="26D9F85C" w14:textId="77777777" w:rsidR="006117C1" w:rsidRPr="006117C1" w:rsidRDefault="006117C1" w:rsidP="006117C1">
            <w:pPr>
              <w:spacing w:after="0" w:line="240" w:lineRule="auto"/>
              <w:rPr>
                <w:rFonts w:ascii="Times New Roman" w:eastAsia="Times New Roman" w:hAnsi="Times New Roman" w:cs="Times New Roman"/>
                <w:sz w:val="20"/>
                <w:szCs w:val="20"/>
                <w:lang w:eastAsia="en-GB"/>
              </w:rPr>
            </w:pPr>
          </w:p>
        </w:tc>
        <w:tc>
          <w:tcPr>
            <w:tcW w:w="532" w:type="dxa"/>
            <w:tcBorders>
              <w:top w:val="dotted" w:sz="4" w:space="0" w:color="000000"/>
              <w:left w:val="dotted" w:sz="4" w:space="0" w:color="000000"/>
              <w:bottom w:val="single" w:sz="12" w:space="0" w:color="000000"/>
              <w:right w:val="dotted" w:sz="4" w:space="0" w:color="000000"/>
            </w:tcBorders>
            <w:tcMar>
              <w:top w:w="15" w:type="dxa"/>
              <w:left w:w="15" w:type="dxa"/>
              <w:bottom w:w="72" w:type="dxa"/>
              <w:right w:w="15" w:type="dxa"/>
            </w:tcMar>
            <w:vAlign w:val="center"/>
            <w:hideMark/>
          </w:tcPr>
          <w:p w14:paraId="13199890" w14:textId="77777777" w:rsidR="006117C1" w:rsidRPr="006117C1" w:rsidRDefault="006117C1" w:rsidP="006117C1">
            <w:pPr>
              <w:spacing w:after="0" w:line="240" w:lineRule="auto"/>
              <w:rPr>
                <w:rFonts w:ascii="Times New Roman" w:eastAsia="Times New Roman" w:hAnsi="Times New Roman" w:cs="Times New Roman"/>
                <w:sz w:val="20"/>
                <w:szCs w:val="20"/>
                <w:lang w:eastAsia="en-GB"/>
              </w:rPr>
            </w:pPr>
          </w:p>
        </w:tc>
        <w:tc>
          <w:tcPr>
            <w:tcW w:w="533" w:type="dxa"/>
            <w:tcBorders>
              <w:top w:val="dotted" w:sz="4" w:space="0" w:color="000000"/>
              <w:left w:val="dotted" w:sz="4" w:space="0" w:color="000000"/>
              <w:bottom w:val="single" w:sz="12" w:space="0" w:color="000000"/>
              <w:right w:val="dotted" w:sz="4" w:space="0" w:color="000000"/>
            </w:tcBorders>
            <w:tcMar>
              <w:top w:w="15" w:type="dxa"/>
              <w:left w:w="15" w:type="dxa"/>
              <w:bottom w:w="72" w:type="dxa"/>
              <w:right w:w="15" w:type="dxa"/>
            </w:tcMar>
            <w:vAlign w:val="center"/>
            <w:hideMark/>
          </w:tcPr>
          <w:p w14:paraId="57FE8AEA" w14:textId="77777777" w:rsidR="006117C1" w:rsidRPr="006117C1" w:rsidRDefault="006117C1" w:rsidP="006117C1">
            <w:pPr>
              <w:spacing w:after="0" w:line="240" w:lineRule="auto"/>
              <w:rPr>
                <w:rFonts w:ascii="Times New Roman" w:eastAsia="Times New Roman" w:hAnsi="Times New Roman" w:cs="Times New Roman"/>
                <w:sz w:val="20"/>
                <w:szCs w:val="20"/>
                <w:lang w:eastAsia="en-GB"/>
              </w:rPr>
            </w:pPr>
          </w:p>
        </w:tc>
        <w:tc>
          <w:tcPr>
            <w:tcW w:w="532" w:type="dxa"/>
            <w:tcBorders>
              <w:top w:val="dotted" w:sz="4" w:space="0" w:color="000000"/>
              <w:left w:val="dotted" w:sz="4" w:space="0" w:color="000000"/>
              <w:bottom w:val="single" w:sz="12" w:space="0" w:color="000000"/>
              <w:right w:val="dotted" w:sz="4" w:space="0" w:color="000000"/>
            </w:tcBorders>
            <w:tcMar>
              <w:top w:w="15" w:type="dxa"/>
              <w:left w:w="15" w:type="dxa"/>
              <w:bottom w:w="72" w:type="dxa"/>
              <w:right w:w="15" w:type="dxa"/>
            </w:tcMar>
            <w:vAlign w:val="center"/>
            <w:hideMark/>
          </w:tcPr>
          <w:p w14:paraId="5B2416D9" w14:textId="77777777" w:rsidR="006117C1" w:rsidRPr="006117C1" w:rsidRDefault="006117C1" w:rsidP="006117C1">
            <w:pPr>
              <w:spacing w:after="0" w:line="240" w:lineRule="auto"/>
              <w:rPr>
                <w:rFonts w:ascii="Times New Roman" w:eastAsia="Times New Roman" w:hAnsi="Times New Roman" w:cs="Times New Roman"/>
                <w:sz w:val="20"/>
                <w:szCs w:val="20"/>
                <w:lang w:eastAsia="en-GB"/>
              </w:rPr>
            </w:pPr>
          </w:p>
        </w:tc>
        <w:tc>
          <w:tcPr>
            <w:tcW w:w="532" w:type="dxa"/>
            <w:tcBorders>
              <w:top w:val="dotted" w:sz="4" w:space="0" w:color="000000"/>
              <w:left w:val="dotted" w:sz="4" w:space="0" w:color="000000"/>
              <w:bottom w:val="single" w:sz="12" w:space="0" w:color="000000"/>
              <w:right w:val="dotted" w:sz="4" w:space="0" w:color="000000"/>
            </w:tcBorders>
            <w:tcMar>
              <w:top w:w="15" w:type="dxa"/>
              <w:left w:w="15" w:type="dxa"/>
              <w:bottom w:w="72" w:type="dxa"/>
              <w:right w:w="15" w:type="dxa"/>
            </w:tcMar>
            <w:vAlign w:val="center"/>
            <w:hideMark/>
          </w:tcPr>
          <w:p w14:paraId="128D7148" w14:textId="77777777" w:rsidR="006117C1" w:rsidRPr="006117C1" w:rsidRDefault="006117C1" w:rsidP="006117C1">
            <w:pPr>
              <w:spacing w:after="0" w:line="240" w:lineRule="auto"/>
              <w:rPr>
                <w:rFonts w:ascii="Times New Roman" w:eastAsia="Times New Roman" w:hAnsi="Times New Roman" w:cs="Times New Roman"/>
                <w:sz w:val="20"/>
                <w:szCs w:val="20"/>
                <w:lang w:eastAsia="en-GB"/>
              </w:rPr>
            </w:pPr>
          </w:p>
        </w:tc>
        <w:tc>
          <w:tcPr>
            <w:tcW w:w="533" w:type="dxa"/>
            <w:tcBorders>
              <w:top w:val="dotted" w:sz="4" w:space="0" w:color="000000"/>
              <w:left w:val="dotted" w:sz="4" w:space="0" w:color="000000"/>
              <w:bottom w:val="single" w:sz="12" w:space="0" w:color="000000"/>
              <w:right w:val="single" w:sz="12" w:space="0" w:color="000000"/>
            </w:tcBorders>
            <w:tcMar>
              <w:top w:w="15" w:type="dxa"/>
              <w:left w:w="15" w:type="dxa"/>
              <w:bottom w:w="72" w:type="dxa"/>
              <w:right w:w="15" w:type="dxa"/>
            </w:tcMar>
            <w:vAlign w:val="center"/>
            <w:hideMark/>
          </w:tcPr>
          <w:p w14:paraId="573F8097" w14:textId="77777777" w:rsidR="006117C1" w:rsidRPr="006117C1" w:rsidRDefault="006117C1" w:rsidP="006117C1">
            <w:pPr>
              <w:spacing w:after="0" w:line="240" w:lineRule="auto"/>
              <w:rPr>
                <w:rFonts w:ascii="Times New Roman" w:eastAsia="Times New Roman" w:hAnsi="Times New Roman" w:cs="Times New Roman"/>
                <w:sz w:val="20"/>
                <w:szCs w:val="20"/>
                <w:lang w:eastAsia="en-GB"/>
              </w:rPr>
            </w:pPr>
          </w:p>
        </w:tc>
      </w:tr>
    </w:tbl>
    <w:p w14:paraId="3962A886" w14:textId="77777777" w:rsidR="00BE2CB9" w:rsidRPr="00BE2CB9" w:rsidRDefault="00BE2CB9" w:rsidP="00BD2CF3">
      <w:pPr>
        <w:spacing w:after="0" w:line="240" w:lineRule="auto"/>
        <w:rPr>
          <w:b/>
        </w:rPr>
      </w:pPr>
    </w:p>
    <w:p w14:paraId="1273C5D3" w14:textId="2AFDB469" w:rsidR="00BE2CB9" w:rsidRDefault="00DC5B7F" w:rsidP="00BD2CF3">
      <w:pPr>
        <w:spacing w:after="0" w:line="240" w:lineRule="auto"/>
        <w:rPr>
          <w:b/>
        </w:rPr>
      </w:pPr>
      <w:r w:rsidRPr="00DC5B7F">
        <w:rPr>
          <w:b/>
        </w:rPr>
        <w:t>Risks to Delivery:</w:t>
      </w:r>
    </w:p>
    <w:p w14:paraId="7F6D30BF" w14:textId="77777777" w:rsidR="00F9126C" w:rsidRDefault="00F9126C" w:rsidP="00BD2CF3">
      <w:pPr>
        <w:spacing w:after="0" w:line="240" w:lineRule="auto"/>
        <w:rPr>
          <w:b/>
        </w:rPr>
      </w:pPr>
    </w:p>
    <w:p w14:paraId="01DA4484" w14:textId="7237975B" w:rsidR="003632D2" w:rsidRDefault="00DC5B7F" w:rsidP="00BD2CF3">
      <w:pPr>
        <w:spacing w:after="0" w:line="240" w:lineRule="auto"/>
        <w:rPr>
          <w:bCs/>
        </w:rPr>
      </w:pPr>
      <w:r w:rsidRPr="00DC5B7F">
        <w:rPr>
          <w:bCs/>
        </w:rPr>
        <w:t>Despite</w:t>
      </w:r>
      <w:r>
        <w:rPr>
          <w:bCs/>
        </w:rPr>
        <w:t xml:space="preserve"> </w:t>
      </w:r>
      <w:r w:rsidR="00EF7410">
        <w:rPr>
          <w:bCs/>
        </w:rPr>
        <w:t xml:space="preserve">the </w:t>
      </w:r>
      <w:r w:rsidR="00CC3427">
        <w:rPr>
          <w:bCs/>
        </w:rPr>
        <w:t xml:space="preserve">initial </w:t>
      </w:r>
      <w:r w:rsidR="00EF7410">
        <w:rPr>
          <w:bCs/>
        </w:rPr>
        <w:t>good performance against trajectory, the</w:t>
      </w:r>
      <w:r w:rsidR="00CC3427">
        <w:rPr>
          <w:bCs/>
        </w:rPr>
        <w:t xml:space="preserve"> recent deterioration </w:t>
      </w:r>
      <w:r w:rsidR="00EF7410">
        <w:rPr>
          <w:bCs/>
        </w:rPr>
        <w:t xml:space="preserve">is a risk that </w:t>
      </w:r>
      <w:r w:rsidR="00CC3427">
        <w:rPr>
          <w:bCs/>
        </w:rPr>
        <w:t xml:space="preserve">delivery </w:t>
      </w:r>
      <w:r w:rsidR="00EF7410">
        <w:rPr>
          <w:bCs/>
        </w:rPr>
        <w:t xml:space="preserve">will </w:t>
      </w:r>
      <w:r w:rsidR="00CC3427">
        <w:rPr>
          <w:bCs/>
        </w:rPr>
        <w:t>fail</w:t>
      </w:r>
      <w:r w:rsidR="00EF7410">
        <w:rPr>
          <w:bCs/>
        </w:rPr>
        <w:t xml:space="preserve"> during the Winter months. Hist</w:t>
      </w:r>
      <w:r w:rsidR="003632D2">
        <w:rPr>
          <w:bCs/>
        </w:rPr>
        <w:t xml:space="preserve">orically, the pathway of care delays </w:t>
      </w:r>
      <w:r w:rsidR="00A42200">
        <w:rPr>
          <w:bCs/>
        </w:rPr>
        <w:t>deteriorates</w:t>
      </w:r>
      <w:r w:rsidR="003632D2">
        <w:rPr>
          <w:bCs/>
        </w:rPr>
        <w:t xml:space="preserve"> during the winter</w:t>
      </w:r>
      <w:r w:rsidR="00B912E2">
        <w:rPr>
          <w:bCs/>
        </w:rPr>
        <w:t xml:space="preserve"> with an increase in patient numbers and a growth in length of stay.</w:t>
      </w:r>
      <w:r w:rsidR="00A75E44">
        <w:rPr>
          <w:bCs/>
        </w:rPr>
        <w:t xml:space="preserve"> The risks to delivery include:</w:t>
      </w:r>
    </w:p>
    <w:p w14:paraId="61B97AE0" w14:textId="712C98D0" w:rsidR="00A75E44" w:rsidRDefault="00061780" w:rsidP="00A75E44">
      <w:pPr>
        <w:pStyle w:val="ListParagraph"/>
        <w:numPr>
          <w:ilvl w:val="0"/>
          <w:numId w:val="15"/>
        </w:numPr>
        <w:spacing w:after="0" w:line="240" w:lineRule="auto"/>
        <w:rPr>
          <w:bCs/>
        </w:rPr>
      </w:pPr>
      <w:r>
        <w:rPr>
          <w:bCs/>
        </w:rPr>
        <w:t>Workforce fragility and increased absence from work in critical teams both from a Health and Social Care perspective.</w:t>
      </w:r>
    </w:p>
    <w:p w14:paraId="374959BE" w14:textId="503C87AB" w:rsidR="00061780" w:rsidRDefault="006064C0" w:rsidP="00A75E44">
      <w:pPr>
        <w:pStyle w:val="ListParagraph"/>
        <w:numPr>
          <w:ilvl w:val="0"/>
          <w:numId w:val="15"/>
        </w:numPr>
        <w:spacing w:after="0" w:line="240" w:lineRule="auto"/>
        <w:rPr>
          <w:bCs/>
        </w:rPr>
      </w:pPr>
      <w:r>
        <w:rPr>
          <w:bCs/>
        </w:rPr>
        <w:t>A reduced level of Local Authority service provision over the Christmas and New Year period with a predictable recovery lag throughout January.</w:t>
      </w:r>
    </w:p>
    <w:p w14:paraId="0EBFC3AD" w14:textId="09B1951E" w:rsidR="0025391A" w:rsidRDefault="0025391A" w:rsidP="00A75E44">
      <w:pPr>
        <w:pStyle w:val="ListParagraph"/>
        <w:numPr>
          <w:ilvl w:val="0"/>
          <w:numId w:val="15"/>
        </w:numPr>
        <w:spacing w:after="0" w:line="240" w:lineRule="auto"/>
        <w:rPr>
          <w:bCs/>
        </w:rPr>
      </w:pPr>
      <w:r>
        <w:rPr>
          <w:bCs/>
        </w:rPr>
        <w:t xml:space="preserve">Maintaining </w:t>
      </w:r>
      <w:r w:rsidR="001E6F7C">
        <w:rPr>
          <w:bCs/>
        </w:rPr>
        <w:t xml:space="preserve">the </w:t>
      </w:r>
      <w:r>
        <w:rPr>
          <w:bCs/>
        </w:rPr>
        <w:t>current level of</w:t>
      </w:r>
      <w:r w:rsidR="00620B80">
        <w:rPr>
          <w:bCs/>
        </w:rPr>
        <w:t xml:space="preserve"> capacity to support Pathways 1 and 3 – potential for reduced capacity in both</w:t>
      </w:r>
      <w:r w:rsidR="00DF5894">
        <w:rPr>
          <w:bCs/>
        </w:rPr>
        <w:t xml:space="preserve"> pathways</w:t>
      </w:r>
      <w:r w:rsidR="00620B80">
        <w:rPr>
          <w:bCs/>
        </w:rPr>
        <w:t xml:space="preserve"> as a result of staff absence and closure of beds</w:t>
      </w:r>
      <w:r w:rsidR="001E6F7C">
        <w:rPr>
          <w:bCs/>
        </w:rPr>
        <w:t xml:space="preserve"> in the Care Home sector resulting from Winter illness including Flu, Covid and norovirus.</w:t>
      </w:r>
    </w:p>
    <w:p w14:paraId="1DE8E92E" w14:textId="0F625EE6" w:rsidR="001E6F7C" w:rsidRDefault="001E6F7C" w:rsidP="00A75E44">
      <w:pPr>
        <w:pStyle w:val="ListParagraph"/>
        <w:numPr>
          <w:ilvl w:val="0"/>
          <w:numId w:val="15"/>
        </w:numPr>
        <w:spacing w:after="0" w:line="240" w:lineRule="auto"/>
        <w:rPr>
          <w:bCs/>
        </w:rPr>
      </w:pPr>
      <w:r>
        <w:rPr>
          <w:bCs/>
        </w:rPr>
        <w:t>Delays in patient</w:t>
      </w:r>
      <w:r w:rsidR="00E267C2">
        <w:rPr>
          <w:bCs/>
        </w:rPr>
        <w:t>s</w:t>
      </w:r>
      <w:r>
        <w:rPr>
          <w:bCs/>
        </w:rPr>
        <w:t xml:space="preserve"> leaving hospital due to</w:t>
      </w:r>
      <w:r w:rsidR="00E267C2">
        <w:rPr>
          <w:bCs/>
        </w:rPr>
        <w:t xml:space="preserve"> exposure to infection or recovery from infection</w:t>
      </w:r>
      <w:r w:rsidR="00E65625">
        <w:rPr>
          <w:bCs/>
        </w:rPr>
        <w:t>, thus extending the length of stay in hospital beds.</w:t>
      </w:r>
    </w:p>
    <w:p w14:paraId="642DD457" w14:textId="77777777" w:rsidR="006D7A70" w:rsidRDefault="006D7A70" w:rsidP="006D7A70">
      <w:pPr>
        <w:spacing w:after="0" w:line="240" w:lineRule="auto"/>
        <w:rPr>
          <w:bCs/>
        </w:rPr>
      </w:pPr>
    </w:p>
    <w:p w14:paraId="487B6912" w14:textId="77777777" w:rsidR="00CC3427" w:rsidRDefault="00CC3427" w:rsidP="006D7A70">
      <w:pPr>
        <w:spacing w:after="0" w:line="240" w:lineRule="auto"/>
        <w:rPr>
          <w:bCs/>
        </w:rPr>
      </w:pPr>
    </w:p>
    <w:p w14:paraId="1AC889DA" w14:textId="77777777" w:rsidR="00CC3427" w:rsidRDefault="00CC3427" w:rsidP="006D7A70">
      <w:pPr>
        <w:spacing w:after="0" w:line="240" w:lineRule="auto"/>
        <w:rPr>
          <w:bCs/>
        </w:rPr>
      </w:pPr>
    </w:p>
    <w:p w14:paraId="05A0C775" w14:textId="77777777" w:rsidR="00CC3427" w:rsidRDefault="00CC3427" w:rsidP="006D7A70">
      <w:pPr>
        <w:spacing w:after="0" w:line="240" w:lineRule="auto"/>
        <w:rPr>
          <w:bCs/>
        </w:rPr>
      </w:pPr>
    </w:p>
    <w:p w14:paraId="09257C36" w14:textId="77777777" w:rsidR="00CC3427" w:rsidRDefault="00CC3427" w:rsidP="006D7A70">
      <w:pPr>
        <w:spacing w:after="0" w:line="240" w:lineRule="auto"/>
        <w:rPr>
          <w:bCs/>
        </w:rPr>
      </w:pPr>
    </w:p>
    <w:p w14:paraId="69528784" w14:textId="77777777" w:rsidR="00CC3427" w:rsidRDefault="00CC3427" w:rsidP="006D7A70">
      <w:pPr>
        <w:spacing w:after="0" w:line="240" w:lineRule="auto"/>
        <w:rPr>
          <w:bCs/>
        </w:rPr>
      </w:pPr>
    </w:p>
    <w:p w14:paraId="27656DC8" w14:textId="77777777" w:rsidR="00CC3427" w:rsidRDefault="00CC3427" w:rsidP="006D7A70">
      <w:pPr>
        <w:spacing w:after="0" w:line="240" w:lineRule="auto"/>
        <w:rPr>
          <w:bCs/>
        </w:rPr>
      </w:pPr>
    </w:p>
    <w:p w14:paraId="740D65D0" w14:textId="77777777" w:rsidR="00CC3427" w:rsidRDefault="00CC3427" w:rsidP="006D7A70">
      <w:pPr>
        <w:spacing w:after="0" w:line="240" w:lineRule="auto"/>
        <w:rPr>
          <w:bCs/>
        </w:rPr>
      </w:pPr>
    </w:p>
    <w:p w14:paraId="62154655" w14:textId="77777777" w:rsidR="00CC3427" w:rsidRDefault="00CC3427" w:rsidP="006D7A70">
      <w:pPr>
        <w:spacing w:after="0" w:line="240" w:lineRule="auto"/>
        <w:rPr>
          <w:bCs/>
        </w:rPr>
      </w:pPr>
    </w:p>
    <w:p w14:paraId="336E84D1" w14:textId="2C6D5808" w:rsidR="006D7A70" w:rsidRDefault="006D7A70" w:rsidP="006D7A70">
      <w:pPr>
        <w:spacing w:after="0" w:line="240" w:lineRule="auto"/>
        <w:rPr>
          <w:b/>
        </w:rPr>
      </w:pPr>
      <w:r w:rsidRPr="006D7A70">
        <w:rPr>
          <w:b/>
        </w:rPr>
        <w:lastRenderedPageBreak/>
        <w:t>Overview of the current position:</w:t>
      </w:r>
    </w:p>
    <w:p w14:paraId="718367AD" w14:textId="77777777" w:rsidR="00F86755" w:rsidRDefault="00F86755" w:rsidP="006D7A70">
      <w:pPr>
        <w:spacing w:after="0" w:line="240" w:lineRule="auto"/>
        <w:rPr>
          <w:b/>
        </w:rPr>
      </w:pPr>
    </w:p>
    <w:p w14:paraId="457CABFC" w14:textId="72139020" w:rsidR="006D7A70" w:rsidRDefault="00F86755" w:rsidP="006D7A70">
      <w:pPr>
        <w:spacing w:after="0" w:line="240" w:lineRule="auto"/>
        <w:rPr>
          <w:b/>
        </w:rPr>
      </w:pPr>
      <w:r w:rsidRPr="009B0A53">
        <w:rPr>
          <w:b/>
          <w:noProof/>
        </w:rPr>
        <w:drawing>
          <wp:inline distT="0" distB="0" distL="0" distR="0" wp14:anchorId="738D2112" wp14:editId="770EA508">
            <wp:extent cx="5731510" cy="2998951"/>
            <wp:effectExtent l="0" t="0" r="2540" b="0"/>
            <wp:docPr id="16101221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2998951"/>
                    </a:xfrm>
                    <a:prstGeom prst="rect">
                      <a:avLst/>
                    </a:prstGeom>
                    <a:noFill/>
                    <a:ln>
                      <a:noFill/>
                    </a:ln>
                  </pic:spPr>
                </pic:pic>
              </a:graphicData>
            </a:graphic>
          </wp:inline>
        </w:drawing>
      </w:r>
    </w:p>
    <w:p w14:paraId="1CA2B85C" w14:textId="6608BFEC" w:rsidR="00FB2F76" w:rsidRPr="006D7A70" w:rsidRDefault="009B0A53" w:rsidP="006D7A70">
      <w:pPr>
        <w:spacing w:after="0" w:line="240" w:lineRule="auto"/>
        <w:rPr>
          <w:b/>
        </w:rPr>
      </w:pPr>
      <w:r w:rsidRPr="009B0A53">
        <w:rPr>
          <w:b/>
        </w:rPr>
        <w:t> </w:t>
      </w:r>
    </w:p>
    <w:p w14:paraId="3E50B6E5" w14:textId="656A8A92" w:rsidR="009B0A53" w:rsidRDefault="009B0A53" w:rsidP="00BD2CF3">
      <w:pPr>
        <w:spacing w:after="0" w:line="240" w:lineRule="auto"/>
        <w:rPr>
          <w:bCs/>
        </w:rPr>
      </w:pPr>
      <w:r w:rsidRPr="0056612B">
        <w:rPr>
          <w:bCs/>
        </w:rPr>
        <w:t>The graphs above set</w:t>
      </w:r>
      <w:r w:rsidR="004E5DDA" w:rsidRPr="0056612B">
        <w:rPr>
          <w:bCs/>
        </w:rPr>
        <w:t>s</w:t>
      </w:r>
      <w:r w:rsidRPr="0056612B">
        <w:rPr>
          <w:bCs/>
        </w:rPr>
        <w:t xml:space="preserve"> out the clinically optimised position in res</w:t>
      </w:r>
      <w:r w:rsidR="004E5DDA" w:rsidRPr="0056612B">
        <w:rPr>
          <w:bCs/>
        </w:rPr>
        <w:t>p</w:t>
      </w:r>
      <w:r w:rsidRPr="0056612B">
        <w:rPr>
          <w:bCs/>
        </w:rPr>
        <w:t>ect of bed occupancy,</w:t>
      </w:r>
      <w:r w:rsidR="004E5DDA" w:rsidRPr="0056612B">
        <w:rPr>
          <w:bCs/>
        </w:rPr>
        <w:t xml:space="preserve"> patient numbers</w:t>
      </w:r>
      <w:r w:rsidR="00646B00" w:rsidRPr="0056612B">
        <w:rPr>
          <w:bCs/>
        </w:rPr>
        <w:t xml:space="preserve">, </w:t>
      </w:r>
      <w:r w:rsidR="00DF5894">
        <w:rPr>
          <w:bCs/>
        </w:rPr>
        <w:t>M</w:t>
      </w:r>
      <w:r w:rsidR="00646B00" w:rsidRPr="0056612B">
        <w:rPr>
          <w:bCs/>
        </w:rPr>
        <w:t xml:space="preserve">ental </w:t>
      </w:r>
      <w:r w:rsidR="00DF5894">
        <w:rPr>
          <w:bCs/>
        </w:rPr>
        <w:t>H</w:t>
      </w:r>
      <w:r w:rsidR="00646B00" w:rsidRPr="0056612B">
        <w:rPr>
          <w:bCs/>
        </w:rPr>
        <w:t xml:space="preserve">ealth &amp; Learning Disabilities (MH&amp;LD) versus </w:t>
      </w:r>
      <w:r w:rsidR="0056612B" w:rsidRPr="0056612B">
        <w:rPr>
          <w:bCs/>
        </w:rPr>
        <w:t>non-MH</w:t>
      </w:r>
      <w:r w:rsidR="00646B00" w:rsidRPr="0056612B">
        <w:rPr>
          <w:bCs/>
        </w:rPr>
        <w:t>&amp;LD</w:t>
      </w:r>
      <w:r w:rsidR="00E1550A" w:rsidRPr="0056612B">
        <w:rPr>
          <w:bCs/>
        </w:rPr>
        <w:t xml:space="preserve"> and the bed days </w:t>
      </w:r>
      <w:r w:rsidR="0056612B" w:rsidRPr="0056612B">
        <w:rPr>
          <w:bCs/>
        </w:rPr>
        <w:t>used by this patient cohort.</w:t>
      </w:r>
      <w:r w:rsidR="007414EF">
        <w:rPr>
          <w:bCs/>
        </w:rPr>
        <w:t xml:space="preserve"> These areas are explored below:</w:t>
      </w:r>
    </w:p>
    <w:p w14:paraId="3FE51F01" w14:textId="77777777" w:rsidR="007414EF" w:rsidRDefault="007414EF" w:rsidP="00BD2CF3">
      <w:pPr>
        <w:spacing w:after="0" w:line="240" w:lineRule="auto"/>
        <w:rPr>
          <w:bCs/>
        </w:rPr>
      </w:pPr>
    </w:p>
    <w:p w14:paraId="5222A1B7" w14:textId="701FFE10" w:rsidR="007414EF" w:rsidRDefault="009C4D13" w:rsidP="00BD2CF3">
      <w:pPr>
        <w:spacing w:after="0" w:line="240" w:lineRule="auto"/>
        <w:rPr>
          <w:b/>
        </w:rPr>
      </w:pPr>
      <w:r w:rsidRPr="009C4D13">
        <w:rPr>
          <w:b/>
        </w:rPr>
        <w:t xml:space="preserve">Bed day </w:t>
      </w:r>
      <w:r w:rsidR="00CC3427">
        <w:rPr>
          <w:b/>
        </w:rPr>
        <w:t>occupancy</w:t>
      </w:r>
      <w:r w:rsidRPr="009C4D13">
        <w:rPr>
          <w:b/>
        </w:rPr>
        <w:t>:</w:t>
      </w:r>
    </w:p>
    <w:p w14:paraId="7243EDDF" w14:textId="5852E0B6" w:rsidR="00575C5B" w:rsidRPr="00ED4909" w:rsidRDefault="009C4D13" w:rsidP="00BD2CF3">
      <w:pPr>
        <w:spacing w:after="0" w:line="240" w:lineRule="auto"/>
        <w:rPr>
          <w:bCs/>
        </w:rPr>
      </w:pPr>
      <w:r w:rsidRPr="00557E1A">
        <w:rPr>
          <w:bCs/>
        </w:rPr>
        <w:t xml:space="preserve">Bed day </w:t>
      </w:r>
      <w:r w:rsidR="00CC3427">
        <w:rPr>
          <w:bCs/>
        </w:rPr>
        <w:t>occupancy</w:t>
      </w:r>
      <w:r w:rsidRPr="00557E1A">
        <w:rPr>
          <w:bCs/>
        </w:rPr>
        <w:t xml:space="preserve"> for the clinically optimised patient cohort is 220 bed days at the mean</w:t>
      </w:r>
      <w:r w:rsidR="00557E1A" w:rsidRPr="00557E1A">
        <w:rPr>
          <w:bCs/>
        </w:rPr>
        <w:t xml:space="preserve">, with </w:t>
      </w:r>
      <w:r w:rsidR="00557E1A">
        <w:rPr>
          <w:bCs/>
        </w:rPr>
        <w:t xml:space="preserve">the </w:t>
      </w:r>
      <w:r w:rsidR="00557E1A" w:rsidRPr="00557E1A">
        <w:rPr>
          <w:bCs/>
        </w:rPr>
        <w:t>range between 210 and 230.</w:t>
      </w:r>
      <w:r w:rsidR="00E55A6C">
        <w:rPr>
          <w:bCs/>
        </w:rPr>
        <w:t xml:space="preserve"> There has been a significant increase</w:t>
      </w:r>
      <w:r w:rsidR="0068047D">
        <w:rPr>
          <w:bCs/>
        </w:rPr>
        <w:t xml:space="preserve"> in September with bed day </w:t>
      </w:r>
      <w:r w:rsidR="00D6628F">
        <w:rPr>
          <w:bCs/>
        </w:rPr>
        <w:t>occupancy</w:t>
      </w:r>
      <w:r w:rsidR="0068047D">
        <w:rPr>
          <w:bCs/>
        </w:rPr>
        <w:t xml:space="preserve"> exceeding the upper control</w:t>
      </w:r>
      <w:r w:rsidR="00010E71">
        <w:rPr>
          <w:bCs/>
        </w:rPr>
        <w:t xml:space="preserve"> limit at 245-250 bed days used</w:t>
      </w:r>
      <w:r w:rsidR="00F17115">
        <w:rPr>
          <w:bCs/>
        </w:rPr>
        <w:t xml:space="preserve"> suggesting special cause variation</w:t>
      </w:r>
      <w:r w:rsidR="00340ED7">
        <w:rPr>
          <w:bCs/>
        </w:rPr>
        <w:t>.</w:t>
      </w:r>
      <w:r w:rsidR="00575C5B">
        <w:rPr>
          <w:bCs/>
        </w:rPr>
        <w:t xml:space="preserve"> Lo</w:t>
      </w:r>
      <w:r w:rsidR="00F86755">
        <w:rPr>
          <w:bCs/>
        </w:rPr>
        <w:t>c</w:t>
      </w:r>
      <w:r w:rsidR="00575C5B">
        <w:rPr>
          <w:bCs/>
        </w:rPr>
        <w:t>al Authority partners have advised that this is due to</w:t>
      </w:r>
      <w:r w:rsidR="00F86755">
        <w:rPr>
          <w:bCs/>
        </w:rPr>
        <w:t>:</w:t>
      </w:r>
    </w:p>
    <w:p w14:paraId="592A60B0" w14:textId="58609392" w:rsidR="00575C5B" w:rsidRDefault="001A68C2" w:rsidP="004E2F3C">
      <w:pPr>
        <w:pStyle w:val="ListParagraph"/>
        <w:numPr>
          <w:ilvl w:val="0"/>
          <w:numId w:val="18"/>
        </w:numPr>
        <w:spacing w:after="0" w:line="240" w:lineRule="auto"/>
        <w:rPr>
          <w:bCs/>
        </w:rPr>
      </w:pPr>
      <w:r w:rsidRPr="001A68C2">
        <w:rPr>
          <w:bCs/>
        </w:rPr>
        <w:t>Annual Leave and sickness in Social Work teams</w:t>
      </w:r>
    </w:p>
    <w:p w14:paraId="7AF66F97" w14:textId="78C3039D" w:rsidR="001A68C2" w:rsidRDefault="005C37F0" w:rsidP="004E2F3C">
      <w:pPr>
        <w:pStyle w:val="ListParagraph"/>
        <w:numPr>
          <w:ilvl w:val="0"/>
          <w:numId w:val="18"/>
        </w:numPr>
        <w:spacing w:after="0" w:line="240" w:lineRule="auto"/>
        <w:rPr>
          <w:bCs/>
        </w:rPr>
      </w:pPr>
      <w:r>
        <w:rPr>
          <w:bCs/>
        </w:rPr>
        <w:t>Fluctuating capacity in</w:t>
      </w:r>
      <w:r w:rsidR="000C63BF">
        <w:rPr>
          <w:bCs/>
        </w:rPr>
        <w:t xml:space="preserve"> community based social care teams due to staff absence</w:t>
      </w:r>
    </w:p>
    <w:p w14:paraId="69496C75" w14:textId="353C25B7" w:rsidR="000C63BF" w:rsidRDefault="00B03541" w:rsidP="004E2F3C">
      <w:pPr>
        <w:pStyle w:val="ListParagraph"/>
        <w:numPr>
          <w:ilvl w:val="0"/>
          <w:numId w:val="18"/>
        </w:numPr>
        <w:spacing w:after="0" w:line="240" w:lineRule="auto"/>
        <w:rPr>
          <w:bCs/>
        </w:rPr>
      </w:pPr>
      <w:r>
        <w:rPr>
          <w:bCs/>
        </w:rPr>
        <w:t>Mismatch in care package availability versus the demand</w:t>
      </w:r>
    </w:p>
    <w:p w14:paraId="78644896" w14:textId="34E7A1EF" w:rsidR="00B03541" w:rsidRPr="001A68C2" w:rsidRDefault="006756E5" w:rsidP="004E2F3C">
      <w:pPr>
        <w:pStyle w:val="ListParagraph"/>
        <w:numPr>
          <w:ilvl w:val="0"/>
          <w:numId w:val="18"/>
        </w:numPr>
        <w:spacing w:after="0" w:line="240" w:lineRule="auto"/>
        <w:rPr>
          <w:bCs/>
        </w:rPr>
      </w:pPr>
      <w:r>
        <w:rPr>
          <w:bCs/>
        </w:rPr>
        <w:t>Increased discharge complexity</w:t>
      </w:r>
    </w:p>
    <w:p w14:paraId="728EF534" w14:textId="77777777" w:rsidR="0056612B" w:rsidRPr="009C4D13" w:rsidRDefault="0056612B" w:rsidP="00BD2CF3">
      <w:pPr>
        <w:spacing w:after="0" w:line="240" w:lineRule="auto"/>
        <w:rPr>
          <w:b/>
        </w:rPr>
      </w:pPr>
    </w:p>
    <w:p w14:paraId="50134423" w14:textId="5C6CF6A2" w:rsidR="0056612B" w:rsidRPr="00B32640" w:rsidRDefault="0002543A" w:rsidP="00BD2CF3">
      <w:pPr>
        <w:spacing w:after="0" w:line="240" w:lineRule="auto"/>
        <w:rPr>
          <w:b/>
        </w:rPr>
      </w:pPr>
      <w:r w:rsidRPr="00B32640">
        <w:rPr>
          <w:b/>
        </w:rPr>
        <w:t xml:space="preserve">Average </w:t>
      </w:r>
      <w:r w:rsidR="00402A7E">
        <w:rPr>
          <w:b/>
        </w:rPr>
        <w:t>COP patients</w:t>
      </w:r>
      <w:r w:rsidRPr="00B32640">
        <w:rPr>
          <w:b/>
        </w:rPr>
        <w:t xml:space="preserve"> by date:</w:t>
      </w:r>
    </w:p>
    <w:p w14:paraId="63CE7DA6" w14:textId="77777777" w:rsidR="0002543A" w:rsidRDefault="0002543A" w:rsidP="00BD2CF3">
      <w:pPr>
        <w:spacing w:after="0" w:line="240" w:lineRule="auto"/>
        <w:rPr>
          <w:bCs/>
        </w:rPr>
      </w:pPr>
    </w:p>
    <w:p w14:paraId="2425301B" w14:textId="43AB41EC" w:rsidR="0002543A" w:rsidRDefault="0002543A" w:rsidP="00BD2CF3">
      <w:pPr>
        <w:spacing w:after="0" w:line="240" w:lineRule="auto"/>
        <w:rPr>
          <w:bCs/>
        </w:rPr>
      </w:pPr>
      <w:r>
        <w:rPr>
          <w:bCs/>
        </w:rPr>
        <w:t>This graph mirrors the bed day trend</w:t>
      </w:r>
      <w:r w:rsidR="00B32640">
        <w:rPr>
          <w:bCs/>
        </w:rPr>
        <w:t xml:space="preserve"> indicating that</w:t>
      </w:r>
      <w:r w:rsidR="00D945A9">
        <w:rPr>
          <w:bCs/>
        </w:rPr>
        <w:t xml:space="preserve"> the occupancy changes are driven by patient volume.</w:t>
      </w:r>
    </w:p>
    <w:p w14:paraId="75F7E57A" w14:textId="77777777" w:rsidR="0056612B" w:rsidRDefault="0056612B" w:rsidP="00BD2CF3">
      <w:pPr>
        <w:spacing w:after="0" w:line="240" w:lineRule="auto"/>
        <w:rPr>
          <w:bCs/>
        </w:rPr>
      </w:pPr>
    </w:p>
    <w:p w14:paraId="09150B23" w14:textId="13620A94" w:rsidR="002F2DDD" w:rsidRDefault="002F2DDD" w:rsidP="002F2DDD">
      <w:pPr>
        <w:spacing w:after="0" w:line="240" w:lineRule="auto"/>
        <w:rPr>
          <w:b/>
        </w:rPr>
      </w:pPr>
      <w:r w:rsidRPr="00B32640">
        <w:rPr>
          <w:b/>
        </w:rPr>
        <w:t xml:space="preserve">Average COP patients by </w:t>
      </w:r>
      <w:r>
        <w:rPr>
          <w:b/>
        </w:rPr>
        <w:t>type</w:t>
      </w:r>
      <w:r w:rsidRPr="00B32640">
        <w:rPr>
          <w:b/>
        </w:rPr>
        <w:t>:</w:t>
      </w:r>
    </w:p>
    <w:p w14:paraId="31F1454D" w14:textId="77777777" w:rsidR="002F2DDD" w:rsidRDefault="002F2DDD" w:rsidP="002F2DDD">
      <w:pPr>
        <w:spacing w:after="0" w:line="240" w:lineRule="auto"/>
        <w:rPr>
          <w:b/>
        </w:rPr>
      </w:pPr>
    </w:p>
    <w:p w14:paraId="63425F6C" w14:textId="64DEB205" w:rsidR="002F2DDD" w:rsidRPr="005A6F40" w:rsidRDefault="002F6FBD" w:rsidP="002F2DDD">
      <w:pPr>
        <w:spacing w:after="0" w:line="240" w:lineRule="auto"/>
        <w:rPr>
          <w:bCs/>
        </w:rPr>
      </w:pPr>
      <w:r w:rsidRPr="005A6F40">
        <w:rPr>
          <w:bCs/>
        </w:rPr>
        <w:t>Non-MH</w:t>
      </w:r>
      <w:r w:rsidR="002F2DDD" w:rsidRPr="005A6F40">
        <w:rPr>
          <w:bCs/>
        </w:rPr>
        <w:t>&amp;LD patients account for</w:t>
      </w:r>
      <w:r>
        <w:rPr>
          <w:bCs/>
        </w:rPr>
        <w:t xml:space="preserve"> the majority</w:t>
      </w:r>
      <w:r w:rsidR="005A6F40" w:rsidRPr="005A6F40">
        <w:rPr>
          <w:bCs/>
        </w:rPr>
        <w:t xml:space="preserve"> of the clinically optimised patient occupancy.</w:t>
      </w:r>
      <w:r>
        <w:rPr>
          <w:bCs/>
        </w:rPr>
        <w:t xml:space="preserve"> </w:t>
      </w:r>
      <w:r w:rsidR="00D02030">
        <w:rPr>
          <w:bCs/>
        </w:rPr>
        <w:t>T</w:t>
      </w:r>
      <w:r>
        <w:rPr>
          <w:bCs/>
        </w:rPr>
        <w:t>he MH&amp;LD clinically optimised cohort is small but</w:t>
      </w:r>
      <w:r w:rsidR="00D02030">
        <w:rPr>
          <w:bCs/>
        </w:rPr>
        <w:t xml:space="preserve"> consistent in volume</w:t>
      </w:r>
    </w:p>
    <w:p w14:paraId="1C2D1897" w14:textId="77777777" w:rsidR="002F2DDD" w:rsidRDefault="002F2DDD" w:rsidP="00BD2CF3">
      <w:pPr>
        <w:spacing w:after="0" w:line="240" w:lineRule="auto"/>
        <w:rPr>
          <w:bCs/>
        </w:rPr>
      </w:pPr>
    </w:p>
    <w:p w14:paraId="6D04BD9B" w14:textId="08451F34" w:rsidR="00481FF6" w:rsidRPr="00481FF6" w:rsidRDefault="00481FF6" w:rsidP="00BD2CF3">
      <w:pPr>
        <w:spacing w:after="0" w:line="240" w:lineRule="auto"/>
        <w:rPr>
          <w:b/>
        </w:rPr>
      </w:pPr>
      <w:r w:rsidRPr="00481FF6">
        <w:rPr>
          <w:b/>
        </w:rPr>
        <w:t>Clinically optimised patient occupancy:</w:t>
      </w:r>
    </w:p>
    <w:p w14:paraId="18356330" w14:textId="77777777" w:rsidR="0056612B" w:rsidRDefault="0056612B" w:rsidP="00BD2CF3">
      <w:pPr>
        <w:spacing w:after="0" w:line="240" w:lineRule="auto"/>
        <w:rPr>
          <w:bCs/>
        </w:rPr>
      </w:pPr>
    </w:p>
    <w:p w14:paraId="73A38C50" w14:textId="5954D077" w:rsidR="00481FF6" w:rsidRDefault="00481FF6" w:rsidP="00BD2CF3">
      <w:pPr>
        <w:spacing w:after="0" w:line="240" w:lineRule="auto"/>
        <w:rPr>
          <w:bCs/>
        </w:rPr>
      </w:pPr>
      <w:r>
        <w:rPr>
          <w:bCs/>
        </w:rPr>
        <w:t>The clinically optimised patient cohort occupy between</w:t>
      </w:r>
      <w:r w:rsidR="00611552">
        <w:rPr>
          <w:bCs/>
        </w:rPr>
        <w:t xml:space="preserve"> </w:t>
      </w:r>
      <w:r w:rsidR="00F86755">
        <w:rPr>
          <w:bCs/>
        </w:rPr>
        <w:t>1</w:t>
      </w:r>
      <w:r w:rsidR="00611552">
        <w:rPr>
          <w:bCs/>
        </w:rPr>
        <w:t xml:space="preserve">5 – 20% of the Health Board bed pool. There has been a growth in </w:t>
      </w:r>
      <w:r w:rsidR="0010638D">
        <w:rPr>
          <w:bCs/>
        </w:rPr>
        <w:t>o</w:t>
      </w:r>
      <w:r w:rsidR="00611552">
        <w:rPr>
          <w:bCs/>
        </w:rPr>
        <w:t>ccupancy in</w:t>
      </w:r>
      <w:r w:rsidR="0010638D">
        <w:rPr>
          <w:bCs/>
        </w:rPr>
        <w:t xml:space="preserve"> August and September with 20% of the bed pool currently occupied thus impacting system flow</w:t>
      </w:r>
      <w:r w:rsidR="004F65FC">
        <w:rPr>
          <w:bCs/>
        </w:rPr>
        <w:t xml:space="preserve"> and increasing urgent care system pressures.</w:t>
      </w:r>
    </w:p>
    <w:p w14:paraId="214C9D23" w14:textId="77777777" w:rsidR="00481FF6" w:rsidRPr="0056612B" w:rsidRDefault="00481FF6" w:rsidP="00BD2CF3">
      <w:pPr>
        <w:spacing w:after="0" w:line="240" w:lineRule="auto"/>
        <w:rPr>
          <w:bCs/>
        </w:rPr>
      </w:pPr>
    </w:p>
    <w:p w14:paraId="34C1542A" w14:textId="07F85D4E" w:rsidR="00FF7C6C" w:rsidRDefault="00E92CE5" w:rsidP="00BD2CF3">
      <w:pPr>
        <w:spacing w:after="0" w:line="240" w:lineRule="auto"/>
        <w:rPr>
          <w:b/>
        </w:rPr>
      </w:pPr>
      <w:r w:rsidRPr="00155513">
        <w:rPr>
          <w:b/>
        </w:rPr>
        <w:t>The impact of the clinically optimised patient cohort on system flow</w:t>
      </w:r>
      <w:r w:rsidR="00155513">
        <w:rPr>
          <w:b/>
        </w:rPr>
        <w:t>.</w:t>
      </w:r>
    </w:p>
    <w:p w14:paraId="10E5D5F3" w14:textId="77777777" w:rsidR="00155513" w:rsidRDefault="00155513" w:rsidP="00BD2CF3">
      <w:pPr>
        <w:spacing w:after="0" w:line="240" w:lineRule="auto"/>
        <w:rPr>
          <w:b/>
        </w:rPr>
      </w:pPr>
    </w:p>
    <w:p w14:paraId="23130EA7" w14:textId="3A011479" w:rsidR="00155513" w:rsidRDefault="005E6C45" w:rsidP="00BD2CF3">
      <w:pPr>
        <w:spacing w:after="0" w:line="240" w:lineRule="auto"/>
        <w:rPr>
          <w:bCs/>
        </w:rPr>
      </w:pPr>
      <w:r>
        <w:rPr>
          <w:bCs/>
        </w:rPr>
        <w:t>Clinically optimised patients occupy between 15 – 20% of the hospital bed pools</w:t>
      </w:r>
      <w:r w:rsidR="00834CFD">
        <w:rPr>
          <w:bCs/>
        </w:rPr>
        <w:t xml:space="preserve">. Operationally this impacts patient flow and </w:t>
      </w:r>
      <w:r w:rsidR="00A30DFA">
        <w:rPr>
          <w:bCs/>
        </w:rPr>
        <w:t>contributes to</w:t>
      </w:r>
      <w:r w:rsidR="00834CFD">
        <w:rPr>
          <w:bCs/>
        </w:rPr>
        <w:t xml:space="preserve"> the following:</w:t>
      </w:r>
    </w:p>
    <w:p w14:paraId="6F170C8A" w14:textId="77777777" w:rsidR="00834CFD" w:rsidRDefault="00834CFD" w:rsidP="00BD2CF3">
      <w:pPr>
        <w:spacing w:after="0" w:line="240" w:lineRule="auto"/>
        <w:rPr>
          <w:bCs/>
        </w:rPr>
      </w:pPr>
    </w:p>
    <w:p w14:paraId="22EB475C" w14:textId="013EA479" w:rsidR="00834CFD" w:rsidRPr="00D6628F" w:rsidRDefault="00834CFD" w:rsidP="00D6628F">
      <w:pPr>
        <w:pStyle w:val="ListParagraph"/>
        <w:numPr>
          <w:ilvl w:val="0"/>
          <w:numId w:val="21"/>
        </w:numPr>
        <w:spacing w:after="0" w:line="240" w:lineRule="auto"/>
        <w:rPr>
          <w:bCs/>
        </w:rPr>
      </w:pPr>
      <w:r w:rsidRPr="00D6628F">
        <w:rPr>
          <w:bCs/>
        </w:rPr>
        <w:t>Overcrowding of the Emergency Department and</w:t>
      </w:r>
      <w:r w:rsidR="00A30DFA" w:rsidRPr="00D6628F">
        <w:rPr>
          <w:bCs/>
        </w:rPr>
        <w:t xml:space="preserve"> front door Assessment services, including Acute Medical Assessment, Frailty and Surgical Assessment services.</w:t>
      </w:r>
    </w:p>
    <w:p w14:paraId="03F401A8" w14:textId="5B38733F" w:rsidR="00A30DFA" w:rsidRPr="00D6628F" w:rsidRDefault="001D6803" w:rsidP="00D6628F">
      <w:pPr>
        <w:pStyle w:val="ListParagraph"/>
        <w:numPr>
          <w:ilvl w:val="0"/>
          <w:numId w:val="21"/>
        </w:numPr>
        <w:spacing w:after="0" w:line="240" w:lineRule="auto"/>
        <w:rPr>
          <w:bCs/>
        </w:rPr>
      </w:pPr>
      <w:r w:rsidRPr="00D6628F">
        <w:rPr>
          <w:bCs/>
        </w:rPr>
        <w:t xml:space="preserve">Prolonged length of stay for patients in the ED and assessment services </w:t>
      </w:r>
      <w:r w:rsidR="003D099E" w:rsidRPr="00D6628F">
        <w:rPr>
          <w:bCs/>
        </w:rPr>
        <w:t>impacting service delivery and providing poor patient experience</w:t>
      </w:r>
      <w:r w:rsidR="00F86755" w:rsidRPr="00D6628F">
        <w:rPr>
          <w:bCs/>
        </w:rPr>
        <w:t>.</w:t>
      </w:r>
    </w:p>
    <w:p w14:paraId="10E7A6F7" w14:textId="1FAA280F" w:rsidR="003D099E" w:rsidRPr="00D6628F" w:rsidRDefault="003D099E" w:rsidP="00D6628F">
      <w:pPr>
        <w:pStyle w:val="ListParagraph"/>
        <w:numPr>
          <w:ilvl w:val="0"/>
          <w:numId w:val="21"/>
        </w:numPr>
        <w:spacing w:after="0" w:line="240" w:lineRule="auto"/>
        <w:rPr>
          <w:bCs/>
        </w:rPr>
      </w:pPr>
      <w:r w:rsidRPr="00D6628F">
        <w:rPr>
          <w:bCs/>
        </w:rPr>
        <w:t>Patients being nursed in non-designated clinical settings including corridors, waiting rooms and boarded on ward areas.</w:t>
      </w:r>
    </w:p>
    <w:p w14:paraId="73EB69AC" w14:textId="5DCF832A" w:rsidR="002B4CD6" w:rsidRPr="00D6628F" w:rsidRDefault="006477FB" w:rsidP="00D6628F">
      <w:pPr>
        <w:pStyle w:val="ListParagraph"/>
        <w:numPr>
          <w:ilvl w:val="0"/>
          <w:numId w:val="21"/>
        </w:numPr>
        <w:spacing w:after="0" w:line="240" w:lineRule="auto"/>
        <w:rPr>
          <w:bCs/>
        </w:rPr>
      </w:pPr>
      <w:r w:rsidRPr="00D6628F">
        <w:rPr>
          <w:bCs/>
        </w:rPr>
        <w:t>Poor performance against key urgent and emergency care performance metrics including 4 hr</w:t>
      </w:r>
      <w:r w:rsidR="00BD08A6" w:rsidRPr="00D6628F">
        <w:rPr>
          <w:bCs/>
        </w:rPr>
        <w:t xml:space="preserve"> and </w:t>
      </w:r>
      <w:r w:rsidRPr="00D6628F">
        <w:rPr>
          <w:bCs/>
        </w:rPr>
        <w:t>12 hr</w:t>
      </w:r>
      <w:r w:rsidR="00BD08A6" w:rsidRPr="00D6628F">
        <w:rPr>
          <w:bCs/>
        </w:rPr>
        <w:t xml:space="preserve"> Emergency Department measures</w:t>
      </w:r>
      <w:r w:rsidRPr="00D6628F">
        <w:rPr>
          <w:bCs/>
        </w:rPr>
        <w:t xml:space="preserve"> and ambulance </w:t>
      </w:r>
      <w:r w:rsidR="00E57D98" w:rsidRPr="00D6628F">
        <w:rPr>
          <w:bCs/>
        </w:rPr>
        <w:t xml:space="preserve">handover within a maximum of </w:t>
      </w:r>
      <w:r w:rsidRPr="00D6628F">
        <w:rPr>
          <w:bCs/>
        </w:rPr>
        <w:t>45</w:t>
      </w:r>
      <w:r w:rsidR="00E57D98" w:rsidRPr="00D6628F">
        <w:rPr>
          <w:bCs/>
        </w:rPr>
        <w:t xml:space="preserve"> minutes</w:t>
      </w:r>
      <w:r w:rsidR="00F86755" w:rsidRPr="00D6628F">
        <w:rPr>
          <w:bCs/>
        </w:rPr>
        <w:t>.</w:t>
      </w:r>
    </w:p>
    <w:p w14:paraId="5DE573A2" w14:textId="7CE7D98A" w:rsidR="00F86755" w:rsidRPr="00D6628F" w:rsidRDefault="00657A6C" w:rsidP="00D6628F">
      <w:pPr>
        <w:pStyle w:val="ListParagraph"/>
        <w:numPr>
          <w:ilvl w:val="0"/>
          <w:numId w:val="21"/>
        </w:numPr>
        <w:spacing w:after="0" w:line="240" w:lineRule="auto"/>
        <w:rPr>
          <w:bCs/>
        </w:rPr>
      </w:pPr>
      <w:r w:rsidRPr="00D6628F">
        <w:rPr>
          <w:bCs/>
        </w:rPr>
        <w:t xml:space="preserve">Elevated system escalation status </w:t>
      </w:r>
      <w:r w:rsidR="00C92C3F" w:rsidRPr="00D6628F">
        <w:rPr>
          <w:bCs/>
        </w:rPr>
        <w:t xml:space="preserve">resulting from poor flow and activation of triggers </w:t>
      </w:r>
      <w:r w:rsidR="005E5A46" w:rsidRPr="00D6628F">
        <w:rPr>
          <w:bCs/>
        </w:rPr>
        <w:t xml:space="preserve">that are key indicators of system pressures, </w:t>
      </w:r>
      <w:r w:rsidR="00F4699B" w:rsidRPr="00D6628F">
        <w:rPr>
          <w:bCs/>
        </w:rPr>
        <w:t xml:space="preserve">with a </w:t>
      </w:r>
      <w:r w:rsidR="005E5A46" w:rsidRPr="00D6628F">
        <w:rPr>
          <w:bCs/>
        </w:rPr>
        <w:t xml:space="preserve">recent Business Continuity event </w:t>
      </w:r>
      <w:r w:rsidR="00F4699B" w:rsidRPr="00D6628F">
        <w:rPr>
          <w:bCs/>
        </w:rPr>
        <w:t>for emergency pressures during September 26.</w:t>
      </w:r>
    </w:p>
    <w:p w14:paraId="278D2962" w14:textId="659189ED" w:rsidR="00F4699B" w:rsidRPr="00D6628F" w:rsidRDefault="00711B82" w:rsidP="00D6628F">
      <w:pPr>
        <w:pStyle w:val="ListParagraph"/>
        <w:numPr>
          <w:ilvl w:val="0"/>
          <w:numId w:val="21"/>
        </w:numPr>
        <w:spacing w:after="0" w:line="240" w:lineRule="auto"/>
        <w:rPr>
          <w:bCs/>
        </w:rPr>
      </w:pPr>
      <w:r w:rsidRPr="00D6628F">
        <w:rPr>
          <w:bCs/>
        </w:rPr>
        <w:t xml:space="preserve">Impact on the elective bed pools as patients are </w:t>
      </w:r>
      <w:r w:rsidR="00E57D98" w:rsidRPr="00D6628F">
        <w:rPr>
          <w:bCs/>
        </w:rPr>
        <w:t>out lied</w:t>
      </w:r>
      <w:r w:rsidRPr="00D6628F">
        <w:rPr>
          <w:bCs/>
        </w:rPr>
        <w:t xml:space="preserve"> into core elective capacity </w:t>
      </w:r>
      <w:r w:rsidR="00F820DA" w:rsidRPr="00D6628F">
        <w:rPr>
          <w:bCs/>
        </w:rPr>
        <w:t>to</w:t>
      </w:r>
      <w:r w:rsidRPr="00D6628F">
        <w:rPr>
          <w:bCs/>
        </w:rPr>
        <w:t xml:space="preserve"> alleviate</w:t>
      </w:r>
      <w:r w:rsidR="00F820DA" w:rsidRPr="00D6628F">
        <w:rPr>
          <w:bCs/>
        </w:rPr>
        <w:t xml:space="preserve"> pressure on</w:t>
      </w:r>
      <w:r w:rsidRPr="00D6628F">
        <w:rPr>
          <w:bCs/>
        </w:rPr>
        <w:t xml:space="preserve"> the Emergency Department and assessment areas.</w:t>
      </w:r>
    </w:p>
    <w:p w14:paraId="094E9F6B" w14:textId="1B65409C" w:rsidR="00F820DA" w:rsidRPr="00D6628F" w:rsidRDefault="00F820DA" w:rsidP="00D6628F">
      <w:pPr>
        <w:pStyle w:val="ListParagraph"/>
        <w:numPr>
          <w:ilvl w:val="0"/>
          <w:numId w:val="21"/>
        </w:numPr>
        <w:spacing w:after="0" w:line="240" w:lineRule="auto"/>
        <w:rPr>
          <w:bCs/>
        </w:rPr>
      </w:pPr>
      <w:r w:rsidRPr="00D6628F">
        <w:rPr>
          <w:bCs/>
        </w:rPr>
        <w:t>Prolonged delays for transfer out of critical care beds which are high cost with patients being held in critical care environments in the absence of ward bed availability.</w:t>
      </w:r>
    </w:p>
    <w:p w14:paraId="470FB64B" w14:textId="77777777" w:rsidR="00B26D49" w:rsidRDefault="00B26D49" w:rsidP="00BD2CF3">
      <w:pPr>
        <w:spacing w:after="0" w:line="240" w:lineRule="auto"/>
        <w:rPr>
          <w:b/>
        </w:rPr>
      </w:pPr>
    </w:p>
    <w:p w14:paraId="423A0D71" w14:textId="6574A5F6" w:rsidR="00177263" w:rsidRDefault="00177263" w:rsidP="00BD2CF3">
      <w:pPr>
        <w:spacing w:after="0" w:line="240" w:lineRule="auto"/>
        <w:rPr>
          <w:b/>
        </w:rPr>
      </w:pPr>
      <w:r>
        <w:rPr>
          <w:b/>
        </w:rPr>
        <w:t>Patient impact of</w:t>
      </w:r>
      <w:r w:rsidR="00AE678D">
        <w:rPr>
          <w:b/>
        </w:rPr>
        <w:t xml:space="preserve"> pathway delays</w:t>
      </w:r>
    </w:p>
    <w:p w14:paraId="6F0337D1" w14:textId="77777777" w:rsidR="00177263" w:rsidRDefault="00177263" w:rsidP="00BD2CF3">
      <w:pPr>
        <w:spacing w:after="0" w:line="240" w:lineRule="auto"/>
        <w:rPr>
          <w:b/>
        </w:rPr>
      </w:pPr>
    </w:p>
    <w:p w14:paraId="1F9A085C" w14:textId="77777777" w:rsidR="00CC5130" w:rsidRDefault="00CC5130" w:rsidP="00CC5130">
      <w:pPr>
        <w:spacing w:after="0" w:line="240" w:lineRule="auto"/>
        <w:jc w:val="both"/>
        <w:rPr>
          <w:color w:val="000000" w:themeColor="text1"/>
        </w:rPr>
      </w:pPr>
      <w:r>
        <w:rPr>
          <w:color w:val="000000" w:themeColor="text1"/>
        </w:rPr>
        <w:t xml:space="preserve">The impact of prolonged hospitalisation on elderly patients is well understood. </w:t>
      </w:r>
    </w:p>
    <w:p w14:paraId="733F6A37" w14:textId="77777777" w:rsidR="00CC5130" w:rsidRDefault="00CC5130" w:rsidP="00CC5130">
      <w:pPr>
        <w:spacing w:after="0" w:line="240" w:lineRule="auto"/>
        <w:jc w:val="both"/>
        <w:rPr>
          <w:color w:val="000000" w:themeColor="text1"/>
        </w:rPr>
      </w:pPr>
    </w:p>
    <w:p w14:paraId="62DAB40B" w14:textId="2EB769DA" w:rsidR="00CC5130" w:rsidRDefault="00CC5130" w:rsidP="00CC5130">
      <w:pPr>
        <w:spacing w:after="0" w:line="240" w:lineRule="auto"/>
        <w:jc w:val="both"/>
        <w:rPr>
          <w:color w:val="000000" w:themeColor="text1"/>
        </w:rPr>
      </w:pPr>
      <w:r>
        <w:rPr>
          <w:color w:val="000000" w:themeColor="text1"/>
        </w:rPr>
        <w:t>If you are 80 years old and in hospital for just one week you will experience a 20% loss of muscle power, 1.5 kg loss of muscle mass and 10% decrease in aerobic capacity. If this is combined with inactivity associated with non-</w:t>
      </w:r>
      <w:r>
        <w:rPr>
          <w:color w:val="000000" w:themeColor="text1"/>
        </w:rPr>
        <w:lastRenderedPageBreak/>
        <w:t xml:space="preserve">value-added hospital stays then there is additional accelerated bone loss, respiratory and swallowing issues, incontinence in 50%, muscle weakness that persists for 3-5 years with a 48% increase in disability. These changes result in postural hypotension, falls, delirium, pneumonia, delayed recovery, poor nutrition and hydration and increased infections and result a 5-fold increase in the need for institutional care on discharge as well as an increased risk of death. </w:t>
      </w:r>
    </w:p>
    <w:p w14:paraId="7B39F1C5" w14:textId="77777777" w:rsidR="00CC5130" w:rsidRDefault="00CC5130" w:rsidP="00CC5130">
      <w:pPr>
        <w:spacing w:after="0" w:line="240" w:lineRule="auto"/>
        <w:jc w:val="both"/>
        <w:rPr>
          <w:color w:val="000000" w:themeColor="text1"/>
        </w:rPr>
      </w:pPr>
    </w:p>
    <w:p w14:paraId="78FD025B" w14:textId="77777777" w:rsidR="00CC5130" w:rsidRDefault="00CC5130" w:rsidP="00CC5130">
      <w:pPr>
        <w:spacing w:after="0" w:line="240" w:lineRule="auto"/>
        <w:jc w:val="both"/>
        <w:rPr>
          <w:color w:val="000000" w:themeColor="text1"/>
        </w:rPr>
      </w:pPr>
      <w:r>
        <w:rPr>
          <w:color w:val="000000" w:themeColor="text1"/>
        </w:rPr>
        <w:t>National figures show that 1:6 older people who normally walk independently need help with walking on discharge from hospital, 1:3 are discharged with a significant disability that was not present on admission and only 30% are back to their usual level of function within a year.</w:t>
      </w:r>
    </w:p>
    <w:p w14:paraId="29BF2E3C" w14:textId="77777777" w:rsidR="00CC5130" w:rsidRDefault="00CC5130" w:rsidP="00CC5130">
      <w:pPr>
        <w:spacing w:after="0" w:line="240" w:lineRule="auto"/>
        <w:jc w:val="both"/>
        <w:rPr>
          <w:color w:val="000000" w:themeColor="text1"/>
        </w:rPr>
      </w:pPr>
    </w:p>
    <w:p w14:paraId="7B702502" w14:textId="6732100F" w:rsidR="00025F83" w:rsidRDefault="00025F83" w:rsidP="00CC5130">
      <w:pPr>
        <w:spacing w:after="0" w:line="240" w:lineRule="auto"/>
        <w:jc w:val="both"/>
        <w:rPr>
          <w:color w:val="000000" w:themeColor="text1"/>
        </w:rPr>
      </w:pPr>
      <w:r>
        <w:rPr>
          <w:color w:val="000000" w:themeColor="text1"/>
        </w:rPr>
        <w:t>Reducing both the number of clinically optimised patients</w:t>
      </w:r>
      <w:r w:rsidR="000A4811">
        <w:rPr>
          <w:color w:val="000000" w:themeColor="text1"/>
        </w:rPr>
        <w:t xml:space="preserve"> and the lengths of stay of this patient cohort will </w:t>
      </w:r>
      <w:r w:rsidR="00437FBA">
        <w:rPr>
          <w:color w:val="000000" w:themeColor="text1"/>
        </w:rPr>
        <w:t>result in the following patient benefits:</w:t>
      </w:r>
    </w:p>
    <w:p w14:paraId="1BC9F224" w14:textId="77777777" w:rsidR="00437FBA" w:rsidRDefault="00437FBA" w:rsidP="00CC5130">
      <w:pPr>
        <w:spacing w:after="0" w:line="240" w:lineRule="auto"/>
        <w:jc w:val="both"/>
        <w:rPr>
          <w:color w:val="000000" w:themeColor="text1"/>
        </w:rPr>
      </w:pPr>
    </w:p>
    <w:p w14:paraId="068A59AF" w14:textId="63A8501D" w:rsidR="00855FD2" w:rsidRDefault="00855FD2" w:rsidP="00855FD2">
      <w:pPr>
        <w:pStyle w:val="ListParagraph"/>
        <w:numPr>
          <w:ilvl w:val="0"/>
          <w:numId w:val="6"/>
        </w:numPr>
        <w:spacing w:after="0" w:line="240" w:lineRule="auto"/>
        <w:ind w:left="360"/>
        <w:jc w:val="both"/>
        <w:rPr>
          <w:bCs/>
        </w:rPr>
      </w:pPr>
      <w:r>
        <w:rPr>
          <w:bCs/>
        </w:rPr>
        <w:t>Avoidance of delay related harm and deconditioning from prolonged and non-value-added hospitalisation</w:t>
      </w:r>
      <w:r w:rsidR="00437FBA">
        <w:rPr>
          <w:bCs/>
        </w:rPr>
        <w:t>.</w:t>
      </w:r>
    </w:p>
    <w:p w14:paraId="049F4CD8" w14:textId="77777777" w:rsidR="00855FD2" w:rsidRDefault="00855FD2" w:rsidP="00855FD2">
      <w:pPr>
        <w:pStyle w:val="ListParagraph"/>
        <w:numPr>
          <w:ilvl w:val="0"/>
          <w:numId w:val="6"/>
        </w:numPr>
        <w:spacing w:after="0" w:line="240" w:lineRule="auto"/>
        <w:ind w:left="360"/>
        <w:jc w:val="both"/>
        <w:rPr>
          <w:bCs/>
        </w:rPr>
      </w:pPr>
      <w:r>
        <w:rPr>
          <w:bCs/>
        </w:rPr>
        <w:t>More patients will get home or to their next destination earlier in their pathway.</w:t>
      </w:r>
    </w:p>
    <w:p w14:paraId="6E53ABC5" w14:textId="77777777" w:rsidR="00855FD2" w:rsidRDefault="00855FD2" w:rsidP="00855FD2">
      <w:pPr>
        <w:pStyle w:val="ListParagraph"/>
        <w:numPr>
          <w:ilvl w:val="0"/>
          <w:numId w:val="6"/>
        </w:numPr>
        <w:spacing w:after="0" w:line="240" w:lineRule="auto"/>
        <w:ind w:left="360"/>
        <w:jc w:val="both"/>
        <w:rPr>
          <w:bCs/>
        </w:rPr>
      </w:pPr>
      <w:r>
        <w:rPr>
          <w:bCs/>
        </w:rPr>
        <w:t>The patient’s likelihood of maintaining pre-hospital functionality /independence is increased if they can leave hospital when their acute care episode is completed.</w:t>
      </w:r>
    </w:p>
    <w:p w14:paraId="6E6B73BF" w14:textId="77777777" w:rsidR="00CC5130" w:rsidRDefault="00CC5130" w:rsidP="00CC5130">
      <w:pPr>
        <w:spacing w:after="0" w:line="240" w:lineRule="auto"/>
        <w:jc w:val="both"/>
        <w:rPr>
          <w:color w:val="000000" w:themeColor="text1"/>
        </w:rPr>
      </w:pPr>
    </w:p>
    <w:p w14:paraId="1D505D90" w14:textId="011B947D" w:rsidR="00CC5130" w:rsidRPr="0061232B" w:rsidRDefault="003E4794" w:rsidP="00CC5130">
      <w:pPr>
        <w:spacing w:after="0" w:line="240" w:lineRule="auto"/>
        <w:jc w:val="both"/>
        <w:rPr>
          <w:b/>
          <w:bCs/>
          <w:color w:val="000000" w:themeColor="text1"/>
        </w:rPr>
      </w:pPr>
      <w:r w:rsidRPr="0061232B">
        <w:rPr>
          <w:b/>
          <w:bCs/>
          <w:color w:val="000000" w:themeColor="text1"/>
        </w:rPr>
        <w:t>Work programme to reduce the clinically optimised patient</w:t>
      </w:r>
      <w:r w:rsidR="0061232B" w:rsidRPr="0061232B">
        <w:rPr>
          <w:b/>
          <w:bCs/>
          <w:color w:val="000000" w:themeColor="text1"/>
        </w:rPr>
        <w:t xml:space="preserve"> cohort:</w:t>
      </w:r>
    </w:p>
    <w:p w14:paraId="1E1FF7D7" w14:textId="0A48D50F" w:rsidR="00177263" w:rsidRPr="0061232B" w:rsidRDefault="00177263" w:rsidP="00BD2CF3">
      <w:pPr>
        <w:spacing w:after="0" w:line="240" w:lineRule="auto"/>
        <w:rPr>
          <w:b/>
          <w:bCs/>
        </w:rPr>
      </w:pPr>
    </w:p>
    <w:p w14:paraId="3367DEA6" w14:textId="5B5FA55F" w:rsidR="00177263" w:rsidRPr="0061232B" w:rsidRDefault="0061232B" w:rsidP="00BD2CF3">
      <w:pPr>
        <w:spacing w:after="0" w:line="240" w:lineRule="auto"/>
        <w:rPr>
          <w:bCs/>
        </w:rPr>
      </w:pPr>
      <w:r w:rsidRPr="0061232B">
        <w:rPr>
          <w:bCs/>
        </w:rPr>
        <w:t>There is</w:t>
      </w:r>
      <w:r w:rsidR="00EE1CBE">
        <w:rPr>
          <w:bCs/>
        </w:rPr>
        <w:t xml:space="preserve"> an extensive work programme in place overseen by the UEC Programme Board and reporting into</w:t>
      </w:r>
      <w:r w:rsidR="009D4949">
        <w:rPr>
          <w:bCs/>
        </w:rPr>
        <w:t xml:space="preserve"> the regional Older Persons Board</w:t>
      </w:r>
      <w:r w:rsidR="009E2DD7">
        <w:rPr>
          <w:bCs/>
        </w:rPr>
        <w:t>. The programme has focussed on pathway specific improvements</w:t>
      </w:r>
      <w:r w:rsidR="00BE3561">
        <w:rPr>
          <w:bCs/>
        </w:rPr>
        <w:t>, development of critical enabling policy documents and infrastructure to deliver</w:t>
      </w:r>
      <w:r w:rsidR="002413B7">
        <w:rPr>
          <w:bCs/>
        </w:rPr>
        <w:t xml:space="preserve"> a revised operating model to support this patient cohort.</w:t>
      </w:r>
    </w:p>
    <w:p w14:paraId="3DE7A7D9" w14:textId="77777777" w:rsidR="00177263" w:rsidRDefault="00177263" w:rsidP="00BD2CF3">
      <w:pPr>
        <w:spacing w:after="0" w:line="240" w:lineRule="auto"/>
        <w:rPr>
          <w:b/>
        </w:rPr>
      </w:pPr>
    </w:p>
    <w:p w14:paraId="2425D238" w14:textId="009ED2C2" w:rsidR="00F91D8E" w:rsidRDefault="0072235E" w:rsidP="00BD2CF3">
      <w:pPr>
        <w:spacing w:after="0" w:line="240" w:lineRule="auto"/>
        <w:rPr>
          <w:b/>
        </w:rPr>
      </w:pPr>
      <w:r w:rsidRPr="007650F5">
        <w:rPr>
          <w:b/>
        </w:rPr>
        <w:t>Key achievements:</w:t>
      </w:r>
    </w:p>
    <w:p w14:paraId="60118B6B" w14:textId="77777777" w:rsidR="008F277C" w:rsidRPr="007650F5" w:rsidRDefault="008F277C" w:rsidP="00BD2CF3">
      <w:pPr>
        <w:spacing w:after="0" w:line="240" w:lineRule="auto"/>
        <w:rPr>
          <w:b/>
        </w:rPr>
      </w:pPr>
    </w:p>
    <w:p w14:paraId="087FCA35" w14:textId="10F0AF1C" w:rsidR="0072235E" w:rsidRDefault="007B140C" w:rsidP="0072235E">
      <w:pPr>
        <w:pStyle w:val="ListParagraph"/>
        <w:numPr>
          <w:ilvl w:val="0"/>
          <w:numId w:val="6"/>
        </w:numPr>
        <w:spacing w:after="0" w:line="240" w:lineRule="auto"/>
        <w:rPr>
          <w:bCs/>
        </w:rPr>
      </w:pPr>
      <w:r>
        <w:rPr>
          <w:bCs/>
        </w:rPr>
        <w:t xml:space="preserve">Redesign of Pathway 1 with standardisation of the processes </w:t>
      </w:r>
      <w:r w:rsidR="006059FA">
        <w:rPr>
          <w:bCs/>
        </w:rPr>
        <w:t>across the region.</w:t>
      </w:r>
    </w:p>
    <w:p w14:paraId="7BAD2556" w14:textId="78D7AED2" w:rsidR="006059FA" w:rsidRDefault="002724AA" w:rsidP="0072235E">
      <w:pPr>
        <w:pStyle w:val="ListParagraph"/>
        <w:numPr>
          <w:ilvl w:val="0"/>
          <w:numId w:val="6"/>
        </w:numPr>
        <w:spacing w:after="0" w:line="240" w:lineRule="auto"/>
        <w:rPr>
          <w:bCs/>
        </w:rPr>
      </w:pPr>
      <w:r>
        <w:rPr>
          <w:bCs/>
        </w:rPr>
        <w:t>Development of the Health Board Discharge policy which encompasses optimal hospital flow, patient choice</w:t>
      </w:r>
      <w:r w:rsidR="00FB7C32">
        <w:rPr>
          <w:bCs/>
        </w:rPr>
        <w:t xml:space="preserve"> and reluctant discharge.</w:t>
      </w:r>
    </w:p>
    <w:p w14:paraId="5B1DCA65" w14:textId="5A17A36E" w:rsidR="00FC34A4" w:rsidRPr="00F9003F" w:rsidRDefault="00FC34A4" w:rsidP="00F9003F">
      <w:pPr>
        <w:pStyle w:val="ListParagraph"/>
        <w:numPr>
          <w:ilvl w:val="0"/>
          <w:numId w:val="6"/>
        </w:numPr>
        <w:spacing w:after="0" w:line="240" w:lineRule="auto"/>
        <w:rPr>
          <w:bCs/>
        </w:rPr>
      </w:pPr>
      <w:r>
        <w:rPr>
          <w:bCs/>
        </w:rPr>
        <w:t>Trusted assessment model agreed – partially implemented – dependant on a resourced Integrated Discharge Hub.</w:t>
      </w:r>
    </w:p>
    <w:p w14:paraId="7FC41D5F" w14:textId="1564E178" w:rsidR="006059FA" w:rsidRDefault="006059FA" w:rsidP="0072235E">
      <w:pPr>
        <w:pStyle w:val="ListParagraph"/>
        <w:numPr>
          <w:ilvl w:val="0"/>
          <w:numId w:val="6"/>
        </w:numPr>
        <w:spacing w:after="0" w:line="240" w:lineRule="auto"/>
        <w:rPr>
          <w:bCs/>
        </w:rPr>
      </w:pPr>
      <w:r>
        <w:rPr>
          <w:bCs/>
        </w:rPr>
        <w:t>Process mapping of all pathways with</w:t>
      </w:r>
      <w:r w:rsidR="00F9003F">
        <w:rPr>
          <w:bCs/>
        </w:rPr>
        <w:t xml:space="preserve"> revised processes to reduce pathway delays.</w:t>
      </w:r>
    </w:p>
    <w:p w14:paraId="680857B8" w14:textId="009B0702" w:rsidR="007145DA" w:rsidRDefault="007145DA" w:rsidP="0072235E">
      <w:pPr>
        <w:pStyle w:val="ListParagraph"/>
        <w:numPr>
          <w:ilvl w:val="0"/>
          <w:numId w:val="6"/>
        </w:numPr>
        <w:spacing w:after="0" w:line="240" w:lineRule="auto"/>
        <w:rPr>
          <w:bCs/>
        </w:rPr>
      </w:pPr>
      <w:r>
        <w:rPr>
          <w:bCs/>
        </w:rPr>
        <w:t>Revised clinically led pathway management for stroke rehabilitation</w:t>
      </w:r>
      <w:r w:rsidR="00CD60F2">
        <w:rPr>
          <w:bCs/>
        </w:rPr>
        <w:t>.</w:t>
      </w:r>
    </w:p>
    <w:p w14:paraId="0485D1FF" w14:textId="14496B1F" w:rsidR="00CD60F2" w:rsidRDefault="00CD60F2" w:rsidP="0072235E">
      <w:pPr>
        <w:pStyle w:val="ListParagraph"/>
        <w:numPr>
          <w:ilvl w:val="0"/>
          <w:numId w:val="6"/>
        </w:numPr>
        <w:spacing w:after="0" w:line="240" w:lineRule="auto"/>
        <w:rPr>
          <w:bCs/>
        </w:rPr>
      </w:pPr>
      <w:r>
        <w:rPr>
          <w:bCs/>
        </w:rPr>
        <w:t>Reduced delays for reablement in the community</w:t>
      </w:r>
      <w:r w:rsidR="00AD6888">
        <w:rPr>
          <w:bCs/>
        </w:rPr>
        <w:t xml:space="preserve"> with a standardised regional offer for Pathway 1</w:t>
      </w:r>
      <w:r>
        <w:rPr>
          <w:bCs/>
        </w:rPr>
        <w:t>.</w:t>
      </w:r>
    </w:p>
    <w:p w14:paraId="5BF2900C" w14:textId="63883240" w:rsidR="002E48D9" w:rsidRDefault="002E48D9" w:rsidP="0072235E">
      <w:pPr>
        <w:pStyle w:val="ListParagraph"/>
        <w:numPr>
          <w:ilvl w:val="0"/>
          <w:numId w:val="6"/>
        </w:numPr>
        <w:spacing w:after="0" w:line="240" w:lineRule="auto"/>
        <w:rPr>
          <w:bCs/>
        </w:rPr>
      </w:pPr>
      <w:r>
        <w:rPr>
          <w:bCs/>
        </w:rPr>
        <w:lastRenderedPageBreak/>
        <w:t>Development of a</w:t>
      </w:r>
      <w:r w:rsidR="00626F55">
        <w:rPr>
          <w:bCs/>
        </w:rPr>
        <w:t>n</w:t>
      </w:r>
      <w:r>
        <w:rPr>
          <w:bCs/>
        </w:rPr>
        <w:t xml:space="preserve"> optimal hospital flow dashboard with key performance indicators</w:t>
      </w:r>
      <w:r w:rsidR="00CD14F9">
        <w:rPr>
          <w:bCs/>
        </w:rPr>
        <w:t xml:space="preserve"> that can be accessed by ward teams.</w:t>
      </w:r>
    </w:p>
    <w:p w14:paraId="7BE2028B" w14:textId="274326E7" w:rsidR="00AD6888" w:rsidRPr="0072235E" w:rsidRDefault="00AD6888" w:rsidP="0072235E">
      <w:pPr>
        <w:pStyle w:val="ListParagraph"/>
        <w:numPr>
          <w:ilvl w:val="0"/>
          <w:numId w:val="6"/>
        </w:numPr>
        <w:spacing w:after="0" w:line="240" w:lineRule="auto"/>
        <w:rPr>
          <w:bCs/>
        </w:rPr>
      </w:pPr>
      <w:r>
        <w:rPr>
          <w:bCs/>
        </w:rPr>
        <w:t>Launch of</w:t>
      </w:r>
      <w:r w:rsidR="00E23CA6">
        <w:rPr>
          <w:bCs/>
        </w:rPr>
        <w:t xml:space="preserve"> a designated Pathway 3 ward in Neath Port Talbot Hospital in September 26 to test a</w:t>
      </w:r>
      <w:r w:rsidR="001A18D1">
        <w:rPr>
          <w:bCs/>
        </w:rPr>
        <w:t xml:space="preserve"> revised model of working for an eligible group of pathway 3 patients</w:t>
      </w:r>
      <w:r w:rsidR="00241BD6">
        <w:rPr>
          <w:bCs/>
        </w:rPr>
        <w:t>. Social Work, designated Discharge Liaison</w:t>
      </w:r>
      <w:r w:rsidR="00F61276">
        <w:rPr>
          <w:bCs/>
        </w:rPr>
        <w:t xml:space="preserve"> Nurse resource and the </w:t>
      </w:r>
      <w:r w:rsidR="00155CD5">
        <w:rPr>
          <w:bCs/>
        </w:rPr>
        <w:t>Long-Term</w:t>
      </w:r>
      <w:r w:rsidR="00F61276">
        <w:rPr>
          <w:bCs/>
        </w:rPr>
        <w:t xml:space="preserve"> Care team are part of the ward operating model which is</w:t>
      </w:r>
      <w:r w:rsidR="008F5E75">
        <w:rPr>
          <w:bCs/>
        </w:rPr>
        <w:t xml:space="preserve"> the first time this multi-disciplinary resource has been aligned to ward base.</w:t>
      </w:r>
      <w:r w:rsidR="00F61276">
        <w:rPr>
          <w:bCs/>
        </w:rPr>
        <w:t xml:space="preserve"> </w:t>
      </w:r>
    </w:p>
    <w:p w14:paraId="14456A0D" w14:textId="77777777" w:rsidR="00F91D8E" w:rsidRDefault="00F91D8E" w:rsidP="00BD2CF3">
      <w:pPr>
        <w:spacing w:after="0" w:line="240" w:lineRule="auto"/>
        <w:rPr>
          <w:bCs/>
        </w:rPr>
      </w:pPr>
    </w:p>
    <w:p w14:paraId="5E0EC434" w14:textId="4EBB5FBB" w:rsidR="00F91D8E" w:rsidRPr="007650F5" w:rsidRDefault="00CD60F2" w:rsidP="00BD2CF3">
      <w:pPr>
        <w:spacing w:after="0" w:line="240" w:lineRule="auto"/>
        <w:rPr>
          <w:b/>
        </w:rPr>
      </w:pPr>
      <w:r w:rsidRPr="007650F5">
        <w:rPr>
          <w:b/>
        </w:rPr>
        <w:t>Work in progress:</w:t>
      </w:r>
    </w:p>
    <w:p w14:paraId="3C1D161A" w14:textId="62188954" w:rsidR="00CD60F2" w:rsidRDefault="00756FC0" w:rsidP="00756FC0">
      <w:pPr>
        <w:pStyle w:val="ListParagraph"/>
        <w:numPr>
          <w:ilvl w:val="0"/>
          <w:numId w:val="12"/>
        </w:numPr>
        <w:spacing w:after="0" w:line="240" w:lineRule="auto"/>
        <w:rPr>
          <w:bCs/>
        </w:rPr>
      </w:pPr>
      <w:r>
        <w:rPr>
          <w:bCs/>
        </w:rPr>
        <w:t>Development of pathway event timescales</w:t>
      </w:r>
      <w:r w:rsidR="000B52E0">
        <w:rPr>
          <w:bCs/>
        </w:rPr>
        <w:t xml:space="preserve"> with escalation framework for management of pathway delays.</w:t>
      </w:r>
    </w:p>
    <w:p w14:paraId="49B92909" w14:textId="27F54F4F" w:rsidR="005B6966" w:rsidRDefault="005B6966" w:rsidP="00756FC0">
      <w:pPr>
        <w:pStyle w:val="ListParagraph"/>
        <w:numPr>
          <w:ilvl w:val="0"/>
          <w:numId w:val="12"/>
        </w:numPr>
        <w:spacing w:after="0" w:line="240" w:lineRule="auto"/>
        <w:rPr>
          <w:bCs/>
        </w:rPr>
      </w:pPr>
      <w:r>
        <w:rPr>
          <w:bCs/>
        </w:rPr>
        <w:t>Development of</w:t>
      </w:r>
      <w:r w:rsidR="00404772">
        <w:rPr>
          <w:bCs/>
        </w:rPr>
        <w:t xml:space="preserve"> </w:t>
      </w:r>
      <w:r w:rsidR="00620E9F">
        <w:rPr>
          <w:bCs/>
        </w:rPr>
        <w:t>an internal web page</w:t>
      </w:r>
      <w:r w:rsidR="00AA4B96">
        <w:rPr>
          <w:bCs/>
        </w:rPr>
        <w:t xml:space="preserve"> designed to support ward multi-disciplinary teams </w:t>
      </w:r>
      <w:r w:rsidR="00782EB7">
        <w:rPr>
          <w:bCs/>
        </w:rPr>
        <w:t>with navigation to pathway specific referral forms, policies and patient information.</w:t>
      </w:r>
    </w:p>
    <w:p w14:paraId="1180C4BC" w14:textId="77777777" w:rsidR="00CD14F9" w:rsidRDefault="00CD14F9" w:rsidP="00CD14F9">
      <w:pPr>
        <w:spacing w:after="0" w:line="240" w:lineRule="auto"/>
        <w:rPr>
          <w:bCs/>
        </w:rPr>
      </w:pPr>
    </w:p>
    <w:p w14:paraId="6D290422" w14:textId="361E79AD" w:rsidR="00653AEC" w:rsidRDefault="00653AEC" w:rsidP="00653AEC">
      <w:pPr>
        <w:pStyle w:val="ListParagraph"/>
        <w:numPr>
          <w:ilvl w:val="0"/>
          <w:numId w:val="1"/>
        </w:numPr>
        <w:spacing w:after="0" w:line="240" w:lineRule="auto"/>
        <w:rPr>
          <w:b/>
        </w:rPr>
      </w:pPr>
      <w:r w:rsidRPr="00F8567E">
        <w:rPr>
          <w:b/>
        </w:rPr>
        <w:t xml:space="preserve">GOVERNANCE AND RISK </w:t>
      </w:r>
      <w:r w:rsidR="00D6628F">
        <w:rPr>
          <w:b/>
        </w:rPr>
        <w:t>MANAGEMENT</w:t>
      </w:r>
    </w:p>
    <w:p w14:paraId="02255DFE" w14:textId="77777777" w:rsidR="00875478" w:rsidRDefault="00875478" w:rsidP="00875478">
      <w:pPr>
        <w:spacing w:after="0" w:line="240" w:lineRule="auto"/>
        <w:rPr>
          <w:b/>
        </w:rPr>
      </w:pPr>
    </w:p>
    <w:p w14:paraId="715DEC76" w14:textId="46B3ACCB" w:rsidR="00716111" w:rsidRDefault="00716111" w:rsidP="00875478">
      <w:pPr>
        <w:spacing w:after="0" w:line="240" w:lineRule="auto"/>
        <w:rPr>
          <w:bCs/>
        </w:rPr>
      </w:pPr>
      <w:r>
        <w:rPr>
          <w:bCs/>
        </w:rPr>
        <w:t xml:space="preserve">There is </w:t>
      </w:r>
      <w:r w:rsidR="00142FC8">
        <w:rPr>
          <w:bCs/>
        </w:rPr>
        <w:t>joint working between the Health Board and Local Authority partners</w:t>
      </w:r>
      <w:r w:rsidR="009736CE">
        <w:rPr>
          <w:bCs/>
        </w:rPr>
        <w:t xml:space="preserve"> aimed at reducing </w:t>
      </w:r>
      <w:r w:rsidR="00A0261A">
        <w:rPr>
          <w:bCs/>
        </w:rPr>
        <w:t>the number</w:t>
      </w:r>
      <w:r w:rsidR="009736CE">
        <w:rPr>
          <w:bCs/>
        </w:rPr>
        <w:t xml:space="preserve"> of clinically optimised patients and</w:t>
      </w:r>
      <w:r w:rsidR="00A0261A">
        <w:rPr>
          <w:bCs/>
        </w:rPr>
        <w:t xml:space="preserve"> the length of stay of patients. </w:t>
      </w:r>
      <w:r w:rsidR="002C3084">
        <w:rPr>
          <w:bCs/>
        </w:rPr>
        <w:t>The focus of the work programme has been based on pathway and process redesign</w:t>
      </w:r>
      <w:r w:rsidR="003D5CC1">
        <w:rPr>
          <w:bCs/>
        </w:rPr>
        <w:t xml:space="preserve">, </w:t>
      </w:r>
      <w:r w:rsidR="00DF4E87">
        <w:rPr>
          <w:bCs/>
        </w:rPr>
        <w:t xml:space="preserve">however, there has been no work in relation to right sizing community capacity. </w:t>
      </w:r>
      <w:r w:rsidR="00553CB0">
        <w:rPr>
          <w:bCs/>
        </w:rPr>
        <w:t xml:space="preserve">The performance </w:t>
      </w:r>
      <w:r w:rsidR="00C04BB6">
        <w:rPr>
          <w:bCs/>
        </w:rPr>
        <w:t xml:space="preserve">and metrics associated with the clinically optimised patient cohort are </w:t>
      </w:r>
      <w:r w:rsidR="006F6DA1">
        <w:rPr>
          <w:bCs/>
        </w:rPr>
        <w:t xml:space="preserve">monitored through </w:t>
      </w:r>
      <w:r w:rsidR="00177C6F">
        <w:rPr>
          <w:bCs/>
        </w:rPr>
        <w:t xml:space="preserve">Service Group </w:t>
      </w:r>
      <w:r w:rsidR="006F6DA1">
        <w:rPr>
          <w:bCs/>
        </w:rPr>
        <w:t>performance meetings,</w:t>
      </w:r>
      <w:r w:rsidR="00C04BB6">
        <w:rPr>
          <w:bCs/>
        </w:rPr>
        <w:t xml:space="preserve"> </w:t>
      </w:r>
      <w:r w:rsidR="00177C6F">
        <w:rPr>
          <w:bCs/>
        </w:rPr>
        <w:t xml:space="preserve">UEC and Older Persons regional partnership Boards </w:t>
      </w:r>
      <w:r w:rsidR="00F07253">
        <w:rPr>
          <w:bCs/>
        </w:rPr>
        <w:t>and at executive level</w:t>
      </w:r>
      <w:r w:rsidR="003B0D77">
        <w:rPr>
          <w:bCs/>
        </w:rPr>
        <w:t xml:space="preserve"> through</w:t>
      </w:r>
      <w:r w:rsidR="00F17736">
        <w:rPr>
          <w:bCs/>
        </w:rPr>
        <w:t xml:space="preserve"> the Health Board Performance escalation meetings with NHS Performance and Improvement</w:t>
      </w:r>
      <w:r w:rsidR="00F07253">
        <w:rPr>
          <w:bCs/>
        </w:rPr>
        <w:t>, (NHS P&amp;I).</w:t>
      </w:r>
    </w:p>
    <w:p w14:paraId="219D42A4" w14:textId="77777777" w:rsidR="00F07253" w:rsidRDefault="00F07253" w:rsidP="00875478">
      <w:pPr>
        <w:spacing w:after="0" w:line="240" w:lineRule="auto"/>
        <w:rPr>
          <w:bCs/>
        </w:rPr>
      </w:pPr>
    </w:p>
    <w:p w14:paraId="3C4B0847" w14:textId="61EA0F09" w:rsidR="00F07253" w:rsidRPr="00FA5F30" w:rsidRDefault="00F07253" w:rsidP="00875478">
      <w:pPr>
        <w:spacing w:after="0" w:line="240" w:lineRule="auto"/>
        <w:rPr>
          <w:bCs/>
        </w:rPr>
      </w:pPr>
      <w:r>
        <w:rPr>
          <w:bCs/>
        </w:rPr>
        <w:t xml:space="preserve">There is </w:t>
      </w:r>
      <w:r w:rsidR="003B0D77">
        <w:rPr>
          <w:bCs/>
        </w:rPr>
        <w:t xml:space="preserve">a </w:t>
      </w:r>
      <w:r>
        <w:rPr>
          <w:bCs/>
        </w:rPr>
        <w:t>monthly meeting with the Pillar 3</w:t>
      </w:r>
      <w:r w:rsidR="003B0D77">
        <w:rPr>
          <w:bCs/>
        </w:rPr>
        <w:t xml:space="preserve"> team, part of NHS P&amp;I where the data and local actions are discussed and </w:t>
      </w:r>
      <w:r w:rsidR="00D4380D">
        <w:rPr>
          <w:bCs/>
        </w:rPr>
        <w:t xml:space="preserve">challenged with a particular emphasis on </w:t>
      </w:r>
      <w:r w:rsidR="00A77DDB">
        <w:rPr>
          <w:bCs/>
        </w:rPr>
        <w:t xml:space="preserve">accurate </w:t>
      </w:r>
      <w:r w:rsidR="00D4380D">
        <w:rPr>
          <w:bCs/>
        </w:rPr>
        <w:t>reporting</w:t>
      </w:r>
      <w:r w:rsidR="00A77DDB">
        <w:rPr>
          <w:bCs/>
        </w:rPr>
        <w:t>.</w:t>
      </w:r>
    </w:p>
    <w:p w14:paraId="6F2FDCBD" w14:textId="77777777" w:rsidR="00B830E5" w:rsidRDefault="00B830E5" w:rsidP="00875478">
      <w:pPr>
        <w:spacing w:after="0" w:line="240" w:lineRule="auto"/>
        <w:rPr>
          <w:bCs/>
        </w:rPr>
      </w:pPr>
    </w:p>
    <w:p w14:paraId="6D290427" w14:textId="5AD01FD6" w:rsidR="00653AEC" w:rsidRDefault="00653AEC" w:rsidP="00653AEC">
      <w:pPr>
        <w:pStyle w:val="ListParagraph"/>
        <w:numPr>
          <w:ilvl w:val="0"/>
          <w:numId w:val="1"/>
        </w:numPr>
        <w:spacing w:after="0" w:line="240" w:lineRule="auto"/>
        <w:rPr>
          <w:b/>
        </w:rPr>
      </w:pPr>
      <w:r w:rsidRPr="00F8567E">
        <w:rPr>
          <w:b/>
        </w:rPr>
        <w:t>FINANCIAL IMPLICATIONS</w:t>
      </w:r>
    </w:p>
    <w:p w14:paraId="23E3F187" w14:textId="77777777" w:rsidR="00C22711" w:rsidRDefault="00C22711" w:rsidP="00A77DDB">
      <w:pPr>
        <w:spacing w:after="0" w:line="240" w:lineRule="auto"/>
        <w:rPr>
          <w:b/>
        </w:rPr>
      </w:pPr>
    </w:p>
    <w:p w14:paraId="5E45270B" w14:textId="4286D839" w:rsidR="00155CD5" w:rsidRDefault="00516A0F" w:rsidP="00516A0F">
      <w:pPr>
        <w:spacing w:after="0" w:line="240" w:lineRule="auto"/>
      </w:pPr>
      <w:r w:rsidRPr="0009672A">
        <w:t xml:space="preserve">The total costs </w:t>
      </w:r>
      <w:r>
        <w:t xml:space="preserve">associated with </w:t>
      </w:r>
      <w:r w:rsidRPr="0009672A">
        <w:t xml:space="preserve">the clinically optimised patients remaining in hospital beds </w:t>
      </w:r>
      <w:r>
        <w:t>and the failure response to open surge is circa £18.1m</w:t>
      </w:r>
      <w:r w:rsidR="009741FD">
        <w:t xml:space="preserve"> as at 25/26</w:t>
      </w:r>
      <w:r w:rsidR="00155CD5">
        <w:t>.</w:t>
      </w:r>
    </w:p>
    <w:p w14:paraId="1A9C679C" w14:textId="1DF7B27B" w:rsidR="00516A0F" w:rsidRDefault="00516A0F" w:rsidP="00516A0F">
      <w:pPr>
        <w:spacing w:after="0" w:line="240" w:lineRule="auto"/>
      </w:pPr>
    </w:p>
    <w:p w14:paraId="7D3F8B6F" w14:textId="77777777" w:rsidR="00516A0F" w:rsidRPr="0009672A" w:rsidRDefault="00516A0F" w:rsidP="00516A0F">
      <w:pPr>
        <w:spacing w:after="0" w:line="240" w:lineRule="auto"/>
      </w:pPr>
      <w:r>
        <w:t>In terms of the financial challenge of the Health Board, the reduction of the clinically optimised patient cohort is a key enabler of patient flow and therefore patient safety and would serve to enable a reduction in in-patient capacity thus releasing money to contribute to the significant financial deficit.</w:t>
      </w:r>
    </w:p>
    <w:p w14:paraId="34F9E49E" w14:textId="2B5FC384" w:rsidR="007A06A3" w:rsidRDefault="007A06A3" w:rsidP="007A06A3">
      <w:pPr>
        <w:spacing w:after="0" w:line="240" w:lineRule="auto"/>
        <w:rPr>
          <w:bCs/>
        </w:rPr>
      </w:pPr>
    </w:p>
    <w:p w14:paraId="7EE0153A" w14:textId="77777777" w:rsidR="00D6628F" w:rsidRPr="007A06A3" w:rsidRDefault="00D6628F" w:rsidP="007A06A3">
      <w:pPr>
        <w:spacing w:after="0" w:line="240" w:lineRule="auto"/>
        <w:rPr>
          <w:bCs/>
        </w:rPr>
      </w:pPr>
    </w:p>
    <w:p w14:paraId="6D29042A" w14:textId="5AACB071" w:rsidR="00653AEC" w:rsidRDefault="00653AEC" w:rsidP="00653AEC">
      <w:pPr>
        <w:pStyle w:val="ListParagraph"/>
        <w:numPr>
          <w:ilvl w:val="0"/>
          <w:numId w:val="1"/>
        </w:numPr>
        <w:spacing w:after="0" w:line="240" w:lineRule="auto"/>
        <w:rPr>
          <w:b/>
        </w:rPr>
      </w:pPr>
      <w:r w:rsidRPr="00F8567E">
        <w:rPr>
          <w:b/>
        </w:rPr>
        <w:lastRenderedPageBreak/>
        <w:t>RECOMMENDATION</w:t>
      </w:r>
      <w:r w:rsidR="0088618B">
        <w:rPr>
          <w:b/>
        </w:rPr>
        <w:t>S</w:t>
      </w:r>
    </w:p>
    <w:p w14:paraId="7C49E2D1" w14:textId="77777777" w:rsidR="002963AD" w:rsidRDefault="002963AD" w:rsidP="002963AD">
      <w:pPr>
        <w:spacing w:after="0" w:line="240" w:lineRule="auto"/>
        <w:rPr>
          <w:b/>
        </w:rPr>
      </w:pPr>
    </w:p>
    <w:p w14:paraId="59F6A03B" w14:textId="070E4637" w:rsidR="00C65C04" w:rsidRDefault="0088618B" w:rsidP="00C65C04">
      <w:pPr>
        <w:spacing w:after="0" w:line="240" w:lineRule="auto"/>
        <w:rPr>
          <w:b/>
        </w:rPr>
      </w:pPr>
      <w:r w:rsidRPr="00C65C04">
        <w:rPr>
          <w:bCs/>
        </w:rPr>
        <w:t xml:space="preserve">The </w:t>
      </w:r>
      <w:r w:rsidR="00A77DDB" w:rsidRPr="00C65C04">
        <w:rPr>
          <w:bCs/>
        </w:rPr>
        <w:t xml:space="preserve">Quality &amp; Safety </w:t>
      </w:r>
      <w:r w:rsidRPr="00C65C04">
        <w:rPr>
          <w:bCs/>
        </w:rPr>
        <w:t>Committee are asked to</w:t>
      </w:r>
      <w:r w:rsidR="00AF0465" w:rsidRPr="00C65C04">
        <w:rPr>
          <w:bCs/>
        </w:rPr>
        <w:t xml:space="preserve"> </w:t>
      </w:r>
      <w:r w:rsidR="00AF0465">
        <w:rPr>
          <w:b/>
        </w:rPr>
        <w:t>take cognisance of</w:t>
      </w:r>
      <w:r w:rsidR="00C65C04">
        <w:rPr>
          <w:b/>
        </w:rPr>
        <w:t>;</w:t>
      </w:r>
    </w:p>
    <w:p w14:paraId="18247C1A" w14:textId="77777777" w:rsidR="00C65C04" w:rsidRPr="00C65C04" w:rsidRDefault="00C65C04" w:rsidP="00C65C04">
      <w:pPr>
        <w:pStyle w:val="ListParagraph"/>
        <w:numPr>
          <w:ilvl w:val="0"/>
          <w:numId w:val="22"/>
        </w:numPr>
        <w:spacing w:after="0" w:line="240" w:lineRule="auto"/>
        <w:rPr>
          <w:bCs/>
        </w:rPr>
      </w:pPr>
      <w:r w:rsidRPr="00C65C04">
        <w:rPr>
          <w:bCs/>
        </w:rPr>
        <w:t>The content of the report.</w:t>
      </w:r>
    </w:p>
    <w:p w14:paraId="1B9E9021" w14:textId="6C732377" w:rsidR="00A77DDB" w:rsidRPr="00C65C04" w:rsidRDefault="00226569" w:rsidP="00C65C04">
      <w:pPr>
        <w:pStyle w:val="ListParagraph"/>
        <w:numPr>
          <w:ilvl w:val="0"/>
          <w:numId w:val="22"/>
        </w:numPr>
        <w:spacing w:after="0" w:line="240" w:lineRule="auto"/>
        <w:rPr>
          <w:b/>
        </w:rPr>
      </w:pPr>
      <w:r w:rsidRPr="00C65C04">
        <w:rPr>
          <w:bCs/>
        </w:rPr>
        <w:t>The growing clinically optimised patient position and the impact on individual patients</w:t>
      </w:r>
      <w:r w:rsidR="001A3A0E" w:rsidRPr="00C65C04">
        <w:rPr>
          <w:bCs/>
        </w:rPr>
        <w:t>.</w:t>
      </w:r>
    </w:p>
    <w:p w14:paraId="68E7488E" w14:textId="17EBBFEE" w:rsidR="00E6376C" w:rsidRDefault="00E6376C" w:rsidP="008373D5">
      <w:pPr>
        <w:pStyle w:val="ListParagraph"/>
        <w:numPr>
          <w:ilvl w:val="0"/>
          <w:numId w:val="15"/>
        </w:numPr>
        <w:spacing w:after="0" w:line="240" w:lineRule="auto"/>
        <w:rPr>
          <w:bCs/>
        </w:rPr>
      </w:pPr>
      <w:r>
        <w:rPr>
          <w:bCs/>
        </w:rPr>
        <w:t>The impact of the clinically optimised position on urgent and emergency care access</w:t>
      </w:r>
      <w:r w:rsidR="00E31EFB">
        <w:rPr>
          <w:bCs/>
        </w:rPr>
        <w:t xml:space="preserve"> and </w:t>
      </w:r>
      <w:r>
        <w:rPr>
          <w:bCs/>
        </w:rPr>
        <w:t>flow.</w:t>
      </w:r>
    </w:p>
    <w:p w14:paraId="7E508CFF" w14:textId="1F66CB31" w:rsidR="00E31EFB" w:rsidRDefault="00E31EFB" w:rsidP="008373D5">
      <w:pPr>
        <w:pStyle w:val="ListParagraph"/>
        <w:numPr>
          <w:ilvl w:val="0"/>
          <w:numId w:val="15"/>
        </w:numPr>
        <w:spacing w:after="0" w:line="240" w:lineRule="auto"/>
        <w:rPr>
          <w:bCs/>
        </w:rPr>
      </w:pPr>
      <w:r>
        <w:rPr>
          <w:bCs/>
        </w:rPr>
        <w:t>The cost of the clinically optimised patient cohort plus the surge costs</w:t>
      </w:r>
      <w:r w:rsidR="004B3D08">
        <w:rPr>
          <w:bCs/>
        </w:rPr>
        <w:t xml:space="preserve"> associated with front door overcrowding.</w:t>
      </w:r>
    </w:p>
    <w:p w14:paraId="6003F7F4" w14:textId="0E949671" w:rsidR="00D6628F" w:rsidRPr="008373D5" w:rsidRDefault="00D6628F" w:rsidP="008373D5">
      <w:pPr>
        <w:pStyle w:val="ListParagraph"/>
        <w:numPr>
          <w:ilvl w:val="0"/>
          <w:numId w:val="15"/>
        </w:numPr>
        <w:spacing w:after="0" w:line="240" w:lineRule="auto"/>
        <w:rPr>
          <w:bCs/>
        </w:rPr>
      </w:pPr>
      <w:r>
        <w:rPr>
          <w:bCs/>
        </w:rPr>
        <w:t>The actions the Health Board are taking with Local Authority partners to improve the number of patients in delay.</w:t>
      </w:r>
    </w:p>
    <w:p w14:paraId="6D290430" w14:textId="28FBE2CF" w:rsidR="00FE7070" w:rsidRPr="008373D5" w:rsidRDefault="00FE7070" w:rsidP="008373D5">
      <w:pPr>
        <w:pStyle w:val="ListParagraph"/>
        <w:numPr>
          <w:ilvl w:val="0"/>
          <w:numId w:val="15"/>
        </w:numPr>
        <w:rPr>
          <w:b/>
        </w:rPr>
      </w:pPr>
      <w:r w:rsidRPr="008373D5">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00466612">
        <w:tc>
          <w:tcPr>
            <w:tcW w:w="9245" w:type="dxa"/>
            <w:gridSpan w:val="3"/>
            <w:shd w:val="clear" w:color="auto" w:fill="163E64"/>
          </w:tcPr>
          <w:p w14:paraId="6D290435" w14:textId="704162EF" w:rsidR="00034194" w:rsidRPr="001F2857" w:rsidRDefault="0020539A" w:rsidP="002432C6">
            <w:pPr>
              <w:jc w:val="center"/>
              <w:rPr>
                <w:b/>
              </w:rPr>
            </w:pPr>
            <w:r w:rsidRPr="00F8567E">
              <w:rPr>
                <w:b/>
              </w:rPr>
              <w:lastRenderedPageBreak/>
              <w:t>Governance and Assurance</w:t>
            </w:r>
          </w:p>
        </w:tc>
      </w:tr>
      <w:tr w:rsidR="002432C6" w:rsidRPr="00F8567E" w14:paraId="584BF17A" w14:textId="77777777" w:rsidTr="002432C6">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007B683C">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0"/>
              <w14:checkedState w14:val="2612" w14:font="MS Gothic"/>
              <w14:uncheckedState w14:val="2610" w14:font="MS Gothic"/>
            </w14:checkbox>
          </w:sdtPr>
          <w:sdtEndPr/>
          <w:sdtContent>
            <w:tc>
              <w:tcPr>
                <w:tcW w:w="1624" w:type="dxa"/>
              </w:tcPr>
              <w:p w14:paraId="6D29043D" w14:textId="77777777" w:rsidR="00F5324A" w:rsidRPr="00F8567E" w:rsidRDefault="00F57042" w:rsidP="0020539A">
                <w:pPr>
                  <w:jc w:val="center"/>
                </w:pPr>
                <w:r w:rsidRPr="00F8567E">
                  <w:rPr>
                    <w:rFonts w:ascii="Segoe UI Symbol" w:eastAsia="MS Gothic" w:hAnsi="Segoe UI Symbol" w:cs="Segoe UI Symbol"/>
                  </w:rPr>
                  <w:t>☐</w:t>
                </w:r>
              </w:p>
            </w:tc>
          </w:sdtContent>
        </w:sdt>
      </w:tr>
      <w:tr w:rsidR="00F5324A" w:rsidRPr="00F8567E" w14:paraId="6D290442" w14:textId="77777777" w:rsidTr="007B683C">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EndPr/>
          <w:sdtContent>
            <w:tc>
              <w:tcPr>
                <w:tcW w:w="1624" w:type="dxa"/>
              </w:tcPr>
              <w:p w14:paraId="6D290441" w14:textId="1633440F" w:rsidR="00F5324A" w:rsidRPr="00F8567E" w:rsidRDefault="00772A93" w:rsidP="0020539A">
                <w:pPr>
                  <w:jc w:val="center"/>
                </w:pPr>
                <w:r>
                  <w:rPr>
                    <w:rFonts w:ascii="MS Gothic" w:eastAsia="MS Gothic" w:hAnsi="MS Gothic" w:hint="eastAsia"/>
                  </w:rPr>
                  <w:t>☒</w:t>
                </w:r>
              </w:p>
            </w:tc>
          </w:sdtContent>
        </w:sdt>
      </w:tr>
      <w:tr w:rsidR="00F5324A" w:rsidRPr="00F8567E" w14:paraId="6D290446" w14:textId="77777777" w:rsidTr="007B683C">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EndPr/>
          <w:sdtContent>
            <w:tc>
              <w:tcPr>
                <w:tcW w:w="1624" w:type="dxa"/>
              </w:tcPr>
              <w:p w14:paraId="6D290445" w14:textId="77777777" w:rsidR="00F5324A" w:rsidRPr="00F8567E" w:rsidRDefault="00133EA1" w:rsidP="0020539A">
                <w:pPr>
                  <w:jc w:val="center"/>
                </w:pPr>
                <w:r w:rsidRPr="00F8567E">
                  <w:rPr>
                    <w:rFonts w:ascii="Segoe UI Symbol" w:eastAsia="MS Gothic" w:hAnsi="Segoe UI Symbol" w:cs="Segoe UI Symbol"/>
                  </w:rPr>
                  <w:t>☐</w:t>
                </w:r>
              </w:p>
            </w:tc>
          </w:sdtContent>
        </w:sdt>
      </w:tr>
      <w:tr w:rsidR="00F5324A" w:rsidRPr="00F8567E" w14:paraId="6D29044D" w14:textId="77777777" w:rsidTr="007B683C">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EndPr/>
          <w:sdtContent>
            <w:tc>
              <w:tcPr>
                <w:tcW w:w="1624" w:type="dxa"/>
              </w:tcPr>
              <w:p w14:paraId="6D29044C"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1" w14:textId="77777777" w:rsidTr="007B683C">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0"/>
              <w14:checkedState w14:val="2612" w14:font="MS Gothic"/>
              <w14:uncheckedState w14:val="2610" w14:font="MS Gothic"/>
            </w14:checkbox>
          </w:sdtPr>
          <w:sdtEndPr/>
          <w:sdtContent>
            <w:tc>
              <w:tcPr>
                <w:tcW w:w="1624" w:type="dxa"/>
              </w:tcPr>
              <w:p w14:paraId="6D290450"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F" w14:textId="77777777" w:rsidTr="002432C6">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007B683C">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0"/>
              <w14:checkedState w14:val="2612" w14:font="MS Gothic"/>
              <w14:uncheckedState w14:val="2610" w14:font="MS Gothic"/>
            </w14:checkbox>
          </w:sdtPr>
          <w:sdtEndPr/>
          <w:sdtContent>
            <w:tc>
              <w:tcPr>
                <w:tcW w:w="1624" w:type="dxa"/>
              </w:tcPr>
              <w:p w14:paraId="6D290462" w14:textId="77777777" w:rsidR="00C43F7B" w:rsidRPr="00F8567E" w:rsidRDefault="00C43F7B" w:rsidP="00C43F7B">
                <w:pPr>
                  <w:jc w:val="center"/>
                </w:pPr>
                <w:r w:rsidRPr="00F8567E">
                  <w:rPr>
                    <w:rFonts w:ascii="Segoe UI Symbol" w:eastAsia="MS Gothic" w:hAnsi="Segoe UI Symbol" w:cs="Segoe UI Symbol"/>
                  </w:rPr>
                  <w:t>☐</w:t>
                </w:r>
              </w:p>
            </w:tc>
          </w:sdtContent>
        </w:sdt>
      </w:tr>
      <w:tr w:rsidR="00C43F7B" w:rsidRPr="00F8567E" w14:paraId="6D290467" w14:textId="77777777" w:rsidTr="007B683C">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1"/>
              <w14:checkedState w14:val="2612" w14:font="MS Gothic"/>
              <w14:uncheckedState w14:val="2610" w14:font="MS Gothic"/>
            </w14:checkbox>
          </w:sdtPr>
          <w:sdtEndPr/>
          <w:sdtContent>
            <w:tc>
              <w:tcPr>
                <w:tcW w:w="1624" w:type="dxa"/>
              </w:tcPr>
              <w:p w14:paraId="6D290466" w14:textId="40E70DD9" w:rsidR="00C43F7B" w:rsidRPr="00F8567E" w:rsidRDefault="00D13505" w:rsidP="00C43F7B">
                <w:pPr>
                  <w:jc w:val="center"/>
                  <w:rPr>
                    <w:b/>
                  </w:rPr>
                </w:pPr>
                <w:r>
                  <w:rPr>
                    <w:rFonts w:ascii="MS Gothic" w:eastAsia="MS Gothic" w:hAnsi="MS Gothic" w:hint="eastAsia"/>
                  </w:rPr>
                  <w:t>☒</w:t>
                </w:r>
              </w:p>
            </w:tc>
          </w:sdtContent>
        </w:sdt>
      </w:tr>
      <w:tr w:rsidR="00C43F7B" w:rsidRPr="00F8567E" w14:paraId="6D29046B" w14:textId="77777777" w:rsidTr="007B683C">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1"/>
              <w14:checkedState w14:val="2612" w14:font="MS Gothic"/>
              <w14:uncheckedState w14:val="2610" w14:font="MS Gothic"/>
            </w14:checkbox>
          </w:sdtPr>
          <w:sdtEndPr/>
          <w:sdtContent>
            <w:tc>
              <w:tcPr>
                <w:tcW w:w="1624" w:type="dxa"/>
              </w:tcPr>
              <w:p w14:paraId="6D29046A" w14:textId="2DEFC1E3" w:rsidR="00C43F7B" w:rsidRPr="00F8567E" w:rsidRDefault="00772A93" w:rsidP="00C43F7B">
                <w:pPr>
                  <w:jc w:val="center"/>
                  <w:rPr>
                    <w:b/>
                  </w:rPr>
                </w:pPr>
                <w:r>
                  <w:rPr>
                    <w:rFonts w:ascii="MS Gothic" w:eastAsia="MS Gothic" w:hAnsi="MS Gothic" w:hint="eastAsia"/>
                  </w:rPr>
                  <w:t>☒</w:t>
                </w:r>
              </w:p>
            </w:tc>
          </w:sdtContent>
        </w:sdt>
      </w:tr>
      <w:tr w:rsidR="00C43F7B" w:rsidRPr="00F8567E" w14:paraId="6D29046F" w14:textId="77777777" w:rsidTr="007B683C">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0"/>
              <w14:checkedState w14:val="2612" w14:font="MS Gothic"/>
              <w14:uncheckedState w14:val="2610" w14:font="MS Gothic"/>
            </w14:checkbox>
          </w:sdtPr>
          <w:sdtEndPr/>
          <w:sdtContent>
            <w:tc>
              <w:tcPr>
                <w:tcW w:w="1624" w:type="dxa"/>
              </w:tcPr>
              <w:p w14:paraId="6D29046E"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3" w14:textId="77777777" w:rsidTr="007B683C">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0"/>
              <w14:checkedState w14:val="2612" w14:font="MS Gothic"/>
              <w14:uncheckedState w14:val="2610" w14:font="MS Gothic"/>
            </w14:checkbox>
          </w:sdtPr>
          <w:sdtEndPr/>
          <w:sdtContent>
            <w:tc>
              <w:tcPr>
                <w:tcW w:w="1624" w:type="dxa"/>
              </w:tcPr>
              <w:p w14:paraId="6D290472"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7" w14:textId="77777777" w:rsidTr="007B683C">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0"/>
              <w14:checkedState w14:val="2612" w14:font="MS Gothic"/>
              <w14:uncheckedState w14:val="2610" w14:font="MS Gothic"/>
            </w14:checkbox>
          </w:sdtPr>
          <w:sdtEndPr/>
          <w:sdtContent>
            <w:tc>
              <w:tcPr>
                <w:tcW w:w="1624" w:type="dxa"/>
              </w:tcPr>
              <w:p w14:paraId="6D290476"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B" w14:textId="77777777" w:rsidTr="007B683C">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0"/>
              <w14:checkedState w14:val="2612" w14:font="MS Gothic"/>
              <w14:uncheckedState w14:val="2610" w14:font="MS Gothic"/>
            </w14:checkbox>
          </w:sdtPr>
          <w:sdtEndPr/>
          <w:sdtContent>
            <w:tc>
              <w:tcPr>
                <w:tcW w:w="1624" w:type="dxa"/>
              </w:tcPr>
              <w:p w14:paraId="6D29047A"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925DA1" w:rsidRPr="00F8567E" w14:paraId="4481435E" w14:textId="77777777" w:rsidTr="007B683C">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1"/>
              <w14:checkedState w14:val="2612" w14:font="MS Gothic"/>
              <w14:uncheckedState w14:val="2610" w14:font="MS Gothic"/>
            </w14:checkbox>
          </w:sdtPr>
          <w:sdtEndPr/>
          <w:sdtContent>
            <w:tc>
              <w:tcPr>
                <w:tcW w:w="1624" w:type="dxa"/>
              </w:tcPr>
              <w:p w14:paraId="7904B42E" w14:textId="69479A3B" w:rsidR="00925DA1" w:rsidRDefault="00427979" w:rsidP="00925DA1">
                <w:pPr>
                  <w:jc w:val="center"/>
                </w:pPr>
                <w:r>
                  <w:rPr>
                    <w:rFonts w:ascii="MS Gothic" w:eastAsia="MS Gothic" w:hAnsi="MS Gothic" w:hint="eastAsia"/>
                  </w:rPr>
                  <w:t>☒</w:t>
                </w:r>
              </w:p>
            </w:tc>
          </w:sdtContent>
        </w:sdt>
      </w:tr>
      <w:tr w:rsidR="00925DA1" w:rsidRPr="00F8567E" w14:paraId="2D450AA3" w14:textId="77777777" w:rsidTr="007B683C">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0"/>
              <w14:checkedState w14:val="2612" w14:font="MS Gothic"/>
              <w14:uncheckedState w14:val="2610" w14:font="MS Gothic"/>
            </w14:checkbox>
          </w:sdtPr>
          <w:sdtEndPr/>
          <w:sdtContent>
            <w:tc>
              <w:tcPr>
                <w:tcW w:w="1624" w:type="dxa"/>
              </w:tcPr>
              <w:p w14:paraId="38BFB30F" w14:textId="2D776E27" w:rsidR="00925DA1" w:rsidRDefault="00925DA1" w:rsidP="00925DA1">
                <w:pPr>
                  <w:jc w:val="center"/>
                </w:pPr>
                <w:r w:rsidRPr="007C5421">
                  <w:rPr>
                    <w:rFonts w:ascii="Segoe UI Symbol" w:eastAsia="MS Gothic" w:hAnsi="Segoe UI Symbol" w:cs="Segoe UI Symbol"/>
                  </w:rPr>
                  <w:t>☐</w:t>
                </w:r>
              </w:p>
            </w:tc>
          </w:sdtContent>
        </w:sdt>
      </w:tr>
      <w:tr w:rsidR="00925DA1" w:rsidRPr="00F8567E" w14:paraId="086E4F8D" w14:textId="77777777" w:rsidTr="007B683C">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0"/>
              <w14:checkedState w14:val="2612" w14:font="MS Gothic"/>
              <w14:uncheckedState w14:val="2610" w14:font="MS Gothic"/>
            </w14:checkbox>
          </w:sdtPr>
          <w:sdtEndPr/>
          <w:sdtContent>
            <w:tc>
              <w:tcPr>
                <w:tcW w:w="1624" w:type="dxa"/>
              </w:tcPr>
              <w:p w14:paraId="15982273" w14:textId="7E36ABCC"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F3DEEC2" w14:textId="77777777" w:rsidTr="007B683C">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0"/>
              <w14:checkedState w14:val="2612" w14:font="MS Gothic"/>
              <w14:uncheckedState w14:val="2610" w14:font="MS Gothic"/>
            </w14:checkbox>
          </w:sdtPr>
          <w:sdtEndPr/>
          <w:sdtContent>
            <w:tc>
              <w:tcPr>
                <w:tcW w:w="1624" w:type="dxa"/>
              </w:tcPr>
              <w:p w14:paraId="2B2CC2E7" w14:textId="6C3A084F" w:rsidR="00925DA1" w:rsidRDefault="00925DA1" w:rsidP="00925DA1">
                <w:pPr>
                  <w:jc w:val="center"/>
                </w:pPr>
                <w:r w:rsidRPr="007C5421">
                  <w:rPr>
                    <w:rFonts w:ascii="Segoe UI Symbol" w:eastAsia="MS Gothic" w:hAnsi="Segoe UI Symbol" w:cs="Segoe UI Symbol"/>
                  </w:rPr>
                  <w:t>☐</w:t>
                </w:r>
              </w:p>
            </w:tc>
          </w:sdtContent>
        </w:sdt>
      </w:tr>
      <w:tr w:rsidR="00925DA1" w:rsidRPr="00F8567E" w14:paraId="7AD6E919" w14:textId="77777777" w:rsidTr="007B683C">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0"/>
              <w14:checkedState w14:val="2612" w14:font="MS Gothic"/>
              <w14:uncheckedState w14:val="2610" w14:font="MS Gothic"/>
            </w14:checkbox>
          </w:sdtPr>
          <w:sdtEndPr/>
          <w:sdtContent>
            <w:tc>
              <w:tcPr>
                <w:tcW w:w="1624" w:type="dxa"/>
              </w:tcPr>
              <w:p w14:paraId="3E41BC05" w14:textId="6BB9AC9B" w:rsidR="00925DA1" w:rsidRDefault="00925DA1" w:rsidP="00925DA1">
                <w:pPr>
                  <w:jc w:val="center"/>
                </w:pPr>
                <w:r w:rsidRPr="007C5421">
                  <w:rPr>
                    <w:rFonts w:ascii="Segoe UI Symbol" w:eastAsia="MS Gothic" w:hAnsi="Segoe UI Symbol" w:cs="Segoe UI Symbol"/>
                  </w:rPr>
                  <w:t>☐</w:t>
                </w:r>
              </w:p>
            </w:tc>
          </w:sdtContent>
        </w:sdt>
      </w:tr>
      <w:tr w:rsidR="00925DA1" w:rsidRPr="00F8567E" w14:paraId="5A1317D4" w14:textId="77777777" w:rsidTr="007B683C">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0"/>
              <w14:checkedState w14:val="2612" w14:font="MS Gothic"/>
              <w14:uncheckedState w14:val="2610" w14:font="MS Gothic"/>
            </w14:checkbox>
          </w:sdtPr>
          <w:sdtEndPr/>
          <w:sdtContent>
            <w:tc>
              <w:tcPr>
                <w:tcW w:w="1624" w:type="dxa"/>
              </w:tcPr>
              <w:p w14:paraId="60F96135" w14:textId="10133B13"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D29047D" w14:textId="77777777" w:rsidTr="002432C6">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925DA1" w:rsidRPr="00F8567E" w14:paraId="6D290480" w14:textId="77777777" w:rsidTr="007B683C">
        <w:tc>
          <w:tcPr>
            <w:tcW w:w="9245" w:type="dxa"/>
            <w:gridSpan w:val="3"/>
          </w:tcPr>
          <w:p w14:paraId="6D29047F" w14:textId="53B13F26" w:rsidR="00925DA1" w:rsidRPr="00531B67" w:rsidRDefault="00D13505" w:rsidP="00427979">
            <w:pPr>
              <w:rPr>
                <w:bCs/>
              </w:rPr>
            </w:pPr>
            <w:r>
              <w:rPr>
                <w:bCs/>
              </w:rPr>
              <w:t>The paper sets out the impact that clinically optimised patients may be</w:t>
            </w:r>
            <w:r w:rsidR="00171330">
              <w:rPr>
                <w:bCs/>
              </w:rPr>
              <w:t xml:space="preserve"> exposed to as a result of prolonged stays in hospital. The paper also explores how this</w:t>
            </w:r>
            <w:r w:rsidR="00D20326">
              <w:rPr>
                <w:bCs/>
              </w:rPr>
              <w:t xml:space="preserve"> further impacts the </w:t>
            </w:r>
            <w:r w:rsidR="001B245F">
              <w:rPr>
                <w:bCs/>
              </w:rPr>
              <w:t>organisations’</w:t>
            </w:r>
            <w:r w:rsidR="00D20326">
              <w:rPr>
                <w:bCs/>
              </w:rPr>
              <w:t xml:space="preserve"> ability to provide timely urgent and emergency care with reference to overcrowding in the Emergency Department and associated potential harms.</w:t>
            </w:r>
          </w:p>
        </w:tc>
      </w:tr>
      <w:tr w:rsidR="00925DA1" w:rsidRPr="00F8567E" w14:paraId="6D290482" w14:textId="77777777" w:rsidTr="002432C6">
        <w:tc>
          <w:tcPr>
            <w:tcW w:w="9245" w:type="dxa"/>
            <w:gridSpan w:val="3"/>
            <w:shd w:val="clear" w:color="auto" w:fill="C1A775"/>
          </w:tcPr>
          <w:p w14:paraId="6D290481" w14:textId="77777777" w:rsidR="00925DA1" w:rsidRPr="00F8567E" w:rsidRDefault="00925DA1" w:rsidP="00925DA1">
            <w:pPr>
              <w:rPr>
                <w:b/>
              </w:rPr>
            </w:pPr>
            <w:r w:rsidRPr="00F8567E">
              <w:rPr>
                <w:b/>
              </w:rPr>
              <w:t>Financial Implications</w:t>
            </w:r>
          </w:p>
        </w:tc>
      </w:tr>
      <w:tr w:rsidR="00925DA1" w:rsidRPr="00F8567E" w14:paraId="6D290487" w14:textId="77777777" w:rsidTr="007B683C">
        <w:tc>
          <w:tcPr>
            <w:tcW w:w="9245" w:type="dxa"/>
            <w:gridSpan w:val="3"/>
          </w:tcPr>
          <w:p w14:paraId="6D290486" w14:textId="3BD24C83" w:rsidR="000C4A5B" w:rsidRPr="00F8567E" w:rsidRDefault="003B6BB7" w:rsidP="000E1175">
            <w:pPr>
              <w:ind w:right="96"/>
              <w:rPr>
                <w:color w:val="FF0000"/>
              </w:rPr>
            </w:pPr>
            <w:r w:rsidRPr="001B245F">
              <w:t xml:space="preserve">The financial </w:t>
            </w:r>
            <w:r w:rsidR="001B245F" w:rsidRPr="001B245F">
              <w:t>implications</w:t>
            </w:r>
            <w:r w:rsidRPr="001B245F">
              <w:t xml:space="preserve"> associated with the clinically </w:t>
            </w:r>
            <w:r w:rsidR="001B245F" w:rsidRPr="001B245F">
              <w:t>optimised</w:t>
            </w:r>
            <w:r w:rsidRPr="001B245F">
              <w:t xml:space="preserve"> cohort bed day utilisation and the failure response to the compromised patient </w:t>
            </w:r>
            <w:r w:rsidR="001B245F" w:rsidRPr="001B245F">
              <w:t>flow</w:t>
            </w:r>
            <w:r w:rsidRPr="001B245F">
              <w:t xml:space="preserve"> is estimated at circa £18m</w:t>
            </w:r>
            <w:r w:rsidR="001B245F" w:rsidRPr="001B245F">
              <w:t>, based on 25/26 calculations.</w:t>
            </w:r>
          </w:p>
        </w:tc>
      </w:tr>
      <w:tr w:rsidR="00925DA1" w:rsidRPr="00F8567E" w14:paraId="6D290489" w14:textId="77777777" w:rsidTr="002432C6">
        <w:tc>
          <w:tcPr>
            <w:tcW w:w="9245" w:type="dxa"/>
            <w:gridSpan w:val="3"/>
            <w:shd w:val="clear" w:color="auto" w:fill="C1A775"/>
          </w:tcPr>
          <w:p w14:paraId="6D290488" w14:textId="77777777" w:rsidR="00925DA1" w:rsidRPr="00F8567E" w:rsidRDefault="00925DA1" w:rsidP="00925DA1">
            <w:pPr>
              <w:keepNext/>
              <w:keepLines/>
              <w:ind w:right="96"/>
              <w:rPr>
                <w:b/>
              </w:rPr>
            </w:pPr>
            <w:r w:rsidRPr="00F8567E">
              <w:rPr>
                <w:b/>
              </w:rPr>
              <w:t>Legal Implications (including equality and diversity assessment)</w:t>
            </w:r>
          </w:p>
        </w:tc>
      </w:tr>
      <w:tr w:rsidR="00925DA1" w:rsidRPr="00F8567E" w14:paraId="6D29048C" w14:textId="77777777" w:rsidTr="007B683C">
        <w:tc>
          <w:tcPr>
            <w:tcW w:w="9245" w:type="dxa"/>
            <w:gridSpan w:val="3"/>
          </w:tcPr>
          <w:p w14:paraId="6D29048B" w14:textId="77777777" w:rsidR="00925DA1" w:rsidRPr="00F8567E" w:rsidRDefault="00925DA1" w:rsidP="00DD7602">
            <w:pPr>
              <w:ind w:right="96"/>
              <w:rPr>
                <w:color w:val="FF0000"/>
              </w:rPr>
            </w:pPr>
          </w:p>
        </w:tc>
      </w:tr>
      <w:tr w:rsidR="00925DA1" w:rsidRPr="00F8567E" w14:paraId="6D29048E" w14:textId="77777777" w:rsidTr="002432C6">
        <w:tc>
          <w:tcPr>
            <w:tcW w:w="9245" w:type="dxa"/>
            <w:gridSpan w:val="3"/>
            <w:shd w:val="clear" w:color="auto" w:fill="C1A775"/>
          </w:tcPr>
          <w:p w14:paraId="6D29048D" w14:textId="77777777" w:rsidR="00925DA1" w:rsidRPr="00F8567E" w:rsidRDefault="00925DA1" w:rsidP="00925DA1">
            <w:pPr>
              <w:ind w:right="96"/>
              <w:rPr>
                <w:b/>
                <w:color w:val="FF0000"/>
              </w:rPr>
            </w:pPr>
            <w:r w:rsidRPr="00F8567E">
              <w:rPr>
                <w:b/>
              </w:rPr>
              <w:t>Staffing Implications</w:t>
            </w:r>
          </w:p>
        </w:tc>
      </w:tr>
      <w:tr w:rsidR="00925DA1" w:rsidRPr="00F8567E" w14:paraId="6D290491" w14:textId="77777777" w:rsidTr="007B683C">
        <w:tc>
          <w:tcPr>
            <w:tcW w:w="9245" w:type="dxa"/>
            <w:gridSpan w:val="3"/>
          </w:tcPr>
          <w:p w14:paraId="6D290490" w14:textId="5056B5B6" w:rsidR="00925DA1" w:rsidRPr="00F8567E" w:rsidRDefault="001357A1" w:rsidP="00DD7602">
            <w:pPr>
              <w:ind w:right="96"/>
              <w:rPr>
                <w:color w:val="FF0000"/>
              </w:rPr>
            </w:pPr>
            <w:r w:rsidRPr="000D798E">
              <w:t>The staffing implications relate to the care and management of the clinically optimised patient cohort who do not benefit from acute hos</w:t>
            </w:r>
            <w:r w:rsidR="000D798E" w:rsidRPr="000D798E">
              <w:t xml:space="preserve">pital </w:t>
            </w:r>
            <w:r w:rsidR="000D798E" w:rsidRPr="000D798E">
              <w:lastRenderedPageBreak/>
              <w:t>models of care and do not require the staffing models aligned to the ward areas where they are cared for.</w:t>
            </w:r>
          </w:p>
        </w:tc>
      </w:tr>
      <w:tr w:rsidR="00925DA1" w:rsidRPr="00F8567E" w14:paraId="6D290493" w14:textId="77777777" w:rsidTr="002432C6">
        <w:tc>
          <w:tcPr>
            <w:tcW w:w="9245" w:type="dxa"/>
            <w:gridSpan w:val="3"/>
            <w:shd w:val="clear" w:color="auto" w:fill="C1A775"/>
          </w:tcPr>
          <w:p w14:paraId="6D290492" w14:textId="77777777" w:rsidR="00925DA1" w:rsidRPr="00F8567E" w:rsidRDefault="00925DA1" w:rsidP="00925DA1">
            <w:pPr>
              <w:ind w:right="96"/>
              <w:rPr>
                <w:b/>
                <w:color w:val="FF0000"/>
              </w:rPr>
            </w:pPr>
            <w:r w:rsidRPr="00F8567E">
              <w:rPr>
                <w:b/>
              </w:rPr>
              <w:lastRenderedPageBreak/>
              <w:t>Long Term Implications (including the impact of the Well-being of Future Generations (Wales) Act 2015)</w:t>
            </w:r>
          </w:p>
        </w:tc>
      </w:tr>
      <w:tr w:rsidR="00925DA1" w:rsidRPr="00F8567E" w14:paraId="6D290496" w14:textId="77777777" w:rsidTr="007B683C">
        <w:tc>
          <w:tcPr>
            <w:tcW w:w="9245" w:type="dxa"/>
            <w:gridSpan w:val="3"/>
          </w:tcPr>
          <w:p w14:paraId="6D290495" w14:textId="77777777" w:rsidR="00925DA1" w:rsidRPr="00F8567E" w:rsidRDefault="00925DA1" w:rsidP="001E7667">
            <w:pPr>
              <w:ind w:right="96"/>
              <w:rPr>
                <w:color w:val="FF0000"/>
              </w:rPr>
            </w:pPr>
          </w:p>
        </w:tc>
      </w:tr>
      <w:tr w:rsidR="00925DA1" w:rsidRPr="00F8567E" w14:paraId="4C321512" w14:textId="77777777" w:rsidTr="002432C6">
        <w:tc>
          <w:tcPr>
            <w:tcW w:w="9245" w:type="dxa"/>
            <w:gridSpan w:val="3"/>
            <w:shd w:val="clear" w:color="auto" w:fill="C1A775"/>
          </w:tcPr>
          <w:p w14:paraId="7E102395" w14:textId="5A180082" w:rsidR="00925DA1" w:rsidRPr="00C40206" w:rsidRDefault="00925DA1" w:rsidP="00925DA1">
            <w:pPr>
              <w:ind w:right="96"/>
              <w:rPr>
                <w:b/>
              </w:rPr>
            </w:pPr>
            <w:r w:rsidRPr="00C40206">
              <w:rPr>
                <w:b/>
              </w:rPr>
              <w:t>Report History</w:t>
            </w:r>
          </w:p>
        </w:tc>
      </w:tr>
      <w:tr w:rsidR="00925DA1" w:rsidRPr="00F8567E" w14:paraId="6D29049A" w14:textId="77777777" w:rsidTr="001F6386">
        <w:tc>
          <w:tcPr>
            <w:tcW w:w="9245" w:type="dxa"/>
            <w:gridSpan w:val="3"/>
          </w:tcPr>
          <w:p w14:paraId="6D290499" w14:textId="3AE4B5F7" w:rsidR="00925DA1" w:rsidRPr="00F8567E" w:rsidRDefault="001E7667" w:rsidP="00925DA1">
            <w:pPr>
              <w:ind w:right="96"/>
              <w:rPr>
                <w:color w:val="FF0000"/>
              </w:rPr>
            </w:pPr>
            <w:r w:rsidRPr="001E7667">
              <w:t>Previous updates provided</w:t>
            </w:r>
            <w:r w:rsidR="007F1294">
              <w:t xml:space="preserve"> to both Performance and Finance Committee and Quality and Safety Committee.</w:t>
            </w:r>
          </w:p>
        </w:tc>
      </w:tr>
      <w:tr w:rsidR="00925DA1" w:rsidRPr="00F8567E" w14:paraId="08CD5C29" w14:textId="77777777" w:rsidTr="002432C6">
        <w:tc>
          <w:tcPr>
            <w:tcW w:w="9245" w:type="dxa"/>
            <w:gridSpan w:val="3"/>
            <w:shd w:val="clear" w:color="auto" w:fill="C1A775"/>
          </w:tcPr>
          <w:p w14:paraId="6800FBEB" w14:textId="3ED5416B" w:rsidR="00925DA1" w:rsidRPr="00F8567E" w:rsidRDefault="00925DA1" w:rsidP="00925DA1">
            <w:pPr>
              <w:ind w:right="96"/>
              <w:rPr>
                <w:color w:val="FF0000"/>
              </w:rPr>
            </w:pPr>
            <w:r w:rsidRPr="00C40206">
              <w:rPr>
                <w:b/>
              </w:rPr>
              <w:t>Appendices</w:t>
            </w:r>
          </w:p>
        </w:tc>
      </w:tr>
      <w:tr w:rsidR="00925DA1" w:rsidRPr="00F8567E" w14:paraId="6D29049F" w14:textId="77777777" w:rsidTr="00461D42">
        <w:tc>
          <w:tcPr>
            <w:tcW w:w="9245" w:type="dxa"/>
            <w:gridSpan w:val="3"/>
          </w:tcPr>
          <w:p w14:paraId="6D29049E" w14:textId="7CC934C9" w:rsidR="00925DA1" w:rsidRPr="00B4192D" w:rsidRDefault="00B4192D" w:rsidP="00925DA1">
            <w:pPr>
              <w:ind w:right="96"/>
              <w:rPr>
                <w:color w:val="FF0000"/>
              </w:rPr>
            </w:pPr>
            <w:r w:rsidRPr="00B4192D">
              <w:t xml:space="preserve">None. </w:t>
            </w:r>
          </w:p>
        </w:tc>
      </w:tr>
    </w:tbl>
    <w:p w14:paraId="6D2904A0" w14:textId="77777777" w:rsidR="00034194" w:rsidRPr="00F8567E" w:rsidRDefault="00034194"/>
    <w:sectPr w:rsidR="00034194" w:rsidRPr="00F8567E" w:rsidSect="00FE7070">
      <w:headerReference w:type="even" r:id="rId12"/>
      <w:headerReference w:type="default" r:id="rId13"/>
      <w:footerReference w:type="even" r:id="rId14"/>
      <w:footerReference w:type="default" r:id="rId15"/>
      <w:headerReference w:type="first" r:id="rId16"/>
      <w:footerReference w:type="first" r:id="rId17"/>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AF657" w14:textId="77777777" w:rsidR="00AF1A55" w:rsidRDefault="00AF1A55" w:rsidP="00C107F2">
      <w:pPr>
        <w:spacing w:after="0" w:line="240" w:lineRule="auto"/>
      </w:pPr>
      <w:r>
        <w:separator/>
      </w:r>
    </w:p>
  </w:endnote>
  <w:endnote w:type="continuationSeparator" w:id="0">
    <w:p w14:paraId="0D70AF99" w14:textId="77777777" w:rsidR="00AF1A55" w:rsidRDefault="00AF1A55"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Narrow">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A028A" w14:textId="77777777" w:rsidR="00D0298F" w:rsidRDefault="00D029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73BCC458"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4</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CorporateStyle2"/>
      </w:rPr>
    </w:sdtEndPr>
    <w:sdtContent>
      <w:p w14:paraId="6D2904A9" w14:textId="744495F0" w:rsidR="003324CB" w:rsidRDefault="00FF5DA9" w:rsidP="0031077C">
        <w:pPr>
          <w:pStyle w:val="Footer"/>
          <w:jc w:val="right"/>
          <w:rPr>
            <w:rStyle w:val="CorporateStyle2"/>
          </w:rPr>
        </w:pPr>
        <w:r>
          <w:rPr>
            <w:rStyle w:val="CorporateStyle2"/>
          </w:rPr>
          <w:t>Quality &amp; Safety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10-08T00:00:00Z">
        <w:dateFormat w:val="dddd, dd MMMM yyyy"/>
        <w:lid w:val="en-GB"/>
        <w:storeMappedDataAs w:val="dateTime"/>
        <w:calendar w:val="gregorian"/>
      </w:date>
    </w:sdtPr>
    <w:sdtEndPr>
      <w:rPr>
        <w:rStyle w:val="DefaultParagraphFont"/>
        <w:sz w:val="24"/>
        <w:szCs w:val="20"/>
      </w:rPr>
    </w:sdtEndPr>
    <w:sdtContent>
      <w:p w14:paraId="6DC782A8" w14:textId="32B21D42" w:rsidR="0031077C" w:rsidRPr="0031077C" w:rsidRDefault="00FF5DA9" w:rsidP="0031077C">
        <w:pPr>
          <w:pStyle w:val="Footer"/>
          <w:jc w:val="right"/>
          <w:rPr>
            <w:sz w:val="20"/>
            <w:szCs w:val="20"/>
          </w:rPr>
        </w:pPr>
        <w:r>
          <w:rPr>
            <w:rStyle w:val="CorporateStyle2"/>
          </w:rPr>
          <w:t>Thursday, 08 October 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5FA00" w14:textId="77777777" w:rsidR="00D0298F" w:rsidRDefault="00D029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D999C" w14:textId="77777777" w:rsidR="00AF1A55" w:rsidRDefault="00AF1A55" w:rsidP="00C107F2">
      <w:pPr>
        <w:spacing w:after="0" w:line="240" w:lineRule="auto"/>
      </w:pPr>
      <w:r>
        <w:separator/>
      </w:r>
    </w:p>
  </w:footnote>
  <w:footnote w:type="continuationSeparator" w:id="0">
    <w:p w14:paraId="66B205BA" w14:textId="77777777" w:rsidR="00AF1A55" w:rsidRDefault="00AF1A55"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BD4AE" w14:textId="77777777" w:rsidR="00D0298F" w:rsidRDefault="00D029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BCB8C" w14:textId="77777777" w:rsidR="00D0298F" w:rsidRDefault="00D029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D21CA"/>
    <w:multiLevelType w:val="hybridMultilevel"/>
    <w:tmpl w:val="00CE48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07759CA"/>
    <w:multiLevelType w:val="hybridMultilevel"/>
    <w:tmpl w:val="B23661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C86025"/>
    <w:multiLevelType w:val="hybridMultilevel"/>
    <w:tmpl w:val="4F525ED6"/>
    <w:lvl w:ilvl="0" w:tplc="566A8FF0">
      <w:numFmt w:val="bullet"/>
      <w:lvlText w:val="-"/>
      <w:lvlJc w:val="left"/>
      <w:pPr>
        <w:ind w:left="1080" w:hanging="360"/>
      </w:pPr>
      <w:rPr>
        <w:rFonts w:ascii="Verdana" w:eastAsiaTheme="minorHAnsi" w:hAnsi="Verdana"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5" w15:restartNumberingAfterBreak="0">
    <w:nsid w:val="38A563CD"/>
    <w:multiLevelType w:val="hybridMultilevel"/>
    <w:tmpl w:val="D1180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7" w15:restartNumberingAfterBreak="0">
    <w:nsid w:val="3F2B265F"/>
    <w:multiLevelType w:val="hybridMultilevel"/>
    <w:tmpl w:val="877C3260"/>
    <w:lvl w:ilvl="0" w:tplc="0656587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677A13"/>
    <w:multiLevelType w:val="hybridMultilevel"/>
    <w:tmpl w:val="5AB8E030"/>
    <w:lvl w:ilvl="0" w:tplc="566A8FF0">
      <w:numFmt w:val="bullet"/>
      <w:lvlText w:val="-"/>
      <w:lvlJc w:val="left"/>
      <w:pPr>
        <w:ind w:left="720" w:hanging="360"/>
      </w:pPr>
      <w:rPr>
        <w:rFonts w:ascii="Verdana" w:eastAsiaTheme="minorHAnsi"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F14019"/>
    <w:multiLevelType w:val="hybridMultilevel"/>
    <w:tmpl w:val="79427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8D75A1"/>
    <w:multiLevelType w:val="hybridMultilevel"/>
    <w:tmpl w:val="C17C6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3F09B0"/>
    <w:multiLevelType w:val="hybridMultilevel"/>
    <w:tmpl w:val="A1A27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4A6903"/>
    <w:multiLevelType w:val="hybridMultilevel"/>
    <w:tmpl w:val="D19E3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3F6E4D"/>
    <w:multiLevelType w:val="hybridMultilevel"/>
    <w:tmpl w:val="9E3A86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7"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69AC413A"/>
    <w:multiLevelType w:val="hybridMultilevel"/>
    <w:tmpl w:val="3A7E5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C3A4890"/>
    <w:multiLevelType w:val="hybridMultilevel"/>
    <w:tmpl w:val="B462B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69B7485"/>
    <w:multiLevelType w:val="hybridMultilevel"/>
    <w:tmpl w:val="CAF25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BBC29F8"/>
    <w:multiLevelType w:val="hybridMultilevel"/>
    <w:tmpl w:val="1B9C6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2"/>
  </w:num>
  <w:num w:numId="2" w16cid:durableId="1731493387">
    <w:abstractNumId w:val="12"/>
  </w:num>
  <w:num w:numId="3" w16cid:durableId="358313792">
    <w:abstractNumId w:val="10"/>
  </w:num>
  <w:num w:numId="4" w16cid:durableId="1144618638">
    <w:abstractNumId w:val="6"/>
  </w:num>
  <w:num w:numId="5" w16cid:durableId="211239042">
    <w:abstractNumId w:val="4"/>
  </w:num>
  <w:num w:numId="6" w16cid:durableId="1874800944">
    <w:abstractNumId w:val="22"/>
  </w:num>
  <w:num w:numId="7" w16cid:durableId="263198079">
    <w:abstractNumId w:val="23"/>
  </w:num>
  <w:num w:numId="8" w16cid:durableId="1535070366">
    <w:abstractNumId w:val="16"/>
  </w:num>
  <w:num w:numId="9" w16cid:durableId="1823614381">
    <w:abstractNumId w:val="17"/>
  </w:num>
  <w:num w:numId="10" w16cid:durableId="875429971">
    <w:abstractNumId w:val="21"/>
  </w:num>
  <w:num w:numId="11" w16cid:durableId="1587373311">
    <w:abstractNumId w:val="9"/>
  </w:num>
  <w:num w:numId="12" w16cid:durableId="4090488">
    <w:abstractNumId w:val="13"/>
  </w:num>
  <w:num w:numId="13" w16cid:durableId="940262244">
    <w:abstractNumId w:val="1"/>
  </w:num>
  <w:num w:numId="14" w16cid:durableId="2004157364">
    <w:abstractNumId w:val="5"/>
  </w:num>
  <w:num w:numId="15" w16cid:durableId="297538219">
    <w:abstractNumId w:val="19"/>
  </w:num>
  <w:num w:numId="16" w16cid:durableId="1707679841">
    <w:abstractNumId w:val="14"/>
  </w:num>
  <w:num w:numId="17" w16cid:durableId="770860004">
    <w:abstractNumId w:val="18"/>
  </w:num>
  <w:num w:numId="18" w16cid:durableId="1789854904">
    <w:abstractNumId w:val="7"/>
  </w:num>
  <w:num w:numId="19" w16cid:durableId="1941140224">
    <w:abstractNumId w:val="0"/>
  </w:num>
  <w:num w:numId="20" w16cid:durableId="2045516076">
    <w:abstractNumId w:val="15"/>
  </w:num>
  <w:num w:numId="21" w16cid:durableId="1992980466">
    <w:abstractNumId w:val="11"/>
  </w:num>
  <w:num w:numId="22" w16cid:durableId="1105224609">
    <w:abstractNumId w:val="20"/>
  </w:num>
  <w:num w:numId="23" w16cid:durableId="938486640">
    <w:abstractNumId w:val="8"/>
  </w:num>
  <w:num w:numId="24" w16cid:durableId="20486047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0E71"/>
    <w:rsid w:val="00017807"/>
    <w:rsid w:val="000203BD"/>
    <w:rsid w:val="0002123B"/>
    <w:rsid w:val="00021C60"/>
    <w:rsid w:val="0002543A"/>
    <w:rsid w:val="00025F83"/>
    <w:rsid w:val="00034194"/>
    <w:rsid w:val="00041CF6"/>
    <w:rsid w:val="00047885"/>
    <w:rsid w:val="00052D01"/>
    <w:rsid w:val="00054C96"/>
    <w:rsid w:val="00054F8C"/>
    <w:rsid w:val="00061780"/>
    <w:rsid w:val="00061E86"/>
    <w:rsid w:val="000626D5"/>
    <w:rsid w:val="00065531"/>
    <w:rsid w:val="00072D3B"/>
    <w:rsid w:val="00075D99"/>
    <w:rsid w:val="00081055"/>
    <w:rsid w:val="00083FC0"/>
    <w:rsid w:val="000940E7"/>
    <w:rsid w:val="000A0751"/>
    <w:rsid w:val="000A4811"/>
    <w:rsid w:val="000B52D9"/>
    <w:rsid w:val="000B52E0"/>
    <w:rsid w:val="000C3280"/>
    <w:rsid w:val="000C4A5B"/>
    <w:rsid w:val="000C63BF"/>
    <w:rsid w:val="000D798E"/>
    <w:rsid w:val="000E1175"/>
    <w:rsid w:val="000E379E"/>
    <w:rsid w:val="000E5456"/>
    <w:rsid w:val="000E6277"/>
    <w:rsid w:val="000F361B"/>
    <w:rsid w:val="00104061"/>
    <w:rsid w:val="0010638D"/>
    <w:rsid w:val="00110100"/>
    <w:rsid w:val="00123521"/>
    <w:rsid w:val="0012649E"/>
    <w:rsid w:val="00133EA1"/>
    <w:rsid w:val="001357A1"/>
    <w:rsid w:val="00140788"/>
    <w:rsid w:val="00142FC8"/>
    <w:rsid w:val="00155513"/>
    <w:rsid w:val="00155CD5"/>
    <w:rsid w:val="0016096B"/>
    <w:rsid w:val="001640F9"/>
    <w:rsid w:val="001707C4"/>
    <w:rsid w:val="00171330"/>
    <w:rsid w:val="00172F5C"/>
    <w:rsid w:val="00177263"/>
    <w:rsid w:val="00177C6F"/>
    <w:rsid w:val="0018209C"/>
    <w:rsid w:val="00182C00"/>
    <w:rsid w:val="00183865"/>
    <w:rsid w:val="001A18D1"/>
    <w:rsid w:val="001A3A0E"/>
    <w:rsid w:val="001A4E1B"/>
    <w:rsid w:val="001A68C2"/>
    <w:rsid w:val="001B245F"/>
    <w:rsid w:val="001C06A8"/>
    <w:rsid w:val="001C4DD9"/>
    <w:rsid w:val="001C6C4F"/>
    <w:rsid w:val="001D6803"/>
    <w:rsid w:val="001E0FA0"/>
    <w:rsid w:val="001E3F44"/>
    <w:rsid w:val="001E4F08"/>
    <w:rsid w:val="001E6F3B"/>
    <w:rsid w:val="001E6F7C"/>
    <w:rsid w:val="001E74CE"/>
    <w:rsid w:val="001E7667"/>
    <w:rsid w:val="001F2857"/>
    <w:rsid w:val="001F48BE"/>
    <w:rsid w:val="002010FE"/>
    <w:rsid w:val="00203F67"/>
    <w:rsid w:val="0020539A"/>
    <w:rsid w:val="00214058"/>
    <w:rsid w:val="00220AFE"/>
    <w:rsid w:val="002235A3"/>
    <w:rsid w:val="00226569"/>
    <w:rsid w:val="00231DF2"/>
    <w:rsid w:val="00233330"/>
    <w:rsid w:val="00233D58"/>
    <w:rsid w:val="00234AC2"/>
    <w:rsid w:val="00240F00"/>
    <w:rsid w:val="002413B7"/>
    <w:rsid w:val="00241662"/>
    <w:rsid w:val="00241BD6"/>
    <w:rsid w:val="002432C6"/>
    <w:rsid w:val="00251155"/>
    <w:rsid w:val="002518B7"/>
    <w:rsid w:val="0025278C"/>
    <w:rsid w:val="00252844"/>
    <w:rsid w:val="0025391A"/>
    <w:rsid w:val="00261265"/>
    <w:rsid w:val="002724AA"/>
    <w:rsid w:val="00272BD5"/>
    <w:rsid w:val="00273E8F"/>
    <w:rsid w:val="0029108F"/>
    <w:rsid w:val="002950FF"/>
    <w:rsid w:val="002963AD"/>
    <w:rsid w:val="00296CD9"/>
    <w:rsid w:val="002A706E"/>
    <w:rsid w:val="002B4CD6"/>
    <w:rsid w:val="002B7C9A"/>
    <w:rsid w:val="002C3084"/>
    <w:rsid w:val="002C3DD6"/>
    <w:rsid w:val="002C3F3E"/>
    <w:rsid w:val="002C4674"/>
    <w:rsid w:val="002C48EB"/>
    <w:rsid w:val="002D3E94"/>
    <w:rsid w:val="002D42ED"/>
    <w:rsid w:val="002D77FE"/>
    <w:rsid w:val="002E2145"/>
    <w:rsid w:val="002E48D9"/>
    <w:rsid w:val="002E6364"/>
    <w:rsid w:val="002F0995"/>
    <w:rsid w:val="002F2DDD"/>
    <w:rsid w:val="002F6FBD"/>
    <w:rsid w:val="0030739E"/>
    <w:rsid w:val="0031077C"/>
    <w:rsid w:val="003261FD"/>
    <w:rsid w:val="00327324"/>
    <w:rsid w:val="0032747D"/>
    <w:rsid w:val="003324CB"/>
    <w:rsid w:val="00340ED7"/>
    <w:rsid w:val="003464BA"/>
    <w:rsid w:val="00350685"/>
    <w:rsid w:val="003530E4"/>
    <w:rsid w:val="003632D2"/>
    <w:rsid w:val="00366FDD"/>
    <w:rsid w:val="003715DD"/>
    <w:rsid w:val="00375605"/>
    <w:rsid w:val="003853CA"/>
    <w:rsid w:val="00387A41"/>
    <w:rsid w:val="00393AFA"/>
    <w:rsid w:val="003B0D77"/>
    <w:rsid w:val="003B31B1"/>
    <w:rsid w:val="003B37EC"/>
    <w:rsid w:val="003B6BB7"/>
    <w:rsid w:val="003C0FF8"/>
    <w:rsid w:val="003D099E"/>
    <w:rsid w:val="003D5CC1"/>
    <w:rsid w:val="003E3999"/>
    <w:rsid w:val="003E4794"/>
    <w:rsid w:val="00402A7E"/>
    <w:rsid w:val="00404772"/>
    <w:rsid w:val="004140C9"/>
    <w:rsid w:val="00414894"/>
    <w:rsid w:val="00420906"/>
    <w:rsid w:val="004221DC"/>
    <w:rsid w:val="004222DD"/>
    <w:rsid w:val="0042635B"/>
    <w:rsid w:val="00427979"/>
    <w:rsid w:val="00437FBA"/>
    <w:rsid w:val="004403D2"/>
    <w:rsid w:val="00443BFD"/>
    <w:rsid w:val="00461835"/>
    <w:rsid w:val="0046345D"/>
    <w:rsid w:val="00463DD4"/>
    <w:rsid w:val="00466612"/>
    <w:rsid w:val="004671D2"/>
    <w:rsid w:val="004754FC"/>
    <w:rsid w:val="00475E99"/>
    <w:rsid w:val="004776D6"/>
    <w:rsid w:val="00481FF6"/>
    <w:rsid w:val="00485737"/>
    <w:rsid w:val="004937D3"/>
    <w:rsid w:val="004A795F"/>
    <w:rsid w:val="004B00F6"/>
    <w:rsid w:val="004B3D08"/>
    <w:rsid w:val="004C1D8E"/>
    <w:rsid w:val="004E109D"/>
    <w:rsid w:val="004E124E"/>
    <w:rsid w:val="004E2F3C"/>
    <w:rsid w:val="004E5DDA"/>
    <w:rsid w:val="004E7547"/>
    <w:rsid w:val="004F65FC"/>
    <w:rsid w:val="005037B8"/>
    <w:rsid w:val="00516A0F"/>
    <w:rsid w:val="0052297E"/>
    <w:rsid w:val="0053076A"/>
    <w:rsid w:val="00531B67"/>
    <w:rsid w:val="00533AF3"/>
    <w:rsid w:val="00534C63"/>
    <w:rsid w:val="005404F4"/>
    <w:rsid w:val="00545F75"/>
    <w:rsid w:val="005506AE"/>
    <w:rsid w:val="005526BD"/>
    <w:rsid w:val="00552CD1"/>
    <w:rsid w:val="00553CB0"/>
    <w:rsid w:val="00556711"/>
    <w:rsid w:val="00557E1A"/>
    <w:rsid w:val="005622C4"/>
    <w:rsid w:val="0056411B"/>
    <w:rsid w:val="0056612B"/>
    <w:rsid w:val="0057460B"/>
    <w:rsid w:val="00574BCF"/>
    <w:rsid w:val="00575C5B"/>
    <w:rsid w:val="00576395"/>
    <w:rsid w:val="005835C5"/>
    <w:rsid w:val="00585277"/>
    <w:rsid w:val="005869F2"/>
    <w:rsid w:val="00594E39"/>
    <w:rsid w:val="005A6F40"/>
    <w:rsid w:val="005B6966"/>
    <w:rsid w:val="005C37F0"/>
    <w:rsid w:val="005D1652"/>
    <w:rsid w:val="005D2C4A"/>
    <w:rsid w:val="005D3DF1"/>
    <w:rsid w:val="005D5AFA"/>
    <w:rsid w:val="005D5E16"/>
    <w:rsid w:val="005E2F38"/>
    <w:rsid w:val="005E33CD"/>
    <w:rsid w:val="005E544C"/>
    <w:rsid w:val="005E5A46"/>
    <w:rsid w:val="005E6797"/>
    <w:rsid w:val="005E6C45"/>
    <w:rsid w:val="005F38A1"/>
    <w:rsid w:val="005F4E71"/>
    <w:rsid w:val="006059FA"/>
    <w:rsid w:val="006064C0"/>
    <w:rsid w:val="00611552"/>
    <w:rsid w:val="006117C1"/>
    <w:rsid w:val="0061232B"/>
    <w:rsid w:val="006201D0"/>
    <w:rsid w:val="00620B80"/>
    <w:rsid w:val="00620E9F"/>
    <w:rsid w:val="00626F55"/>
    <w:rsid w:val="0064147E"/>
    <w:rsid w:val="00646AAE"/>
    <w:rsid w:val="00646B00"/>
    <w:rsid w:val="006477FB"/>
    <w:rsid w:val="00650082"/>
    <w:rsid w:val="00653AEC"/>
    <w:rsid w:val="00654DF3"/>
    <w:rsid w:val="00655190"/>
    <w:rsid w:val="00656183"/>
    <w:rsid w:val="00657A6C"/>
    <w:rsid w:val="00662218"/>
    <w:rsid w:val="006715A4"/>
    <w:rsid w:val="006729DA"/>
    <w:rsid w:val="00672A4C"/>
    <w:rsid w:val="006756E5"/>
    <w:rsid w:val="0068047D"/>
    <w:rsid w:val="00682D6F"/>
    <w:rsid w:val="00684377"/>
    <w:rsid w:val="00685AE0"/>
    <w:rsid w:val="00687037"/>
    <w:rsid w:val="006C4DC3"/>
    <w:rsid w:val="006D1998"/>
    <w:rsid w:val="006D7A70"/>
    <w:rsid w:val="006E2802"/>
    <w:rsid w:val="006E41EC"/>
    <w:rsid w:val="006F02B9"/>
    <w:rsid w:val="006F549F"/>
    <w:rsid w:val="006F6DA1"/>
    <w:rsid w:val="00703D77"/>
    <w:rsid w:val="00706DCC"/>
    <w:rsid w:val="00711095"/>
    <w:rsid w:val="00711B82"/>
    <w:rsid w:val="007145DA"/>
    <w:rsid w:val="00716111"/>
    <w:rsid w:val="0072235E"/>
    <w:rsid w:val="00724C5A"/>
    <w:rsid w:val="0072604C"/>
    <w:rsid w:val="007277B5"/>
    <w:rsid w:val="007369E7"/>
    <w:rsid w:val="00737883"/>
    <w:rsid w:val="007414EF"/>
    <w:rsid w:val="00752733"/>
    <w:rsid w:val="0075502E"/>
    <w:rsid w:val="00756FC0"/>
    <w:rsid w:val="00762BBE"/>
    <w:rsid w:val="007650F5"/>
    <w:rsid w:val="0076681D"/>
    <w:rsid w:val="00767E3E"/>
    <w:rsid w:val="00772A93"/>
    <w:rsid w:val="007768E5"/>
    <w:rsid w:val="00782EB7"/>
    <w:rsid w:val="00784777"/>
    <w:rsid w:val="00786017"/>
    <w:rsid w:val="0078650D"/>
    <w:rsid w:val="00791263"/>
    <w:rsid w:val="00791BEB"/>
    <w:rsid w:val="007946EE"/>
    <w:rsid w:val="007A06A3"/>
    <w:rsid w:val="007B140C"/>
    <w:rsid w:val="007B1ECB"/>
    <w:rsid w:val="007B683C"/>
    <w:rsid w:val="007C26A3"/>
    <w:rsid w:val="007D313C"/>
    <w:rsid w:val="007D7237"/>
    <w:rsid w:val="007E1F72"/>
    <w:rsid w:val="007E5BB1"/>
    <w:rsid w:val="007F1294"/>
    <w:rsid w:val="007F300F"/>
    <w:rsid w:val="007F5745"/>
    <w:rsid w:val="007F5A45"/>
    <w:rsid w:val="00804324"/>
    <w:rsid w:val="00812343"/>
    <w:rsid w:val="00816556"/>
    <w:rsid w:val="00820546"/>
    <w:rsid w:val="008267FB"/>
    <w:rsid w:val="00834CFD"/>
    <w:rsid w:val="008373D5"/>
    <w:rsid w:val="0084337B"/>
    <w:rsid w:val="008477EC"/>
    <w:rsid w:val="00847B93"/>
    <w:rsid w:val="00850C29"/>
    <w:rsid w:val="00855FD2"/>
    <w:rsid w:val="00857D93"/>
    <w:rsid w:val="00860674"/>
    <w:rsid w:val="00875478"/>
    <w:rsid w:val="00885CE9"/>
    <w:rsid w:val="0088618B"/>
    <w:rsid w:val="00891BA2"/>
    <w:rsid w:val="008C15D9"/>
    <w:rsid w:val="008C50D5"/>
    <w:rsid w:val="008D0747"/>
    <w:rsid w:val="008E13D1"/>
    <w:rsid w:val="008F277C"/>
    <w:rsid w:val="008F442A"/>
    <w:rsid w:val="008F5E75"/>
    <w:rsid w:val="00901D4C"/>
    <w:rsid w:val="00910C0A"/>
    <w:rsid w:val="009112DC"/>
    <w:rsid w:val="00925DA1"/>
    <w:rsid w:val="00931E6B"/>
    <w:rsid w:val="009331F3"/>
    <w:rsid w:val="00940970"/>
    <w:rsid w:val="00944701"/>
    <w:rsid w:val="00950BAE"/>
    <w:rsid w:val="009736CE"/>
    <w:rsid w:val="009741FD"/>
    <w:rsid w:val="00982988"/>
    <w:rsid w:val="00983F5E"/>
    <w:rsid w:val="009911F2"/>
    <w:rsid w:val="009946ED"/>
    <w:rsid w:val="00996159"/>
    <w:rsid w:val="009B0A53"/>
    <w:rsid w:val="009B52E7"/>
    <w:rsid w:val="009C4D13"/>
    <w:rsid w:val="009C6375"/>
    <w:rsid w:val="009C77D5"/>
    <w:rsid w:val="009D4949"/>
    <w:rsid w:val="009E14BB"/>
    <w:rsid w:val="009E2DD7"/>
    <w:rsid w:val="009E53B8"/>
    <w:rsid w:val="009E64D4"/>
    <w:rsid w:val="009E7AF7"/>
    <w:rsid w:val="009F127A"/>
    <w:rsid w:val="009F4D60"/>
    <w:rsid w:val="009F4F64"/>
    <w:rsid w:val="009F7D50"/>
    <w:rsid w:val="00A0261A"/>
    <w:rsid w:val="00A05621"/>
    <w:rsid w:val="00A0780E"/>
    <w:rsid w:val="00A13D74"/>
    <w:rsid w:val="00A200C3"/>
    <w:rsid w:val="00A235B0"/>
    <w:rsid w:val="00A30DFA"/>
    <w:rsid w:val="00A34CF0"/>
    <w:rsid w:val="00A35122"/>
    <w:rsid w:val="00A36277"/>
    <w:rsid w:val="00A36577"/>
    <w:rsid w:val="00A42200"/>
    <w:rsid w:val="00A44117"/>
    <w:rsid w:val="00A60957"/>
    <w:rsid w:val="00A671E8"/>
    <w:rsid w:val="00A722D1"/>
    <w:rsid w:val="00A75E44"/>
    <w:rsid w:val="00A77DDB"/>
    <w:rsid w:val="00A83E54"/>
    <w:rsid w:val="00A84941"/>
    <w:rsid w:val="00A92508"/>
    <w:rsid w:val="00A97D23"/>
    <w:rsid w:val="00AA4753"/>
    <w:rsid w:val="00AA4B96"/>
    <w:rsid w:val="00AB4B93"/>
    <w:rsid w:val="00AC4AD4"/>
    <w:rsid w:val="00AD064D"/>
    <w:rsid w:val="00AD40B8"/>
    <w:rsid w:val="00AD6888"/>
    <w:rsid w:val="00AD71BC"/>
    <w:rsid w:val="00AE678D"/>
    <w:rsid w:val="00AF0465"/>
    <w:rsid w:val="00AF063C"/>
    <w:rsid w:val="00AF1A55"/>
    <w:rsid w:val="00AF66FE"/>
    <w:rsid w:val="00B00C19"/>
    <w:rsid w:val="00B03541"/>
    <w:rsid w:val="00B0479E"/>
    <w:rsid w:val="00B0564E"/>
    <w:rsid w:val="00B105BD"/>
    <w:rsid w:val="00B14EAE"/>
    <w:rsid w:val="00B21EDC"/>
    <w:rsid w:val="00B224D7"/>
    <w:rsid w:val="00B22CF9"/>
    <w:rsid w:val="00B25C58"/>
    <w:rsid w:val="00B26D49"/>
    <w:rsid w:val="00B32640"/>
    <w:rsid w:val="00B3430C"/>
    <w:rsid w:val="00B35ECC"/>
    <w:rsid w:val="00B4192D"/>
    <w:rsid w:val="00B50ABC"/>
    <w:rsid w:val="00B558E4"/>
    <w:rsid w:val="00B56E8B"/>
    <w:rsid w:val="00B6292E"/>
    <w:rsid w:val="00B63FF1"/>
    <w:rsid w:val="00B707C2"/>
    <w:rsid w:val="00B70ED7"/>
    <w:rsid w:val="00B830E5"/>
    <w:rsid w:val="00B904E5"/>
    <w:rsid w:val="00B912E2"/>
    <w:rsid w:val="00B91DCD"/>
    <w:rsid w:val="00B948E0"/>
    <w:rsid w:val="00BA2507"/>
    <w:rsid w:val="00BA4064"/>
    <w:rsid w:val="00BA5EB1"/>
    <w:rsid w:val="00BB4AE5"/>
    <w:rsid w:val="00BB764F"/>
    <w:rsid w:val="00BC1144"/>
    <w:rsid w:val="00BC241D"/>
    <w:rsid w:val="00BC61E2"/>
    <w:rsid w:val="00BD08A6"/>
    <w:rsid w:val="00BD2CF3"/>
    <w:rsid w:val="00BD3722"/>
    <w:rsid w:val="00BD3D42"/>
    <w:rsid w:val="00BE2CB9"/>
    <w:rsid w:val="00BE3561"/>
    <w:rsid w:val="00C03EDD"/>
    <w:rsid w:val="00C04BB6"/>
    <w:rsid w:val="00C107F2"/>
    <w:rsid w:val="00C11676"/>
    <w:rsid w:val="00C14104"/>
    <w:rsid w:val="00C2143D"/>
    <w:rsid w:val="00C21450"/>
    <w:rsid w:val="00C22711"/>
    <w:rsid w:val="00C30B8C"/>
    <w:rsid w:val="00C33A04"/>
    <w:rsid w:val="00C40206"/>
    <w:rsid w:val="00C43F7B"/>
    <w:rsid w:val="00C55C8E"/>
    <w:rsid w:val="00C56152"/>
    <w:rsid w:val="00C61658"/>
    <w:rsid w:val="00C65C04"/>
    <w:rsid w:val="00C74B0D"/>
    <w:rsid w:val="00C77B23"/>
    <w:rsid w:val="00C92C3F"/>
    <w:rsid w:val="00C933BE"/>
    <w:rsid w:val="00C95657"/>
    <w:rsid w:val="00C95B3C"/>
    <w:rsid w:val="00CA1009"/>
    <w:rsid w:val="00CA3DB2"/>
    <w:rsid w:val="00CA6D65"/>
    <w:rsid w:val="00CB1C7D"/>
    <w:rsid w:val="00CC048E"/>
    <w:rsid w:val="00CC3427"/>
    <w:rsid w:val="00CC5130"/>
    <w:rsid w:val="00CD14F9"/>
    <w:rsid w:val="00CD60F2"/>
    <w:rsid w:val="00CD7AA5"/>
    <w:rsid w:val="00D02030"/>
    <w:rsid w:val="00D0298F"/>
    <w:rsid w:val="00D03168"/>
    <w:rsid w:val="00D07268"/>
    <w:rsid w:val="00D11351"/>
    <w:rsid w:val="00D13505"/>
    <w:rsid w:val="00D16C84"/>
    <w:rsid w:val="00D20326"/>
    <w:rsid w:val="00D23363"/>
    <w:rsid w:val="00D3621C"/>
    <w:rsid w:val="00D40B91"/>
    <w:rsid w:val="00D4380D"/>
    <w:rsid w:val="00D454EF"/>
    <w:rsid w:val="00D45B01"/>
    <w:rsid w:val="00D52904"/>
    <w:rsid w:val="00D53020"/>
    <w:rsid w:val="00D6215B"/>
    <w:rsid w:val="00D63D94"/>
    <w:rsid w:val="00D6628F"/>
    <w:rsid w:val="00D746C0"/>
    <w:rsid w:val="00D914F2"/>
    <w:rsid w:val="00D945A9"/>
    <w:rsid w:val="00DA0F82"/>
    <w:rsid w:val="00DA51E0"/>
    <w:rsid w:val="00DA76AD"/>
    <w:rsid w:val="00DB4061"/>
    <w:rsid w:val="00DB76B3"/>
    <w:rsid w:val="00DC5B7F"/>
    <w:rsid w:val="00DC6D73"/>
    <w:rsid w:val="00DD41FA"/>
    <w:rsid w:val="00DD7602"/>
    <w:rsid w:val="00DE0D68"/>
    <w:rsid w:val="00DF3645"/>
    <w:rsid w:val="00DF4E87"/>
    <w:rsid w:val="00DF5894"/>
    <w:rsid w:val="00DF7FF2"/>
    <w:rsid w:val="00E06294"/>
    <w:rsid w:val="00E10124"/>
    <w:rsid w:val="00E1550A"/>
    <w:rsid w:val="00E23CA6"/>
    <w:rsid w:val="00E242E5"/>
    <w:rsid w:val="00E267C2"/>
    <w:rsid w:val="00E31442"/>
    <w:rsid w:val="00E31EFB"/>
    <w:rsid w:val="00E33991"/>
    <w:rsid w:val="00E3794C"/>
    <w:rsid w:val="00E4143E"/>
    <w:rsid w:val="00E50860"/>
    <w:rsid w:val="00E52C94"/>
    <w:rsid w:val="00E53102"/>
    <w:rsid w:val="00E55A6C"/>
    <w:rsid w:val="00E575AE"/>
    <w:rsid w:val="00E57D98"/>
    <w:rsid w:val="00E62041"/>
    <w:rsid w:val="00E6376C"/>
    <w:rsid w:val="00E65625"/>
    <w:rsid w:val="00E854D9"/>
    <w:rsid w:val="00E87B30"/>
    <w:rsid w:val="00E92CE5"/>
    <w:rsid w:val="00EA436A"/>
    <w:rsid w:val="00EA4667"/>
    <w:rsid w:val="00EC231A"/>
    <w:rsid w:val="00EC7151"/>
    <w:rsid w:val="00ED347D"/>
    <w:rsid w:val="00ED3516"/>
    <w:rsid w:val="00ED4909"/>
    <w:rsid w:val="00EE1CBE"/>
    <w:rsid w:val="00EE6286"/>
    <w:rsid w:val="00EE748C"/>
    <w:rsid w:val="00EF31AD"/>
    <w:rsid w:val="00EF7410"/>
    <w:rsid w:val="00F06D6F"/>
    <w:rsid w:val="00F07253"/>
    <w:rsid w:val="00F11CD2"/>
    <w:rsid w:val="00F1387A"/>
    <w:rsid w:val="00F17115"/>
    <w:rsid w:val="00F17736"/>
    <w:rsid w:val="00F204CE"/>
    <w:rsid w:val="00F235F1"/>
    <w:rsid w:val="00F2629D"/>
    <w:rsid w:val="00F26A89"/>
    <w:rsid w:val="00F31EBA"/>
    <w:rsid w:val="00F37E68"/>
    <w:rsid w:val="00F40429"/>
    <w:rsid w:val="00F4699B"/>
    <w:rsid w:val="00F5082D"/>
    <w:rsid w:val="00F51F8B"/>
    <w:rsid w:val="00F531BD"/>
    <w:rsid w:val="00F5324A"/>
    <w:rsid w:val="00F55629"/>
    <w:rsid w:val="00F57042"/>
    <w:rsid w:val="00F57C68"/>
    <w:rsid w:val="00F61253"/>
    <w:rsid w:val="00F61276"/>
    <w:rsid w:val="00F618CD"/>
    <w:rsid w:val="00F7169E"/>
    <w:rsid w:val="00F7288F"/>
    <w:rsid w:val="00F820DA"/>
    <w:rsid w:val="00F82EA6"/>
    <w:rsid w:val="00F8567E"/>
    <w:rsid w:val="00F86656"/>
    <w:rsid w:val="00F86755"/>
    <w:rsid w:val="00F9003F"/>
    <w:rsid w:val="00F9126C"/>
    <w:rsid w:val="00F91B06"/>
    <w:rsid w:val="00F91D8E"/>
    <w:rsid w:val="00F97C38"/>
    <w:rsid w:val="00FA0CA9"/>
    <w:rsid w:val="00FA4762"/>
    <w:rsid w:val="00FA5DEC"/>
    <w:rsid w:val="00FA5F30"/>
    <w:rsid w:val="00FB2F76"/>
    <w:rsid w:val="00FB31E1"/>
    <w:rsid w:val="00FB7C32"/>
    <w:rsid w:val="00FC21DB"/>
    <w:rsid w:val="00FC34A4"/>
    <w:rsid w:val="00FC75FE"/>
    <w:rsid w:val="00FD361E"/>
    <w:rsid w:val="00FD4342"/>
    <w:rsid w:val="00FE7070"/>
    <w:rsid w:val="00FF5DA9"/>
    <w:rsid w:val="00FF7C6C"/>
    <w:rsid w:val="12413FBE"/>
    <w:rsid w:val="24D01AD7"/>
    <w:rsid w:val="2A31D359"/>
    <w:rsid w:val="417E2099"/>
    <w:rsid w:val="556B38F9"/>
    <w:rsid w:val="6163AAFF"/>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C3B88815-BCB0-47AF-B5A1-6744E8B16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1">
    <w:name w:val="heading 1"/>
    <w:basedOn w:val="Normal"/>
    <w:next w:val="Normal"/>
    <w:link w:val="Heading1Char"/>
    <w:uiPriority w:val="9"/>
    <w:qFormat/>
    <w:rsid w:val="00D0298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D0298F"/>
    <w:pPr>
      <w:keepNext/>
      <w:keepLines/>
      <w:spacing w:before="40" w:after="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D0298F"/>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D0298F"/>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0298F"/>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D0298F"/>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D0298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0298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styleId="BookTitle">
    <w:name w:val="Book Title"/>
    <w:basedOn w:val="DefaultParagraphFont"/>
    <w:uiPriority w:val="33"/>
    <w:qFormat/>
    <w:rsid w:val="00D0298F"/>
    <w:rPr>
      <w:b/>
      <w:bCs/>
      <w:i/>
      <w:iCs/>
      <w:spacing w:val="5"/>
    </w:rPr>
  </w:style>
  <w:style w:type="paragraph" w:styleId="Caption">
    <w:name w:val="caption"/>
    <w:basedOn w:val="Normal"/>
    <w:next w:val="Normal"/>
    <w:uiPriority w:val="35"/>
    <w:semiHidden/>
    <w:unhideWhenUsed/>
    <w:qFormat/>
    <w:rsid w:val="00D0298F"/>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D0298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0298F"/>
    <w:rPr>
      <w:rFonts w:asciiTheme="majorHAnsi" w:eastAsiaTheme="majorEastAsia" w:hAnsiTheme="majorHAnsi" w:cstheme="majorBidi"/>
      <w:color w:val="1F4D78" w:themeColor="accent1" w:themeShade="7F"/>
    </w:rPr>
  </w:style>
  <w:style w:type="character" w:customStyle="1" w:styleId="Heading4Char">
    <w:name w:val="Heading 4 Char"/>
    <w:basedOn w:val="DefaultParagraphFont"/>
    <w:link w:val="Heading4"/>
    <w:uiPriority w:val="9"/>
    <w:semiHidden/>
    <w:rsid w:val="00D0298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D0298F"/>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D0298F"/>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D0298F"/>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D0298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0298F"/>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D0298F"/>
    <w:rPr>
      <w:i/>
      <w:iCs/>
      <w:color w:val="5B9BD5" w:themeColor="accent1"/>
    </w:rPr>
  </w:style>
  <w:style w:type="paragraph" w:styleId="IntenseQuote">
    <w:name w:val="Intense Quote"/>
    <w:basedOn w:val="Normal"/>
    <w:next w:val="Normal"/>
    <w:link w:val="IntenseQuoteChar"/>
    <w:uiPriority w:val="30"/>
    <w:qFormat/>
    <w:rsid w:val="00D0298F"/>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D0298F"/>
    <w:rPr>
      <w:i/>
      <w:iCs/>
      <w:color w:val="5B9BD5" w:themeColor="accent1"/>
    </w:rPr>
  </w:style>
  <w:style w:type="character" w:styleId="IntenseReference">
    <w:name w:val="Intense Reference"/>
    <w:basedOn w:val="DefaultParagraphFont"/>
    <w:uiPriority w:val="32"/>
    <w:qFormat/>
    <w:rsid w:val="00D0298F"/>
    <w:rPr>
      <w:b/>
      <w:bCs/>
      <w:smallCaps/>
      <w:color w:val="5B9BD5" w:themeColor="accent1"/>
      <w:spacing w:val="5"/>
    </w:rPr>
  </w:style>
  <w:style w:type="paragraph" w:styleId="NoSpacing">
    <w:name w:val="No Spacing"/>
    <w:uiPriority w:val="1"/>
    <w:qFormat/>
    <w:rsid w:val="00D0298F"/>
    <w:pPr>
      <w:spacing w:after="0" w:line="240" w:lineRule="auto"/>
    </w:pPr>
  </w:style>
  <w:style w:type="paragraph" w:styleId="Quote">
    <w:name w:val="Quote"/>
    <w:basedOn w:val="Normal"/>
    <w:next w:val="Normal"/>
    <w:link w:val="QuoteChar"/>
    <w:uiPriority w:val="29"/>
    <w:qFormat/>
    <w:rsid w:val="00D0298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0298F"/>
    <w:rPr>
      <w:i/>
      <w:iCs/>
      <w:color w:val="404040" w:themeColor="text1" w:themeTint="BF"/>
    </w:rPr>
  </w:style>
  <w:style w:type="paragraph" w:styleId="Subtitle">
    <w:name w:val="Subtitle"/>
    <w:basedOn w:val="Normal"/>
    <w:next w:val="Normal"/>
    <w:link w:val="SubtitleChar"/>
    <w:uiPriority w:val="11"/>
    <w:qFormat/>
    <w:rsid w:val="00D0298F"/>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D0298F"/>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D0298F"/>
    <w:rPr>
      <w:i/>
      <w:iCs/>
      <w:color w:val="404040" w:themeColor="text1" w:themeTint="BF"/>
    </w:rPr>
  </w:style>
  <w:style w:type="character" w:styleId="SubtleReference">
    <w:name w:val="Subtle Reference"/>
    <w:basedOn w:val="DefaultParagraphFont"/>
    <w:uiPriority w:val="31"/>
    <w:qFormat/>
    <w:rsid w:val="00D0298F"/>
    <w:rPr>
      <w:smallCaps/>
      <w:color w:val="5A5A5A" w:themeColor="text1" w:themeTint="A5"/>
    </w:rPr>
  </w:style>
  <w:style w:type="paragraph" w:styleId="Title">
    <w:name w:val="Title"/>
    <w:basedOn w:val="Normal"/>
    <w:next w:val="Normal"/>
    <w:link w:val="TitleChar"/>
    <w:uiPriority w:val="10"/>
    <w:qFormat/>
    <w:rsid w:val="00D0298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298F"/>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D0298F"/>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1265118234">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86972069">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1359163605">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 w:id="321280529">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Narrow">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34689"/>
    <w:rsid w:val="00047E79"/>
    <w:rsid w:val="00066004"/>
    <w:rsid w:val="000F6DD0"/>
    <w:rsid w:val="001B0EEF"/>
    <w:rsid w:val="001B3EFE"/>
    <w:rsid w:val="001C6C4F"/>
    <w:rsid w:val="001E4F08"/>
    <w:rsid w:val="00240F00"/>
    <w:rsid w:val="002D7989"/>
    <w:rsid w:val="003261FD"/>
    <w:rsid w:val="00327324"/>
    <w:rsid w:val="00333A3C"/>
    <w:rsid w:val="00387A41"/>
    <w:rsid w:val="0040753F"/>
    <w:rsid w:val="0041132F"/>
    <w:rsid w:val="004140C9"/>
    <w:rsid w:val="00467E8C"/>
    <w:rsid w:val="00486398"/>
    <w:rsid w:val="004917C7"/>
    <w:rsid w:val="004E7547"/>
    <w:rsid w:val="00500DD2"/>
    <w:rsid w:val="00524839"/>
    <w:rsid w:val="00591655"/>
    <w:rsid w:val="005E5E4B"/>
    <w:rsid w:val="00672A4C"/>
    <w:rsid w:val="006C208D"/>
    <w:rsid w:val="006D0E46"/>
    <w:rsid w:val="006F549F"/>
    <w:rsid w:val="00752733"/>
    <w:rsid w:val="0076681D"/>
    <w:rsid w:val="007D313C"/>
    <w:rsid w:val="00816556"/>
    <w:rsid w:val="00847B93"/>
    <w:rsid w:val="00954674"/>
    <w:rsid w:val="009E14BB"/>
    <w:rsid w:val="00A05621"/>
    <w:rsid w:val="00A200C3"/>
    <w:rsid w:val="00A34CF0"/>
    <w:rsid w:val="00A36577"/>
    <w:rsid w:val="00A86636"/>
    <w:rsid w:val="00B06ACB"/>
    <w:rsid w:val="00B904E5"/>
    <w:rsid w:val="00B91DCD"/>
    <w:rsid w:val="00BD3D42"/>
    <w:rsid w:val="00C3159D"/>
    <w:rsid w:val="00CB2F21"/>
    <w:rsid w:val="00CC048E"/>
    <w:rsid w:val="00CF53D2"/>
    <w:rsid w:val="00D914F2"/>
    <w:rsid w:val="00E10124"/>
    <w:rsid w:val="00ED754B"/>
    <w:rsid w:val="00F26D4C"/>
    <w:rsid w:val="00F40429"/>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2.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3.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12</Pages>
  <Words>2864</Words>
  <Characters>15874</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18701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Claire Mulcahy (Swansea Bay UHB - Corporate Governance )</cp:lastModifiedBy>
  <cp:revision>31</cp:revision>
  <dcterms:created xsi:type="dcterms:W3CDTF">2026-09-24T15:03:00Z</dcterms:created>
  <dcterms:modified xsi:type="dcterms:W3CDTF">2026-10-01T12:32:00Z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