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word/fontTable.xml" ContentType="application/vnd.openxmlformats-officedocument.wordprocessingml.fontTable+xml"/>
  <Override PartName="/word/glossary/styles.xml" ContentType="application/vnd.openxmlformats-officedocument.wordprocessingml.styles+xml"/>
  <Override PartName="/customXml/itemProps2.xml" ContentType="application/vnd.openxmlformats-officedocument.customXmlProperties+xml"/>
  <Override PartName="/word/glossary/webSettings.xml" ContentType="application/vnd.openxmlformats-officedocument.wordprocessingml.webSettings+xml"/>
  <Override PartName="/word/glossary/fontTable.xml" ContentType="application/vnd.openxmlformats-officedocument.wordprocessingml.fontTable+xml"/>
  <Override PartName="/customXml/itemProps3.xml" ContentType="application/vnd.openxmlformats-officedocument.customXmlProperties+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word/intelligence2.xml" ContentType="application/vnd.ms-office.intelligence2+xml"/>
  <Override PartName="/word/styles.xml" ContentType="application/vnd.openxmlformats-officedocument.wordprocessingml.styles+xml"/>
  <Override PartName="/word/webSettings.xml" ContentType="application/vnd.openxmlformats-officedocument.wordprocessingml.webSettings+xml"/>
  <Override PartName="/docProps/custom.xml" ContentType="application/vnd.openxmlformats-officedocument.custom-properties+xml"/>
  <Override PartName="/customXml/itemProps1.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Ind w:w="-5" w:type="dxa"/>
        <w:tblLayout w:type="fixed"/>
        <w:tblLook w:val="04A0" w:firstRow="1" w:lastRow="0" w:firstColumn="1" w:lastColumn="0" w:noHBand="0" w:noVBand="1"/>
      </w:tblPr>
      <w:tblGrid>
        <w:gridCol w:w="2977"/>
        <w:gridCol w:w="2835"/>
        <w:gridCol w:w="2368"/>
        <w:gridCol w:w="841"/>
      </w:tblGrid>
      <w:tr w:rsidR="00083FC0" w:rsidRPr="00F8567E" w14:paraId="6D2903E2" w14:textId="77777777" w:rsidTr="7AB17A56">
        <w:tc>
          <w:tcPr>
            <w:tcW w:w="2977" w:type="dxa"/>
            <w:shd w:val="clear" w:color="auto" w:fill="163E64"/>
          </w:tcPr>
          <w:p w14:paraId="6D2903DE" w14:textId="77777777" w:rsidR="00F5082D" w:rsidRPr="00F8567E" w:rsidRDefault="00F5082D" w:rsidP="00FA0CA9">
            <w:pPr>
              <w:rPr>
                <w:b/>
              </w:rPr>
            </w:pPr>
            <w:r w:rsidRPr="00F8567E">
              <w:rPr>
                <w:b/>
              </w:rPr>
              <w:t>Meeting Date</w:t>
            </w:r>
          </w:p>
        </w:tc>
        <w:sdt>
          <w:sdtPr>
            <w:rPr>
              <w:rStyle w:val="Style1"/>
              <w:b/>
              <w:bCs/>
            </w:rPr>
            <w:alias w:val="Insert Meeting Date"/>
            <w:tag w:val="Insert Meeting Date"/>
            <w:id w:val="-1199389736"/>
            <w:lock w:val="sdtLocked"/>
            <w:placeholder>
              <w:docPart w:val="CE3795E89F6B48CE9FEFED8F7EA4BA20"/>
            </w:placeholder>
            <w15:color w:val="000000"/>
            <w:date w:fullDate="2026-10-08T00:00:00Z">
              <w:dateFormat w:val="dd MMMM yyyy"/>
              <w:lid w:val="en-GB"/>
              <w:storeMappedDataAs w:val="dateTime"/>
              <w:calendar w:val="gregorian"/>
            </w:date>
          </w:sdtPr>
          <w:sdtEndPr>
            <w:rPr>
              <w:rStyle w:val="DefaultParagraphFont"/>
            </w:rPr>
          </w:sdtEndPr>
          <w:sdtContent>
            <w:tc>
              <w:tcPr>
                <w:tcW w:w="2835" w:type="dxa"/>
              </w:tcPr>
              <w:p w14:paraId="6D2903DF" w14:textId="6C918EFD" w:rsidR="00F5082D" w:rsidRPr="00B105BD" w:rsidRDefault="00C153D7" w:rsidP="00FA0CA9">
                <w:pPr>
                  <w:rPr>
                    <w:b/>
                    <w:bCs/>
                  </w:rPr>
                </w:pPr>
                <w:r>
                  <w:rPr>
                    <w:rStyle w:val="Style1"/>
                    <w:b/>
                    <w:bCs/>
                  </w:rPr>
                  <w:t>08 October 2026</w:t>
                </w:r>
              </w:p>
            </w:tc>
          </w:sdtContent>
        </w:sdt>
        <w:tc>
          <w:tcPr>
            <w:tcW w:w="2368" w:type="dxa"/>
            <w:shd w:val="clear" w:color="auto" w:fill="163E64"/>
          </w:tcPr>
          <w:p w14:paraId="6D2903E0" w14:textId="77777777" w:rsidR="00F5082D" w:rsidRPr="00F8567E" w:rsidRDefault="00F5082D" w:rsidP="00FA0CA9">
            <w:pPr>
              <w:rPr>
                <w:b/>
              </w:rPr>
            </w:pPr>
            <w:r w:rsidRPr="00F8567E">
              <w:rPr>
                <w:b/>
              </w:rPr>
              <w:t>Agenda Item</w:t>
            </w:r>
          </w:p>
        </w:tc>
        <w:tc>
          <w:tcPr>
            <w:tcW w:w="841" w:type="dxa"/>
          </w:tcPr>
          <w:p w14:paraId="6D2903E1" w14:textId="7F1D3097" w:rsidR="00F5082D" w:rsidRPr="00F8567E" w:rsidRDefault="00C153D7" w:rsidP="00FA0CA9">
            <w:pPr>
              <w:rPr>
                <w:b/>
              </w:rPr>
            </w:pPr>
            <w:r>
              <w:rPr>
                <w:b/>
              </w:rPr>
              <w:t>4.2</w:t>
            </w:r>
          </w:p>
        </w:tc>
      </w:tr>
      <w:tr w:rsidR="00B0479E" w:rsidRPr="00F8567E" w14:paraId="1EEB45B2" w14:textId="77777777" w:rsidTr="7AB17A56">
        <w:tc>
          <w:tcPr>
            <w:tcW w:w="2977" w:type="dxa"/>
            <w:shd w:val="clear" w:color="auto" w:fill="163E64"/>
          </w:tcPr>
          <w:p w14:paraId="4A48663E" w14:textId="6879CA0B" w:rsidR="00B0479E" w:rsidRPr="00F8567E" w:rsidRDefault="00B0479E" w:rsidP="00FA0CA9">
            <w:pPr>
              <w:rPr>
                <w:b/>
              </w:rPr>
            </w:pPr>
            <w:r w:rsidRPr="00F8567E">
              <w:rPr>
                <w:b/>
              </w:rPr>
              <w:t xml:space="preserve">Name of Meeting </w:t>
            </w:r>
          </w:p>
        </w:tc>
        <w:sdt>
          <w:sdtPr>
            <w:rPr>
              <w:rStyle w:val="CorporateFont"/>
              <w:b/>
              <w:bCs/>
            </w:rPr>
            <w:alias w:val="Choose the Meeting"/>
            <w:tag w:val="Choose the Meeting"/>
            <w:id w:val="435881456"/>
            <w:lock w:val="sdtLocked"/>
            <w:placeholder>
              <w:docPart w:val="DefaultPlaceholder_-1854013438"/>
            </w:placeholder>
            <w15:color w:val="000000"/>
            <w:dropDownList>
              <w:listItem w:displayText="Choose the Meeting" w:value="Choose the Meeting"/>
              <w:listItem w:displayText="SBUHB Board" w:value="SBUHB Board"/>
              <w:listItem w:displayText="SBUHB In-Committee Board" w:value="SBUHB In-Committee Board"/>
              <w:listItem w:displayText="Audit Committee" w:value="Audit Committee"/>
              <w:listItem w:displayText="Audit In-Committee" w:value="Audit In-Committee"/>
              <w:listItem w:displayText="Quality &amp; Safety Committee" w:value="Quality &amp; Safety Committee"/>
              <w:listItem w:displayText="Quality &amp; Safety In-Committee" w:value="Quality &amp; Safety In-Committee"/>
              <w:listItem w:displayText="Population Health Committee" w:value="Population Health Committee"/>
              <w:listItem w:displayText="Population Health In-Committee" w:value="Population Health In-Committee"/>
              <w:listItem w:displayText="Mental Health Legislation Committee" w:value="Mental Health Legislation Committee"/>
              <w:listItem w:displayText="Mental Health Legislation In-Committee" w:value="Mental Health Legislation In-Committee"/>
              <w:listItem w:displayText="Digital, Data, Reasearch and Innovation Committee" w:value="Digital, Data, Reasearch and Innovation Committee"/>
              <w:listItem w:displayText="Digital, Data, Reasearch and Innovation In-Committee" w:value="Digital, Data, Reasearch and Innovation In-Committee"/>
              <w:listItem w:displayText="Charitable Funds Committee" w:value="Charitable Funds Committee"/>
              <w:listItem w:displayText="Chairtable Funds In-Committee" w:value="Chairtable Funds In-Committee"/>
              <w:listItem w:displayText="Workforce and Organisational Development Committee" w:value="Workforce and Organisational Development Committee"/>
              <w:listItem w:displayText="Workforce and Organisational Development In-Committee" w:value="Workforce and Organisational Development In-Committee"/>
              <w:listItem w:displayText="Finance and Performance Committee" w:value="Finance and Performance Committee"/>
              <w:listItem w:displayText="Finance and Performance In-Committee" w:value="Finance and Performance In-Committee"/>
              <w:listItem w:displayText="Regional Joint Committee" w:value="Regional Joint Committee"/>
              <w:listItem w:displayText="Operational Board" w:value="Operational Board"/>
              <w:listItem w:displayText="Executive Board" w:value="Executive Board"/>
              <w:listItem w:displayText="Remuneration and Terms of Service Committee" w:value="Remuneration and Terms of Service Committee"/>
            </w:dropDownList>
          </w:sdtPr>
          <w:sdtEndPr>
            <w:rPr>
              <w:rStyle w:val="DefaultParagraphFont"/>
            </w:rPr>
          </w:sdtEndPr>
          <w:sdtContent>
            <w:tc>
              <w:tcPr>
                <w:tcW w:w="6044" w:type="dxa"/>
                <w:gridSpan w:val="3"/>
              </w:tcPr>
              <w:p w14:paraId="5687483E" w14:textId="7C186385" w:rsidR="00B0479E" w:rsidRPr="00EC7151" w:rsidRDefault="00FC22FC" w:rsidP="00FA0CA9">
                <w:pPr>
                  <w:rPr>
                    <w:b/>
                    <w:bCs/>
                  </w:rPr>
                </w:pPr>
                <w:r>
                  <w:rPr>
                    <w:rStyle w:val="CorporateFont"/>
                    <w:b/>
                    <w:bCs/>
                  </w:rPr>
                  <w:t>Quality &amp; Safety Committee</w:t>
                </w:r>
              </w:p>
            </w:tc>
          </w:sdtContent>
        </w:sdt>
      </w:tr>
      <w:tr w:rsidR="00083FC0" w:rsidRPr="00F8567E" w14:paraId="6D2903E5" w14:textId="77777777" w:rsidTr="7AB17A56">
        <w:tc>
          <w:tcPr>
            <w:tcW w:w="2977" w:type="dxa"/>
            <w:shd w:val="clear" w:color="auto" w:fill="163E64"/>
          </w:tcPr>
          <w:p w14:paraId="6D2903E3" w14:textId="77777777" w:rsidR="00034194" w:rsidRPr="00F8567E" w:rsidRDefault="00034194" w:rsidP="00FA0CA9">
            <w:pPr>
              <w:rPr>
                <w:b/>
              </w:rPr>
            </w:pPr>
            <w:r w:rsidRPr="00F8567E">
              <w:rPr>
                <w:b/>
              </w:rPr>
              <w:t>Report Title</w:t>
            </w:r>
          </w:p>
        </w:tc>
        <w:tc>
          <w:tcPr>
            <w:tcW w:w="6044" w:type="dxa"/>
            <w:gridSpan w:val="3"/>
          </w:tcPr>
          <w:p w14:paraId="6D2903E4" w14:textId="6B0D2112" w:rsidR="00034194" w:rsidRPr="00EC7151" w:rsidRDefault="00FC22FC" w:rsidP="00FA0CA9">
            <w:pPr>
              <w:rPr>
                <w:b/>
                <w:bCs/>
              </w:rPr>
            </w:pPr>
            <w:r>
              <w:rPr>
                <w:b/>
                <w:bCs/>
              </w:rPr>
              <w:t>Patient Safety and Experience</w:t>
            </w:r>
          </w:p>
        </w:tc>
      </w:tr>
      <w:tr w:rsidR="00083FC0" w:rsidRPr="00F8567E" w14:paraId="6D2903E8" w14:textId="77777777" w:rsidTr="7AB17A56">
        <w:tc>
          <w:tcPr>
            <w:tcW w:w="2977" w:type="dxa"/>
            <w:shd w:val="clear" w:color="auto" w:fill="163E64"/>
          </w:tcPr>
          <w:p w14:paraId="6D2903E6" w14:textId="77777777" w:rsidR="00034194" w:rsidRPr="00F8567E" w:rsidRDefault="00034194" w:rsidP="00FA0CA9">
            <w:pPr>
              <w:rPr>
                <w:b/>
              </w:rPr>
            </w:pPr>
            <w:r w:rsidRPr="00F8567E">
              <w:rPr>
                <w:b/>
              </w:rPr>
              <w:t>Report Author</w:t>
            </w:r>
          </w:p>
        </w:tc>
        <w:tc>
          <w:tcPr>
            <w:tcW w:w="6044" w:type="dxa"/>
            <w:gridSpan w:val="3"/>
          </w:tcPr>
          <w:p w14:paraId="6D2903E7" w14:textId="1DA6B14B" w:rsidR="00034194" w:rsidRPr="00F8567E" w:rsidRDefault="008F752B" w:rsidP="00FA0CA9">
            <w:r>
              <w:t>Angharad Higgins, Head of Quality and Safety</w:t>
            </w:r>
          </w:p>
        </w:tc>
      </w:tr>
      <w:tr w:rsidR="00762BBE" w:rsidRPr="00F8567E" w14:paraId="6D2903EB" w14:textId="77777777" w:rsidTr="7AB17A56">
        <w:tc>
          <w:tcPr>
            <w:tcW w:w="2977" w:type="dxa"/>
            <w:shd w:val="clear" w:color="auto" w:fill="163E64"/>
          </w:tcPr>
          <w:p w14:paraId="6D2903E9" w14:textId="77777777" w:rsidR="00762BBE" w:rsidRPr="00F8567E" w:rsidRDefault="00762BBE" w:rsidP="00762BBE">
            <w:pPr>
              <w:rPr>
                <w:b/>
              </w:rPr>
            </w:pPr>
            <w:r w:rsidRPr="00F8567E">
              <w:rPr>
                <w:b/>
              </w:rPr>
              <w:t>Report Sponsor</w:t>
            </w:r>
          </w:p>
        </w:tc>
        <w:sdt>
          <w:sdtPr>
            <w:rPr>
              <w:rStyle w:val="Style1"/>
            </w:rPr>
            <w:alias w:val="Choose the Sponsor"/>
            <w:tag w:val="Choose the Sponsor"/>
            <w:id w:val="-867840978"/>
            <w:lock w:val="sdtLocked"/>
            <w:placeholder>
              <w:docPart w:val="DefaultPlaceholder_-1854013438"/>
            </w:placeholder>
            <w:dropDownList>
              <w:listItem w:displayText="Choose the Sponsor" w:value="Choose the Sponsor"/>
              <w:listItem w:displayText="Chief Executive Officer" w:value="Chief Executive Officer"/>
              <w:listItem w:displayText="Chief Operating Officer" w:value="Chief Operating Officer"/>
              <w:listItem w:displayText="Director of Corporate Governance" w:value="Director of Corporate Governance"/>
              <w:listItem w:displayText="Director of Digital" w:value="Director of Digital"/>
              <w:listItem w:displayText="Director of Insight, Communications &amp; Engagement" w:value="Director of Insight, Communications &amp; Engagement"/>
              <w:listItem w:displayText="Executive Director of Allied Health Professionals and Health Sciences" w:value="Executive Director of Allied Health Professionals and Health Sciences"/>
              <w:listItem w:displayText="Executive Director of Finance" w:value="Executive Director of Finance"/>
              <w:listItem w:displayText="Executive Director of Nursing and Patient Experience" w:value="Executive Director of Nursing and Patient Experience"/>
              <w:listItem w:displayText="Executive Director of Workforce and Organisational Development" w:value="Executive Director of Workforce and Organisational Development"/>
              <w:listItem w:displayText="Executive Director of Planning and Partnership" w:value="Executive Director of Planning and Partnership"/>
              <w:listItem w:displayText="Executive Director of Public Health" w:value="Executive Director of Public Health"/>
              <w:listItem w:displayText="Executive Medical Director" w:value="Executive Medical Director"/>
            </w:dropDownList>
          </w:sdtPr>
          <w:sdtEndPr>
            <w:rPr>
              <w:rStyle w:val="DefaultParagraphFont"/>
            </w:rPr>
          </w:sdtEndPr>
          <w:sdtContent>
            <w:tc>
              <w:tcPr>
                <w:tcW w:w="6044" w:type="dxa"/>
                <w:gridSpan w:val="3"/>
              </w:tcPr>
              <w:p w14:paraId="6D2903EA" w14:textId="2765A888" w:rsidR="00762BBE" w:rsidRPr="00F8567E" w:rsidRDefault="00FC22FC" w:rsidP="00762BBE">
                <w:r>
                  <w:rPr>
                    <w:rStyle w:val="Style1"/>
                  </w:rPr>
                  <w:t>Executive Director of Nursing and Patient Experience</w:t>
                </w:r>
              </w:p>
            </w:tc>
          </w:sdtContent>
        </w:sdt>
      </w:tr>
      <w:tr w:rsidR="00762BBE" w:rsidRPr="00F8567E" w14:paraId="6D2903EE" w14:textId="77777777" w:rsidTr="7AB17A56">
        <w:tc>
          <w:tcPr>
            <w:tcW w:w="2977" w:type="dxa"/>
            <w:shd w:val="clear" w:color="auto" w:fill="163E64"/>
          </w:tcPr>
          <w:p w14:paraId="6D2903EC" w14:textId="77777777" w:rsidR="00762BBE" w:rsidRPr="00F8567E" w:rsidRDefault="00762BBE" w:rsidP="00762BBE">
            <w:pPr>
              <w:rPr>
                <w:b/>
              </w:rPr>
            </w:pPr>
            <w:r w:rsidRPr="00F8567E">
              <w:rPr>
                <w:b/>
              </w:rPr>
              <w:t>Presented by</w:t>
            </w:r>
          </w:p>
        </w:tc>
        <w:tc>
          <w:tcPr>
            <w:tcW w:w="6044" w:type="dxa"/>
            <w:gridSpan w:val="3"/>
          </w:tcPr>
          <w:p w14:paraId="6D2903ED" w14:textId="58851265" w:rsidR="00762BBE" w:rsidRPr="00F8567E" w:rsidRDefault="008F752B" w:rsidP="00762BBE">
            <w:r>
              <w:t>Elizabeth Rix, Executive Director of Nursing and Patient Experience</w:t>
            </w:r>
          </w:p>
        </w:tc>
      </w:tr>
      <w:tr w:rsidR="00653AEC" w:rsidRPr="00F8567E" w14:paraId="6D2903F1" w14:textId="77777777" w:rsidTr="7AB17A56">
        <w:tc>
          <w:tcPr>
            <w:tcW w:w="2977" w:type="dxa"/>
            <w:shd w:val="clear" w:color="auto" w:fill="C1A775"/>
          </w:tcPr>
          <w:p w14:paraId="6D2903EF" w14:textId="5CD60EB8" w:rsidR="00653AEC" w:rsidRPr="00F8567E" w:rsidRDefault="00653AEC" w:rsidP="6FC5F940">
            <w:pPr>
              <w:rPr>
                <w:b/>
                <w:bCs/>
              </w:rPr>
            </w:pPr>
            <w:r w:rsidRPr="6FC5F940">
              <w:rPr>
                <w:b/>
                <w:bCs/>
              </w:rPr>
              <w:t>Freedom of Information</w:t>
            </w:r>
          </w:p>
        </w:tc>
        <w:tc>
          <w:tcPr>
            <w:tcW w:w="6044" w:type="dxa"/>
            <w:gridSpan w:val="3"/>
          </w:tcPr>
          <w:sdt>
            <w:sdtPr>
              <w:rPr>
                <w:rStyle w:val="Style1"/>
              </w:rPr>
              <w:alias w:val="Choose FoI type"/>
              <w:tag w:val="Choose FoI type"/>
              <w:id w:val="-291602971"/>
              <w:lock w:val="sdtLocked"/>
              <w:placeholder>
                <w:docPart w:val="751D5878A9DB4631BDE7EB878E2E21A8"/>
              </w:placeholder>
              <w15:color w:val="000000"/>
              <w:dropDownList>
                <w:listItem w:displayText="Choose FoI type" w:value="Choose FoI type"/>
                <w:listItem w:displayText="Open" w:value="Open"/>
                <w:listItem w:displayText="Closed" w:value="Closed"/>
              </w:dropDownList>
            </w:sdtPr>
            <w:sdtEndPr>
              <w:rPr>
                <w:rStyle w:val="DefaultParagraphFont"/>
                <w:color w:val="FF0000"/>
              </w:rPr>
            </w:sdtEndPr>
            <w:sdtContent>
              <w:p w14:paraId="6D2903F0" w14:textId="3379B679" w:rsidR="00850C29" w:rsidRPr="00F618CD" w:rsidRDefault="00FC22FC" w:rsidP="004222DD">
                <w:r>
                  <w:rPr>
                    <w:rStyle w:val="Style1"/>
                  </w:rPr>
                  <w:t>Open</w:t>
                </w:r>
              </w:p>
            </w:sdtContent>
          </w:sdt>
        </w:tc>
      </w:tr>
      <w:tr w:rsidR="00041CF6" w:rsidRPr="00F8567E" w14:paraId="3533518D" w14:textId="77777777" w:rsidTr="7AB17A56">
        <w:tc>
          <w:tcPr>
            <w:tcW w:w="2977" w:type="dxa"/>
            <w:shd w:val="clear" w:color="auto" w:fill="C1A775"/>
          </w:tcPr>
          <w:p w14:paraId="388BDD7E" w14:textId="6876BB65" w:rsidR="00041CF6" w:rsidRPr="00F8567E" w:rsidRDefault="00041CF6" w:rsidP="00653AEC">
            <w:pPr>
              <w:rPr>
                <w:b/>
              </w:rPr>
            </w:pPr>
            <w:r>
              <w:rPr>
                <w:b/>
              </w:rPr>
              <w:t>FoI Cl</w:t>
            </w:r>
            <w:r w:rsidR="000E379E">
              <w:rPr>
                <w:b/>
              </w:rPr>
              <w:t>osed detail</w:t>
            </w:r>
          </w:p>
        </w:tc>
        <w:sdt>
          <w:sdtPr>
            <w:rPr>
              <w:rStyle w:val="Style1"/>
            </w:rPr>
            <w:alias w:val="If closed, choose detail"/>
            <w:tag w:val="If closed, choose detail"/>
            <w:id w:val="-2103939202"/>
            <w:placeholder>
              <w:docPart w:val="DefaultPlaceholder_-1854013438"/>
            </w:placeholder>
            <w15:color w:val="000000"/>
            <w:dropDownList>
              <w:listItem w:displayText="If closed, choose detail" w:value="If closed, choose detail"/>
              <w:listItem w:displayText="Commercially Sensitive – Procurement" w:value="Commercially Sensitive – Procurement"/>
              <w:listItem w:displayText="Confidential – Information Governance" w:value="Confidential – Information Governance"/>
              <w:listItem w:displayText="Confidential – Cyber Security" w:value="Confidential – Cyber Security"/>
              <w:listItem w:displayText="Confidential – Workforce" w:value="Confidential – Workforce"/>
              <w:listItem w:displayText="Legally Privileged" w:value="Legally Privileged"/>
              <w:listItem w:displayText="Summary of Private Committee / Sub-Group Meetings ‐ subject matter confidential" w:value="Summary of Private Committee / Sub-Group Meetings ‐ subject matter confidential"/>
              <w:listItem w:displayText="Undue concern or harm to the public ‐ Health Protection Update" w:value="Undue concern or harm to the public ‐ Health Protection Update"/>
              <w:listItem w:displayText="Draft Report – To be published at later date" w:value="Draft Report – To be published at later date"/>
            </w:dropDownList>
          </w:sdtPr>
          <w:sdtContent>
            <w:tc>
              <w:tcPr>
                <w:tcW w:w="6044" w:type="dxa"/>
                <w:gridSpan w:val="3"/>
              </w:tcPr>
              <w:p w14:paraId="68BCFC98" w14:textId="1C384B55" w:rsidR="00041CF6" w:rsidRPr="000A0751" w:rsidRDefault="00FC22FC" w:rsidP="00653AEC">
                <w:pPr>
                  <w:rPr>
                    <w:rStyle w:val="Style1"/>
                  </w:rPr>
                </w:pPr>
                <w:r>
                  <w:rPr>
                    <w:rStyle w:val="Style1"/>
                  </w:rPr>
                  <w:t>If closed, choose detail</w:t>
                </w:r>
              </w:p>
            </w:tc>
          </w:sdtContent>
        </w:sdt>
      </w:tr>
      <w:tr w:rsidR="008F442A" w:rsidRPr="00F8567E" w14:paraId="56774493" w14:textId="77777777" w:rsidTr="7AB17A56">
        <w:tc>
          <w:tcPr>
            <w:tcW w:w="5812" w:type="dxa"/>
            <w:gridSpan w:val="2"/>
            <w:shd w:val="clear" w:color="auto" w:fill="C1A775"/>
          </w:tcPr>
          <w:p w14:paraId="50DAF23B" w14:textId="77777777" w:rsidR="008F442A" w:rsidRPr="00F8567E" w:rsidRDefault="008F442A" w:rsidP="00110100">
            <w:pPr>
              <w:rPr>
                <w:b/>
              </w:rPr>
            </w:pPr>
            <w:r>
              <w:rPr>
                <w:b/>
              </w:rPr>
              <w:t>Impact Assessment Summary Outcome</w:t>
            </w:r>
          </w:p>
        </w:tc>
        <w:tc>
          <w:tcPr>
            <w:tcW w:w="3209" w:type="dxa"/>
            <w:gridSpan w:val="2"/>
            <w:shd w:val="clear" w:color="auto" w:fill="C1A775"/>
          </w:tcPr>
          <w:p w14:paraId="1FF00833" w14:textId="403A5B42" w:rsidR="008F442A" w:rsidRPr="00F8567E" w:rsidRDefault="00FA5DEC" w:rsidP="00110100">
            <w:pPr>
              <w:rPr>
                <w:b/>
              </w:rPr>
            </w:pPr>
            <w:r>
              <w:rPr>
                <w:b/>
              </w:rPr>
              <w:t>IA Completion date</w:t>
            </w:r>
          </w:p>
        </w:tc>
      </w:tr>
      <w:tr w:rsidR="00860674" w:rsidRPr="00F8567E" w14:paraId="44E771AC" w14:textId="77777777" w:rsidTr="7AB17A56">
        <w:tc>
          <w:tcPr>
            <w:tcW w:w="5812" w:type="dxa"/>
            <w:gridSpan w:val="2"/>
          </w:tcPr>
          <w:p w14:paraId="5E84E502" w14:textId="73EE5570" w:rsidR="00A35122" w:rsidRPr="00FC22FC" w:rsidRDefault="00FC22FC" w:rsidP="00FC22FC">
            <w:pPr>
              <w:rPr>
                <w:b/>
              </w:rPr>
            </w:pPr>
            <w:r w:rsidRPr="00FC22FC">
              <w:t xml:space="preserve">Not </w:t>
            </w:r>
            <w:r w:rsidR="008F752B" w:rsidRPr="00FC22FC">
              <w:t>required</w:t>
            </w:r>
          </w:p>
        </w:tc>
        <w:sdt>
          <w:sdtPr>
            <w:rPr>
              <w:bCs/>
            </w:rPr>
            <w:alias w:val="Insert IA completion date"/>
            <w:tag w:val="Insert IA Completion date"/>
            <w:id w:val="-1846939928"/>
            <w:placeholder>
              <w:docPart w:val="453E1E0B8AFF4D1F99289921CB762A2D"/>
            </w:placeholder>
            <w:showingPlcHdr/>
            <w15:color w:val="000000"/>
            <w:date w:fullDate="2025-12-19T00:00:00Z">
              <w:dateFormat w:val="dd MMMM yyyy"/>
              <w:lid w:val="en-GB"/>
              <w:storeMappedDataAs w:val="dateTime"/>
              <w:calendar w:val="gregorian"/>
            </w:date>
          </w:sdtPr>
          <w:sdtContent>
            <w:tc>
              <w:tcPr>
                <w:tcW w:w="3209" w:type="dxa"/>
                <w:gridSpan w:val="2"/>
              </w:tcPr>
              <w:p w14:paraId="6CF9C42A" w14:textId="06AA5658" w:rsidR="00860674" w:rsidRPr="000203BD" w:rsidRDefault="00B105BD" w:rsidP="00110100">
                <w:pPr>
                  <w:rPr>
                    <w:bCs/>
                  </w:rPr>
                </w:pPr>
                <w:r w:rsidRPr="00B105BD">
                  <w:rPr>
                    <w:rStyle w:val="PlaceholderText"/>
                    <w:color w:val="auto"/>
                  </w:rPr>
                  <w:t>Click or tap to enter a date.</w:t>
                </w:r>
              </w:p>
            </w:tc>
          </w:sdtContent>
        </w:sdt>
      </w:tr>
      <w:tr w:rsidR="00EA4667" w:rsidRPr="005F4E71" w14:paraId="2BABD8F1" w14:textId="77777777" w:rsidTr="7AB17A56">
        <w:tc>
          <w:tcPr>
            <w:tcW w:w="2977" w:type="dxa"/>
            <w:shd w:val="clear" w:color="auto" w:fill="C1A775"/>
          </w:tcPr>
          <w:p w14:paraId="4CAAEA69" w14:textId="77777777" w:rsidR="00EA4667" w:rsidRPr="00F8567E" w:rsidRDefault="00EA4667">
            <w:pPr>
              <w:rPr>
                <w:b/>
              </w:rPr>
            </w:pPr>
            <w:r>
              <w:rPr>
                <w:b/>
              </w:rPr>
              <w:t>Purpose of the Report</w:t>
            </w:r>
          </w:p>
        </w:tc>
        <w:sdt>
          <w:sdtPr>
            <w:rPr>
              <w:rStyle w:val="Style1"/>
            </w:rPr>
            <w:alias w:val="Choose Purpose"/>
            <w:tag w:val="Choose Purpose"/>
            <w:id w:val="1702367869"/>
            <w:lock w:val="sdtLocked"/>
            <w:placeholder>
              <w:docPart w:val="25AF485399C54AF8AF4E2A00CC5AC733"/>
            </w:placeholder>
            <w15:color w:val="000000"/>
            <w:dropDownList>
              <w:listItem w:displayText="Choose Purpose" w:value="Choose Purpose"/>
              <w:listItem w:displayText="For Approval" w:value="For Approval"/>
              <w:listItem w:displayText="For Assurance" w:value="For Assurance"/>
              <w:listItem w:displayText="For Endorsement" w:value="For Endorsement"/>
              <w:listItem w:displayText="For Discussion" w:value="For Discussion"/>
            </w:dropDownList>
          </w:sdtPr>
          <w:sdtEndPr>
            <w:rPr>
              <w:rStyle w:val="DefaultParagraphFont"/>
            </w:rPr>
          </w:sdtEndPr>
          <w:sdtContent>
            <w:tc>
              <w:tcPr>
                <w:tcW w:w="6044" w:type="dxa"/>
                <w:gridSpan w:val="3"/>
              </w:tcPr>
              <w:p w14:paraId="53EFA578" w14:textId="2D2D192D" w:rsidR="00EA4667" w:rsidRPr="005F4E71" w:rsidRDefault="00FC22FC">
                <w:pPr>
                  <w:ind w:right="96"/>
                </w:pPr>
                <w:r>
                  <w:rPr>
                    <w:rStyle w:val="Style1"/>
                  </w:rPr>
                  <w:t>For Assurance</w:t>
                </w:r>
              </w:p>
            </w:tc>
          </w:sdtContent>
        </w:sdt>
      </w:tr>
      <w:tr w:rsidR="00110100" w:rsidRPr="00F8567E" w14:paraId="2607A37D" w14:textId="77777777" w:rsidTr="7AB17A56">
        <w:tc>
          <w:tcPr>
            <w:tcW w:w="9021" w:type="dxa"/>
            <w:gridSpan w:val="4"/>
            <w:shd w:val="clear" w:color="auto" w:fill="C1A775"/>
          </w:tcPr>
          <w:p w14:paraId="213FC224" w14:textId="4833FD62" w:rsidR="00110100" w:rsidRPr="12413FBE" w:rsidRDefault="00110100" w:rsidP="00110100">
            <w:pPr>
              <w:rPr>
                <w:color w:val="FF0000"/>
              </w:rPr>
            </w:pPr>
            <w:r w:rsidRPr="00F8567E">
              <w:rPr>
                <w:b/>
              </w:rPr>
              <w:t>Report</w:t>
            </w:r>
            <w:r>
              <w:rPr>
                <w:b/>
              </w:rPr>
              <w:t xml:space="preserve"> Summary; detailing any action required</w:t>
            </w:r>
          </w:p>
        </w:tc>
      </w:tr>
      <w:tr w:rsidR="00110100" w:rsidRPr="00F8567E" w14:paraId="6D2903F8" w14:textId="77777777" w:rsidTr="7AB17A56">
        <w:tc>
          <w:tcPr>
            <w:tcW w:w="9021" w:type="dxa"/>
            <w:gridSpan w:val="4"/>
          </w:tcPr>
          <w:p w14:paraId="6D2903F7" w14:textId="56397AB6" w:rsidR="00FC22FC" w:rsidRPr="00FC22FC" w:rsidRDefault="00FC22FC" w:rsidP="7AB17A56">
            <w:r w:rsidRPr="7AB17A56">
              <w:rPr>
                <w:rFonts w:ascii="Verdana Pro" w:eastAsia="Verdana Pro" w:hAnsi="Verdana Pro" w:cs="Verdana Pro"/>
                <w:color w:val="000000" w:themeColor="text1"/>
              </w:rPr>
              <w:t>To provide the Committee with assurance on patient safety, patient experience, and quality of care, including key risks, trends, and improvement action</w:t>
            </w:r>
            <w:r w:rsidR="001225FA" w:rsidRPr="7AB17A56">
              <w:rPr>
                <w:rFonts w:ascii="Verdana Pro" w:eastAsia="Verdana Pro" w:hAnsi="Verdana Pro" w:cs="Verdana Pro"/>
                <w:color w:val="000000" w:themeColor="text1"/>
              </w:rPr>
              <w:t xml:space="preserve">s for the </w:t>
            </w:r>
            <w:r w:rsidR="079F48EE" w:rsidRPr="7AB17A56">
              <w:rPr>
                <w:rFonts w:ascii="Verdana Pro" w:eastAsia="Verdana Pro" w:hAnsi="Verdana Pro" w:cs="Verdana Pro"/>
                <w:color w:val="000000" w:themeColor="text1"/>
              </w:rPr>
              <w:t>1.4.26-30.6.26</w:t>
            </w:r>
            <w:r w:rsidR="6D5651CE" w:rsidRPr="7AB17A56">
              <w:rPr>
                <w:rFonts w:ascii="Verdana Pro" w:eastAsia="Verdana Pro" w:hAnsi="Verdana Pro" w:cs="Verdana Pro"/>
                <w:color w:val="000000" w:themeColor="text1"/>
              </w:rPr>
              <w:t>.</w:t>
            </w:r>
          </w:p>
        </w:tc>
      </w:tr>
      <w:tr w:rsidR="00110100" w:rsidRPr="00F8567E" w14:paraId="70491417" w14:textId="77777777" w:rsidTr="7AB17A56">
        <w:tc>
          <w:tcPr>
            <w:tcW w:w="9021" w:type="dxa"/>
            <w:gridSpan w:val="4"/>
            <w:shd w:val="clear" w:color="auto" w:fill="C1A775"/>
          </w:tcPr>
          <w:p w14:paraId="012E824A" w14:textId="7C1EDF26" w:rsidR="00110100" w:rsidRPr="00D16C84" w:rsidRDefault="00110100" w:rsidP="00110100">
            <w:pPr>
              <w:rPr>
                <w:b/>
              </w:rPr>
            </w:pPr>
            <w:r w:rsidRPr="00F8567E">
              <w:rPr>
                <w:b/>
              </w:rPr>
              <w:t>Key Issues</w:t>
            </w:r>
          </w:p>
        </w:tc>
      </w:tr>
      <w:tr w:rsidR="00110100" w:rsidRPr="00F8567E" w14:paraId="6D290402" w14:textId="77777777" w:rsidTr="7AB17A56">
        <w:tc>
          <w:tcPr>
            <w:tcW w:w="9021" w:type="dxa"/>
            <w:gridSpan w:val="4"/>
          </w:tcPr>
          <w:p w14:paraId="2E743C35" w14:textId="164FE84B" w:rsidR="00110100" w:rsidRPr="00737883" w:rsidRDefault="6873DEDD" w:rsidP="7AB17A56">
            <w:pPr>
              <w:numPr>
                <w:ilvl w:val="0"/>
                <w:numId w:val="2"/>
              </w:numPr>
              <w:rPr>
                <w:rFonts w:eastAsia="Calibri"/>
                <w:color w:val="000000" w:themeColor="text1"/>
              </w:rPr>
            </w:pPr>
            <w:r w:rsidRPr="7AB17A56">
              <w:rPr>
                <w:rFonts w:eastAsia="Calibri"/>
                <w:color w:val="000000" w:themeColor="text1"/>
              </w:rPr>
              <w:t>Healthcare-acquired pressure damage remains a patient safety risk requiring sustained improvement.</w:t>
            </w:r>
          </w:p>
          <w:p w14:paraId="7011196F" w14:textId="0D104F25" w:rsidR="00110100" w:rsidRPr="00737883" w:rsidRDefault="6873DEDD" w:rsidP="7AB17A56">
            <w:pPr>
              <w:numPr>
                <w:ilvl w:val="0"/>
                <w:numId w:val="2"/>
              </w:numPr>
              <w:rPr>
                <w:rFonts w:eastAsia="Calibri"/>
                <w:color w:val="000000" w:themeColor="text1"/>
              </w:rPr>
            </w:pPr>
            <w:r w:rsidRPr="7AB17A56">
              <w:rPr>
                <w:rFonts w:eastAsia="Calibri"/>
                <w:color w:val="000000" w:themeColor="text1"/>
              </w:rPr>
              <w:t>Complaints performance remains below target, with a high number of overdue concerns and associated reputational risks.</w:t>
            </w:r>
          </w:p>
          <w:p w14:paraId="69410A59" w14:textId="0779F7F1" w:rsidR="00110100" w:rsidRPr="00737883" w:rsidRDefault="6873DEDD" w:rsidP="7AB17A56">
            <w:pPr>
              <w:numPr>
                <w:ilvl w:val="0"/>
                <w:numId w:val="2"/>
              </w:numPr>
              <w:rPr>
                <w:rFonts w:eastAsia="Calibri"/>
                <w:color w:val="000000" w:themeColor="text1"/>
              </w:rPr>
            </w:pPr>
            <w:r w:rsidRPr="7AB17A56">
              <w:rPr>
                <w:rFonts w:eastAsia="Calibri"/>
                <w:color w:val="000000" w:themeColor="text1"/>
              </w:rPr>
              <w:t>Delays in assessment, diagnosis and treatment continue to affect patient outcomes and experience.</w:t>
            </w:r>
          </w:p>
          <w:p w14:paraId="4E4E0BE8" w14:textId="2001AE7C" w:rsidR="00110100" w:rsidRPr="00737883" w:rsidRDefault="6873DEDD" w:rsidP="7AB17A56">
            <w:pPr>
              <w:numPr>
                <w:ilvl w:val="0"/>
                <w:numId w:val="2"/>
              </w:numPr>
              <w:rPr>
                <w:rFonts w:eastAsia="Calibri"/>
                <w:color w:val="000000" w:themeColor="text1"/>
              </w:rPr>
            </w:pPr>
            <w:r w:rsidRPr="7AB17A56">
              <w:rPr>
                <w:rFonts w:eastAsia="Calibri"/>
                <w:color w:val="000000" w:themeColor="text1"/>
              </w:rPr>
              <w:t>Waiting times, access to care and emergency care pressures remain recurring themes across multiple intelligence sources.</w:t>
            </w:r>
          </w:p>
          <w:p w14:paraId="6D290401" w14:textId="6C72425A" w:rsidR="00110100" w:rsidRPr="00737883" w:rsidRDefault="6873DEDD" w:rsidP="7AB17A56">
            <w:pPr>
              <w:numPr>
                <w:ilvl w:val="0"/>
                <w:numId w:val="2"/>
              </w:numPr>
              <w:rPr>
                <w:rFonts w:eastAsia="Calibri"/>
                <w:color w:val="000000" w:themeColor="text1"/>
              </w:rPr>
            </w:pPr>
            <w:r w:rsidRPr="7AB17A56">
              <w:rPr>
                <w:rFonts w:eastAsia="Calibri"/>
                <w:color w:val="000000" w:themeColor="text1"/>
              </w:rPr>
              <w:t>Workforce capacity and the effective implementation of organisational learning require oversight and assurance.</w:t>
            </w:r>
          </w:p>
        </w:tc>
      </w:tr>
      <w:tr w:rsidR="00B22CF9" w:rsidRPr="00F8567E" w14:paraId="78C95897" w14:textId="77777777" w:rsidTr="7AB17A56">
        <w:tc>
          <w:tcPr>
            <w:tcW w:w="2977" w:type="dxa"/>
            <w:shd w:val="clear" w:color="auto" w:fill="C1A775"/>
          </w:tcPr>
          <w:p w14:paraId="1B78D4FE" w14:textId="54876F52" w:rsidR="00B22CF9" w:rsidRPr="00F8567E" w:rsidRDefault="00B22CF9">
            <w:pPr>
              <w:rPr>
                <w:b/>
                <w:bCs/>
              </w:rPr>
            </w:pPr>
            <w:r w:rsidRPr="6FC5F940">
              <w:rPr>
                <w:b/>
                <w:bCs/>
              </w:rPr>
              <w:t>Decision / Action required</w:t>
            </w:r>
          </w:p>
        </w:tc>
        <w:tc>
          <w:tcPr>
            <w:tcW w:w="6044" w:type="dxa"/>
            <w:gridSpan w:val="3"/>
          </w:tcPr>
          <w:sdt>
            <w:sdtPr>
              <w:rPr>
                <w:rStyle w:val="Style1"/>
              </w:rPr>
              <w:alias w:val="Decision / Action required"/>
              <w:tag w:val="Decision / Action required"/>
              <w:id w:val="-1313094805"/>
              <w:placeholder>
                <w:docPart w:val="BD43B74255644DC7BD675B86491A6DD3"/>
              </w:placeholder>
              <w15:color w:val="000000"/>
              <w:dropDownList>
                <w:listItem w:displayText="Choose requirement" w:value="Choose requirement"/>
                <w:listItem w:displayText="Yes, Impact Assessment included" w:value="Yes, Impact Assessment included"/>
                <w:listItem w:displayText="No" w:value="No"/>
              </w:dropDownList>
            </w:sdtPr>
            <w:sdtEndPr>
              <w:rPr>
                <w:rStyle w:val="DefaultParagraphFont"/>
                <w:color w:val="FF0000"/>
              </w:rPr>
            </w:sdtEndPr>
            <w:sdtContent>
              <w:p w14:paraId="058FCD73" w14:textId="198294D8" w:rsidR="00B22CF9" w:rsidRPr="00F8567E" w:rsidRDefault="6957CC0E" w:rsidP="7AB17A56">
                <w:pPr>
                  <w:rPr>
                    <w:b/>
                    <w:bCs/>
                  </w:rPr>
                </w:pPr>
                <w:r w:rsidRPr="7AB17A56">
                  <w:rPr>
                    <w:rStyle w:val="Style1"/>
                  </w:rPr>
                  <w:t>No</w:t>
                </w:r>
              </w:p>
            </w:sdtContent>
          </w:sdt>
        </w:tc>
      </w:tr>
      <w:tr w:rsidR="00110100" w:rsidRPr="00F8567E" w14:paraId="4682E8B7" w14:textId="77777777" w:rsidTr="7AB17A56">
        <w:tc>
          <w:tcPr>
            <w:tcW w:w="9021" w:type="dxa"/>
            <w:gridSpan w:val="4"/>
            <w:shd w:val="clear" w:color="auto" w:fill="C1A775"/>
          </w:tcPr>
          <w:p w14:paraId="155705B7" w14:textId="5CCD1FFB" w:rsidR="00110100" w:rsidRPr="00061E86" w:rsidRDefault="00110100" w:rsidP="00110100">
            <w:pPr>
              <w:rPr>
                <w:b/>
              </w:rPr>
            </w:pPr>
            <w:r w:rsidRPr="00F8567E">
              <w:rPr>
                <w:b/>
              </w:rPr>
              <w:t>Recommendations</w:t>
            </w:r>
          </w:p>
        </w:tc>
      </w:tr>
      <w:tr w:rsidR="00110100" w:rsidRPr="00F8567E" w14:paraId="6D290418" w14:textId="77777777" w:rsidTr="7AB17A56">
        <w:tc>
          <w:tcPr>
            <w:tcW w:w="9021" w:type="dxa"/>
            <w:gridSpan w:val="4"/>
          </w:tcPr>
          <w:p w14:paraId="6D290412" w14:textId="77777777" w:rsidR="00110100" w:rsidRPr="000940E7" w:rsidRDefault="00110100" w:rsidP="7AB17A56">
            <w:pPr>
              <w:ind w:right="96"/>
              <w:rPr>
                <w:color w:val="000000" w:themeColor="text1"/>
              </w:rPr>
            </w:pPr>
            <w:r>
              <w:t>M</w:t>
            </w:r>
            <w:r w:rsidRPr="7AB17A56">
              <w:rPr>
                <w:color w:val="000000" w:themeColor="text1"/>
              </w:rPr>
              <w:t>embers are asked to:</w:t>
            </w:r>
          </w:p>
          <w:p w14:paraId="43CD6B15" w14:textId="2D0EF7C4" w:rsidR="00110100" w:rsidRPr="00F8567E" w:rsidRDefault="001E3E0C" w:rsidP="7AB17A56">
            <w:pPr>
              <w:numPr>
                <w:ilvl w:val="0"/>
                <w:numId w:val="2"/>
              </w:numPr>
              <w:ind w:right="96"/>
              <w:rPr>
                <w:rFonts w:eastAsia="Calibri"/>
                <w:color w:val="000000" w:themeColor="text1"/>
              </w:rPr>
            </w:pPr>
            <w:r>
              <w:rPr>
                <w:rFonts w:eastAsia="Calibri"/>
                <w:b/>
                <w:bCs/>
                <w:color w:val="000000" w:themeColor="text1"/>
              </w:rPr>
              <w:t>Consider</w:t>
            </w:r>
            <w:r w:rsidR="7B01D47E" w:rsidRPr="7AB17A56">
              <w:rPr>
                <w:rFonts w:eastAsia="Calibri"/>
                <w:color w:val="000000" w:themeColor="text1"/>
              </w:rPr>
              <w:t xml:space="preserve"> the key patient safety, patient experience and quality risks highlighted within the report.</w:t>
            </w:r>
          </w:p>
          <w:p w14:paraId="521C5FAB" w14:textId="40628134" w:rsidR="00110100" w:rsidRPr="00F8567E" w:rsidRDefault="001E3E0C" w:rsidP="7AB17A56">
            <w:pPr>
              <w:numPr>
                <w:ilvl w:val="0"/>
                <w:numId w:val="2"/>
              </w:numPr>
              <w:ind w:right="96"/>
              <w:rPr>
                <w:rFonts w:eastAsia="Calibri"/>
                <w:color w:val="000000" w:themeColor="text1"/>
              </w:rPr>
            </w:pPr>
            <w:r w:rsidRPr="001E3E0C">
              <w:rPr>
                <w:rFonts w:eastAsia="Calibri"/>
                <w:b/>
                <w:bCs/>
                <w:color w:val="000000" w:themeColor="text1"/>
              </w:rPr>
              <w:t>Maintain oversight</w:t>
            </w:r>
            <w:r>
              <w:rPr>
                <w:rFonts w:eastAsia="Calibri"/>
                <w:color w:val="000000" w:themeColor="text1"/>
              </w:rPr>
              <w:t xml:space="preserve"> of</w:t>
            </w:r>
            <w:r w:rsidR="7B01D47E" w:rsidRPr="7AB17A56">
              <w:rPr>
                <w:rFonts w:eastAsia="Calibri"/>
                <w:b/>
                <w:bCs/>
                <w:color w:val="000000" w:themeColor="text1"/>
              </w:rPr>
              <w:t xml:space="preserve"> targeted improvement actions are in place </w:t>
            </w:r>
            <w:r w:rsidR="7B01D47E" w:rsidRPr="7AB17A56">
              <w:rPr>
                <w:rFonts w:eastAsia="Calibri"/>
                <w:color w:val="000000" w:themeColor="text1"/>
              </w:rPr>
              <w:t>for pressure damage, complaints performance and access to care.</w:t>
            </w:r>
          </w:p>
          <w:p w14:paraId="75B9E986" w14:textId="3A5C033A" w:rsidR="00110100" w:rsidRPr="00F8567E" w:rsidRDefault="001E3E0C" w:rsidP="7AB17A56">
            <w:pPr>
              <w:numPr>
                <w:ilvl w:val="0"/>
                <w:numId w:val="2"/>
              </w:numPr>
              <w:ind w:right="96"/>
              <w:rPr>
                <w:rFonts w:eastAsia="Calibri"/>
                <w:color w:val="000000" w:themeColor="text1"/>
              </w:rPr>
            </w:pPr>
            <w:r>
              <w:rPr>
                <w:rFonts w:eastAsia="Calibri"/>
                <w:b/>
                <w:bCs/>
                <w:color w:val="000000" w:themeColor="text1"/>
              </w:rPr>
              <w:t>Monitor and receive assurance</w:t>
            </w:r>
            <w:r>
              <w:rPr>
                <w:rFonts w:eastAsia="Calibri"/>
                <w:color w:val="000000" w:themeColor="text1"/>
              </w:rPr>
              <w:t xml:space="preserve"> for delivery of the </w:t>
            </w:r>
            <w:r w:rsidR="7B01D47E" w:rsidRPr="7AB17A56">
              <w:rPr>
                <w:rFonts w:eastAsia="Calibri"/>
                <w:color w:val="000000" w:themeColor="text1"/>
              </w:rPr>
              <w:t>Ombudsman recommendations, Duty of Candour compliance and incident management timescales.</w:t>
            </w:r>
          </w:p>
          <w:p w14:paraId="6D290417" w14:textId="76F498EA" w:rsidR="00110100" w:rsidRPr="00F8567E" w:rsidRDefault="7B01D47E" w:rsidP="7AB17A56">
            <w:pPr>
              <w:numPr>
                <w:ilvl w:val="0"/>
                <w:numId w:val="2"/>
              </w:numPr>
              <w:ind w:right="96"/>
              <w:rPr>
                <w:rFonts w:eastAsia="Calibri"/>
                <w:color w:val="000000" w:themeColor="text1"/>
              </w:rPr>
            </w:pPr>
            <w:r w:rsidRPr="7AB17A56">
              <w:rPr>
                <w:rFonts w:eastAsia="Calibri"/>
                <w:b/>
                <w:bCs/>
                <w:color w:val="000000" w:themeColor="text1"/>
              </w:rPr>
              <w:t>Support</w:t>
            </w:r>
            <w:r w:rsidRPr="7AB17A56">
              <w:rPr>
                <w:rFonts w:eastAsia="Calibri"/>
                <w:color w:val="000000" w:themeColor="text1"/>
              </w:rPr>
              <w:t xml:space="preserve"> continued organisational learning and oversight of actions arising from incidents, complaints and patient feedback</w:t>
            </w:r>
            <w:r w:rsidR="001E3E0C">
              <w:rPr>
                <w:rFonts w:eastAsia="Calibri"/>
                <w:color w:val="000000" w:themeColor="text1"/>
              </w:rPr>
              <w:t>.</w:t>
            </w:r>
          </w:p>
        </w:tc>
      </w:tr>
    </w:tbl>
    <w:p w14:paraId="6D29041A" w14:textId="485E6188" w:rsidR="00653AEC" w:rsidRPr="00F8567E" w:rsidRDefault="0020539A" w:rsidP="7AB17A56">
      <w:pPr>
        <w:spacing w:after="0" w:line="240" w:lineRule="auto"/>
        <w:jc w:val="center"/>
        <w:rPr>
          <w:b/>
          <w:bCs/>
        </w:rPr>
      </w:pPr>
      <w:r>
        <w:br w:type="page"/>
      </w:r>
      <w:r w:rsidR="00FC22FC" w:rsidRPr="7AB17A56">
        <w:rPr>
          <w:b/>
          <w:bCs/>
        </w:rPr>
        <w:lastRenderedPageBreak/>
        <w:t xml:space="preserve">Patient Safety and Experience Report </w:t>
      </w:r>
      <w:r w:rsidR="01DCCB31" w:rsidRPr="7AB17A56">
        <w:rPr>
          <w:b/>
          <w:bCs/>
        </w:rPr>
        <w:t>- April- June 2026</w:t>
      </w:r>
    </w:p>
    <w:p w14:paraId="6D29041B" w14:textId="77777777" w:rsidR="00653AEC" w:rsidRPr="00F8567E" w:rsidRDefault="00653AEC" w:rsidP="00653AEC">
      <w:pPr>
        <w:spacing w:after="0" w:line="240" w:lineRule="auto"/>
        <w:jc w:val="center"/>
        <w:rPr>
          <w:b/>
        </w:rPr>
      </w:pPr>
    </w:p>
    <w:p w14:paraId="6D29041C" w14:textId="77777777" w:rsidR="00653AEC" w:rsidRPr="00F8567E" w:rsidRDefault="00653AEC" w:rsidP="7AB17A56">
      <w:pPr>
        <w:pStyle w:val="ListParagraph"/>
        <w:numPr>
          <w:ilvl w:val="0"/>
          <w:numId w:val="38"/>
        </w:numPr>
        <w:spacing w:after="0" w:line="240" w:lineRule="auto"/>
        <w:rPr>
          <w:b/>
          <w:bCs/>
        </w:rPr>
      </w:pPr>
      <w:r w:rsidRPr="7AB17A56">
        <w:rPr>
          <w:b/>
          <w:bCs/>
        </w:rPr>
        <w:t>INTRODUCTION</w:t>
      </w:r>
    </w:p>
    <w:p w14:paraId="4D9E59BF" w14:textId="55C69B00" w:rsidR="7AB17A56" w:rsidRDefault="7AB17A56" w:rsidP="7AB17A56">
      <w:pPr>
        <w:pStyle w:val="ListParagraph"/>
        <w:spacing w:after="0" w:line="240" w:lineRule="auto"/>
        <w:rPr>
          <w:b/>
          <w:bCs/>
        </w:rPr>
      </w:pPr>
    </w:p>
    <w:p w14:paraId="5AA99E93" w14:textId="3C69E17A" w:rsidR="2E3F5D65" w:rsidRDefault="2E3F5D65" w:rsidP="7AB17A56">
      <w:pPr>
        <w:spacing w:after="0" w:line="240" w:lineRule="auto"/>
        <w:jc w:val="both"/>
        <w:rPr>
          <w:rFonts w:eastAsia="Calibri"/>
          <w:color w:val="000000" w:themeColor="text1"/>
        </w:rPr>
      </w:pPr>
      <w:r w:rsidRPr="7AB17A56">
        <w:rPr>
          <w:rFonts w:eastAsia="Calibri"/>
          <w:color w:val="000000" w:themeColor="text1"/>
        </w:rPr>
        <w:t>This report provides an integrated overview of patient safety, patient experience and quality performance across the Health Board. It brings together intelligence from incidents, complaints, concerns, patient feedback, Duty of Candour, Ombudsman activity and assurance processes to identify emerging risks, areas of good practice and opportunities for improvement. The report supports the Quality and Safety Committee in discharging its governance responsibilities by providing assurance on the effectiveness of quality and safety systems, highlighting key risks, and monitoring progress against improvement actions intended to enhance outcomes and experiences for patients.</w:t>
      </w:r>
    </w:p>
    <w:p w14:paraId="31312C99" w14:textId="7BC06AEA" w:rsidR="7AB17A56" w:rsidRDefault="7AB17A56" w:rsidP="7AB17A56">
      <w:pPr>
        <w:spacing w:after="0" w:line="240" w:lineRule="auto"/>
        <w:jc w:val="both"/>
        <w:rPr>
          <w:color w:val="FF0000"/>
        </w:rPr>
      </w:pPr>
    </w:p>
    <w:p w14:paraId="702BEA4B" w14:textId="766865BC" w:rsidR="2E3F5D65" w:rsidRDefault="2E3F5D65" w:rsidP="7AB17A56">
      <w:pPr>
        <w:spacing w:after="0" w:line="240" w:lineRule="auto"/>
        <w:jc w:val="both"/>
        <w:rPr>
          <w:color w:val="000000" w:themeColor="text1"/>
        </w:rPr>
      </w:pPr>
      <w:r w:rsidRPr="7AB17A56">
        <w:rPr>
          <w:color w:val="000000" w:themeColor="text1"/>
        </w:rPr>
        <w:t>The report covers the period April- June 2026 (Quarter 1)</w:t>
      </w:r>
      <w:r w:rsidR="00D16918">
        <w:rPr>
          <w:color w:val="000000" w:themeColor="text1"/>
        </w:rPr>
        <w:t>,</w:t>
      </w:r>
      <w:r w:rsidRPr="7AB17A56">
        <w:rPr>
          <w:color w:val="000000" w:themeColor="text1"/>
        </w:rPr>
        <w:t xml:space="preserve"> but future reporting periods will be amended to provide bi-monthly reporting to the committee.</w:t>
      </w:r>
    </w:p>
    <w:p w14:paraId="6D29041E" w14:textId="77777777" w:rsidR="00653AEC" w:rsidRPr="00F8567E" w:rsidRDefault="00653AEC" w:rsidP="00653AEC">
      <w:pPr>
        <w:pStyle w:val="ListParagraph"/>
        <w:spacing w:after="0" w:line="240" w:lineRule="auto"/>
        <w:rPr>
          <w:b/>
        </w:rPr>
      </w:pPr>
    </w:p>
    <w:p w14:paraId="7C546007" w14:textId="2FC13529" w:rsidR="3FB1F707" w:rsidRDefault="3FB1F707" w:rsidP="7AB17A56">
      <w:pPr>
        <w:pStyle w:val="ListParagraph"/>
        <w:numPr>
          <w:ilvl w:val="0"/>
          <w:numId w:val="38"/>
        </w:numPr>
        <w:spacing w:after="0" w:line="240" w:lineRule="auto"/>
        <w:rPr>
          <w:b/>
          <w:bCs/>
        </w:rPr>
      </w:pPr>
      <w:r w:rsidRPr="7AB17A56">
        <w:rPr>
          <w:b/>
          <w:bCs/>
        </w:rPr>
        <w:t>OVERVIEW OF ASSURANCE</w:t>
      </w:r>
    </w:p>
    <w:p w14:paraId="06EC6C8E" w14:textId="7AB533E2" w:rsidR="7AB17A56" w:rsidRDefault="7AB17A56" w:rsidP="7AB17A56">
      <w:pPr>
        <w:spacing w:after="0" w:line="240" w:lineRule="auto"/>
        <w:rPr>
          <w:b/>
          <w:bCs/>
        </w:rPr>
      </w:pPr>
    </w:p>
    <w:tbl>
      <w:tblPr>
        <w:tblStyle w:val="TableGrid"/>
        <w:tblW w:w="0" w:type="auto"/>
        <w:tblLook w:val="06A0" w:firstRow="1" w:lastRow="0" w:firstColumn="1" w:lastColumn="0" w:noHBand="1" w:noVBand="1"/>
      </w:tblPr>
      <w:tblGrid>
        <w:gridCol w:w="1799"/>
        <w:gridCol w:w="809"/>
        <w:gridCol w:w="2429"/>
        <w:gridCol w:w="1708"/>
        <w:gridCol w:w="2271"/>
      </w:tblGrid>
      <w:tr w:rsidR="7AB17A56" w14:paraId="2DED7CED" w14:textId="77777777" w:rsidTr="7AB17A56">
        <w:trPr>
          <w:trHeight w:val="300"/>
        </w:trPr>
        <w:tc>
          <w:tcPr>
            <w:tcW w:w="1803" w:type="dxa"/>
            <w:shd w:val="clear" w:color="auto" w:fill="E7E6E6" w:themeFill="background2"/>
          </w:tcPr>
          <w:p w14:paraId="02A86C63" w14:textId="31C1831B" w:rsidR="4DB3862A" w:rsidRDefault="4DB3862A" w:rsidP="7AB17A56">
            <w:pPr>
              <w:rPr>
                <w:b/>
                <w:bCs/>
                <w:sz w:val="22"/>
                <w:szCs w:val="22"/>
              </w:rPr>
            </w:pPr>
            <w:r w:rsidRPr="7AB17A56">
              <w:rPr>
                <w:b/>
                <w:bCs/>
                <w:sz w:val="22"/>
                <w:szCs w:val="22"/>
              </w:rPr>
              <w:t>Area</w:t>
            </w:r>
          </w:p>
        </w:tc>
        <w:tc>
          <w:tcPr>
            <w:tcW w:w="840" w:type="dxa"/>
            <w:shd w:val="clear" w:color="auto" w:fill="E7E6E6" w:themeFill="background2"/>
          </w:tcPr>
          <w:p w14:paraId="3D52B9AD" w14:textId="67D86093" w:rsidR="4DB3862A" w:rsidRDefault="4DB3862A" w:rsidP="7AB17A56">
            <w:pPr>
              <w:rPr>
                <w:b/>
                <w:bCs/>
                <w:sz w:val="22"/>
                <w:szCs w:val="22"/>
              </w:rPr>
            </w:pPr>
            <w:r w:rsidRPr="7AB17A56">
              <w:rPr>
                <w:b/>
                <w:bCs/>
                <w:sz w:val="22"/>
                <w:szCs w:val="22"/>
              </w:rPr>
              <w:t>RAG</w:t>
            </w:r>
          </w:p>
        </w:tc>
        <w:tc>
          <w:tcPr>
            <w:tcW w:w="2766" w:type="dxa"/>
            <w:shd w:val="clear" w:color="auto" w:fill="E7E6E6" w:themeFill="background2"/>
          </w:tcPr>
          <w:p w14:paraId="012A4890" w14:textId="6E6BBEA1" w:rsidR="4DB3862A" w:rsidRDefault="4DB3862A" w:rsidP="7AB17A56">
            <w:pPr>
              <w:rPr>
                <w:b/>
                <w:bCs/>
                <w:sz w:val="22"/>
                <w:szCs w:val="22"/>
              </w:rPr>
            </w:pPr>
            <w:r w:rsidRPr="7AB17A56">
              <w:rPr>
                <w:b/>
                <w:bCs/>
                <w:sz w:val="22"/>
                <w:szCs w:val="22"/>
              </w:rPr>
              <w:t xml:space="preserve">Trend  </w:t>
            </w:r>
          </w:p>
        </w:tc>
        <w:tc>
          <w:tcPr>
            <w:tcW w:w="1803" w:type="dxa"/>
            <w:shd w:val="clear" w:color="auto" w:fill="E7E6E6" w:themeFill="background2"/>
          </w:tcPr>
          <w:p w14:paraId="118FACA0" w14:textId="2928ED03" w:rsidR="4DB3862A" w:rsidRDefault="4DB3862A" w:rsidP="7AB17A56">
            <w:pPr>
              <w:rPr>
                <w:b/>
                <w:bCs/>
                <w:sz w:val="22"/>
                <w:szCs w:val="22"/>
              </w:rPr>
            </w:pPr>
            <w:r w:rsidRPr="7AB17A56">
              <w:rPr>
                <w:b/>
                <w:bCs/>
                <w:sz w:val="22"/>
                <w:szCs w:val="22"/>
              </w:rPr>
              <w:t>Level of Assurance</w:t>
            </w:r>
          </w:p>
        </w:tc>
        <w:tc>
          <w:tcPr>
            <w:tcW w:w="1890" w:type="dxa"/>
            <w:shd w:val="clear" w:color="auto" w:fill="E7E6E6" w:themeFill="background2"/>
          </w:tcPr>
          <w:p w14:paraId="35731A86" w14:textId="68C9401E" w:rsidR="1D05E7B5" w:rsidRDefault="1D05E7B5" w:rsidP="7AB17A56">
            <w:pPr>
              <w:rPr>
                <w:b/>
                <w:bCs/>
                <w:sz w:val="20"/>
                <w:szCs w:val="20"/>
              </w:rPr>
            </w:pPr>
            <w:r w:rsidRPr="7AB17A56">
              <w:rPr>
                <w:b/>
                <w:bCs/>
                <w:sz w:val="22"/>
                <w:szCs w:val="22"/>
              </w:rPr>
              <w:t xml:space="preserve">Rationale </w:t>
            </w:r>
          </w:p>
        </w:tc>
      </w:tr>
      <w:tr w:rsidR="7AB17A56" w14:paraId="5C1245E2" w14:textId="77777777" w:rsidTr="7AB17A56">
        <w:trPr>
          <w:trHeight w:val="300"/>
        </w:trPr>
        <w:tc>
          <w:tcPr>
            <w:tcW w:w="1803" w:type="dxa"/>
          </w:tcPr>
          <w:p w14:paraId="195D1D5F" w14:textId="6E5658C5" w:rsidR="4DB3862A" w:rsidRDefault="4DB3862A" w:rsidP="7AB17A56">
            <w:pPr>
              <w:rPr>
                <w:sz w:val="20"/>
                <w:szCs w:val="20"/>
              </w:rPr>
            </w:pPr>
            <w:r w:rsidRPr="7AB17A56">
              <w:rPr>
                <w:sz w:val="22"/>
                <w:szCs w:val="22"/>
              </w:rPr>
              <w:t xml:space="preserve">Breakthrough objective: </w:t>
            </w:r>
            <w:r w:rsidRPr="7AB17A56">
              <w:rPr>
                <w:b/>
                <w:bCs/>
                <w:sz w:val="22"/>
                <w:szCs w:val="22"/>
              </w:rPr>
              <w:t>Pressure Damage</w:t>
            </w:r>
          </w:p>
        </w:tc>
        <w:tc>
          <w:tcPr>
            <w:tcW w:w="840" w:type="dxa"/>
          </w:tcPr>
          <w:p w14:paraId="536B6E95" w14:textId="1096C10D" w:rsidR="7AF6AE9D" w:rsidRDefault="7AF6AE9D" w:rsidP="7AB17A56">
            <w:pPr>
              <w:jc w:val="center"/>
              <w:rPr>
                <w:b/>
                <w:bCs/>
                <w:color w:val="FFC000" w:themeColor="accent4"/>
                <w:sz w:val="22"/>
                <w:szCs w:val="22"/>
              </w:rPr>
            </w:pPr>
            <w:r w:rsidRPr="7AB17A56">
              <w:rPr>
                <w:b/>
                <w:bCs/>
                <w:color w:val="FFC000" w:themeColor="accent4"/>
                <w:sz w:val="22"/>
                <w:szCs w:val="22"/>
              </w:rPr>
              <w:t>•</w:t>
            </w:r>
          </w:p>
        </w:tc>
        <w:tc>
          <w:tcPr>
            <w:tcW w:w="2766" w:type="dxa"/>
          </w:tcPr>
          <w:p w14:paraId="13C60A9A" w14:textId="0D5A930F" w:rsidR="541E410C" w:rsidRDefault="541E410C" w:rsidP="7AB17A56">
            <w:pPr>
              <w:rPr>
                <w:color w:val="000000" w:themeColor="text1"/>
                <w:sz w:val="22"/>
                <w:szCs w:val="22"/>
              </w:rPr>
            </w:pPr>
            <w:r w:rsidRPr="7AB17A56">
              <w:rPr>
                <w:color w:val="000000" w:themeColor="text1"/>
                <w:sz w:val="22"/>
                <w:szCs w:val="22"/>
              </w:rPr>
              <w:t>Stable</w:t>
            </w:r>
          </w:p>
        </w:tc>
        <w:tc>
          <w:tcPr>
            <w:tcW w:w="1803" w:type="dxa"/>
          </w:tcPr>
          <w:p w14:paraId="20A1779D" w14:textId="5F3B8B95" w:rsidR="23B17656" w:rsidRDefault="23B17656" w:rsidP="7AB17A56">
            <w:pPr>
              <w:rPr>
                <w:color w:val="000000" w:themeColor="text1"/>
                <w:sz w:val="22"/>
                <w:szCs w:val="22"/>
              </w:rPr>
            </w:pPr>
            <w:r w:rsidRPr="7AB17A56">
              <w:rPr>
                <w:color w:val="000000" w:themeColor="text1"/>
                <w:sz w:val="22"/>
                <w:szCs w:val="22"/>
              </w:rPr>
              <w:t>L</w:t>
            </w:r>
            <w:r w:rsidR="262EA7EC" w:rsidRPr="7AB17A56">
              <w:rPr>
                <w:color w:val="000000" w:themeColor="text1"/>
                <w:sz w:val="22"/>
                <w:szCs w:val="22"/>
              </w:rPr>
              <w:t>imited</w:t>
            </w:r>
            <w:r w:rsidRPr="7AB17A56">
              <w:rPr>
                <w:color w:val="000000" w:themeColor="text1"/>
                <w:sz w:val="22"/>
                <w:szCs w:val="22"/>
              </w:rPr>
              <w:t xml:space="preserve"> </w:t>
            </w:r>
          </w:p>
        </w:tc>
        <w:tc>
          <w:tcPr>
            <w:tcW w:w="1890" w:type="dxa"/>
          </w:tcPr>
          <w:p w14:paraId="5C8B9AC2" w14:textId="52BA28C5" w:rsidR="060A9B75" w:rsidRDefault="060A9B75" w:rsidP="7AB17A56">
            <w:r w:rsidRPr="7AB17A56">
              <w:rPr>
                <w:color w:val="000000" w:themeColor="text1"/>
                <w:sz w:val="22"/>
                <w:szCs w:val="22"/>
              </w:rPr>
              <w:t>Integrity and contemporaneity of data requires improvement</w:t>
            </w:r>
          </w:p>
        </w:tc>
      </w:tr>
      <w:tr w:rsidR="7AB17A56" w14:paraId="32A60424" w14:textId="77777777" w:rsidTr="7AB17A56">
        <w:trPr>
          <w:trHeight w:val="300"/>
        </w:trPr>
        <w:tc>
          <w:tcPr>
            <w:tcW w:w="1803" w:type="dxa"/>
          </w:tcPr>
          <w:p w14:paraId="2F277AA6" w14:textId="0DC579F3" w:rsidR="2C5863CD" w:rsidRDefault="2C5863CD" w:rsidP="7AB17A56">
            <w:pPr>
              <w:rPr>
                <w:sz w:val="20"/>
                <w:szCs w:val="20"/>
              </w:rPr>
            </w:pPr>
            <w:r w:rsidRPr="7AB17A56">
              <w:rPr>
                <w:sz w:val="22"/>
                <w:szCs w:val="22"/>
              </w:rPr>
              <w:t xml:space="preserve">Quality   Metrics: </w:t>
            </w:r>
            <w:r w:rsidR="58E1CE24" w:rsidRPr="7AB17A56">
              <w:rPr>
                <w:b/>
                <w:bCs/>
                <w:sz w:val="22"/>
                <w:szCs w:val="22"/>
              </w:rPr>
              <w:t>Falls</w:t>
            </w:r>
          </w:p>
        </w:tc>
        <w:tc>
          <w:tcPr>
            <w:tcW w:w="840" w:type="dxa"/>
          </w:tcPr>
          <w:p w14:paraId="36B9E4E2" w14:textId="13A51FC8" w:rsidR="7CFC336E" w:rsidRDefault="7CFC336E" w:rsidP="7AB17A56">
            <w:pPr>
              <w:jc w:val="center"/>
              <w:rPr>
                <w:b/>
                <w:bCs/>
                <w:color w:val="00B050"/>
                <w:sz w:val="22"/>
                <w:szCs w:val="22"/>
              </w:rPr>
            </w:pPr>
            <w:r w:rsidRPr="7AB17A56">
              <w:rPr>
                <w:b/>
                <w:bCs/>
                <w:color w:val="00B050"/>
                <w:sz w:val="22"/>
                <w:szCs w:val="22"/>
              </w:rPr>
              <w:t>•</w:t>
            </w:r>
          </w:p>
        </w:tc>
        <w:tc>
          <w:tcPr>
            <w:tcW w:w="2766" w:type="dxa"/>
          </w:tcPr>
          <w:p w14:paraId="0293CBAF" w14:textId="63369846" w:rsidR="05CA46F2" w:rsidRDefault="05CA46F2" w:rsidP="7AB17A56">
            <w:pPr>
              <w:rPr>
                <w:color w:val="000000" w:themeColor="text1"/>
                <w:sz w:val="22"/>
                <w:szCs w:val="22"/>
              </w:rPr>
            </w:pPr>
            <w:r w:rsidRPr="7AB17A56">
              <w:rPr>
                <w:color w:val="000000" w:themeColor="text1"/>
                <w:sz w:val="22"/>
                <w:szCs w:val="22"/>
              </w:rPr>
              <w:t>S</w:t>
            </w:r>
            <w:r w:rsidR="2D30DE5F" w:rsidRPr="7AB17A56">
              <w:rPr>
                <w:color w:val="000000" w:themeColor="text1"/>
                <w:sz w:val="22"/>
                <w:szCs w:val="22"/>
              </w:rPr>
              <w:t>table</w:t>
            </w:r>
            <w:r w:rsidRPr="7AB17A56">
              <w:rPr>
                <w:color w:val="000000" w:themeColor="text1"/>
                <w:sz w:val="22"/>
                <w:szCs w:val="22"/>
              </w:rPr>
              <w:t xml:space="preserve"> </w:t>
            </w:r>
          </w:p>
        </w:tc>
        <w:tc>
          <w:tcPr>
            <w:tcW w:w="1803" w:type="dxa"/>
          </w:tcPr>
          <w:p w14:paraId="3D69D9B8" w14:textId="6B705D52" w:rsidR="05CA46F2" w:rsidRDefault="05CA46F2" w:rsidP="7AB17A56">
            <w:pPr>
              <w:rPr>
                <w:color w:val="000000" w:themeColor="text1"/>
                <w:sz w:val="20"/>
                <w:szCs w:val="20"/>
              </w:rPr>
            </w:pPr>
            <w:r w:rsidRPr="7AB17A56">
              <w:rPr>
                <w:color w:val="000000" w:themeColor="text1"/>
                <w:sz w:val="22"/>
                <w:szCs w:val="22"/>
              </w:rPr>
              <w:t xml:space="preserve">Substantial </w:t>
            </w:r>
          </w:p>
        </w:tc>
        <w:tc>
          <w:tcPr>
            <w:tcW w:w="1890" w:type="dxa"/>
          </w:tcPr>
          <w:p w14:paraId="4905246E" w14:textId="3A52DFC3" w:rsidR="4830C6F5" w:rsidRDefault="4830C6F5" w:rsidP="7AB17A56">
            <w:r w:rsidRPr="7AB17A56">
              <w:rPr>
                <w:color w:val="000000" w:themeColor="text1"/>
                <w:sz w:val="22"/>
                <w:szCs w:val="22"/>
              </w:rPr>
              <w:t>Continued performance below national average for falls</w:t>
            </w:r>
          </w:p>
        </w:tc>
      </w:tr>
      <w:tr w:rsidR="7AB17A56" w14:paraId="7C283ED5" w14:textId="77777777" w:rsidTr="7AB17A56">
        <w:trPr>
          <w:trHeight w:val="300"/>
        </w:trPr>
        <w:tc>
          <w:tcPr>
            <w:tcW w:w="1803" w:type="dxa"/>
          </w:tcPr>
          <w:p w14:paraId="3686E179" w14:textId="1C17062C" w:rsidR="4830C6F5" w:rsidRDefault="4830C6F5" w:rsidP="7AB17A56">
            <w:pPr>
              <w:rPr>
                <w:sz w:val="22"/>
                <w:szCs w:val="22"/>
              </w:rPr>
            </w:pPr>
            <w:r w:rsidRPr="7AB17A56">
              <w:rPr>
                <w:sz w:val="22"/>
                <w:szCs w:val="22"/>
              </w:rPr>
              <w:t>Quality Metrics:</w:t>
            </w:r>
          </w:p>
          <w:p w14:paraId="25DECC4C" w14:textId="508872A3" w:rsidR="729603FB" w:rsidRDefault="729603FB" w:rsidP="7AB17A56">
            <w:pPr>
              <w:rPr>
                <w:b/>
                <w:bCs/>
                <w:sz w:val="20"/>
                <w:szCs w:val="20"/>
              </w:rPr>
            </w:pPr>
            <w:r w:rsidRPr="7AB17A56">
              <w:rPr>
                <w:b/>
                <w:bCs/>
                <w:sz w:val="22"/>
                <w:szCs w:val="22"/>
              </w:rPr>
              <w:t>Medication incidents</w:t>
            </w:r>
          </w:p>
        </w:tc>
        <w:tc>
          <w:tcPr>
            <w:tcW w:w="840" w:type="dxa"/>
          </w:tcPr>
          <w:p w14:paraId="05D9B751" w14:textId="0AF91CFD" w:rsidR="293378B3" w:rsidRDefault="293378B3" w:rsidP="7AB17A56">
            <w:pPr>
              <w:jc w:val="center"/>
              <w:rPr>
                <w:b/>
                <w:bCs/>
                <w:color w:val="00B050"/>
                <w:sz w:val="20"/>
                <w:szCs w:val="20"/>
              </w:rPr>
            </w:pPr>
            <w:r w:rsidRPr="7AB17A56">
              <w:rPr>
                <w:b/>
                <w:bCs/>
                <w:color w:val="00B050"/>
                <w:sz w:val="22"/>
                <w:szCs w:val="22"/>
              </w:rPr>
              <w:t>•</w:t>
            </w:r>
          </w:p>
        </w:tc>
        <w:tc>
          <w:tcPr>
            <w:tcW w:w="2766" w:type="dxa"/>
          </w:tcPr>
          <w:p w14:paraId="1C38498D" w14:textId="25C1FE66" w:rsidR="293378B3" w:rsidRDefault="293378B3" w:rsidP="7AB17A56">
            <w:pPr>
              <w:rPr>
                <w:color w:val="000000" w:themeColor="text1"/>
                <w:sz w:val="20"/>
                <w:szCs w:val="20"/>
              </w:rPr>
            </w:pPr>
            <w:r w:rsidRPr="7AB17A56">
              <w:rPr>
                <w:color w:val="000000" w:themeColor="text1"/>
                <w:sz w:val="22"/>
                <w:szCs w:val="22"/>
              </w:rPr>
              <w:t xml:space="preserve">Stable </w:t>
            </w:r>
          </w:p>
        </w:tc>
        <w:tc>
          <w:tcPr>
            <w:tcW w:w="1803" w:type="dxa"/>
          </w:tcPr>
          <w:p w14:paraId="1B59FAFB" w14:textId="561C2ECC" w:rsidR="293378B3" w:rsidRDefault="293378B3" w:rsidP="7AB17A56">
            <w:pPr>
              <w:rPr>
                <w:color w:val="000000" w:themeColor="text1"/>
                <w:sz w:val="20"/>
                <w:szCs w:val="20"/>
              </w:rPr>
            </w:pPr>
            <w:r w:rsidRPr="7AB17A56">
              <w:rPr>
                <w:color w:val="000000" w:themeColor="text1"/>
                <w:sz w:val="22"/>
                <w:szCs w:val="22"/>
              </w:rPr>
              <w:t>Substantial</w:t>
            </w:r>
          </w:p>
        </w:tc>
        <w:tc>
          <w:tcPr>
            <w:tcW w:w="1890" w:type="dxa"/>
          </w:tcPr>
          <w:p w14:paraId="0C16F240" w14:textId="1A88706C" w:rsidR="0F32B1A3" w:rsidRDefault="0F32B1A3" w:rsidP="7AB17A56">
            <w:r w:rsidRPr="7AB17A56">
              <w:rPr>
                <w:color w:val="000000" w:themeColor="text1"/>
                <w:sz w:val="22"/>
                <w:szCs w:val="22"/>
              </w:rPr>
              <w:t>Slightly improved position and no systemic risks identified.</w:t>
            </w:r>
          </w:p>
        </w:tc>
      </w:tr>
      <w:tr w:rsidR="7AB17A56" w14:paraId="3E204308" w14:textId="77777777" w:rsidTr="7AB17A56">
        <w:trPr>
          <w:trHeight w:val="780"/>
        </w:trPr>
        <w:tc>
          <w:tcPr>
            <w:tcW w:w="1803" w:type="dxa"/>
          </w:tcPr>
          <w:p w14:paraId="47CBB5A2" w14:textId="19E4B564" w:rsidR="4DB3862A" w:rsidRDefault="4DB3862A" w:rsidP="7AB17A56">
            <w:pPr>
              <w:rPr>
                <w:b/>
                <w:bCs/>
                <w:sz w:val="22"/>
                <w:szCs w:val="22"/>
              </w:rPr>
            </w:pPr>
            <w:r w:rsidRPr="7AB17A56">
              <w:rPr>
                <w:b/>
                <w:bCs/>
                <w:sz w:val="22"/>
                <w:szCs w:val="22"/>
              </w:rPr>
              <w:t xml:space="preserve">Patient safety </w:t>
            </w:r>
            <w:r w:rsidR="728342E6" w:rsidRPr="7AB17A56">
              <w:rPr>
                <w:b/>
                <w:bCs/>
                <w:sz w:val="22"/>
                <w:szCs w:val="22"/>
              </w:rPr>
              <w:t>incidents</w:t>
            </w:r>
          </w:p>
        </w:tc>
        <w:tc>
          <w:tcPr>
            <w:tcW w:w="840" w:type="dxa"/>
          </w:tcPr>
          <w:p w14:paraId="072B4F05" w14:textId="00605271" w:rsidR="3F251719" w:rsidRDefault="3F251719" w:rsidP="7AB17A56">
            <w:pPr>
              <w:jc w:val="center"/>
              <w:rPr>
                <w:b/>
                <w:bCs/>
                <w:color w:val="FFC000" w:themeColor="accent4"/>
                <w:sz w:val="22"/>
                <w:szCs w:val="22"/>
              </w:rPr>
            </w:pPr>
            <w:r w:rsidRPr="7AB17A56">
              <w:rPr>
                <w:b/>
                <w:bCs/>
                <w:color w:val="FFC000" w:themeColor="accent4"/>
                <w:sz w:val="22"/>
                <w:szCs w:val="22"/>
              </w:rPr>
              <w:t>•</w:t>
            </w:r>
          </w:p>
        </w:tc>
        <w:tc>
          <w:tcPr>
            <w:tcW w:w="2766" w:type="dxa"/>
          </w:tcPr>
          <w:p w14:paraId="10657A4B" w14:textId="0362D5F9" w:rsidR="3F251719" w:rsidRDefault="3F251719" w:rsidP="7AB17A56">
            <w:pPr>
              <w:rPr>
                <w:color w:val="000000" w:themeColor="text1"/>
                <w:sz w:val="22"/>
                <w:szCs w:val="22"/>
              </w:rPr>
            </w:pPr>
            <w:r w:rsidRPr="7AB17A56">
              <w:rPr>
                <w:color w:val="000000" w:themeColor="text1"/>
                <w:sz w:val="22"/>
                <w:szCs w:val="22"/>
              </w:rPr>
              <w:t>Stable</w:t>
            </w:r>
          </w:p>
        </w:tc>
        <w:tc>
          <w:tcPr>
            <w:tcW w:w="1803" w:type="dxa"/>
          </w:tcPr>
          <w:p w14:paraId="06B2ADAE" w14:textId="479E4F80" w:rsidR="0C8B5845" w:rsidRDefault="0C8B5845" w:rsidP="7AB17A56">
            <w:pPr>
              <w:rPr>
                <w:color w:val="000000" w:themeColor="text1"/>
                <w:sz w:val="20"/>
                <w:szCs w:val="20"/>
              </w:rPr>
            </w:pPr>
            <w:r w:rsidRPr="7AB17A56">
              <w:rPr>
                <w:color w:val="000000" w:themeColor="text1"/>
                <w:sz w:val="22"/>
                <w:szCs w:val="22"/>
              </w:rPr>
              <w:t xml:space="preserve">Moderate </w:t>
            </w:r>
          </w:p>
        </w:tc>
        <w:tc>
          <w:tcPr>
            <w:tcW w:w="1890" w:type="dxa"/>
          </w:tcPr>
          <w:p w14:paraId="6E33EAA0" w14:textId="5D553F3D" w:rsidR="5CD5B564" w:rsidRDefault="5CD5B564" w:rsidP="7AB17A56">
            <w:r w:rsidRPr="7AB17A56">
              <w:rPr>
                <w:color w:val="000000" w:themeColor="text1"/>
                <w:sz w:val="22"/>
                <w:szCs w:val="22"/>
              </w:rPr>
              <w:t>Timeliness of incident and investigation and closure requires improvement.</w:t>
            </w:r>
          </w:p>
        </w:tc>
      </w:tr>
      <w:tr w:rsidR="7AB17A56" w14:paraId="15B8B9DE" w14:textId="77777777" w:rsidTr="7AB17A56">
        <w:trPr>
          <w:trHeight w:val="450"/>
        </w:trPr>
        <w:tc>
          <w:tcPr>
            <w:tcW w:w="1803" w:type="dxa"/>
          </w:tcPr>
          <w:p w14:paraId="53FD29D0" w14:textId="29852161" w:rsidR="4DB3862A" w:rsidRDefault="4DB3862A" w:rsidP="7AB17A56">
            <w:pPr>
              <w:rPr>
                <w:b/>
                <w:bCs/>
                <w:sz w:val="20"/>
                <w:szCs w:val="20"/>
              </w:rPr>
            </w:pPr>
            <w:r w:rsidRPr="7AB17A56">
              <w:rPr>
                <w:b/>
                <w:bCs/>
                <w:sz w:val="22"/>
                <w:szCs w:val="22"/>
              </w:rPr>
              <w:t>Complaints performance</w:t>
            </w:r>
          </w:p>
        </w:tc>
        <w:tc>
          <w:tcPr>
            <w:tcW w:w="840" w:type="dxa"/>
          </w:tcPr>
          <w:p w14:paraId="667D0AFB" w14:textId="1B6242CD" w:rsidR="0873A4B9" w:rsidRDefault="0873A4B9" w:rsidP="7AB17A56">
            <w:pPr>
              <w:jc w:val="center"/>
              <w:rPr>
                <w:b/>
                <w:bCs/>
                <w:color w:val="FF0000"/>
                <w:sz w:val="20"/>
                <w:szCs w:val="20"/>
              </w:rPr>
            </w:pPr>
            <w:r w:rsidRPr="7AB17A56">
              <w:rPr>
                <w:b/>
                <w:bCs/>
                <w:color w:val="FF0000"/>
                <w:sz w:val="22"/>
                <w:szCs w:val="22"/>
              </w:rPr>
              <w:t>•</w:t>
            </w:r>
          </w:p>
        </w:tc>
        <w:tc>
          <w:tcPr>
            <w:tcW w:w="2766" w:type="dxa"/>
          </w:tcPr>
          <w:p w14:paraId="7A6DDDCD" w14:textId="6FCF8821" w:rsidR="02FD667D" w:rsidRDefault="02FD667D" w:rsidP="7AB17A56">
            <w:pPr>
              <w:rPr>
                <w:sz w:val="22"/>
                <w:szCs w:val="22"/>
              </w:rPr>
            </w:pPr>
            <w:r w:rsidRPr="7AB17A56">
              <w:rPr>
                <w:sz w:val="22"/>
                <w:szCs w:val="22"/>
              </w:rPr>
              <w:t>Deteriorating</w:t>
            </w:r>
          </w:p>
        </w:tc>
        <w:tc>
          <w:tcPr>
            <w:tcW w:w="1803" w:type="dxa"/>
          </w:tcPr>
          <w:p w14:paraId="4B738999" w14:textId="66B31B24" w:rsidR="75716E65" w:rsidRDefault="75716E65" w:rsidP="7AB17A56">
            <w:pPr>
              <w:rPr>
                <w:color w:val="000000" w:themeColor="text1"/>
                <w:sz w:val="22"/>
                <w:szCs w:val="22"/>
              </w:rPr>
            </w:pPr>
            <w:r w:rsidRPr="7AB17A56">
              <w:rPr>
                <w:color w:val="000000" w:themeColor="text1"/>
                <w:sz w:val="22"/>
                <w:szCs w:val="22"/>
              </w:rPr>
              <w:t>L</w:t>
            </w:r>
            <w:r w:rsidR="72DD93C7" w:rsidRPr="7AB17A56">
              <w:rPr>
                <w:color w:val="000000" w:themeColor="text1"/>
                <w:sz w:val="22"/>
                <w:szCs w:val="22"/>
              </w:rPr>
              <w:t>imited</w:t>
            </w:r>
            <w:r w:rsidRPr="7AB17A56">
              <w:rPr>
                <w:color w:val="000000" w:themeColor="text1"/>
                <w:sz w:val="22"/>
                <w:szCs w:val="22"/>
              </w:rPr>
              <w:t xml:space="preserve"> </w:t>
            </w:r>
          </w:p>
        </w:tc>
        <w:tc>
          <w:tcPr>
            <w:tcW w:w="1890" w:type="dxa"/>
          </w:tcPr>
          <w:p w14:paraId="65CBE08F" w14:textId="17C2D7AC" w:rsidR="28F5B196" w:rsidRDefault="28F5B196" w:rsidP="7AB17A56">
            <w:r w:rsidRPr="7AB17A56">
              <w:rPr>
                <w:color w:val="000000" w:themeColor="text1"/>
                <w:sz w:val="22"/>
                <w:szCs w:val="22"/>
              </w:rPr>
              <w:t xml:space="preserve">Reduction in overdue concerns under Putting Things Right, however increasing numbers of overdue concerns </w:t>
            </w:r>
            <w:r w:rsidRPr="7AB17A56">
              <w:rPr>
                <w:color w:val="000000" w:themeColor="text1"/>
                <w:sz w:val="22"/>
                <w:szCs w:val="22"/>
              </w:rPr>
              <w:lastRenderedPageBreak/>
              <w:t>under Listening to People.</w:t>
            </w:r>
          </w:p>
        </w:tc>
      </w:tr>
      <w:tr w:rsidR="7AB17A56" w14:paraId="53F797BF" w14:textId="77777777" w:rsidTr="7AB17A56">
        <w:trPr>
          <w:trHeight w:val="300"/>
        </w:trPr>
        <w:tc>
          <w:tcPr>
            <w:tcW w:w="1803" w:type="dxa"/>
          </w:tcPr>
          <w:p w14:paraId="781366BD" w14:textId="507EE14B" w:rsidR="4DB3862A" w:rsidRDefault="4DB3862A" w:rsidP="7AB17A56">
            <w:pPr>
              <w:rPr>
                <w:b/>
                <w:bCs/>
                <w:sz w:val="20"/>
                <w:szCs w:val="20"/>
              </w:rPr>
            </w:pPr>
            <w:r w:rsidRPr="7AB17A56">
              <w:rPr>
                <w:b/>
                <w:bCs/>
                <w:sz w:val="22"/>
                <w:szCs w:val="22"/>
              </w:rPr>
              <w:t>Ombudsman activity</w:t>
            </w:r>
          </w:p>
        </w:tc>
        <w:tc>
          <w:tcPr>
            <w:tcW w:w="840" w:type="dxa"/>
          </w:tcPr>
          <w:p w14:paraId="7F518038" w14:textId="7EF9B031" w:rsidR="00810A0B" w:rsidRDefault="00810A0B" w:rsidP="7AB17A56">
            <w:pPr>
              <w:jc w:val="center"/>
              <w:rPr>
                <w:color w:val="FFC000" w:themeColor="accent4"/>
                <w:sz w:val="22"/>
                <w:szCs w:val="22"/>
              </w:rPr>
            </w:pPr>
            <w:r w:rsidRPr="7AB17A56">
              <w:rPr>
                <w:color w:val="FFC000" w:themeColor="accent4"/>
                <w:sz w:val="22"/>
                <w:szCs w:val="22"/>
              </w:rPr>
              <w:t>•</w:t>
            </w:r>
          </w:p>
        </w:tc>
        <w:tc>
          <w:tcPr>
            <w:tcW w:w="2766" w:type="dxa"/>
          </w:tcPr>
          <w:p w14:paraId="2F06C47D" w14:textId="6FCF8821" w:rsidR="44CD9DD3" w:rsidRDefault="44CD9DD3" w:rsidP="7AB17A56">
            <w:pPr>
              <w:rPr>
                <w:sz w:val="22"/>
                <w:szCs w:val="22"/>
              </w:rPr>
            </w:pPr>
            <w:r w:rsidRPr="7AB17A56">
              <w:rPr>
                <w:sz w:val="22"/>
                <w:szCs w:val="22"/>
              </w:rPr>
              <w:t>Deteriorating</w:t>
            </w:r>
          </w:p>
          <w:p w14:paraId="286A4E79" w14:textId="76FF4E7D" w:rsidR="7AB17A56" w:rsidRDefault="7AB17A56" w:rsidP="7AB17A56">
            <w:pPr>
              <w:rPr>
                <w:b/>
                <w:bCs/>
                <w:color w:val="FF0000"/>
                <w:sz w:val="22"/>
                <w:szCs w:val="22"/>
              </w:rPr>
            </w:pPr>
          </w:p>
        </w:tc>
        <w:tc>
          <w:tcPr>
            <w:tcW w:w="1803" w:type="dxa"/>
          </w:tcPr>
          <w:p w14:paraId="099A0B96" w14:textId="2519B817" w:rsidR="105B25BB" w:rsidRDefault="105B25BB" w:rsidP="7AB17A56">
            <w:pPr>
              <w:rPr>
                <w:b/>
                <w:bCs/>
                <w:color w:val="FF0000"/>
                <w:sz w:val="20"/>
                <w:szCs w:val="20"/>
              </w:rPr>
            </w:pPr>
            <w:r w:rsidRPr="7AB17A56">
              <w:rPr>
                <w:color w:val="000000" w:themeColor="text1"/>
                <w:sz w:val="22"/>
                <w:szCs w:val="22"/>
              </w:rPr>
              <w:t>Moderate</w:t>
            </w:r>
            <w:r w:rsidRPr="7AB17A56">
              <w:rPr>
                <w:b/>
                <w:bCs/>
                <w:color w:val="FF0000"/>
                <w:sz w:val="22"/>
                <w:szCs w:val="22"/>
              </w:rPr>
              <w:t xml:space="preserve"> </w:t>
            </w:r>
          </w:p>
        </w:tc>
        <w:tc>
          <w:tcPr>
            <w:tcW w:w="1890" w:type="dxa"/>
          </w:tcPr>
          <w:p w14:paraId="68E170A3" w14:textId="1C4C09EC" w:rsidR="23D5CD0B" w:rsidRDefault="23D5CD0B" w:rsidP="7AB17A56">
            <w:r w:rsidRPr="7AB17A56">
              <w:rPr>
                <w:color w:val="000000" w:themeColor="text1"/>
                <w:sz w:val="22"/>
                <w:szCs w:val="22"/>
              </w:rPr>
              <w:t>Special report issued, however actions in place to address all recommendations.</w:t>
            </w:r>
          </w:p>
        </w:tc>
      </w:tr>
      <w:tr w:rsidR="7AB17A56" w14:paraId="4F842EBF" w14:textId="77777777" w:rsidTr="7AB17A56">
        <w:trPr>
          <w:trHeight w:val="300"/>
        </w:trPr>
        <w:tc>
          <w:tcPr>
            <w:tcW w:w="1803" w:type="dxa"/>
          </w:tcPr>
          <w:p w14:paraId="1F982709" w14:textId="2405249B" w:rsidR="4DB3862A" w:rsidRDefault="4DB3862A" w:rsidP="7AB17A56">
            <w:pPr>
              <w:rPr>
                <w:b/>
                <w:bCs/>
                <w:sz w:val="20"/>
                <w:szCs w:val="20"/>
              </w:rPr>
            </w:pPr>
            <w:r w:rsidRPr="7AB17A56">
              <w:rPr>
                <w:b/>
                <w:bCs/>
                <w:sz w:val="22"/>
                <w:szCs w:val="22"/>
              </w:rPr>
              <w:t>Duty of Candour</w:t>
            </w:r>
          </w:p>
        </w:tc>
        <w:tc>
          <w:tcPr>
            <w:tcW w:w="840" w:type="dxa"/>
          </w:tcPr>
          <w:p w14:paraId="4B596D33" w14:textId="47356E15" w:rsidR="7A9C35CE" w:rsidRDefault="7A9C35CE" w:rsidP="7AB17A56">
            <w:pPr>
              <w:jc w:val="center"/>
              <w:rPr>
                <w:b/>
                <w:bCs/>
                <w:color w:val="FFC000" w:themeColor="accent4"/>
                <w:sz w:val="22"/>
                <w:szCs w:val="22"/>
              </w:rPr>
            </w:pPr>
            <w:r w:rsidRPr="7AB17A56">
              <w:rPr>
                <w:b/>
                <w:bCs/>
                <w:color w:val="FFC000" w:themeColor="accent4"/>
                <w:sz w:val="22"/>
                <w:szCs w:val="22"/>
              </w:rPr>
              <w:t>•</w:t>
            </w:r>
          </w:p>
        </w:tc>
        <w:tc>
          <w:tcPr>
            <w:tcW w:w="2766" w:type="dxa"/>
          </w:tcPr>
          <w:p w14:paraId="1723C5BA" w14:textId="452F0726" w:rsidR="776169DE" w:rsidRDefault="776169DE" w:rsidP="7AB17A56">
            <w:pPr>
              <w:rPr>
                <w:sz w:val="22"/>
                <w:szCs w:val="22"/>
              </w:rPr>
            </w:pPr>
            <w:r w:rsidRPr="7AB17A56">
              <w:rPr>
                <w:sz w:val="22"/>
                <w:szCs w:val="22"/>
              </w:rPr>
              <w:t>Stable</w:t>
            </w:r>
          </w:p>
        </w:tc>
        <w:tc>
          <w:tcPr>
            <w:tcW w:w="1803" w:type="dxa"/>
          </w:tcPr>
          <w:p w14:paraId="7468CC3B" w14:textId="593F7655" w:rsidR="4164DEB2" w:rsidRDefault="4164DEB2" w:rsidP="7AB17A56">
            <w:pPr>
              <w:rPr>
                <w:color w:val="000000" w:themeColor="text1"/>
                <w:sz w:val="22"/>
                <w:szCs w:val="22"/>
              </w:rPr>
            </w:pPr>
            <w:r w:rsidRPr="7AB17A56">
              <w:rPr>
                <w:color w:val="000000" w:themeColor="text1"/>
                <w:sz w:val="22"/>
                <w:szCs w:val="22"/>
              </w:rPr>
              <w:t xml:space="preserve">Moderate </w:t>
            </w:r>
          </w:p>
        </w:tc>
        <w:tc>
          <w:tcPr>
            <w:tcW w:w="1890" w:type="dxa"/>
          </w:tcPr>
          <w:p w14:paraId="3429604E" w14:textId="5C80560C" w:rsidR="5763D632" w:rsidRDefault="5763D632" w:rsidP="7AB17A56">
            <w:r w:rsidRPr="7AB17A56">
              <w:rPr>
                <w:color w:val="000000" w:themeColor="text1"/>
                <w:sz w:val="22"/>
                <w:szCs w:val="22"/>
              </w:rPr>
              <w:t>Process embedded.</w:t>
            </w:r>
          </w:p>
        </w:tc>
      </w:tr>
      <w:tr w:rsidR="7AB17A56" w14:paraId="1ADF981D" w14:textId="77777777" w:rsidTr="7AB17A56">
        <w:trPr>
          <w:trHeight w:val="300"/>
        </w:trPr>
        <w:tc>
          <w:tcPr>
            <w:tcW w:w="1803" w:type="dxa"/>
          </w:tcPr>
          <w:p w14:paraId="0A0810E1" w14:textId="46FB2580" w:rsidR="4DB3862A" w:rsidRDefault="4DB3862A" w:rsidP="7AB17A56">
            <w:pPr>
              <w:rPr>
                <w:b/>
                <w:bCs/>
                <w:sz w:val="20"/>
                <w:szCs w:val="20"/>
              </w:rPr>
            </w:pPr>
            <w:r w:rsidRPr="7AB17A56">
              <w:rPr>
                <w:b/>
                <w:bCs/>
                <w:sz w:val="22"/>
                <w:szCs w:val="22"/>
              </w:rPr>
              <w:t>Patient Experience</w:t>
            </w:r>
          </w:p>
        </w:tc>
        <w:tc>
          <w:tcPr>
            <w:tcW w:w="840" w:type="dxa"/>
          </w:tcPr>
          <w:p w14:paraId="73E0A1BE" w14:textId="7813A608" w:rsidR="0C59B85D" w:rsidRDefault="0C59B85D" w:rsidP="7AB17A56">
            <w:pPr>
              <w:jc w:val="center"/>
              <w:rPr>
                <w:b/>
                <w:bCs/>
                <w:color w:val="00B050"/>
                <w:sz w:val="22"/>
                <w:szCs w:val="22"/>
              </w:rPr>
            </w:pPr>
            <w:r w:rsidRPr="7AB17A56">
              <w:rPr>
                <w:b/>
                <w:bCs/>
                <w:color w:val="00B050"/>
                <w:sz w:val="22"/>
                <w:szCs w:val="22"/>
              </w:rPr>
              <w:t>•</w:t>
            </w:r>
          </w:p>
        </w:tc>
        <w:tc>
          <w:tcPr>
            <w:tcW w:w="2766" w:type="dxa"/>
          </w:tcPr>
          <w:p w14:paraId="596D4157" w14:textId="63C002D9" w:rsidR="3CD4A307" w:rsidRDefault="3CD4A307" w:rsidP="7AB17A56">
            <w:pPr>
              <w:rPr>
                <w:sz w:val="22"/>
                <w:szCs w:val="22"/>
              </w:rPr>
            </w:pPr>
            <w:r w:rsidRPr="7AB17A56">
              <w:rPr>
                <w:sz w:val="22"/>
                <w:szCs w:val="22"/>
              </w:rPr>
              <w:t>Stable</w:t>
            </w:r>
          </w:p>
        </w:tc>
        <w:tc>
          <w:tcPr>
            <w:tcW w:w="1803" w:type="dxa"/>
          </w:tcPr>
          <w:p w14:paraId="43384A49" w14:textId="21C66886" w:rsidR="3CD4A307" w:rsidRDefault="3CD4A307" w:rsidP="7AB17A56">
            <w:pPr>
              <w:rPr>
                <w:sz w:val="22"/>
                <w:szCs w:val="22"/>
              </w:rPr>
            </w:pPr>
            <w:r w:rsidRPr="7AB17A56">
              <w:rPr>
                <w:sz w:val="22"/>
                <w:szCs w:val="22"/>
              </w:rPr>
              <w:t xml:space="preserve">Substantial </w:t>
            </w:r>
          </w:p>
        </w:tc>
        <w:tc>
          <w:tcPr>
            <w:tcW w:w="1890" w:type="dxa"/>
          </w:tcPr>
          <w:p w14:paraId="6D57C5BE" w14:textId="0AACA60C" w:rsidR="2D885801" w:rsidRDefault="2D885801" w:rsidP="7AB17A56">
            <w:pPr>
              <w:rPr>
                <w:sz w:val="22"/>
                <w:szCs w:val="22"/>
              </w:rPr>
            </w:pPr>
            <w:r w:rsidRPr="7AB17A56">
              <w:rPr>
                <w:sz w:val="22"/>
                <w:szCs w:val="22"/>
              </w:rPr>
              <w:t>Triangulated experience across services, including in focus areas.</w:t>
            </w:r>
          </w:p>
        </w:tc>
      </w:tr>
      <w:tr w:rsidR="7AB17A56" w14:paraId="6282BD0A" w14:textId="77777777" w:rsidTr="7AB17A56">
        <w:trPr>
          <w:trHeight w:val="300"/>
        </w:trPr>
        <w:tc>
          <w:tcPr>
            <w:tcW w:w="1803" w:type="dxa"/>
          </w:tcPr>
          <w:p w14:paraId="26E1BA91" w14:textId="2DC13069" w:rsidR="1B336F74" w:rsidRDefault="1B336F74" w:rsidP="7AB17A56">
            <w:pPr>
              <w:rPr>
                <w:b/>
                <w:bCs/>
                <w:sz w:val="20"/>
                <w:szCs w:val="20"/>
              </w:rPr>
            </w:pPr>
            <w:r w:rsidRPr="7AB17A56">
              <w:rPr>
                <w:b/>
                <w:bCs/>
                <w:sz w:val="22"/>
                <w:szCs w:val="22"/>
              </w:rPr>
              <w:t>Ward assurance</w:t>
            </w:r>
          </w:p>
        </w:tc>
        <w:tc>
          <w:tcPr>
            <w:tcW w:w="840" w:type="dxa"/>
          </w:tcPr>
          <w:p w14:paraId="4558F883" w14:textId="79FEF3E9" w:rsidR="1B336F74" w:rsidRDefault="1B336F74" w:rsidP="7AB17A56">
            <w:pPr>
              <w:jc w:val="center"/>
              <w:rPr>
                <w:b/>
                <w:bCs/>
                <w:color w:val="00B050"/>
                <w:sz w:val="20"/>
                <w:szCs w:val="20"/>
              </w:rPr>
            </w:pPr>
            <w:r w:rsidRPr="7AB17A56">
              <w:rPr>
                <w:b/>
                <w:bCs/>
                <w:color w:val="00B050"/>
                <w:sz w:val="22"/>
                <w:szCs w:val="22"/>
              </w:rPr>
              <w:t>•</w:t>
            </w:r>
          </w:p>
        </w:tc>
        <w:tc>
          <w:tcPr>
            <w:tcW w:w="2766" w:type="dxa"/>
          </w:tcPr>
          <w:p w14:paraId="2F07E64C" w14:textId="4A09E0F9" w:rsidR="1B336F74" w:rsidRDefault="1B336F74" w:rsidP="7AB17A56">
            <w:pPr>
              <w:rPr>
                <w:sz w:val="20"/>
                <w:szCs w:val="20"/>
              </w:rPr>
            </w:pPr>
            <w:r w:rsidRPr="7AB17A56">
              <w:rPr>
                <w:sz w:val="22"/>
                <w:szCs w:val="22"/>
              </w:rPr>
              <w:t>Stable</w:t>
            </w:r>
          </w:p>
        </w:tc>
        <w:tc>
          <w:tcPr>
            <w:tcW w:w="1803" w:type="dxa"/>
          </w:tcPr>
          <w:p w14:paraId="1AC08E49" w14:textId="3398D484" w:rsidR="1B336F74" w:rsidRDefault="1B336F74" w:rsidP="7AB17A56">
            <w:pPr>
              <w:rPr>
                <w:sz w:val="20"/>
                <w:szCs w:val="20"/>
              </w:rPr>
            </w:pPr>
            <w:r w:rsidRPr="7AB17A56">
              <w:rPr>
                <w:sz w:val="22"/>
                <w:szCs w:val="22"/>
              </w:rPr>
              <w:t>Moderate</w:t>
            </w:r>
          </w:p>
        </w:tc>
        <w:tc>
          <w:tcPr>
            <w:tcW w:w="1890" w:type="dxa"/>
          </w:tcPr>
          <w:p w14:paraId="3757BBC0" w14:textId="2626551B" w:rsidR="2AB8B175" w:rsidRDefault="2AB8B175" w:rsidP="7AB17A56">
            <w:r w:rsidRPr="7AB17A56">
              <w:rPr>
                <w:sz w:val="22"/>
                <w:szCs w:val="22"/>
              </w:rPr>
              <w:t>Robust corporate process in place,  limitations on arrangements within service groups.</w:t>
            </w:r>
          </w:p>
        </w:tc>
      </w:tr>
    </w:tbl>
    <w:p w14:paraId="017CF672" w14:textId="1D1C0142" w:rsidR="7AB17A56" w:rsidRDefault="7AB17A56" w:rsidP="7AB17A56">
      <w:pPr>
        <w:spacing w:after="0" w:line="240" w:lineRule="auto"/>
        <w:rPr>
          <w:b/>
          <w:bCs/>
          <w:color w:val="FF0000"/>
        </w:rPr>
      </w:pPr>
    </w:p>
    <w:p w14:paraId="05C7407E" w14:textId="1DED7008" w:rsidR="7AB17A56" w:rsidRDefault="7AB17A56" w:rsidP="7AB17A56">
      <w:pPr>
        <w:spacing w:after="0" w:line="240" w:lineRule="auto"/>
        <w:rPr>
          <w:b/>
          <w:bCs/>
          <w:color w:val="FF0000"/>
        </w:rPr>
      </w:pPr>
    </w:p>
    <w:p w14:paraId="5CE99261" w14:textId="41B66DD9" w:rsidR="4CB571A7" w:rsidRDefault="4CB571A7" w:rsidP="7AB17A56">
      <w:pPr>
        <w:pStyle w:val="ListParagraph"/>
        <w:numPr>
          <w:ilvl w:val="0"/>
          <w:numId w:val="13"/>
        </w:numPr>
        <w:jc w:val="both"/>
        <w:rPr>
          <w:b/>
          <w:bCs/>
        </w:rPr>
      </w:pPr>
      <w:r w:rsidRPr="7AB17A56">
        <w:rPr>
          <w:b/>
          <w:bCs/>
        </w:rPr>
        <w:t>Pressure Damage</w:t>
      </w:r>
    </w:p>
    <w:p w14:paraId="5F1471E3" w14:textId="5F5CFE08" w:rsidR="4CB571A7" w:rsidRDefault="4CB571A7" w:rsidP="7AB17A56">
      <w:pPr>
        <w:jc w:val="both"/>
        <w:rPr>
          <w:rFonts w:eastAsia="Verdana" w:cs="Verdana"/>
        </w:rPr>
      </w:pPr>
      <w:r>
        <w:t xml:space="preserve">We are working towards a breakthrough objective of </w:t>
      </w:r>
      <w:r w:rsidRPr="7AB17A56">
        <w:rPr>
          <w:rFonts w:eastAsia="Verdana" w:cs="Verdana"/>
        </w:rPr>
        <w:t>30% reduction in healthcare-acquired pressure damage incidents by the end of Quarter 4, 2026/27. To achieve this documentation standards, including care plans, wound assessment, and photographic evidence, require improvement. Equipment challenges and limited access to medical photography continue to present risks.</w:t>
      </w:r>
      <w:r w:rsidR="61571F88" w:rsidRPr="7AB17A56">
        <w:rPr>
          <w:rFonts w:eastAsia="Verdana" w:cs="Verdana"/>
        </w:rPr>
        <w:t xml:space="preserve"> </w:t>
      </w:r>
      <w:r w:rsidRPr="7AB17A56">
        <w:rPr>
          <w:rFonts w:eastAsia="Verdana" w:cs="Verdana"/>
        </w:rPr>
        <w:t>Enhanced training, validation processes, and Tissue Viability support have been introduced, with improvement work focused on documentation, training compliance, and equipment provision.</w:t>
      </w:r>
    </w:p>
    <w:p w14:paraId="766E2A5B" w14:textId="2539F68B" w:rsidR="4CB571A7" w:rsidRDefault="4CB571A7" w:rsidP="7AB17A56">
      <w:pPr>
        <w:jc w:val="both"/>
      </w:pPr>
      <w:r w:rsidRPr="7AB17A56">
        <w:rPr>
          <w:rFonts w:eastAsia="Verdana" w:cs="Verdana"/>
        </w:rPr>
        <w:t xml:space="preserve">There is a challenge in relation to accurate reporting of the </w:t>
      </w:r>
      <w:r w:rsidR="007C2BED" w:rsidRPr="7AB17A56">
        <w:rPr>
          <w:rFonts w:eastAsia="Verdana" w:cs="Verdana"/>
        </w:rPr>
        <w:t>avoidability</w:t>
      </w:r>
      <w:r w:rsidRPr="7AB17A56">
        <w:rPr>
          <w:rFonts w:eastAsia="Verdana" w:cs="Verdana"/>
        </w:rPr>
        <w:t xml:space="preserve"> of harm due to pressure damage, which is dependent on timely review and investigation. Service groups are </w:t>
      </w:r>
      <w:r w:rsidR="50B66B03" w:rsidRPr="7AB17A56">
        <w:rPr>
          <w:rFonts w:eastAsia="Verdana" w:cs="Verdana"/>
        </w:rPr>
        <w:t>strengthening</w:t>
      </w:r>
      <w:r w:rsidR="65AA3CCD" w:rsidRPr="7AB17A56">
        <w:rPr>
          <w:rFonts w:eastAsia="Verdana" w:cs="Verdana"/>
        </w:rPr>
        <w:t xml:space="preserve"> their</w:t>
      </w:r>
      <w:r w:rsidR="5F3AD2C0" w:rsidRPr="7AB17A56">
        <w:rPr>
          <w:rFonts w:eastAsia="Verdana" w:cs="Verdana"/>
        </w:rPr>
        <w:t xml:space="preserve"> scrutiny panel arrangements to improve oversight, learning, and consistency of review</w:t>
      </w:r>
      <w:r w:rsidR="34442ACD" w:rsidRPr="7AB17A56">
        <w:rPr>
          <w:rFonts w:eastAsia="Verdana" w:cs="Verdana"/>
        </w:rPr>
        <w:t xml:space="preserve">; this will also support more accurate data reporting. </w:t>
      </w:r>
    </w:p>
    <w:p w14:paraId="4E316CD1" w14:textId="5DD71018" w:rsidR="34442ACD" w:rsidRDefault="34442ACD" w:rsidP="7AB17A56">
      <w:pPr>
        <w:pStyle w:val="ListParagraph"/>
        <w:numPr>
          <w:ilvl w:val="0"/>
          <w:numId w:val="14"/>
        </w:numPr>
        <w:jc w:val="both"/>
        <w:rPr>
          <w:rFonts w:eastAsia="Verdana" w:cs="Verdana"/>
          <w:b/>
          <w:bCs/>
        </w:rPr>
      </w:pPr>
      <w:r w:rsidRPr="7AB17A56">
        <w:rPr>
          <w:rFonts w:eastAsia="Verdana" w:cs="Verdana"/>
          <w:b/>
          <w:bCs/>
        </w:rPr>
        <w:t>Falls</w:t>
      </w:r>
    </w:p>
    <w:p w14:paraId="677777C5" w14:textId="51C4FC36" w:rsidR="34442ACD" w:rsidRDefault="34442ACD" w:rsidP="7AB17A56">
      <w:pPr>
        <w:jc w:val="both"/>
        <w:rPr>
          <w:rFonts w:eastAsia="Verdana" w:cs="Verdana"/>
        </w:rPr>
      </w:pPr>
      <w:r w:rsidRPr="7AB17A56">
        <w:rPr>
          <w:rFonts w:eastAsia="Verdana" w:cs="Verdana"/>
        </w:rPr>
        <w:t xml:space="preserve">Our inpatient falls rate is </w:t>
      </w:r>
      <w:r w:rsidR="3AB480A8" w:rsidRPr="7AB17A56">
        <w:rPr>
          <w:rFonts w:eastAsia="Verdana" w:cs="Verdana"/>
        </w:rPr>
        <w:t>3.7</w:t>
      </w:r>
      <w:r w:rsidRPr="7AB17A56">
        <w:rPr>
          <w:rFonts w:eastAsia="Verdana" w:cs="Verdana"/>
        </w:rPr>
        <w:t xml:space="preserve"> </w:t>
      </w:r>
      <w:r w:rsidR="001E3E0C">
        <w:rPr>
          <w:rFonts w:eastAsia="Verdana" w:cs="Verdana"/>
        </w:rPr>
        <w:t xml:space="preserve"> per </w:t>
      </w:r>
      <w:r w:rsidRPr="7AB17A56">
        <w:rPr>
          <w:rFonts w:eastAsia="Verdana" w:cs="Verdana"/>
        </w:rPr>
        <w:t xml:space="preserve">1000 </w:t>
      </w:r>
      <w:r w:rsidR="001E3E0C">
        <w:rPr>
          <w:rFonts w:eastAsia="Verdana" w:cs="Verdana"/>
        </w:rPr>
        <w:t xml:space="preserve">occupied </w:t>
      </w:r>
      <w:r w:rsidRPr="7AB17A56">
        <w:rPr>
          <w:rFonts w:eastAsia="Verdana" w:cs="Verdana"/>
        </w:rPr>
        <w:t>bed days, remaining</w:t>
      </w:r>
      <w:r w:rsidR="59577D3E" w:rsidRPr="7AB17A56">
        <w:rPr>
          <w:rFonts w:eastAsia="Verdana" w:cs="Verdana"/>
        </w:rPr>
        <w:t xml:space="preserve"> consistently</w:t>
      </w:r>
      <w:r w:rsidRPr="7AB17A56">
        <w:rPr>
          <w:rFonts w:eastAsia="Verdana" w:cs="Verdana"/>
        </w:rPr>
        <w:t xml:space="preserve"> below the national average of 6.6 as show</w:t>
      </w:r>
      <w:r w:rsidR="7B04E246" w:rsidRPr="7AB17A56">
        <w:rPr>
          <w:rFonts w:eastAsia="Verdana" w:cs="Verdana"/>
        </w:rPr>
        <w:t>n</w:t>
      </w:r>
      <w:r w:rsidRPr="7AB17A56">
        <w:rPr>
          <w:rFonts w:eastAsia="Verdana" w:cs="Verdana"/>
        </w:rPr>
        <w:t xml:space="preserve"> in the following chart.</w:t>
      </w:r>
    </w:p>
    <w:p w14:paraId="361A3B88" w14:textId="0576950B" w:rsidR="34442ACD" w:rsidRDefault="34442ACD" w:rsidP="7AB17A56">
      <w:pPr>
        <w:jc w:val="both"/>
        <w:rPr>
          <w:rFonts w:eastAsia="Verdana" w:cs="Verdana"/>
        </w:rPr>
      </w:pPr>
      <w:r>
        <w:rPr>
          <w:noProof/>
        </w:rPr>
        <w:lastRenderedPageBreak/>
        <w:drawing>
          <wp:inline distT="0" distB="0" distL="0" distR="0" wp14:anchorId="7F90C39D" wp14:editId="22872AA6">
            <wp:extent cx="5724403" cy="2830195"/>
            <wp:effectExtent l="0" t="0" r="0" b="8255"/>
            <wp:docPr id="49498192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674227" name="Picture 1028674227"/>
                    <pic:cNvPicPr/>
                  </pic:nvPicPr>
                  <pic:blipFill>
                    <a:blip r:embed="rId10">
                      <a:extLst>
                        <a:ext uri="{28A0092B-C50C-407E-A947-70E740481C1C}">
                          <a14:useLocalDpi xmlns:a14="http://schemas.microsoft.com/office/drawing/2010/main"/>
                        </a:ext>
                      </a:extLst>
                    </a:blip>
                    <a:stretch>
                      <a:fillRect/>
                    </a:stretch>
                  </pic:blipFill>
                  <pic:spPr>
                    <a:xfrm>
                      <a:off x="0" y="0"/>
                      <a:ext cx="5724403" cy="2830195"/>
                    </a:xfrm>
                    <a:prstGeom prst="rect">
                      <a:avLst/>
                    </a:prstGeom>
                  </pic:spPr>
                </pic:pic>
              </a:graphicData>
            </a:graphic>
          </wp:inline>
        </w:drawing>
      </w:r>
      <w:r w:rsidRPr="7AB17A56">
        <w:rPr>
          <w:rFonts w:eastAsia="Verdana" w:cs="Verdana"/>
        </w:rPr>
        <w:t xml:space="preserve">A revised In-Hospital Falls Policy, incorporating an updated risk assessment process and associated staff training programme, has been implemented. The impact of these changes is expected to contribute to improved falls prevention and reporting during </w:t>
      </w:r>
      <w:r w:rsidR="425791E4" w:rsidRPr="7AB17A56">
        <w:rPr>
          <w:rFonts w:eastAsia="Verdana" w:cs="Verdana"/>
        </w:rPr>
        <w:t>the coming period</w:t>
      </w:r>
      <w:r w:rsidRPr="7AB17A56">
        <w:rPr>
          <w:rFonts w:eastAsia="Verdana" w:cs="Verdana"/>
        </w:rPr>
        <w:t>.</w:t>
      </w:r>
    </w:p>
    <w:p w14:paraId="55094EB4" w14:textId="3B6D91E6" w:rsidR="4E7E7AC1" w:rsidRDefault="4E7E7AC1" w:rsidP="7AB17A56">
      <w:pPr>
        <w:pStyle w:val="ListParagraph"/>
        <w:numPr>
          <w:ilvl w:val="0"/>
          <w:numId w:val="15"/>
        </w:numPr>
        <w:spacing w:line="278" w:lineRule="auto"/>
        <w:jc w:val="both"/>
        <w:rPr>
          <w:rFonts w:eastAsia="Verdana" w:cs="Verdana"/>
          <w:b/>
          <w:bCs/>
          <w:lang w:val="en-US"/>
        </w:rPr>
      </w:pPr>
      <w:r w:rsidRPr="7AB17A56">
        <w:rPr>
          <w:rFonts w:eastAsia="Verdana" w:cs="Verdana"/>
          <w:b/>
          <w:bCs/>
          <w:lang w:val="en-US"/>
        </w:rPr>
        <w:t>Medication errors</w:t>
      </w:r>
    </w:p>
    <w:p w14:paraId="6362759C" w14:textId="5A5A7947" w:rsidR="6A5F5562" w:rsidRDefault="6A5F5562" w:rsidP="7AB17A56">
      <w:pPr>
        <w:tabs>
          <w:tab w:val="left" w:pos="0"/>
          <w:tab w:val="left" w:pos="720"/>
        </w:tabs>
        <w:spacing w:before="240" w:line="257" w:lineRule="auto"/>
        <w:jc w:val="both"/>
        <w:rPr>
          <w:rFonts w:eastAsia="Verdana" w:cs="Verdana"/>
          <w:lang w:val="en-US"/>
        </w:rPr>
      </w:pPr>
      <w:r w:rsidRPr="7AB17A56">
        <w:rPr>
          <w:rFonts w:eastAsia="Verdana" w:cs="Verdana"/>
          <w:lang w:val="en-US"/>
        </w:rPr>
        <w:t xml:space="preserve">Medication errors accounted for </w:t>
      </w:r>
      <w:r w:rsidRPr="7AB17A56">
        <w:rPr>
          <w:rFonts w:eastAsia="Verdana" w:cs="Verdana"/>
          <w:b/>
          <w:bCs/>
          <w:lang w:val="en-US"/>
        </w:rPr>
        <w:t>246 patient safety incidents in Quarter 1</w:t>
      </w:r>
      <w:r w:rsidRPr="7AB17A56">
        <w:rPr>
          <w:rFonts w:eastAsia="Verdana" w:cs="Verdana"/>
          <w:lang w:val="en-US"/>
        </w:rPr>
        <w:t>, a reduction from the previous quarter. The most common themes were administration, prescribing, supply and documentation errors, together with previously unknown allergic or adverse reactions.</w:t>
      </w:r>
    </w:p>
    <w:p w14:paraId="51B5DA5D" w14:textId="77573DED" w:rsidR="6A5F5562" w:rsidRDefault="6A5F5562" w:rsidP="7AB17A56">
      <w:pPr>
        <w:tabs>
          <w:tab w:val="left" w:pos="0"/>
          <w:tab w:val="left" w:pos="720"/>
        </w:tabs>
        <w:spacing w:before="240" w:line="257" w:lineRule="auto"/>
        <w:jc w:val="both"/>
        <w:rPr>
          <w:rFonts w:eastAsia="Verdana" w:cs="Verdana"/>
          <w:lang w:val="en-US"/>
        </w:rPr>
      </w:pPr>
      <w:r w:rsidRPr="7AB17A56">
        <w:rPr>
          <w:rFonts w:eastAsia="Verdana" w:cs="Verdana"/>
          <w:lang w:val="en-US"/>
        </w:rPr>
        <w:t xml:space="preserve">The Acute Medical Unit and Emergency Department at Morriston Hospital reported the highest numbers of incidents. Along with the Neonatal Unit, Chemotherapy Day Unit and Ward 12 at Singleton Hospital, these areas accounted for almost </w:t>
      </w:r>
      <w:r w:rsidRPr="7AB17A56">
        <w:rPr>
          <w:rFonts w:eastAsia="Verdana" w:cs="Verdana"/>
          <w:b/>
          <w:bCs/>
          <w:lang w:val="en-US"/>
        </w:rPr>
        <w:t>25% of medication-related incidents</w:t>
      </w:r>
      <w:r w:rsidRPr="7AB17A56">
        <w:rPr>
          <w:rFonts w:eastAsia="Verdana" w:cs="Verdana"/>
          <w:lang w:val="en-US"/>
        </w:rPr>
        <w:t>.</w:t>
      </w:r>
    </w:p>
    <w:p w14:paraId="63C27D20" w14:textId="1ED16AFD" w:rsidR="6A5F5562" w:rsidRDefault="6A5F5562" w:rsidP="7AB17A56">
      <w:pPr>
        <w:tabs>
          <w:tab w:val="left" w:pos="0"/>
          <w:tab w:val="left" w:pos="720"/>
        </w:tabs>
        <w:spacing w:before="240" w:line="257" w:lineRule="auto"/>
        <w:jc w:val="both"/>
        <w:rPr>
          <w:rFonts w:eastAsia="Verdana" w:cs="Verdana"/>
          <w:lang w:val="en-US"/>
        </w:rPr>
      </w:pPr>
      <w:r w:rsidRPr="7AB17A56">
        <w:rPr>
          <w:rFonts w:eastAsia="Verdana" w:cs="Verdana"/>
          <w:lang w:val="en-US"/>
        </w:rPr>
        <w:t>A serious incident investigation identified distraction and workload pressures as contributory factors in a case where incorrect medication was administered due to inadequate patient checks. In response, services have reinforced the importance of patient identification checks regardless of familiarity and introduced protected medication administration practices to minimise distractions.</w:t>
      </w:r>
    </w:p>
    <w:p w14:paraId="62D8BD29" w14:textId="17779CDB" w:rsidR="52D54B86" w:rsidRDefault="52D54B86" w:rsidP="7AB17A56">
      <w:pPr>
        <w:pStyle w:val="ListParagraph"/>
        <w:numPr>
          <w:ilvl w:val="0"/>
          <w:numId w:val="16"/>
        </w:numPr>
        <w:rPr>
          <w:b/>
          <w:bCs/>
        </w:rPr>
      </w:pPr>
      <w:r w:rsidRPr="7AB17A56">
        <w:rPr>
          <w:b/>
          <w:bCs/>
        </w:rPr>
        <w:t>Patient Safety Incidents</w:t>
      </w:r>
    </w:p>
    <w:p w14:paraId="0B536F9F" w14:textId="0BB6C858" w:rsidR="35563610" w:rsidRDefault="35563610" w:rsidP="7AB17A56">
      <w:pPr>
        <w:spacing w:after="0" w:line="257" w:lineRule="auto"/>
        <w:jc w:val="both"/>
        <w:rPr>
          <w:rFonts w:eastAsia="Verdana" w:cs="Verdana"/>
        </w:rPr>
      </w:pPr>
      <w:r w:rsidRPr="7AB17A56">
        <w:rPr>
          <w:rFonts w:eastAsia="Verdana" w:cs="Verdana"/>
        </w:rPr>
        <w:t xml:space="preserve">During Quarter 1, the Health Board reported </w:t>
      </w:r>
      <w:r w:rsidRPr="7AB17A56">
        <w:rPr>
          <w:rFonts w:eastAsia="Verdana" w:cs="Verdana"/>
          <w:b/>
          <w:bCs/>
        </w:rPr>
        <w:t>6,033 incidents</w:t>
      </w:r>
      <w:r w:rsidRPr="7AB17A56">
        <w:rPr>
          <w:rFonts w:eastAsia="Verdana" w:cs="Verdana"/>
        </w:rPr>
        <w:t xml:space="preserve">, of which </w:t>
      </w:r>
      <w:r w:rsidRPr="7AB17A56">
        <w:rPr>
          <w:rFonts w:eastAsia="Verdana" w:cs="Verdana"/>
          <w:b/>
          <w:bCs/>
        </w:rPr>
        <w:t>4,942 (82%)</w:t>
      </w:r>
      <w:r w:rsidRPr="7AB17A56">
        <w:rPr>
          <w:rFonts w:eastAsia="Verdana" w:cs="Verdana"/>
        </w:rPr>
        <w:t xml:space="preserve"> were patient safety incidents.</w:t>
      </w:r>
    </w:p>
    <w:p w14:paraId="1D54B58C" w14:textId="24FBC522" w:rsidR="35563610" w:rsidRDefault="35563610" w:rsidP="7AB17A56">
      <w:pPr>
        <w:spacing w:after="0" w:line="257" w:lineRule="auto"/>
        <w:jc w:val="both"/>
        <w:rPr>
          <w:rFonts w:eastAsia="Verdana" w:cs="Verdana"/>
        </w:rPr>
      </w:pPr>
      <w:r w:rsidRPr="7AB17A56">
        <w:rPr>
          <w:rFonts w:eastAsia="Verdana" w:cs="Verdana"/>
        </w:rPr>
        <w:t xml:space="preserve">The most common incident themes resulting in patient harm were </w:t>
      </w:r>
      <w:r w:rsidRPr="7AB17A56">
        <w:rPr>
          <w:rFonts w:eastAsia="Verdana" w:cs="Verdana"/>
          <w:b/>
          <w:bCs/>
        </w:rPr>
        <w:t>pressure/moisture damage, accidents and injuries, behaviour-</w:t>
      </w:r>
      <w:r w:rsidRPr="7AB17A56">
        <w:rPr>
          <w:rFonts w:eastAsia="Verdana" w:cs="Verdana"/>
          <w:b/>
          <w:bCs/>
        </w:rPr>
        <w:lastRenderedPageBreak/>
        <w:t>related incidents, treatment/procedure issues, and medication/IV fluid errors</w:t>
      </w:r>
      <w:r w:rsidRPr="7AB17A56">
        <w:rPr>
          <w:rFonts w:eastAsia="Verdana" w:cs="Verdana"/>
        </w:rPr>
        <w:t>.</w:t>
      </w:r>
    </w:p>
    <w:p w14:paraId="32AD9C7F" w14:textId="459C6AA6" w:rsidR="35563610" w:rsidRDefault="35563610" w:rsidP="7AB17A56">
      <w:pPr>
        <w:spacing w:after="0" w:line="257" w:lineRule="auto"/>
        <w:jc w:val="both"/>
        <w:rPr>
          <w:rFonts w:eastAsia="Verdana" w:cs="Verdana"/>
        </w:rPr>
      </w:pPr>
      <w:r w:rsidRPr="7AB17A56">
        <w:rPr>
          <w:rFonts w:eastAsia="Verdana" w:cs="Verdana"/>
        </w:rPr>
        <w:t xml:space="preserve">The locations reporting the highest numbers of harm incidents were the </w:t>
      </w:r>
      <w:r w:rsidRPr="7AB17A56">
        <w:rPr>
          <w:rFonts w:eastAsia="Verdana" w:cs="Verdana"/>
          <w:b/>
          <w:bCs/>
        </w:rPr>
        <w:t>Acute Medical Unit, Ward R, Clyne Ward, Older Persons Assessment Service, and Ward D (Neath Port Talbot Hospital)</w:t>
      </w:r>
      <w:r w:rsidRPr="7AB17A56">
        <w:rPr>
          <w:rFonts w:eastAsia="Verdana" w:cs="Verdana"/>
        </w:rPr>
        <w:t>. The predominant themes were pressure damage, behavioural incidents, and accidents/injuries</w:t>
      </w:r>
    </w:p>
    <w:p w14:paraId="5C9F947C" w14:textId="4A6BEB47" w:rsidR="7AB17A56" w:rsidRDefault="7AB17A56" w:rsidP="7AB17A56">
      <w:pPr>
        <w:spacing w:after="0" w:line="257" w:lineRule="auto"/>
        <w:jc w:val="both"/>
        <w:rPr>
          <w:rFonts w:eastAsia="Verdana" w:cs="Verdana"/>
        </w:rPr>
      </w:pPr>
    </w:p>
    <w:p w14:paraId="3F24423A" w14:textId="7FACB841" w:rsidR="1C3D2983" w:rsidRDefault="1C3D2983" w:rsidP="7AB17A56">
      <w:pPr>
        <w:pStyle w:val="ListParagraph"/>
        <w:numPr>
          <w:ilvl w:val="0"/>
          <w:numId w:val="17"/>
        </w:numPr>
        <w:spacing w:line="257" w:lineRule="auto"/>
        <w:jc w:val="both"/>
        <w:rPr>
          <w:rFonts w:eastAsia="Verdana" w:cs="Verdana"/>
          <w:b/>
          <w:bCs/>
        </w:rPr>
      </w:pPr>
      <w:r w:rsidRPr="7AB17A56">
        <w:rPr>
          <w:rFonts w:eastAsia="Verdana" w:cs="Verdana"/>
          <w:b/>
          <w:bCs/>
        </w:rPr>
        <w:t>Nationally Reportable Incidents</w:t>
      </w:r>
    </w:p>
    <w:p w14:paraId="0D33AAA9" w14:textId="670CA344" w:rsidR="6541B389" w:rsidRDefault="6541B389" w:rsidP="7AB17A56">
      <w:pPr>
        <w:spacing w:line="257" w:lineRule="auto"/>
        <w:jc w:val="both"/>
        <w:rPr>
          <w:rFonts w:eastAsia="Verdana" w:cs="Verdana"/>
        </w:rPr>
      </w:pPr>
      <w:r w:rsidRPr="7AB17A56">
        <w:rPr>
          <w:rFonts w:eastAsia="Verdana" w:cs="Verdana"/>
        </w:rPr>
        <w:t xml:space="preserve">During Quarter 1, the Health Board reported </w:t>
      </w:r>
      <w:r w:rsidRPr="7AB17A56">
        <w:rPr>
          <w:rFonts w:eastAsia="Verdana" w:cs="Verdana"/>
          <w:b/>
          <w:bCs/>
        </w:rPr>
        <w:t>23 Nationally Reportable Incidents (NRIs)</w:t>
      </w:r>
      <w:r w:rsidRPr="7AB17A56">
        <w:rPr>
          <w:rFonts w:eastAsia="Verdana" w:cs="Verdana"/>
        </w:rPr>
        <w:t xml:space="preserve"> to NHS Performance and Improvement. These comprised: avoidable healthcare-acquired pressure damage (10), stillbirths and neonatal deaths ('Must Reports') (4), unexpected deaths (3), medication incidents (2), delayed or missed diagnosis (2), avoidable inpatient falls (1), and a healthcare-acquired infection (1).</w:t>
      </w:r>
    </w:p>
    <w:p w14:paraId="6F8F42F7" w14:textId="7D6631A7" w:rsidR="6541B389" w:rsidRDefault="6541B389" w:rsidP="7AB17A56">
      <w:pPr>
        <w:spacing w:line="257" w:lineRule="auto"/>
        <w:jc w:val="both"/>
        <w:rPr>
          <w:rFonts w:eastAsia="Verdana" w:cs="Verdana"/>
        </w:rPr>
      </w:pPr>
      <w:r w:rsidRPr="7AB17A56">
        <w:rPr>
          <w:rFonts w:eastAsia="Verdana" w:cs="Verdana"/>
        </w:rPr>
        <w:t>All NRIs are subject to established reporting, review and governance processes to identify contributory factors, learning and required improvement actions. Progress is monitored through relevant quality and safety governance structures to support organisational learning and risk reduction.</w:t>
      </w:r>
    </w:p>
    <w:p w14:paraId="68ECCB8B" w14:textId="4AB0C380" w:rsidR="6541B389" w:rsidRDefault="6541B389" w:rsidP="7AB17A56">
      <w:pPr>
        <w:spacing w:line="257" w:lineRule="auto"/>
        <w:jc w:val="both"/>
        <w:rPr>
          <w:rFonts w:eastAsia="Verdana" w:cs="Verdana"/>
        </w:rPr>
      </w:pPr>
      <w:r w:rsidRPr="7AB17A56">
        <w:rPr>
          <w:rFonts w:eastAsia="Verdana" w:cs="Verdana"/>
        </w:rPr>
        <w:t>It should be noted that healthcare-acquired pressure damage and avoidable inpatient falls are reported retrospectively following scrutiny panel review. As these incidents are only classified as avoidable after detailed assessment, a proportion of those reported during Quarter 1 occurred in previous reporting periods</w:t>
      </w:r>
    </w:p>
    <w:p w14:paraId="01FDB0CC" w14:textId="32AE1320" w:rsidR="6541B389" w:rsidRDefault="6541B389" w:rsidP="7AB17A56">
      <w:pPr>
        <w:spacing w:line="257" w:lineRule="auto"/>
        <w:jc w:val="both"/>
        <w:rPr>
          <w:rFonts w:eastAsia="Verdana" w:cs="Verdana"/>
        </w:rPr>
      </w:pPr>
      <w:r w:rsidRPr="7AB17A56">
        <w:rPr>
          <w:rFonts w:eastAsia="Verdana" w:cs="Verdana"/>
        </w:rPr>
        <w:t xml:space="preserve">The rate of Nationally Reportable Incidents reported per 100,000 population shows no evidence of sustained deterioration and remains below the All-Wales comparator in the majority of months (higher rates are seen during December 2025, January 2026 and May 2026).  </w:t>
      </w:r>
    </w:p>
    <w:p w14:paraId="197C6C42" w14:textId="277BD96D" w:rsidR="6541B389" w:rsidRDefault="6541B389" w:rsidP="7AB17A56">
      <w:pPr>
        <w:spacing w:line="257" w:lineRule="auto"/>
        <w:jc w:val="both"/>
        <w:rPr>
          <w:rFonts w:eastAsia="Verdana" w:cs="Verdana"/>
        </w:rPr>
      </w:pPr>
      <w:r w:rsidRPr="7AB17A56">
        <w:rPr>
          <w:rFonts w:eastAsia="Verdana" w:cs="Verdana"/>
        </w:rPr>
        <w:t xml:space="preserve">During </w:t>
      </w:r>
      <w:r w:rsidR="0E5BAFA1" w:rsidRPr="7AB17A56">
        <w:rPr>
          <w:rFonts w:eastAsia="Verdana" w:cs="Verdana"/>
        </w:rPr>
        <w:t>Q</w:t>
      </w:r>
      <w:r w:rsidRPr="7AB17A56">
        <w:rPr>
          <w:rFonts w:eastAsia="Verdana" w:cs="Verdana"/>
        </w:rPr>
        <w:t xml:space="preserve">uarter 1, </w:t>
      </w:r>
      <w:r w:rsidRPr="7AB17A56">
        <w:rPr>
          <w:rFonts w:eastAsia="Verdana" w:cs="Verdana"/>
          <w:b/>
          <w:bCs/>
        </w:rPr>
        <w:t xml:space="preserve">45% of the 22 </w:t>
      </w:r>
      <w:r w:rsidRPr="7AB17A56">
        <w:rPr>
          <w:rFonts w:eastAsia="Verdana" w:cs="Verdana"/>
        </w:rPr>
        <w:t>nationally reportable incidents due for closure forms were closed on time.</w:t>
      </w:r>
    </w:p>
    <w:p w14:paraId="48EBA4EF" w14:textId="237E031B" w:rsidR="7C261952" w:rsidRDefault="7C261952" w:rsidP="7AB17A56">
      <w:pPr>
        <w:pStyle w:val="ListParagraph"/>
        <w:numPr>
          <w:ilvl w:val="0"/>
          <w:numId w:val="12"/>
        </w:numPr>
        <w:spacing w:line="257" w:lineRule="auto"/>
        <w:jc w:val="both"/>
        <w:rPr>
          <w:rFonts w:eastAsia="Verdana" w:cs="Verdana"/>
          <w:b/>
          <w:bCs/>
        </w:rPr>
      </w:pPr>
      <w:r w:rsidRPr="7AB17A56">
        <w:rPr>
          <w:rFonts w:eastAsia="Verdana" w:cs="Verdana"/>
          <w:b/>
          <w:bCs/>
        </w:rPr>
        <w:t>Never Events</w:t>
      </w:r>
    </w:p>
    <w:tbl>
      <w:tblPr>
        <w:tblW w:w="0" w:type="auto"/>
        <w:tblLook w:val="04A0" w:firstRow="1" w:lastRow="0" w:firstColumn="1" w:lastColumn="0" w:noHBand="0" w:noVBand="1"/>
      </w:tblPr>
      <w:tblGrid>
        <w:gridCol w:w="9026"/>
      </w:tblGrid>
      <w:tr w:rsidR="7AB17A56" w14:paraId="25F90C00" w14:textId="77777777" w:rsidTr="7AB17A56">
        <w:trPr>
          <w:trHeight w:val="390"/>
        </w:trPr>
        <w:tc>
          <w:tcPr>
            <w:tcW w:w="9201" w:type="dxa"/>
            <w:vAlign w:val="center"/>
          </w:tcPr>
          <w:p w14:paraId="4AC22A63" w14:textId="0296A337" w:rsidR="7AB17A56" w:rsidRDefault="7AB17A56" w:rsidP="7AB17A56">
            <w:pPr>
              <w:spacing w:line="257" w:lineRule="auto"/>
              <w:jc w:val="both"/>
            </w:pPr>
            <w:r w:rsidRPr="7AB17A56">
              <w:rPr>
                <w:rFonts w:eastAsia="Verdana" w:cs="Verdana"/>
              </w:rPr>
              <w:t xml:space="preserve">There have been </w:t>
            </w:r>
            <w:r w:rsidRPr="7AB17A56">
              <w:rPr>
                <w:rFonts w:eastAsia="Verdana" w:cs="Verdana"/>
                <w:b/>
                <w:bCs/>
              </w:rPr>
              <w:t>no new Never Events</w:t>
            </w:r>
            <w:r w:rsidRPr="7AB17A56">
              <w:rPr>
                <w:rFonts w:eastAsia="Verdana" w:cs="Verdana"/>
              </w:rPr>
              <w:t xml:space="preserve"> reported to NHS Performance and Improvement since May 2025. </w:t>
            </w:r>
          </w:p>
        </w:tc>
      </w:tr>
    </w:tbl>
    <w:p w14:paraId="6ECDF9B9" w14:textId="1F3DE33E" w:rsidR="6F48C789" w:rsidRDefault="6F48C789" w:rsidP="7AB17A56">
      <w:pPr>
        <w:pStyle w:val="ListParagraph"/>
        <w:numPr>
          <w:ilvl w:val="0"/>
          <w:numId w:val="11"/>
        </w:numPr>
        <w:spacing w:after="0" w:line="278" w:lineRule="auto"/>
        <w:jc w:val="both"/>
        <w:rPr>
          <w:rFonts w:ascii="Verdana Pro" w:eastAsia="Verdana Pro" w:hAnsi="Verdana Pro" w:cs="Verdana Pro"/>
          <w:b/>
          <w:bCs/>
        </w:rPr>
      </w:pPr>
      <w:r w:rsidRPr="7AB17A56">
        <w:rPr>
          <w:rFonts w:ascii="Verdana Pro" w:eastAsia="Verdana Pro" w:hAnsi="Verdana Pro" w:cs="Verdana Pro"/>
          <w:b/>
          <w:bCs/>
        </w:rPr>
        <w:t>Complaints performance</w:t>
      </w:r>
    </w:p>
    <w:p w14:paraId="502BA20C" w14:textId="76861503" w:rsidR="7AB17A56" w:rsidRDefault="7AB17A56" w:rsidP="7AB17A56">
      <w:pPr>
        <w:pStyle w:val="ListParagraph"/>
        <w:spacing w:after="0" w:line="278" w:lineRule="auto"/>
        <w:jc w:val="both"/>
        <w:rPr>
          <w:rFonts w:ascii="Verdana Pro" w:eastAsia="Verdana Pro" w:hAnsi="Verdana Pro" w:cs="Verdana Pro"/>
          <w:b/>
          <w:bCs/>
        </w:rPr>
      </w:pPr>
    </w:p>
    <w:p w14:paraId="0E980F53" w14:textId="4BB464A5" w:rsidR="77A07A45" w:rsidRDefault="77A07A45" w:rsidP="7AB17A56">
      <w:pPr>
        <w:jc w:val="both"/>
      </w:pPr>
      <w:r w:rsidRPr="7AB17A56">
        <w:rPr>
          <w:rFonts w:eastAsia="Calibri"/>
        </w:rPr>
        <w:t xml:space="preserve">During Quarter 1, the Health Board received </w:t>
      </w:r>
      <w:r w:rsidRPr="7AB17A56">
        <w:rPr>
          <w:rFonts w:eastAsia="Calibri"/>
          <w:b/>
          <w:bCs/>
        </w:rPr>
        <w:t>633 complaints</w:t>
      </w:r>
      <w:r w:rsidRPr="7AB17A56">
        <w:rPr>
          <w:rFonts w:eastAsia="Calibri"/>
        </w:rPr>
        <w:t xml:space="preserve">, a reduction from 742 in Quarter 4, reflecting implementation of the </w:t>
      </w:r>
      <w:r w:rsidRPr="7AB17A56">
        <w:rPr>
          <w:rFonts w:eastAsia="Calibri"/>
          <w:b/>
          <w:bCs/>
        </w:rPr>
        <w:t>Listening to People (LTP)</w:t>
      </w:r>
      <w:r w:rsidRPr="7AB17A56">
        <w:rPr>
          <w:rFonts w:eastAsia="Calibri"/>
        </w:rPr>
        <w:t xml:space="preserve"> process in April 2026. The new approach emphasises early </w:t>
      </w:r>
      <w:r w:rsidRPr="7AB17A56">
        <w:rPr>
          <w:rFonts w:eastAsia="Calibri"/>
        </w:rPr>
        <w:lastRenderedPageBreak/>
        <w:t xml:space="preserve">engagement, listening discussions and local resolution. While complaint acknowledgement performance remained strong at </w:t>
      </w:r>
      <w:r w:rsidRPr="7AB17A56">
        <w:rPr>
          <w:rFonts w:eastAsia="Calibri"/>
          <w:b/>
          <w:bCs/>
        </w:rPr>
        <w:t>100%</w:t>
      </w:r>
      <w:r w:rsidRPr="7AB17A56">
        <w:rPr>
          <w:rFonts w:eastAsia="Calibri"/>
        </w:rPr>
        <w:t xml:space="preserve">, only </w:t>
      </w:r>
      <w:r w:rsidRPr="7AB17A56">
        <w:rPr>
          <w:rFonts w:eastAsia="Calibri"/>
          <w:b/>
          <w:bCs/>
        </w:rPr>
        <w:t>47% of formal complaints were responded to within agreed timescales</w:t>
      </w:r>
      <w:r w:rsidRPr="7AB17A56">
        <w:rPr>
          <w:rFonts w:eastAsia="Calibri"/>
        </w:rPr>
        <w:t xml:space="preserve">, and </w:t>
      </w:r>
      <w:r w:rsidRPr="7AB17A56">
        <w:rPr>
          <w:rFonts w:eastAsia="Calibri"/>
          <w:b/>
          <w:bCs/>
        </w:rPr>
        <w:t>303 complaints remained overdue</w:t>
      </w:r>
      <w:r w:rsidRPr="7AB17A56">
        <w:rPr>
          <w:rFonts w:eastAsia="Calibri"/>
        </w:rPr>
        <w:t xml:space="preserve">, including </w:t>
      </w:r>
      <w:r w:rsidRPr="7AB17A56">
        <w:rPr>
          <w:rFonts w:eastAsia="Calibri"/>
          <w:b/>
          <w:bCs/>
        </w:rPr>
        <w:t>80 LTP concerns</w:t>
      </w:r>
      <w:r w:rsidRPr="7AB17A56">
        <w:rPr>
          <w:rFonts w:eastAsia="Calibri"/>
        </w:rPr>
        <w:t>, highlighting ongoing performance challenges.</w:t>
      </w:r>
    </w:p>
    <w:p w14:paraId="5752BD2D" w14:textId="6D2DE249" w:rsidR="7315845B" w:rsidRDefault="7315845B" w:rsidP="7AB17A56">
      <w:pPr>
        <w:jc w:val="both"/>
        <w:rPr>
          <w:rFonts w:eastAsia="Calibri"/>
        </w:rPr>
      </w:pPr>
      <w:r w:rsidRPr="7AB17A56">
        <w:rPr>
          <w:rFonts w:eastAsia="Calibri"/>
        </w:rPr>
        <w:t xml:space="preserve">The graph below shows an improving trend in relation to the management of concerns through Early </w:t>
      </w:r>
      <w:r w:rsidR="3C961CC4" w:rsidRPr="7AB17A56">
        <w:rPr>
          <w:rFonts w:eastAsia="Calibri"/>
        </w:rPr>
        <w:t>Resolution</w:t>
      </w:r>
      <w:r w:rsidRPr="7AB17A56">
        <w:rPr>
          <w:rFonts w:eastAsia="Calibri"/>
        </w:rPr>
        <w:t xml:space="preserve">, putting us </w:t>
      </w:r>
      <w:r w:rsidRPr="7AB17A56">
        <w:rPr>
          <w:rFonts w:eastAsia="Calibri"/>
          <w:b/>
          <w:bCs/>
        </w:rPr>
        <w:t>on track to achieve the W</w:t>
      </w:r>
      <w:r w:rsidR="07553C6A" w:rsidRPr="7AB17A56">
        <w:rPr>
          <w:rFonts w:eastAsia="Calibri"/>
          <w:b/>
          <w:bCs/>
        </w:rPr>
        <w:t>e</w:t>
      </w:r>
      <w:r w:rsidRPr="7AB17A56">
        <w:rPr>
          <w:rFonts w:eastAsia="Calibri"/>
          <w:b/>
          <w:bCs/>
        </w:rPr>
        <w:t>lsh Government target of 40% of concerns managed though this route by April 2027.</w:t>
      </w:r>
    </w:p>
    <w:p w14:paraId="6431F174" w14:textId="7B92BAB8" w:rsidR="7315845B" w:rsidRDefault="7315845B" w:rsidP="7AB17A56">
      <w:pPr>
        <w:jc w:val="both"/>
      </w:pPr>
      <w:r>
        <w:rPr>
          <w:noProof/>
        </w:rPr>
        <w:drawing>
          <wp:inline distT="0" distB="0" distL="0" distR="0" wp14:anchorId="01D02D46" wp14:editId="27540250">
            <wp:extent cx="5724525" cy="2362200"/>
            <wp:effectExtent l="0" t="0" r="0" b="0"/>
            <wp:docPr id="183081378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813782" name="Picture 1830813782"/>
                    <pic:cNvPicPr/>
                  </pic:nvPicPr>
                  <pic:blipFill>
                    <a:blip r:embed="rId11">
                      <a:extLst>
                        <a:ext uri="{28A0092B-C50C-407E-A947-70E740481C1C}">
                          <a14:useLocalDpi xmlns:a14="http://schemas.microsoft.com/office/drawing/2010/main"/>
                        </a:ext>
                      </a:extLst>
                    </a:blip>
                    <a:stretch>
                      <a:fillRect/>
                    </a:stretch>
                  </pic:blipFill>
                  <pic:spPr>
                    <a:xfrm>
                      <a:off x="0" y="0"/>
                      <a:ext cx="5724525" cy="2362200"/>
                    </a:xfrm>
                    <a:prstGeom prst="rect">
                      <a:avLst/>
                    </a:prstGeom>
                  </pic:spPr>
                </pic:pic>
              </a:graphicData>
            </a:graphic>
          </wp:inline>
        </w:drawing>
      </w:r>
    </w:p>
    <w:p w14:paraId="0F35A27E" w14:textId="54A72AEA" w:rsidR="77A07A45" w:rsidRDefault="77A07A45" w:rsidP="7AB17A56">
      <w:pPr>
        <w:jc w:val="both"/>
        <w:rPr>
          <w:rFonts w:eastAsia="Calibri"/>
        </w:rPr>
      </w:pPr>
      <w:r w:rsidRPr="7AB17A56">
        <w:rPr>
          <w:rFonts w:eastAsia="Calibri"/>
        </w:rPr>
        <w:t xml:space="preserve">Learning from complaints continues to identify recurring themes of </w:t>
      </w:r>
      <w:r w:rsidRPr="7AB17A56">
        <w:rPr>
          <w:rFonts w:eastAsia="Calibri"/>
          <w:b/>
          <w:bCs/>
        </w:rPr>
        <w:t>communication, waiting times, access to care, delayed diagnosis and follow-up arrangements</w:t>
      </w:r>
      <w:r w:rsidRPr="7AB17A56">
        <w:rPr>
          <w:rFonts w:eastAsia="Calibri"/>
        </w:rPr>
        <w:t>, particularly within Emergency Department, Orthopaedic and Gynaecology services. The introduction of Listening Discussions has enhanced opportunities for patients to share their experiences directly, supporting a more person-centred approach to resolution. Increased contact with Patient Advice and Liaison Services (PALS) also indicates improved accessibility and engagement.</w:t>
      </w:r>
    </w:p>
    <w:p w14:paraId="154386AF" w14:textId="33C41753" w:rsidR="77A07A45" w:rsidRDefault="77A07A45" w:rsidP="7AB17A56">
      <w:pPr>
        <w:jc w:val="both"/>
        <w:rPr>
          <w:rFonts w:eastAsia="Calibri"/>
        </w:rPr>
      </w:pPr>
      <w:r w:rsidRPr="7AB17A56">
        <w:rPr>
          <w:rFonts w:eastAsia="Calibri"/>
        </w:rPr>
        <w:t>Improvement actions to reduce the number of overdue concerns have included additional Corporate Nursing support for high-volume service groups, daily concerns huddles, focused management of overdue complaints and exploring improved signposting for patients awaiting treatment through the Waiting Well service.</w:t>
      </w:r>
    </w:p>
    <w:p w14:paraId="36CDFC39" w14:textId="42895097" w:rsidR="77A07A45" w:rsidRDefault="77A07A45" w:rsidP="7AB17A56">
      <w:pPr>
        <w:jc w:val="both"/>
        <w:rPr>
          <w:rFonts w:eastAsia="Calibri"/>
        </w:rPr>
      </w:pPr>
      <w:r w:rsidRPr="7AB17A56">
        <w:rPr>
          <w:rFonts w:eastAsia="Calibri"/>
        </w:rPr>
        <w:t xml:space="preserve">Early outcomes include reduced complaint volumes, greater use of early resolution approaches, improved access to advice and support, and a reduction in overdue Putting Things Right complaints. Although overdue LTP concerns remain a challenge, performance continues to be closely monitored through </w:t>
      </w:r>
      <w:r w:rsidR="33F9F19A" w:rsidRPr="7AB17A56">
        <w:rPr>
          <w:rFonts w:eastAsia="Calibri"/>
        </w:rPr>
        <w:t>the monthly Listening to People Programme Board.</w:t>
      </w:r>
    </w:p>
    <w:p w14:paraId="7C44BC50" w14:textId="77777777" w:rsidR="00D16918" w:rsidRDefault="00D16918" w:rsidP="7AB17A56">
      <w:pPr>
        <w:jc w:val="both"/>
        <w:rPr>
          <w:rFonts w:eastAsia="Calibri"/>
        </w:rPr>
      </w:pPr>
    </w:p>
    <w:p w14:paraId="21E6C80C" w14:textId="7C6849DC" w:rsidR="2EAFE0D4" w:rsidRDefault="2EAFE0D4" w:rsidP="7AB17A56">
      <w:pPr>
        <w:pStyle w:val="ListParagraph"/>
        <w:numPr>
          <w:ilvl w:val="0"/>
          <w:numId w:val="10"/>
        </w:numPr>
        <w:jc w:val="both"/>
        <w:rPr>
          <w:b/>
          <w:bCs/>
        </w:rPr>
      </w:pPr>
      <w:r w:rsidRPr="7AB17A56">
        <w:rPr>
          <w:b/>
          <w:bCs/>
        </w:rPr>
        <w:lastRenderedPageBreak/>
        <w:t>P</w:t>
      </w:r>
      <w:r w:rsidR="5339745D" w:rsidRPr="7AB17A56">
        <w:rPr>
          <w:b/>
          <w:bCs/>
        </w:rPr>
        <w:t xml:space="preserve">atient </w:t>
      </w:r>
      <w:r w:rsidRPr="7AB17A56">
        <w:rPr>
          <w:b/>
          <w:bCs/>
        </w:rPr>
        <w:t>A</w:t>
      </w:r>
      <w:r w:rsidR="072F67A2" w:rsidRPr="7AB17A56">
        <w:rPr>
          <w:b/>
          <w:bCs/>
        </w:rPr>
        <w:t xml:space="preserve">dvice and </w:t>
      </w:r>
      <w:r w:rsidRPr="7AB17A56">
        <w:rPr>
          <w:b/>
          <w:bCs/>
        </w:rPr>
        <w:t>L</w:t>
      </w:r>
      <w:r w:rsidR="41AD337D" w:rsidRPr="7AB17A56">
        <w:rPr>
          <w:b/>
          <w:bCs/>
        </w:rPr>
        <w:t xml:space="preserve">iaison </w:t>
      </w:r>
      <w:r w:rsidRPr="7AB17A56">
        <w:rPr>
          <w:b/>
          <w:bCs/>
        </w:rPr>
        <w:t>S</w:t>
      </w:r>
      <w:r w:rsidR="226E6A2F" w:rsidRPr="7AB17A56">
        <w:rPr>
          <w:b/>
          <w:bCs/>
        </w:rPr>
        <w:t>ervice (PALS)</w:t>
      </w:r>
    </w:p>
    <w:p w14:paraId="7D5A27A3" w14:textId="48B0A52B" w:rsidR="70170E40" w:rsidRDefault="70170E40" w:rsidP="7AB17A56">
      <w:pPr>
        <w:jc w:val="both"/>
        <w:rPr>
          <w:rFonts w:eastAsia="Calibri"/>
        </w:rPr>
      </w:pPr>
      <w:r w:rsidRPr="7AB17A56">
        <w:rPr>
          <w:rFonts w:eastAsia="Calibri"/>
        </w:rPr>
        <w:t xml:space="preserve">During Quarter 1, PALS continued to provide an important early resolution route for patient concerns </w:t>
      </w:r>
      <w:r w:rsidR="31DEACA0" w:rsidRPr="7AB17A56">
        <w:rPr>
          <w:rFonts w:eastAsia="Calibri"/>
        </w:rPr>
        <w:t>based from</w:t>
      </w:r>
      <w:r w:rsidRPr="7AB17A56">
        <w:rPr>
          <w:rFonts w:eastAsia="Calibri"/>
        </w:rPr>
        <w:t xml:space="preserve"> Morriston</w:t>
      </w:r>
      <w:r w:rsidR="0ED97D99" w:rsidRPr="7AB17A56">
        <w:rPr>
          <w:rFonts w:eastAsia="Calibri"/>
        </w:rPr>
        <w:t xml:space="preserve">, </w:t>
      </w:r>
      <w:r w:rsidRPr="7AB17A56">
        <w:rPr>
          <w:rFonts w:eastAsia="Calibri"/>
        </w:rPr>
        <w:t xml:space="preserve">Neath Port Talbot </w:t>
      </w:r>
      <w:r w:rsidR="4F8B3494" w:rsidRPr="7AB17A56">
        <w:rPr>
          <w:rFonts w:eastAsia="Calibri"/>
        </w:rPr>
        <w:t xml:space="preserve">and </w:t>
      </w:r>
      <w:r w:rsidRPr="7AB17A56">
        <w:rPr>
          <w:rFonts w:eastAsia="Calibri"/>
        </w:rPr>
        <w:t xml:space="preserve">Singleton Service </w:t>
      </w:r>
      <w:r w:rsidR="450CEF3E" w:rsidRPr="7AB17A56">
        <w:rPr>
          <w:rFonts w:eastAsia="Calibri"/>
        </w:rPr>
        <w:t>hospitals</w:t>
      </w:r>
      <w:r w:rsidRPr="7AB17A56">
        <w:rPr>
          <w:rFonts w:eastAsia="Calibri"/>
        </w:rPr>
        <w:t xml:space="preserve">. Following implementation of the </w:t>
      </w:r>
      <w:r w:rsidRPr="7AB17A56">
        <w:rPr>
          <w:rFonts w:eastAsia="Calibri"/>
          <w:b/>
          <w:bCs/>
        </w:rPr>
        <w:t>Listening to People</w:t>
      </w:r>
      <w:r w:rsidRPr="7AB17A56">
        <w:rPr>
          <w:rFonts w:eastAsia="Calibri"/>
        </w:rPr>
        <w:t xml:space="preserve"> process, PALS contacts increased, demonstrating greater awareness and use of early resolution pathways.</w:t>
      </w:r>
    </w:p>
    <w:p w14:paraId="6090A932" w14:textId="4AAE7173" w:rsidR="70170E40" w:rsidRDefault="70170E40" w:rsidP="7AB17A56">
      <w:pPr>
        <w:jc w:val="both"/>
        <w:rPr>
          <w:rFonts w:eastAsia="Calibri"/>
        </w:rPr>
      </w:pPr>
      <w:r w:rsidRPr="7AB17A56">
        <w:rPr>
          <w:rFonts w:eastAsia="Calibri"/>
        </w:rPr>
        <w:t xml:space="preserve">The most common reasons for contact were </w:t>
      </w:r>
      <w:r w:rsidRPr="7AB17A56">
        <w:rPr>
          <w:rFonts w:eastAsia="Calibri"/>
          <w:b/>
          <w:bCs/>
        </w:rPr>
        <w:t>communication issues (145)</w:t>
      </w:r>
      <w:r w:rsidRPr="7AB17A56">
        <w:rPr>
          <w:rFonts w:eastAsia="Calibri"/>
        </w:rPr>
        <w:t xml:space="preserve">, </w:t>
      </w:r>
      <w:r w:rsidRPr="7AB17A56">
        <w:rPr>
          <w:rFonts w:eastAsia="Calibri"/>
          <w:b/>
          <w:bCs/>
        </w:rPr>
        <w:t>appointments (87)</w:t>
      </w:r>
      <w:r w:rsidRPr="7AB17A56">
        <w:rPr>
          <w:rFonts w:eastAsia="Calibri"/>
        </w:rPr>
        <w:t xml:space="preserve"> and </w:t>
      </w:r>
      <w:r w:rsidRPr="7AB17A56">
        <w:rPr>
          <w:rFonts w:eastAsia="Calibri"/>
          <w:b/>
          <w:bCs/>
        </w:rPr>
        <w:t>test results (85)</w:t>
      </w:r>
      <w:r w:rsidRPr="7AB17A56">
        <w:rPr>
          <w:rFonts w:eastAsia="Calibri"/>
        </w:rPr>
        <w:t>. Lower levels of contact related to clinical treatment, admissions, discharge, referrals, staff attitude and personal property concerns.</w:t>
      </w:r>
    </w:p>
    <w:p w14:paraId="516733CA" w14:textId="162C4FC0" w:rsidR="0384277A" w:rsidRDefault="0384277A" w:rsidP="7AB17A56">
      <w:pPr>
        <w:jc w:val="both"/>
        <w:rPr>
          <w:rFonts w:eastAsia="Calibri"/>
        </w:rPr>
      </w:pPr>
      <w:r w:rsidRPr="7AB17A56">
        <w:rPr>
          <w:rFonts w:eastAsia="Calibri"/>
        </w:rPr>
        <w:t>Recognising the significant number of contacts through the PALS service and their important role within Listening to P</w:t>
      </w:r>
      <w:r w:rsidR="61A42A7B" w:rsidRPr="7AB17A56">
        <w:rPr>
          <w:rFonts w:eastAsia="Calibri"/>
        </w:rPr>
        <w:t>e</w:t>
      </w:r>
      <w:r w:rsidRPr="7AB17A56">
        <w:rPr>
          <w:rFonts w:eastAsia="Calibri"/>
        </w:rPr>
        <w:t xml:space="preserve">ople. Process mapping has commenced for both concerns and PALS teams to identify areas of duplication that can be addressed. </w:t>
      </w:r>
      <w:r w:rsidR="108728CE" w:rsidRPr="7AB17A56">
        <w:rPr>
          <w:rFonts w:eastAsia="Calibri"/>
        </w:rPr>
        <w:t>Learning from this we are reviewing our approach to triage of concerns and PALS contacts to ensure consistency.</w:t>
      </w:r>
    </w:p>
    <w:p w14:paraId="73C729DA" w14:textId="45512F9C" w:rsidR="250D8F61" w:rsidRDefault="250D8F61" w:rsidP="7AB17A56">
      <w:pPr>
        <w:pStyle w:val="ListParagraph"/>
        <w:numPr>
          <w:ilvl w:val="0"/>
          <w:numId w:val="8"/>
        </w:numPr>
        <w:jc w:val="both"/>
        <w:rPr>
          <w:rFonts w:eastAsia="Calibri"/>
          <w:b/>
          <w:bCs/>
        </w:rPr>
      </w:pPr>
      <w:r w:rsidRPr="7AB17A56">
        <w:rPr>
          <w:rFonts w:eastAsia="Calibri"/>
          <w:b/>
          <w:bCs/>
        </w:rPr>
        <w:t>Public Service Ombudsman</w:t>
      </w:r>
    </w:p>
    <w:p w14:paraId="3A7B749E" w14:textId="1D260C88" w:rsidR="3707FB46" w:rsidRDefault="3707FB46" w:rsidP="7AB17A56">
      <w:pPr>
        <w:jc w:val="both"/>
      </w:pPr>
      <w:r w:rsidRPr="7AB17A56">
        <w:rPr>
          <w:rFonts w:eastAsia="Calibri"/>
        </w:rPr>
        <w:t xml:space="preserve">During Quarter 1, the Health Board received </w:t>
      </w:r>
      <w:r w:rsidRPr="7AB17A56">
        <w:rPr>
          <w:rFonts w:eastAsia="Calibri"/>
          <w:b/>
          <w:bCs/>
        </w:rPr>
        <w:t>five new Ombudsman investigations</w:t>
      </w:r>
      <w:r w:rsidRPr="7AB17A56">
        <w:rPr>
          <w:rFonts w:eastAsia="Calibri"/>
        </w:rPr>
        <w:t xml:space="preserve"> and continued to manage actions arising from previous cases. </w:t>
      </w:r>
    </w:p>
    <w:p w14:paraId="401F185B" w14:textId="5875275F" w:rsidR="3707FB46" w:rsidRDefault="3707FB46" w:rsidP="7AB17A56">
      <w:pPr>
        <w:jc w:val="both"/>
        <w:rPr>
          <w:rFonts w:eastAsia="Calibri"/>
        </w:rPr>
      </w:pPr>
      <w:r w:rsidRPr="7AB17A56">
        <w:rPr>
          <w:rFonts w:eastAsia="Calibri"/>
        </w:rPr>
        <w:t>A Special Report was issued by the Public Services Ombudsman for Wales, which concluded that we had not fully implemented recommendations relating to an independent audit of the orthopaedic waiting list and staff training on Referral to Treatment (RTT) guidance. The Ombudsman determined that delays in implementing these actions posed an ongoing risk to patients and exercised powers under the Public Services Ombudsman (Wales) Act 2019 to issue a Special Report.</w:t>
      </w:r>
      <w:r w:rsidR="5BF42D50" w:rsidRPr="7AB17A56">
        <w:rPr>
          <w:rFonts w:eastAsia="Calibri"/>
        </w:rPr>
        <w:t xml:space="preserve"> </w:t>
      </w:r>
      <w:r w:rsidRPr="7AB17A56">
        <w:rPr>
          <w:rFonts w:eastAsia="Calibri"/>
        </w:rPr>
        <w:t>The report will be shared with the Minister for Health and Social Care and Healthcare Inspectorate Wales. The Health Board has provided comments on the report and has now received the final version. Improvement plans are in place to deliver the outstanding recommendations and address identified risks</w:t>
      </w:r>
      <w:r w:rsidR="6B227307" w:rsidRPr="7AB17A56">
        <w:rPr>
          <w:rFonts w:eastAsia="Calibri"/>
        </w:rPr>
        <w:t xml:space="preserve"> and these are overseen through the Quality and Safety Group. </w:t>
      </w:r>
    </w:p>
    <w:p w14:paraId="10E2C5A1" w14:textId="72AB8AE0" w:rsidR="00FC22FC" w:rsidRDefault="00FC22FC" w:rsidP="7AB17A56">
      <w:pPr>
        <w:pStyle w:val="ListParagraph"/>
        <w:numPr>
          <w:ilvl w:val="0"/>
          <w:numId w:val="8"/>
        </w:numPr>
        <w:jc w:val="both"/>
        <w:rPr>
          <w:rFonts w:eastAsia="Calibri"/>
          <w:sz w:val="22"/>
          <w:szCs w:val="22"/>
        </w:rPr>
      </w:pPr>
      <w:r w:rsidRPr="7AB17A56">
        <w:rPr>
          <w:rFonts w:ascii="Verdana Pro" w:eastAsia="Verdana Pro" w:hAnsi="Verdana Pro" w:cs="Verdana Pro"/>
          <w:b/>
          <w:bCs/>
        </w:rPr>
        <w:t>Duty of Candour</w:t>
      </w:r>
    </w:p>
    <w:p w14:paraId="21F82B83" w14:textId="7FA988E5" w:rsidR="566E442E" w:rsidRDefault="566E442E" w:rsidP="7AB17A56">
      <w:pPr>
        <w:jc w:val="both"/>
        <w:rPr>
          <w:rFonts w:eastAsia="Calibri"/>
        </w:rPr>
      </w:pPr>
      <w:r w:rsidRPr="7AB17A56">
        <w:rPr>
          <w:rFonts w:eastAsia="Calibri"/>
        </w:rPr>
        <w:t>T</w:t>
      </w:r>
      <w:r w:rsidR="0A9AC746" w:rsidRPr="7AB17A56">
        <w:rPr>
          <w:rFonts w:eastAsia="Calibri"/>
        </w:rPr>
        <w:t xml:space="preserve">he Duty of Candour was triggered in </w:t>
      </w:r>
      <w:r w:rsidR="0A9AC746" w:rsidRPr="7AB17A56">
        <w:rPr>
          <w:rFonts w:eastAsia="Calibri"/>
          <w:b/>
          <w:bCs/>
        </w:rPr>
        <w:t>40 patient safety incidents</w:t>
      </w:r>
      <w:r w:rsidR="0A9AC746" w:rsidRPr="7AB17A56">
        <w:rPr>
          <w:rFonts w:eastAsia="Calibri"/>
        </w:rPr>
        <w:t xml:space="preserve"> during Quarter 1.</w:t>
      </w:r>
    </w:p>
    <w:p w14:paraId="1B72B94C" w14:textId="4EF59F3D" w:rsidR="0A9AC746" w:rsidRDefault="0A9AC746" w:rsidP="7AB17A56">
      <w:pPr>
        <w:jc w:val="both"/>
        <w:rPr>
          <w:rFonts w:eastAsia="Calibri"/>
        </w:rPr>
      </w:pPr>
      <w:r w:rsidRPr="7AB17A56">
        <w:rPr>
          <w:rFonts w:eastAsia="Calibri"/>
        </w:rPr>
        <w:t xml:space="preserve">The highest levels of reporting were from the </w:t>
      </w:r>
      <w:r w:rsidRPr="7AB17A56">
        <w:rPr>
          <w:rFonts w:eastAsia="Calibri"/>
          <w:b/>
          <w:bCs/>
        </w:rPr>
        <w:t>Acute Medical Unit, Emergency Department and Ward B, Neath Port Talbot Hospital</w:t>
      </w:r>
      <w:r w:rsidRPr="7AB17A56">
        <w:rPr>
          <w:rFonts w:eastAsia="Calibri"/>
        </w:rPr>
        <w:t xml:space="preserve">. The most common Duty of Candour theme related to </w:t>
      </w:r>
      <w:r w:rsidRPr="7AB17A56">
        <w:rPr>
          <w:rFonts w:eastAsia="Calibri"/>
          <w:b/>
          <w:bCs/>
        </w:rPr>
        <w:t>inpatient falls</w:t>
      </w:r>
      <w:r w:rsidRPr="7AB17A56">
        <w:rPr>
          <w:rFonts w:eastAsia="Calibri"/>
        </w:rPr>
        <w:t xml:space="preserve">, followed by </w:t>
      </w:r>
      <w:r w:rsidRPr="7AB17A56">
        <w:rPr>
          <w:rFonts w:eastAsia="Calibri"/>
          <w:b/>
          <w:bCs/>
        </w:rPr>
        <w:t>healthcare-acquired pressure damage</w:t>
      </w:r>
      <w:r w:rsidRPr="7AB17A56">
        <w:rPr>
          <w:rFonts w:eastAsia="Calibri"/>
        </w:rPr>
        <w:t>.</w:t>
      </w:r>
    </w:p>
    <w:p w14:paraId="5A5A2AB7" w14:textId="19D8F07C" w:rsidR="0A9AC746" w:rsidRDefault="0A9AC746" w:rsidP="7AB17A56">
      <w:pPr>
        <w:jc w:val="both"/>
        <w:rPr>
          <w:rFonts w:eastAsia="Calibri"/>
        </w:rPr>
      </w:pPr>
      <w:r w:rsidRPr="7AB17A56">
        <w:rPr>
          <w:rFonts w:eastAsia="Calibri"/>
        </w:rPr>
        <w:lastRenderedPageBreak/>
        <w:t>Of the five Duty of Candour cases closed during Quarter 1, compliance was:</w:t>
      </w:r>
    </w:p>
    <w:p w14:paraId="45DB2706" w14:textId="0FF47C9E" w:rsidR="0A9AC746" w:rsidRDefault="0A9AC746" w:rsidP="7AB17A56">
      <w:pPr>
        <w:numPr>
          <w:ilvl w:val="0"/>
          <w:numId w:val="9"/>
        </w:numPr>
        <w:jc w:val="both"/>
        <w:rPr>
          <w:rFonts w:eastAsia="Calibri"/>
        </w:rPr>
      </w:pPr>
      <w:r w:rsidRPr="7AB17A56">
        <w:rPr>
          <w:rFonts w:eastAsia="Calibri"/>
          <w:b/>
          <w:bCs/>
        </w:rPr>
        <w:t>In-person notification:</w:t>
      </w:r>
      <w:r w:rsidRPr="7AB17A56">
        <w:rPr>
          <w:rFonts w:eastAsia="Calibri"/>
        </w:rPr>
        <w:t xml:space="preserve"> 80%</w:t>
      </w:r>
    </w:p>
    <w:p w14:paraId="3835FCED" w14:textId="68345E26" w:rsidR="0A9AC746" w:rsidRDefault="0A9AC746" w:rsidP="7AB17A56">
      <w:pPr>
        <w:numPr>
          <w:ilvl w:val="0"/>
          <w:numId w:val="9"/>
        </w:numPr>
        <w:jc w:val="both"/>
        <w:rPr>
          <w:rFonts w:eastAsia="Calibri"/>
        </w:rPr>
      </w:pPr>
      <w:r w:rsidRPr="7AB17A56">
        <w:rPr>
          <w:rFonts w:eastAsia="Calibri"/>
          <w:b/>
          <w:bCs/>
        </w:rPr>
        <w:t>Written notification:</w:t>
      </w:r>
      <w:r w:rsidRPr="7AB17A56">
        <w:rPr>
          <w:rFonts w:eastAsia="Calibri"/>
        </w:rPr>
        <w:t xml:space="preserve"> 100%</w:t>
      </w:r>
    </w:p>
    <w:p w14:paraId="2B5C4E7B" w14:textId="18951370" w:rsidR="0A9AC746" w:rsidRDefault="0A9AC746" w:rsidP="7AB17A56">
      <w:pPr>
        <w:numPr>
          <w:ilvl w:val="0"/>
          <w:numId w:val="9"/>
        </w:numPr>
        <w:jc w:val="both"/>
        <w:rPr>
          <w:rFonts w:eastAsia="Calibri"/>
        </w:rPr>
      </w:pPr>
      <w:r w:rsidRPr="7AB17A56">
        <w:rPr>
          <w:rFonts w:eastAsia="Calibri"/>
          <w:b/>
          <w:bCs/>
        </w:rPr>
        <w:t>Final response issued:</w:t>
      </w:r>
      <w:r w:rsidRPr="7AB17A56">
        <w:rPr>
          <w:rFonts w:eastAsia="Calibri"/>
        </w:rPr>
        <w:t xml:space="preserve"> 80%</w:t>
      </w:r>
    </w:p>
    <w:p w14:paraId="044E7446" w14:textId="69F61FBC" w:rsidR="0A9AC746" w:rsidRDefault="0A9AC746" w:rsidP="7AB17A56">
      <w:pPr>
        <w:jc w:val="both"/>
        <w:rPr>
          <w:rFonts w:eastAsia="Calibri"/>
        </w:rPr>
      </w:pPr>
      <w:r w:rsidRPr="7AB17A56">
        <w:rPr>
          <w:rFonts w:eastAsia="Calibri"/>
        </w:rPr>
        <w:t xml:space="preserve">Duty of Candour incidents continue to be monitored through established governance processes </w:t>
      </w:r>
      <w:r w:rsidR="5C763DE3" w:rsidRPr="7AB17A56">
        <w:rPr>
          <w:rFonts w:eastAsia="Calibri"/>
        </w:rPr>
        <w:t>within service groups</w:t>
      </w:r>
      <w:r w:rsidRPr="7AB17A56">
        <w:rPr>
          <w:rFonts w:eastAsia="Calibri"/>
        </w:rPr>
        <w:t>. Compliance levels for closed cases indicate effective implementation</w:t>
      </w:r>
      <w:r w:rsidR="3791675B" w:rsidRPr="7AB17A56">
        <w:rPr>
          <w:rFonts w:eastAsia="Calibri"/>
        </w:rPr>
        <w:t xml:space="preserve"> of the Duty.</w:t>
      </w:r>
    </w:p>
    <w:p w14:paraId="162FEF2A" w14:textId="110AC89C" w:rsidR="00FC22FC" w:rsidRPr="00D16918" w:rsidRDefault="00FC22FC" w:rsidP="7AB17A56">
      <w:pPr>
        <w:pStyle w:val="Heading1"/>
        <w:numPr>
          <w:ilvl w:val="0"/>
          <w:numId w:val="7"/>
        </w:numPr>
        <w:rPr>
          <w:rFonts w:ascii="Verdana" w:eastAsia="Verdana" w:hAnsi="Verdana" w:cs="Verdana"/>
          <w:b/>
          <w:bCs/>
          <w:color w:val="000000" w:themeColor="text1"/>
          <w:sz w:val="24"/>
          <w:szCs w:val="24"/>
        </w:rPr>
      </w:pPr>
      <w:r w:rsidRPr="00D16918">
        <w:rPr>
          <w:rFonts w:ascii="Verdana" w:eastAsia="Verdana" w:hAnsi="Verdana" w:cs="Verdana"/>
          <w:b/>
          <w:bCs/>
          <w:color w:val="000000" w:themeColor="text1"/>
          <w:sz w:val="24"/>
          <w:szCs w:val="24"/>
        </w:rPr>
        <w:t>Patient Experience</w:t>
      </w:r>
    </w:p>
    <w:p w14:paraId="792384A8" w14:textId="69B14698" w:rsidR="00FC22FC" w:rsidRPr="00296C88" w:rsidRDefault="00FC22FC" w:rsidP="7AB17A56">
      <w:pPr>
        <w:spacing w:after="0"/>
        <w:jc w:val="both"/>
        <w:rPr>
          <w:rFonts w:eastAsia="Verdana" w:cs="Verdana"/>
        </w:rPr>
      </w:pPr>
    </w:p>
    <w:p w14:paraId="0E80368A" w14:textId="261532BB" w:rsidR="00FC22FC" w:rsidRPr="00296C88" w:rsidRDefault="216C4C5F" w:rsidP="7AB17A56">
      <w:pPr>
        <w:spacing w:after="0"/>
        <w:jc w:val="both"/>
      </w:pPr>
      <w:r w:rsidRPr="7AB17A56">
        <w:rPr>
          <w:rFonts w:eastAsia="Verdana" w:cs="Verdana"/>
        </w:rPr>
        <w:t xml:space="preserve">Patient experience remained positive during Quarter 1, with </w:t>
      </w:r>
      <w:r w:rsidRPr="7AB17A56">
        <w:rPr>
          <w:rFonts w:eastAsia="Verdana" w:cs="Verdana"/>
          <w:b/>
          <w:bCs/>
        </w:rPr>
        <w:t>94% satisfaction</w:t>
      </w:r>
      <w:r w:rsidRPr="7AB17A56">
        <w:rPr>
          <w:rFonts w:eastAsia="Verdana" w:cs="Verdana"/>
        </w:rPr>
        <w:t xml:space="preserve"> from over 20,000 Friends and Family responses, demonstrating that most patients continue to report good experiences of care. Feedback consistently highlighted staff compassion, professionalism, kindness, communication and quality of care. High satisfaction levels were reported across Mental Health and Learning Disabilities (99%), General Surgery (97%) and Cancer Services (96%), while Emergency Department satisfaction improved from 64% to 71%.</w:t>
      </w:r>
    </w:p>
    <w:p w14:paraId="06B183B7" w14:textId="53013984" w:rsidR="00FC22FC" w:rsidRPr="00296C88" w:rsidRDefault="00FC22FC" w:rsidP="7AB17A56">
      <w:pPr>
        <w:spacing w:after="0"/>
        <w:jc w:val="both"/>
        <w:rPr>
          <w:rFonts w:eastAsia="Verdana" w:cs="Verdana"/>
        </w:rPr>
      </w:pPr>
    </w:p>
    <w:p w14:paraId="193CCE34" w14:textId="726FA41F" w:rsidR="00FC22FC" w:rsidRPr="00296C88" w:rsidRDefault="216C4C5F" w:rsidP="7AB17A56">
      <w:pPr>
        <w:spacing w:after="0"/>
        <w:jc w:val="both"/>
      </w:pPr>
      <w:r w:rsidRPr="7AB17A56">
        <w:rPr>
          <w:rFonts w:eastAsia="Verdana" w:cs="Verdana"/>
        </w:rPr>
        <w:t xml:space="preserve">Patient comments reflected positive experiences of compassionate care, clear communication and staff responsiveness. However, feedback relating to the </w:t>
      </w:r>
      <w:r w:rsidRPr="7AB17A56">
        <w:rPr>
          <w:rFonts w:eastAsia="Verdana" w:cs="Verdana"/>
          <w:b/>
          <w:bCs/>
        </w:rPr>
        <w:t>Active Offer</w:t>
      </w:r>
      <w:r w:rsidRPr="7AB17A56">
        <w:rPr>
          <w:rFonts w:eastAsia="Verdana" w:cs="Verdana"/>
        </w:rPr>
        <w:t xml:space="preserve"> of Welsh-language services indicated inconsistency across some areas. Improvement work is underway to increase Welsh-medium clinical consultations in key services, including Mental Health, Children and Young People’s Services, Speech and Language Therapy and Care of the Elderly.</w:t>
      </w:r>
    </w:p>
    <w:p w14:paraId="53322944" w14:textId="619C45A9" w:rsidR="00FC22FC" w:rsidRPr="00296C88" w:rsidRDefault="00FC22FC" w:rsidP="7AB17A56">
      <w:pPr>
        <w:spacing w:after="0"/>
        <w:jc w:val="both"/>
        <w:rPr>
          <w:rFonts w:eastAsia="Verdana" w:cs="Verdana"/>
        </w:rPr>
      </w:pPr>
    </w:p>
    <w:p w14:paraId="67EE3B36" w14:textId="43FD210D" w:rsidR="00FC22FC" w:rsidRPr="00296C88" w:rsidRDefault="216C4C5F" w:rsidP="7AB17A56">
      <w:pPr>
        <w:spacing w:after="0"/>
        <w:jc w:val="both"/>
        <w:rPr>
          <w:rFonts w:eastAsia="Verdana" w:cs="Verdana"/>
        </w:rPr>
      </w:pPr>
      <w:r w:rsidRPr="7AB17A56">
        <w:rPr>
          <w:rFonts w:eastAsia="Verdana" w:cs="Verdana"/>
        </w:rPr>
        <w:t>Analysis of respondent demographics indicates that feedback is predominantly received from older, English-speaking women, highlighting the need to strengthen engagement with a broader range of communities.</w:t>
      </w:r>
    </w:p>
    <w:p w14:paraId="299DF950" w14:textId="3EB8D11D" w:rsidR="00FC22FC" w:rsidRPr="00296C88" w:rsidRDefault="216C4C5F" w:rsidP="7AB17A56">
      <w:pPr>
        <w:spacing w:after="0"/>
        <w:jc w:val="both"/>
        <w:rPr>
          <w:rFonts w:eastAsia="Verdana" w:cs="Verdana"/>
        </w:rPr>
      </w:pPr>
      <w:r w:rsidRPr="7AB17A56">
        <w:rPr>
          <w:rFonts w:eastAsia="Verdana" w:cs="Verdana"/>
        </w:rPr>
        <w:t xml:space="preserve">More than </w:t>
      </w:r>
      <w:r w:rsidRPr="7AB17A56">
        <w:rPr>
          <w:rFonts w:eastAsia="Verdana" w:cs="Verdana"/>
          <w:b/>
          <w:bCs/>
        </w:rPr>
        <w:t>1,000 compliments</w:t>
      </w:r>
      <w:r w:rsidRPr="7AB17A56">
        <w:rPr>
          <w:rFonts w:eastAsia="Verdana" w:cs="Verdana"/>
        </w:rPr>
        <w:t xml:space="preserve"> were received through the Medical Examiner service, mainly relating to end-of-life care delivered by District Nursing teams.</w:t>
      </w:r>
    </w:p>
    <w:p w14:paraId="2DB0CBF1" w14:textId="6F790A98" w:rsidR="00FC22FC" w:rsidRPr="00296C88" w:rsidRDefault="25B1E9C6" w:rsidP="7AB17A56">
      <w:r>
        <w:rPr>
          <w:noProof/>
        </w:rPr>
        <w:lastRenderedPageBreak/>
        <w:drawing>
          <wp:inline distT="0" distB="0" distL="0" distR="0" wp14:anchorId="48A958DE" wp14:editId="19D03C88">
            <wp:extent cx="4819650" cy="2087745"/>
            <wp:effectExtent l="0" t="0" r="0" b="0"/>
            <wp:docPr id="29677779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777791" name="Picture 296777791"/>
                    <pic:cNvPicPr/>
                  </pic:nvPicPr>
                  <pic:blipFill>
                    <a:blip r:embed="rId12">
                      <a:extLst>
                        <a:ext uri="{28A0092B-C50C-407E-A947-70E740481C1C}">
                          <a14:useLocalDpi xmlns:a14="http://schemas.microsoft.com/office/drawing/2010/main"/>
                        </a:ext>
                      </a:extLst>
                    </a:blip>
                    <a:stretch>
                      <a:fillRect/>
                    </a:stretch>
                  </pic:blipFill>
                  <pic:spPr>
                    <a:xfrm>
                      <a:off x="0" y="0"/>
                      <a:ext cx="4819650" cy="2087745"/>
                    </a:xfrm>
                    <a:prstGeom prst="rect">
                      <a:avLst/>
                    </a:prstGeom>
                  </pic:spPr>
                </pic:pic>
              </a:graphicData>
            </a:graphic>
          </wp:inline>
        </w:drawing>
      </w:r>
    </w:p>
    <w:p w14:paraId="1B76CCBF" w14:textId="35B8FB70" w:rsidR="00FC22FC" w:rsidRPr="00296C88" w:rsidRDefault="25B1E9C6" w:rsidP="7AB17A56">
      <w:r>
        <w:t>Examples of positive comments received</w:t>
      </w:r>
      <w:r w:rsidR="4DB71961">
        <w:t xml:space="preserve"> within the feedback</w:t>
      </w:r>
      <w:r>
        <w:t xml:space="preserve"> include:</w:t>
      </w:r>
    </w:p>
    <w:p w14:paraId="1C85611B" w14:textId="0D306056" w:rsidR="00FC22FC" w:rsidRPr="00296C88" w:rsidRDefault="25B1E9C6" w:rsidP="7AB17A56">
      <w:pPr>
        <w:pStyle w:val="ListParagraph"/>
        <w:numPr>
          <w:ilvl w:val="0"/>
          <w:numId w:val="19"/>
        </w:numPr>
        <w:spacing w:after="0"/>
        <w:jc w:val="both"/>
        <w:rPr>
          <w:rFonts w:eastAsia="Verdana" w:cs="Verdana"/>
          <w:i/>
          <w:iCs/>
          <w:color w:val="000000" w:themeColor="text1"/>
        </w:rPr>
      </w:pPr>
      <w:r w:rsidRPr="7AB17A56">
        <w:rPr>
          <w:rFonts w:eastAsia="Verdana" w:cs="Verdana"/>
          <w:i/>
          <w:iCs/>
          <w:color w:val="000000" w:themeColor="text1"/>
        </w:rPr>
        <w:t>I got to be honest this is the first time I have ever had to go through this and the staff was absolutely amazing well welcomed and explained everything that was going to happen fair play.</w:t>
      </w:r>
    </w:p>
    <w:p w14:paraId="142B20D1" w14:textId="6E973FFB" w:rsidR="00FC22FC" w:rsidRPr="00296C88" w:rsidRDefault="25B1E9C6" w:rsidP="7AB17A56">
      <w:pPr>
        <w:pStyle w:val="ListParagraph"/>
        <w:numPr>
          <w:ilvl w:val="0"/>
          <w:numId w:val="19"/>
        </w:numPr>
        <w:spacing w:after="0"/>
        <w:jc w:val="both"/>
        <w:rPr>
          <w:rFonts w:eastAsia="Verdana" w:cs="Verdana"/>
          <w:i/>
          <w:iCs/>
          <w:color w:val="000000" w:themeColor="text1"/>
        </w:rPr>
      </w:pPr>
      <w:r w:rsidRPr="7AB17A56">
        <w:rPr>
          <w:rFonts w:eastAsia="Verdana" w:cs="Verdana"/>
          <w:i/>
          <w:iCs/>
          <w:color w:val="000000" w:themeColor="text1"/>
        </w:rPr>
        <w:t>Everything explained efficiently with timelines highlighted for follow up appointments and hearing aid provided. Seen by audiologist and student who were both attentive and understood my needs.</w:t>
      </w:r>
    </w:p>
    <w:p w14:paraId="23E222CB" w14:textId="77A4FBF1" w:rsidR="00FC22FC" w:rsidRPr="00296C88" w:rsidRDefault="00FC22FC" w:rsidP="7AB17A56">
      <w:pPr>
        <w:pStyle w:val="ListParagraph"/>
        <w:spacing w:after="0"/>
        <w:ind w:hanging="360"/>
        <w:jc w:val="both"/>
        <w:rPr>
          <w:rFonts w:eastAsia="Verdana" w:cs="Verdana"/>
          <w:i/>
          <w:iCs/>
          <w:color w:val="000000" w:themeColor="text1"/>
        </w:rPr>
      </w:pPr>
    </w:p>
    <w:p w14:paraId="1136B530" w14:textId="4D292ECF" w:rsidR="00FC22FC" w:rsidRPr="00296C88" w:rsidRDefault="371E9CCD" w:rsidP="7AB17A56">
      <w:pPr>
        <w:jc w:val="both"/>
        <w:rPr>
          <w:rFonts w:eastAsia="Calibri"/>
          <w:b/>
          <w:bCs/>
        </w:rPr>
      </w:pPr>
      <w:r w:rsidRPr="7AB17A56">
        <w:rPr>
          <w:rFonts w:eastAsia="Calibri"/>
          <w:b/>
          <w:bCs/>
        </w:rPr>
        <w:t>Focus area: Unscheduled care</w:t>
      </w:r>
    </w:p>
    <w:p w14:paraId="531D0F9A" w14:textId="5E848FB2" w:rsidR="00FC22FC" w:rsidRPr="00296C88" w:rsidRDefault="371E9CCD" w:rsidP="7AB17A56">
      <w:pPr>
        <w:jc w:val="both"/>
        <w:rPr>
          <w:rFonts w:eastAsia="Calibri"/>
        </w:rPr>
      </w:pPr>
      <w:r w:rsidRPr="7AB17A56">
        <w:rPr>
          <w:rFonts w:eastAsia="Calibri"/>
        </w:rPr>
        <w:t xml:space="preserve">During Quarter 1, the Emergency Department and Unscheduled Care services continued to face pressures associated with high demand, waiting times and communication. These themes were reflected in patient feedback, complaints and PALS contacts. Despite these challenges, patient experience improved, with Emergency Department </w:t>
      </w:r>
      <w:r w:rsidRPr="7AB17A56">
        <w:rPr>
          <w:rFonts w:eastAsia="Calibri"/>
          <w:b/>
          <w:bCs/>
        </w:rPr>
        <w:t>satisfaction increasing from 64% in Quarter 4 to 71% in Quarter 1</w:t>
      </w:r>
      <w:r w:rsidRPr="7AB17A56">
        <w:rPr>
          <w:rFonts w:eastAsia="Calibri"/>
        </w:rPr>
        <w:t>.</w:t>
      </w:r>
    </w:p>
    <w:p w14:paraId="5113D0B3" w14:textId="62A2D259" w:rsidR="00FC22FC" w:rsidRPr="00296C88" w:rsidRDefault="371E9CCD" w:rsidP="7AB17A56">
      <w:pPr>
        <w:jc w:val="both"/>
        <w:rPr>
          <w:rFonts w:eastAsia="Calibri"/>
        </w:rPr>
      </w:pPr>
      <w:r w:rsidRPr="7AB17A56">
        <w:rPr>
          <w:rFonts w:eastAsia="Calibri"/>
        </w:rPr>
        <w:t>Patients identified waiting times, communication, comfort while waiting and emotional support as the main areas for improvement. In response, changes were made to triage and ECG pathways to help reduce delays and improve patient flow.</w:t>
      </w:r>
    </w:p>
    <w:p w14:paraId="60FCCB1D" w14:textId="6A03FED5" w:rsidR="00FC22FC" w:rsidRPr="00296C88" w:rsidRDefault="371E9CCD" w:rsidP="7AB17A56">
      <w:pPr>
        <w:jc w:val="both"/>
        <w:rPr>
          <w:rFonts w:eastAsia="Calibri"/>
          <w:b/>
          <w:bCs/>
        </w:rPr>
      </w:pPr>
      <w:r w:rsidRPr="7AB17A56">
        <w:rPr>
          <w:rFonts w:eastAsia="Calibri"/>
          <w:b/>
          <w:bCs/>
        </w:rPr>
        <w:t>Focus area: Cancer services</w:t>
      </w:r>
    </w:p>
    <w:p w14:paraId="2B1696DF" w14:textId="0731F628" w:rsidR="00FC22FC" w:rsidRPr="00296C88" w:rsidRDefault="371E9CCD" w:rsidP="7AB17A56">
      <w:pPr>
        <w:jc w:val="both"/>
        <w:rPr>
          <w:rFonts w:eastAsia="Calibri"/>
        </w:rPr>
      </w:pPr>
      <w:r w:rsidRPr="7AB17A56">
        <w:rPr>
          <w:rFonts w:eastAsia="Calibri"/>
        </w:rPr>
        <w:t xml:space="preserve">Cancer </w:t>
      </w:r>
      <w:r w:rsidRPr="7AB17A56">
        <w:rPr>
          <w:rFonts w:eastAsia="Calibri"/>
          <w:sz w:val="22"/>
          <w:szCs w:val="22"/>
        </w:rPr>
        <w:t>Services</w:t>
      </w:r>
      <w:r w:rsidRPr="7AB17A56">
        <w:rPr>
          <w:rFonts w:eastAsia="Calibri"/>
        </w:rPr>
        <w:t xml:space="preserve"> achieved a </w:t>
      </w:r>
      <w:r w:rsidRPr="7AB17A56">
        <w:rPr>
          <w:rFonts w:eastAsia="Calibri"/>
          <w:b/>
          <w:bCs/>
        </w:rPr>
        <w:t>96% patient satisfaction</w:t>
      </w:r>
      <w:r w:rsidRPr="7AB17A56">
        <w:rPr>
          <w:rFonts w:eastAsia="Calibri"/>
        </w:rPr>
        <w:t xml:space="preserve"> rate from Friends and Family feedback during Quarter 1. Patients particularly praised staff compassion, professionalism, support and communication. The service received no formal complaints during the quarter, providing assurance regarding the quality of patient experience. Areas identified for improvement related mainly to waiting times and parking. Cancer Services also continue to monitor and learn from reported treatment and radiotherapy incidents.</w:t>
      </w:r>
    </w:p>
    <w:p w14:paraId="6EA53456" w14:textId="29C732F5" w:rsidR="00FC22FC" w:rsidRPr="00296C88" w:rsidRDefault="371E9CCD" w:rsidP="7AB17A56">
      <w:pPr>
        <w:jc w:val="both"/>
        <w:rPr>
          <w:rFonts w:eastAsia="Calibri"/>
          <w:b/>
          <w:bCs/>
        </w:rPr>
      </w:pPr>
      <w:r w:rsidRPr="7AB17A56">
        <w:rPr>
          <w:rFonts w:eastAsia="Calibri"/>
          <w:b/>
          <w:bCs/>
        </w:rPr>
        <w:t>Focus area: Mental Health services</w:t>
      </w:r>
    </w:p>
    <w:p w14:paraId="453013C2" w14:textId="594B3CE9" w:rsidR="00FC22FC" w:rsidRPr="00296C88" w:rsidRDefault="371E9CCD" w:rsidP="7AB17A56">
      <w:pPr>
        <w:jc w:val="both"/>
        <w:rPr>
          <w:rFonts w:eastAsia="Calibri"/>
        </w:rPr>
      </w:pPr>
      <w:r w:rsidRPr="7AB17A56">
        <w:rPr>
          <w:rFonts w:eastAsia="Calibri"/>
        </w:rPr>
        <w:lastRenderedPageBreak/>
        <w:t xml:space="preserve">Mental Health and Learning Disabilities services reported the </w:t>
      </w:r>
      <w:r w:rsidRPr="7AB17A56">
        <w:rPr>
          <w:rFonts w:eastAsia="Calibri"/>
          <w:b/>
          <w:bCs/>
        </w:rPr>
        <w:t>highest patient satisfaction rate in the Health Board at 99%</w:t>
      </w:r>
      <w:r w:rsidRPr="7AB17A56">
        <w:rPr>
          <w:rFonts w:eastAsia="Calibri"/>
        </w:rPr>
        <w:t xml:space="preserve"> during Quarter 1, providing assurance regarding patient experience. Feedback consistently highlighted compassionate, supportive and professional care from staff. The service received very positive Friends and Family feedback, with patients valuing the quality of interactions, involvement in care and the support provided.</w:t>
      </w:r>
    </w:p>
    <w:p w14:paraId="5973087E" w14:textId="21EC33FC" w:rsidR="00FC22FC" w:rsidRPr="00296C88" w:rsidRDefault="371E9CCD" w:rsidP="7AB17A56">
      <w:pPr>
        <w:jc w:val="both"/>
        <w:rPr>
          <w:rFonts w:eastAsia="Calibri"/>
          <w:b/>
          <w:bCs/>
        </w:rPr>
      </w:pPr>
      <w:r w:rsidRPr="7AB17A56">
        <w:rPr>
          <w:rFonts w:eastAsia="Calibri"/>
          <w:b/>
          <w:bCs/>
        </w:rPr>
        <w:t>Focus area: Orthopaedic services</w:t>
      </w:r>
    </w:p>
    <w:p w14:paraId="26A9CFBA" w14:textId="182B890D" w:rsidR="00FC22FC" w:rsidRPr="00296C88" w:rsidRDefault="371E9CCD" w:rsidP="7AB17A56">
      <w:pPr>
        <w:jc w:val="both"/>
        <w:rPr>
          <w:rFonts w:eastAsia="Calibri"/>
        </w:rPr>
      </w:pPr>
      <w:r w:rsidRPr="7AB17A56">
        <w:rPr>
          <w:rFonts w:eastAsia="Calibri"/>
        </w:rPr>
        <w:t xml:space="preserve">Orthopaedic Services achieved a </w:t>
      </w:r>
      <w:r w:rsidRPr="7AB17A56">
        <w:rPr>
          <w:rFonts w:eastAsia="Calibri"/>
          <w:b/>
          <w:bCs/>
        </w:rPr>
        <w:t>92% patient satisfaction rate</w:t>
      </w:r>
      <w:r w:rsidRPr="7AB17A56">
        <w:rPr>
          <w:rFonts w:eastAsia="Calibri"/>
        </w:rPr>
        <w:t xml:space="preserve"> during Quarter 1, indicating that most patients reported a positive experience of care. However, Orthopaedics continued to feature within complaints and concerns data, particularly in relation to communication, waiting times and access to treatment. The service was also referenced in Ombudsman activity, reflecting ongoing challenges associated with waiting list management.</w:t>
      </w:r>
    </w:p>
    <w:p w14:paraId="1C6E54BC" w14:textId="24789734" w:rsidR="00FC22FC" w:rsidRPr="00296C88" w:rsidRDefault="371E9CCD" w:rsidP="7AB17A56">
      <w:pPr>
        <w:jc w:val="both"/>
        <w:rPr>
          <w:rFonts w:eastAsia="Calibri"/>
          <w:b/>
          <w:bCs/>
        </w:rPr>
      </w:pPr>
      <w:r w:rsidRPr="7AB17A56">
        <w:rPr>
          <w:rFonts w:eastAsia="Calibri"/>
          <w:b/>
          <w:bCs/>
        </w:rPr>
        <w:t>Focus area: General surgery</w:t>
      </w:r>
    </w:p>
    <w:p w14:paraId="09EB8C6E" w14:textId="7E3859A8" w:rsidR="00FC22FC" w:rsidRPr="00296C88" w:rsidRDefault="371E9CCD" w:rsidP="7AB17A56">
      <w:pPr>
        <w:jc w:val="both"/>
        <w:rPr>
          <w:rFonts w:eastAsia="Calibri"/>
        </w:rPr>
      </w:pPr>
      <w:r w:rsidRPr="7AB17A56">
        <w:rPr>
          <w:rFonts w:eastAsia="Calibri"/>
        </w:rPr>
        <w:t xml:space="preserve">General Surgery reported a </w:t>
      </w:r>
      <w:r w:rsidRPr="7AB17A56">
        <w:rPr>
          <w:rFonts w:eastAsia="Calibri"/>
          <w:b/>
          <w:bCs/>
        </w:rPr>
        <w:t>97% patient satisfaction rate</w:t>
      </w:r>
      <w:r w:rsidRPr="7AB17A56">
        <w:rPr>
          <w:rFonts w:eastAsia="Calibri"/>
        </w:rPr>
        <w:t xml:space="preserve"> during Quarter 1, one of the highest across the Health Board. Patient feedback was overwhelmingly positive, with patients frequently highlighting the professionalism, kindness and compassion of staff, alongside the quality of care received. The high satisfaction score provides strong assurance regarding patient experience within the service. No significant concerns were identified within the patient experience data.</w:t>
      </w:r>
    </w:p>
    <w:p w14:paraId="210AE581" w14:textId="289B0715" w:rsidR="00FC22FC" w:rsidRPr="00D16918" w:rsidRDefault="692A91D5" w:rsidP="7AB17A56">
      <w:pPr>
        <w:pStyle w:val="Heading1"/>
        <w:numPr>
          <w:ilvl w:val="0"/>
          <w:numId w:val="6"/>
        </w:numPr>
        <w:rPr>
          <w:rFonts w:ascii="Verdana" w:eastAsia="Verdana" w:hAnsi="Verdana" w:cs="Verdana"/>
          <w:b/>
          <w:bCs/>
          <w:color w:val="000000" w:themeColor="text1"/>
          <w:sz w:val="24"/>
          <w:szCs w:val="24"/>
        </w:rPr>
      </w:pPr>
      <w:r w:rsidRPr="00D16918">
        <w:rPr>
          <w:rFonts w:ascii="Verdana" w:eastAsia="Verdana" w:hAnsi="Verdana" w:cs="Verdana"/>
          <w:b/>
          <w:bCs/>
          <w:color w:val="000000" w:themeColor="text1"/>
          <w:sz w:val="24"/>
          <w:szCs w:val="24"/>
        </w:rPr>
        <w:t>Ward and clinical environment</w:t>
      </w:r>
      <w:r w:rsidR="00FC22FC" w:rsidRPr="00D16918">
        <w:rPr>
          <w:rFonts w:ascii="Verdana" w:eastAsia="Verdana" w:hAnsi="Verdana" w:cs="Verdana"/>
          <w:b/>
          <w:bCs/>
          <w:color w:val="000000" w:themeColor="text1"/>
          <w:sz w:val="24"/>
          <w:szCs w:val="24"/>
        </w:rPr>
        <w:t xml:space="preserve"> assurance</w:t>
      </w:r>
      <w:r w:rsidR="5B3F6AC0" w:rsidRPr="00D16918">
        <w:rPr>
          <w:rFonts w:ascii="Verdana" w:eastAsia="Verdana" w:hAnsi="Verdana" w:cs="Verdana"/>
          <w:b/>
          <w:bCs/>
          <w:color w:val="000000" w:themeColor="text1"/>
          <w:sz w:val="24"/>
          <w:szCs w:val="24"/>
        </w:rPr>
        <w:t xml:space="preserve"> visits</w:t>
      </w:r>
    </w:p>
    <w:p w14:paraId="3A324D6B" w14:textId="77777777" w:rsidR="00D16918" w:rsidRDefault="00D16918" w:rsidP="7AB17A56">
      <w:pPr>
        <w:jc w:val="both"/>
        <w:rPr>
          <w:rFonts w:eastAsia="Calibri"/>
        </w:rPr>
      </w:pPr>
    </w:p>
    <w:p w14:paraId="5F1DDE62" w14:textId="73F9334F" w:rsidR="01C82403" w:rsidRDefault="01C82403" w:rsidP="7AB17A56">
      <w:pPr>
        <w:jc w:val="both"/>
        <w:rPr>
          <w:rFonts w:eastAsia="Calibri"/>
        </w:rPr>
      </w:pPr>
      <w:r w:rsidRPr="7AB17A56">
        <w:rPr>
          <w:rFonts w:eastAsia="Calibri"/>
        </w:rPr>
        <w:t xml:space="preserve">Quality assurance visits were undertaken by the Corporate Quality and Safety Team to </w:t>
      </w:r>
      <w:r w:rsidRPr="7AB17A56">
        <w:rPr>
          <w:rFonts w:eastAsia="Calibri"/>
          <w:b/>
          <w:bCs/>
        </w:rPr>
        <w:t>Ward 10 (Singleton), Gynaecology Outpatients, Early Pregnancy Unit, Cyril Evans Ward, Ward H (Morriston), Wales Fertility Institute and the Surgical Assessment Unit (Morriston)</w:t>
      </w:r>
      <w:r w:rsidRPr="7AB17A56">
        <w:rPr>
          <w:rFonts w:eastAsia="Calibri"/>
        </w:rPr>
        <w:t xml:space="preserve">. Follow-up reviews were also completed for </w:t>
      </w:r>
      <w:r w:rsidRPr="7AB17A56">
        <w:rPr>
          <w:rFonts w:eastAsia="Calibri"/>
          <w:b/>
          <w:bCs/>
        </w:rPr>
        <w:t>Derwen Ward and Fendrod Ward</w:t>
      </w:r>
      <w:r w:rsidRPr="7AB17A56">
        <w:rPr>
          <w:rFonts w:eastAsia="Calibri"/>
        </w:rPr>
        <w:t>.</w:t>
      </w:r>
    </w:p>
    <w:p w14:paraId="557280FC" w14:textId="2544301E" w:rsidR="01C82403" w:rsidRDefault="01C82403" w:rsidP="7AB17A56">
      <w:pPr>
        <w:jc w:val="both"/>
        <w:rPr>
          <w:rFonts w:eastAsia="Calibri"/>
        </w:rPr>
      </w:pPr>
      <w:r w:rsidRPr="7AB17A56">
        <w:rPr>
          <w:rFonts w:eastAsia="Calibri"/>
        </w:rPr>
        <w:t xml:space="preserve">These visits provide an additional layer of assurance alongside Service Group quality monitoring arrangements. Actions arising from visits are recorded on the AMaT system and monitored through the </w:t>
      </w:r>
      <w:r w:rsidRPr="7AB17A56">
        <w:rPr>
          <w:rFonts w:eastAsia="Calibri"/>
          <w:b/>
          <w:bCs/>
        </w:rPr>
        <w:t>Patient Safety and Compliance Group</w:t>
      </w:r>
      <w:r w:rsidRPr="7AB17A56">
        <w:rPr>
          <w:rFonts w:eastAsia="Calibri"/>
        </w:rPr>
        <w:t>.</w:t>
      </w:r>
    </w:p>
    <w:p w14:paraId="021EB2E4" w14:textId="1A1D39AF" w:rsidR="01C82403" w:rsidRDefault="01C82403" w:rsidP="7AB17A56">
      <w:pPr>
        <w:jc w:val="both"/>
      </w:pPr>
      <w:r w:rsidRPr="7AB17A56">
        <w:rPr>
          <w:rFonts w:eastAsia="Calibri"/>
        </w:rPr>
        <w:t>Key themes identified included:</w:t>
      </w:r>
    </w:p>
    <w:p w14:paraId="6A55E189" w14:textId="32E0DB7A" w:rsidR="01C82403" w:rsidRDefault="01C82403" w:rsidP="7AB17A56">
      <w:pPr>
        <w:jc w:val="both"/>
        <w:rPr>
          <w:rFonts w:eastAsia="Calibri"/>
        </w:rPr>
      </w:pPr>
      <w:r w:rsidRPr="7AB17A56">
        <w:rPr>
          <w:rFonts w:eastAsia="Calibri"/>
          <w:b/>
          <w:bCs/>
        </w:rPr>
        <w:lastRenderedPageBreak/>
        <w:t>Patient experience:</w:t>
      </w:r>
      <w:r w:rsidRPr="7AB17A56">
        <w:rPr>
          <w:rFonts w:eastAsia="Calibri"/>
        </w:rPr>
        <w:t xml:space="preserve"> Patients consistently reported care from friendly and welcoming staff. Opportunities were identified to improve the quality and choice of food and drink available.</w:t>
      </w:r>
    </w:p>
    <w:p w14:paraId="6A806328" w14:textId="183E0FE4" w:rsidR="01C82403" w:rsidRDefault="01C82403" w:rsidP="7AB17A56">
      <w:pPr>
        <w:jc w:val="both"/>
        <w:rPr>
          <w:rFonts w:eastAsia="Calibri"/>
        </w:rPr>
      </w:pPr>
      <w:r w:rsidRPr="7AB17A56">
        <w:rPr>
          <w:rFonts w:eastAsia="Calibri"/>
          <w:b/>
          <w:bCs/>
        </w:rPr>
        <w:t>Staff experience:</w:t>
      </w:r>
      <w:r w:rsidRPr="7AB17A56">
        <w:rPr>
          <w:rFonts w:eastAsia="Calibri"/>
        </w:rPr>
        <w:t xml:space="preserve"> Staff described a strong team ethos and feeling well supported by senior leaders.</w:t>
      </w:r>
    </w:p>
    <w:p w14:paraId="6AC34FF6" w14:textId="19172D33" w:rsidR="01C82403" w:rsidRDefault="01C82403" w:rsidP="7AB17A56">
      <w:pPr>
        <w:jc w:val="both"/>
        <w:rPr>
          <w:rFonts w:eastAsia="Calibri"/>
        </w:rPr>
      </w:pPr>
      <w:r w:rsidRPr="7AB17A56">
        <w:rPr>
          <w:rFonts w:eastAsia="Calibri"/>
          <w:b/>
          <w:bCs/>
        </w:rPr>
        <w:t>Safe care:</w:t>
      </w:r>
      <w:r w:rsidRPr="7AB17A56">
        <w:rPr>
          <w:rFonts w:eastAsia="Calibri"/>
        </w:rPr>
        <w:t xml:space="preserve"> Improvements were required in patient identification checks, ensuring pull cords meet anti-ligature requirements, and maintaining compliance with safeguarding training. Well-organised ward information boards were observed, supporting effective communication with patients and staff.</w:t>
      </w:r>
    </w:p>
    <w:p w14:paraId="5869C45C" w14:textId="0D41ADA6" w:rsidR="01C82403" w:rsidRDefault="01C82403" w:rsidP="7AB17A56">
      <w:pPr>
        <w:jc w:val="both"/>
        <w:rPr>
          <w:rFonts w:eastAsia="Calibri"/>
        </w:rPr>
      </w:pPr>
      <w:r w:rsidRPr="7AB17A56">
        <w:rPr>
          <w:rFonts w:eastAsia="Calibri"/>
        </w:rPr>
        <w:t>A programme of quality assurance visits is planned for the remainder of 2026, targeted according to risk, executive request and routine assurance requirements. This provides ongoing oversight of care quality and supports timely improvement where issues are identified.</w:t>
      </w:r>
    </w:p>
    <w:p w14:paraId="13B561C6" w14:textId="2AFF74AD" w:rsidR="00FC22FC" w:rsidRPr="00D16918" w:rsidRDefault="00FC22FC" w:rsidP="7AB17A56">
      <w:pPr>
        <w:pStyle w:val="ListParagraph"/>
        <w:numPr>
          <w:ilvl w:val="0"/>
          <w:numId w:val="3"/>
        </w:numPr>
        <w:rPr>
          <w:b/>
          <w:bCs/>
          <w:color w:val="000000" w:themeColor="text1"/>
        </w:rPr>
      </w:pPr>
      <w:r w:rsidRPr="00D16918">
        <w:rPr>
          <w:b/>
          <w:bCs/>
          <w:color w:val="000000" w:themeColor="text1"/>
        </w:rPr>
        <w:t>Quality insight</w:t>
      </w:r>
      <w:r w:rsidR="000A1B42" w:rsidRPr="00D16918">
        <w:rPr>
          <w:b/>
          <w:bCs/>
          <w:color w:val="000000" w:themeColor="text1"/>
        </w:rPr>
        <w:t xml:space="preserve"> </w:t>
      </w:r>
    </w:p>
    <w:p w14:paraId="4B35C83F" w14:textId="20C0314C" w:rsidR="4E65C0A1" w:rsidRDefault="4E65C0A1" w:rsidP="7AB17A56">
      <w:pPr>
        <w:jc w:val="both"/>
      </w:pPr>
      <w:r w:rsidRPr="7AB17A56">
        <w:rPr>
          <w:color w:val="000000" w:themeColor="text1"/>
        </w:rPr>
        <w:t>Quality data has been analysed to identi</w:t>
      </w:r>
      <w:r w:rsidR="1AD60DAA" w:rsidRPr="7AB17A56">
        <w:rPr>
          <w:color w:val="000000" w:themeColor="text1"/>
        </w:rPr>
        <w:t>f</w:t>
      </w:r>
      <w:r w:rsidRPr="7AB17A56">
        <w:rPr>
          <w:color w:val="000000" w:themeColor="text1"/>
        </w:rPr>
        <w:t xml:space="preserve">y recurring themes across sources. The most frequently occurring issues are listed in the </w:t>
      </w:r>
      <w:r w:rsidR="19C9E1E1" w:rsidRPr="7AB17A56">
        <w:rPr>
          <w:color w:val="000000" w:themeColor="text1"/>
        </w:rPr>
        <w:t>following table.</w:t>
      </w:r>
    </w:p>
    <w:p w14:paraId="50776CEE" w14:textId="4226693E" w:rsidR="19C9E1E1" w:rsidRDefault="19C9E1E1" w:rsidP="7AB17A56">
      <w:pPr>
        <w:jc w:val="both"/>
      </w:pPr>
      <w:r w:rsidRPr="7AB17A56">
        <w:rPr>
          <w:color w:val="000000" w:themeColor="text1"/>
        </w:rPr>
        <w:t>Communication remains a key theme across all intelligence source</w:t>
      </w:r>
      <w:r w:rsidR="5A294CB6" w:rsidRPr="7AB17A56">
        <w:rPr>
          <w:color w:val="000000" w:themeColor="text1"/>
        </w:rPr>
        <w:t>s</w:t>
      </w:r>
      <w:r w:rsidRPr="7AB17A56">
        <w:rPr>
          <w:color w:val="000000" w:themeColor="text1"/>
        </w:rPr>
        <w:t xml:space="preserve">. The introduction of the </w:t>
      </w:r>
      <w:r w:rsidR="529E7350" w:rsidRPr="7AB17A56">
        <w:rPr>
          <w:color w:val="000000" w:themeColor="text1"/>
        </w:rPr>
        <w:t>Listening</w:t>
      </w:r>
      <w:r w:rsidRPr="7AB17A56">
        <w:rPr>
          <w:color w:val="000000" w:themeColor="text1"/>
        </w:rPr>
        <w:t xml:space="preserve"> Discussion will strengthen how we communicate with </w:t>
      </w:r>
      <w:r w:rsidR="39944FE6" w:rsidRPr="7AB17A56">
        <w:rPr>
          <w:color w:val="000000" w:themeColor="text1"/>
        </w:rPr>
        <w:t>patients</w:t>
      </w:r>
      <w:r w:rsidRPr="7AB17A56">
        <w:rPr>
          <w:color w:val="000000" w:themeColor="text1"/>
        </w:rPr>
        <w:t xml:space="preserve"> and their families, however work remains to </w:t>
      </w:r>
      <w:r w:rsidR="32C5EAF9" w:rsidRPr="7AB17A56">
        <w:rPr>
          <w:color w:val="000000" w:themeColor="text1"/>
        </w:rPr>
        <w:t>be done</w:t>
      </w:r>
      <w:r w:rsidRPr="7AB17A56">
        <w:rPr>
          <w:color w:val="000000" w:themeColor="text1"/>
        </w:rPr>
        <w:t xml:space="preserve"> in terms of communication between teams and with our colleagues in </w:t>
      </w:r>
      <w:r w:rsidR="16C2C1B0" w:rsidRPr="7AB17A56">
        <w:rPr>
          <w:color w:val="000000" w:themeColor="text1"/>
        </w:rPr>
        <w:t>Primary</w:t>
      </w:r>
      <w:r w:rsidRPr="7AB17A56">
        <w:rPr>
          <w:color w:val="000000" w:themeColor="text1"/>
        </w:rPr>
        <w:t xml:space="preserve"> C</w:t>
      </w:r>
      <w:r w:rsidR="37A8AA99" w:rsidRPr="7AB17A56">
        <w:rPr>
          <w:color w:val="000000" w:themeColor="text1"/>
        </w:rPr>
        <w:t>a</w:t>
      </w:r>
      <w:r w:rsidRPr="7AB17A56">
        <w:rPr>
          <w:color w:val="000000" w:themeColor="text1"/>
        </w:rPr>
        <w:t>re.</w:t>
      </w:r>
    </w:p>
    <w:p w14:paraId="48FDBDF7" w14:textId="4891ED95" w:rsidR="29C8B72F" w:rsidRDefault="29C8B72F" w:rsidP="7AB17A56">
      <w:pPr>
        <w:jc w:val="both"/>
      </w:pPr>
      <w:r w:rsidRPr="7AB17A56">
        <w:rPr>
          <w:color w:val="000000" w:themeColor="text1"/>
        </w:rPr>
        <w:t xml:space="preserve">Waiting times and access are a major driver for patient dissatisfaction. We are </w:t>
      </w:r>
      <w:r w:rsidR="3CBDD638" w:rsidRPr="7AB17A56">
        <w:rPr>
          <w:color w:val="000000" w:themeColor="text1"/>
        </w:rPr>
        <w:t>promoting the Waiting Well Service for patients waiting for planned care, however workforce challenges within the Booking Office are currently limiting people's ability to contact a member of health board staff to confi</w:t>
      </w:r>
      <w:r w:rsidR="4BBABF12" w:rsidRPr="7AB17A56">
        <w:rPr>
          <w:color w:val="000000" w:themeColor="text1"/>
        </w:rPr>
        <w:t>rm whether they have been placed onto a waiting list. Work will continue between the concerns and booking office team in order to address this.</w:t>
      </w:r>
    </w:p>
    <w:p w14:paraId="4AF053B9" w14:textId="7C2BFF3D" w:rsidR="4BBABF12" w:rsidRDefault="4BBABF12" w:rsidP="7AB17A56">
      <w:pPr>
        <w:jc w:val="both"/>
        <w:rPr>
          <w:color w:val="000000" w:themeColor="text1"/>
        </w:rPr>
      </w:pPr>
      <w:r w:rsidRPr="7AB17A56">
        <w:rPr>
          <w:color w:val="000000" w:themeColor="text1"/>
        </w:rPr>
        <w:t xml:space="preserve">Building on our quarterly patient safety congress events, we are now issuing information briefs to support staff in learning from events. </w:t>
      </w:r>
      <w:r w:rsidR="089D48D9" w:rsidRPr="7AB17A56">
        <w:rPr>
          <w:color w:val="000000" w:themeColor="text1"/>
        </w:rPr>
        <w:t xml:space="preserve">We have also established a monthly learning forum and are revising our Learning Framework to put support teams in sharing and </w:t>
      </w:r>
      <w:r w:rsidR="7FF70FE3" w:rsidRPr="7AB17A56">
        <w:rPr>
          <w:color w:val="000000" w:themeColor="text1"/>
        </w:rPr>
        <w:t>developing</w:t>
      </w:r>
      <w:r w:rsidR="089D48D9" w:rsidRPr="7AB17A56">
        <w:rPr>
          <w:color w:val="000000" w:themeColor="text1"/>
        </w:rPr>
        <w:t xml:space="preserve"> their knowledge</w:t>
      </w:r>
      <w:r w:rsidR="5FD1820A" w:rsidRPr="7AB17A56">
        <w:rPr>
          <w:color w:val="000000" w:themeColor="text1"/>
        </w:rPr>
        <w:t>.</w:t>
      </w:r>
    </w:p>
    <w:p w14:paraId="1D9D7A9B" w14:textId="77777777" w:rsidR="00D16918" w:rsidRDefault="00D16918" w:rsidP="7AB17A56">
      <w:pPr>
        <w:jc w:val="both"/>
        <w:rPr>
          <w:color w:val="000000" w:themeColor="text1"/>
        </w:rPr>
      </w:pPr>
    </w:p>
    <w:p w14:paraId="595E6E30" w14:textId="77777777" w:rsidR="00D16918" w:rsidRDefault="00D16918" w:rsidP="7AB17A56">
      <w:pPr>
        <w:jc w:val="both"/>
        <w:rPr>
          <w:color w:val="000000" w:themeColor="text1"/>
        </w:rPr>
      </w:pPr>
    </w:p>
    <w:tbl>
      <w:tblPr>
        <w:tblStyle w:val="TableGrid"/>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574"/>
        <w:gridCol w:w="1039"/>
        <w:gridCol w:w="1190"/>
        <w:gridCol w:w="656"/>
        <w:gridCol w:w="1174"/>
        <w:gridCol w:w="692"/>
        <w:gridCol w:w="1366"/>
        <w:gridCol w:w="1319"/>
      </w:tblGrid>
      <w:tr w:rsidR="7AB17A56" w14:paraId="5DDC12D4" w14:textId="77777777" w:rsidTr="7AB17A56">
        <w:trPr>
          <w:trHeight w:val="300"/>
        </w:trPr>
        <w:tc>
          <w:tcPr>
            <w:tcW w:w="1080" w:type="dxa"/>
            <w:tcMar>
              <w:left w:w="105" w:type="dxa"/>
              <w:right w:w="105" w:type="dxa"/>
            </w:tcMar>
          </w:tcPr>
          <w:p w14:paraId="31292BDD" w14:textId="3CFBE486" w:rsidR="7AB17A56" w:rsidRDefault="7AB17A56" w:rsidP="7AB17A56">
            <w:pPr>
              <w:rPr>
                <w:rFonts w:eastAsia="Calibri"/>
                <w:b/>
                <w:bCs/>
                <w:color w:val="000000" w:themeColor="text1"/>
                <w:sz w:val="20"/>
                <w:szCs w:val="20"/>
              </w:rPr>
            </w:pPr>
            <w:r w:rsidRPr="7AB17A56">
              <w:rPr>
                <w:rFonts w:eastAsia="Calibri"/>
                <w:b/>
                <w:bCs/>
                <w:color w:val="000000" w:themeColor="text1"/>
                <w:sz w:val="20"/>
                <w:szCs w:val="20"/>
                <w:lang w:val="en-US"/>
              </w:rPr>
              <w:t>Theme</w:t>
            </w:r>
          </w:p>
        </w:tc>
        <w:tc>
          <w:tcPr>
            <w:tcW w:w="1080" w:type="dxa"/>
            <w:tcMar>
              <w:left w:w="105" w:type="dxa"/>
              <w:right w:w="105" w:type="dxa"/>
            </w:tcMar>
          </w:tcPr>
          <w:p w14:paraId="4E83669E" w14:textId="38E80CBD" w:rsidR="7AB17A56" w:rsidRDefault="7AB17A56" w:rsidP="7AB17A56">
            <w:pPr>
              <w:rPr>
                <w:rFonts w:eastAsia="Calibri"/>
                <w:b/>
                <w:bCs/>
                <w:color w:val="000000" w:themeColor="text1"/>
                <w:sz w:val="20"/>
                <w:szCs w:val="20"/>
              </w:rPr>
            </w:pPr>
            <w:r w:rsidRPr="7AB17A56">
              <w:rPr>
                <w:rFonts w:eastAsia="Calibri"/>
                <w:b/>
                <w:bCs/>
                <w:color w:val="000000" w:themeColor="text1"/>
                <w:sz w:val="20"/>
                <w:szCs w:val="20"/>
                <w:lang w:val="en-US"/>
              </w:rPr>
              <w:t>Incidents</w:t>
            </w:r>
          </w:p>
        </w:tc>
        <w:tc>
          <w:tcPr>
            <w:tcW w:w="1080" w:type="dxa"/>
            <w:tcMar>
              <w:left w:w="105" w:type="dxa"/>
              <w:right w:w="105" w:type="dxa"/>
            </w:tcMar>
          </w:tcPr>
          <w:p w14:paraId="35CF7E6A" w14:textId="3D1B2503" w:rsidR="7AB17A56" w:rsidRDefault="7AB17A56" w:rsidP="7AB17A56">
            <w:pPr>
              <w:rPr>
                <w:rFonts w:eastAsia="Calibri"/>
                <w:b/>
                <w:bCs/>
                <w:color w:val="000000" w:themeColor="text1"/>
                <w:sz w:val="20"/>
                <w:szCs w:val="20"/>
              </w:rPr>
            </w:pPr>
            <w:r w:rsidRPr="7AB17A56">
              <w:rPr>
                <w:rFonts w:eastAsia="Calibri"/>
                <w:b/>
                <w:bCs/>
                <w:color w:val="000000" w:themeColor="text1"/>
                <w:sz w:val="20"/>
                <w:szCs w:val="20"/>
                <w:lang w:val="en-US"/>
              </w:rPr>
              <w:t>Complaints</w:t>
            </w:r>
          </w:p>
        </w:tc>
        <w:tc>
          <w:tcPr>
            <w:tcW w:w="1080" w:type="dxa"/>
            <w:tcMar>
              <w:left w:w="105" w:type="dxa"/>
              <w:right w:w="105" w:type="dxa"/>
            </w:tcMar>
          </w:tcPr>
          <w:p w14:paraId="41EE4125" w14:textId="5F1BF33F" w:rsidR="7AB17A56" w:rsidRDefault="7AB17A56" w:rsidP="7AB17A56">
            <w:pPr>
              <w:rPr>
                <w:rFonts w:eastAsia="Calibri"/>
                <w:b/>
                <w:bCs/>
                <w:color w:val="000000" w:themeColor="text1"/>
                <w:sz w:val="20"/>
                <w:szCs w:val="20"/>
              </w:rPr>
            </w:pPr>
            <w:r w:rsidRPr="7AB17A56">
              <w:rPr>
                <w:rFonts w:eastAsia="Calibri"/>
                <w:b/>
                <w:bCs/>
                <w:color w:val="000000" w:themeColor="text1"/>
                <w:sz w:val="20"/>
                <w:szCs w:val="20"/>
                <w:lang w:val="en-US"/>
              </w:rPr>
              <w:t>PALS</w:t>
            </w:r>
          </w:p>
        </w:tc>
        <w:tc>
          <w:tcPr>
            <w:tcW w:w="1080" w:type="dxa"/>
            <w:tcMar>
              <w:left w:w="105" w:type="dxa"/>
              <w:right w:w="105" w:type="dxa"/>
            </w:tcMar>
          </w:tcPr>
          <w:p w14:paraId="424819DD" w14:textId="3A09308C" w:rsidR="7AB17A56" w:rsidRDefault="7AB17A56" w:rsidP="7AB17A56">
            <w:pPr>
              <w:rPr>
                <w:rFonts w:eastAsia="Calibri"/>
                <w:b/>
                <w:bCs/>
                <w:color w:val="000000" w:themeColor="text1"/>
                <w:sz w:val="20"/>
                <w:szCs w:val="20"/>
              </w:rPr>
            </w:pPr>
            <w:r w:rsidRPr="7AB17A56">
              <w:rPr>
                <w:rFonts w:eastAsia="Calibri"/>
                <w:b/>
                <w:bCs/>
                <w:color w:val="000000" w:themeColor="text1"/>
                <w:sz w:val="20"/>
                <w:szCs w:val="20"/>
                <w:lang w:val="en-US"/>
              </w:rPr>
              <w:t>Patient Experience</w:t>
            </w:r>
          </w:p>
        </w:tc>
        <w:tc>
          <w:tcPr>
            <w:tcW w:w="1080" w:type="dxa"/>
            <w:tcMar>
              <w:left w:w="105" w:type="dxa"/>
              <w:right w:w="105" w:type="dxa"/>
            </w:tcMar>
          </w:tcPr>
          <w:p w14:paraId="41ADDC0C" w14:textId="65173074" w:rsidR="7AB17A56" w:rsidRDefault="7AB17A56" w:rsidP="7AB17A56">
            <w:pPr>
              <w:rPr>
                <w:rFonts w:eastAsia="Calibri"/>
                <w:b/>
                <w:bCs/>
                <w:color w:val="000000" w:themeColor="text1"/>
                <w:sz w:val="20"/>
                <w:szCs w:val="20"/>
              </w:rPr>
            </w:pPr>
            <w:r w:rsidRPr="7AB17A56">
              <w:rPr>
                <w:rFonts w:eastAsia="Calibri"/>
                <w:b/>
                <w:bCs/>
                <w:color w:val="000000" w:themeColor="text1"/>
                <w:sz w:val="20"/>
                <w:szCs w:val="20"/>
                <w:lang w:val="en-US"/>
              </w:rPr>
              <w:t>QA Visits</w:t>
            </w:r>
          </w:p>
        </w:tc>
        <w:tc>
          <w:tcPr>
            <w:tcW w:w="1080" w:type="dxa"/>
            <w:tcMar>
              <w:left w:w="105" w:type="dxa"/>
              <w:right w:w="105" w:type="dxa"/>
            </w:tcMar>
          </w:tcPr>
          <w:p w14:paraId="0F0EA78C" w14:textId="4CF861B8" w:rsidR="44B18F8F" w:rsidRDefault="44B18F8F" w:rsidP="7AB17A56">
            <w:pPr>
              <w:rPr>
                <w:rFonts w:eastAsia="Calibri"/>
                <w:b/>
                <w:bCs/>
                <w:color w:val="000000" w:themeColor="text1"/>
                <w:sz w:val="18"/>
                <w:szCs w:val="18"/>
                <w:lang w:val="en-US"/>
              </w:rPr>
            </w:pPr>
            <w:r w:rsidRPr="7AB17A56">
              <w:rPr>
                <w:rFonts w:eastAsia="Calibri"/>
                <w:b/>
                <w:bCs/>
                <w:color w:val="000000" w:themeColor="text1"/>
                <w:sz w:val="20"/>
                <w:szCs w:val="20"/>
                <w:lang w:val="en-US"/>
              </w:rPr>
              <w:t>Ombudsman.</w:t>
            </w:r>
          </w:p>
        </w:tc>
        <w:tc>
          <w:tcPr>
            <w:tcW w:w="1560" w:type="dxa"/>
            <w:tcMar>
              <w:left w:w="105" w:type="dxa"/>
              <w:right w:w="105" w:type="dxa"/>
            </w:tcMar>
          </w:tcPr>
          <w:p w14:paraId="62CB3E31" w14:textId="578B78AE" w:rsidR="7AB17A56" w:rsidRDefault="7AB17A56" w:rsidP="7AB17A56">
            <w:pPr>
              <w:rPr>
                <w:rFonts w:eastAsia="Calibri"/>
                <w:b/>
                <w:bCs/>
                <w:color w:val="000000" w:themeColor="text1"/>
                <w:sz w:val="20"/>
                <w:szCs w:val="20"/>
              </w:rPr>
            </w:pPr>
            <w:r w:rsidRPr="7AB17A56">
              <w:rPr>
                <w:rFonts w:eastAsia="Calibri"/>
                <w:b/>
                <w:bCs/>
                <w:color w:val="000000" w:themeColor="text1"/>
                <w:sz w:val="20"/>
                <w:szCs w:val="20"/>
                <w:lang w:val="en-US"/>
              </w:rPr>
              <w:t xml:space="preserve">What is this </w:t>
            </w:r>
            <w:r w:rsidRPr="7AB17A56">
              <w:rPr>
                <w:rFonts w:eastAsia="Calibri"/>
                <w:b/>
                <w:bCs/>
                <w:color w:val="000000" w:themeColor="text1"/>
                <w:sz w:val="20"/>
                <w:szCs w:val="20"/>
                <w:lang w:val="en-US"/>
              </w:rPr>
              <w:lastRenderedPageBreak/>
              <w:t>telling us?</w:t>
            </w:r>
          </w:p>
        </w:tc>
      </w:tr>
      <w:tr w:rsidR="7AB17A56" w14:paraId="6A2F1652" w14:textId="77777777" w:rsidTr="7AB17A56">
        <w:trPr>
          <w:trHeight w:val="300"/>
        </w:trPr>
        <w:tc>
          <w:tcPr>
            <w:tcW w:w="1080" w:type="dxa"/>
            <w:tcMar>
              <w:left w:w="105" w:type="dxa"/>
              <w:right w:w="105" w:type="dxa"/>
            </w:tcMar>
          </w:tcPr>
          <w:p w14:paraId="024C9FA0" w14:textId="2D300BBF" w:rsidR="7AB17A56" w:rsidRDefault="7AB17A56" w:rsidP="7AB17A56">
            <w:pPr>
              <w:rPr>
                <w:rFonts w:eastAsia="Calibri"/>
                <w:b/>
                <w:bCs/>
                <w:color w:val="000000" w:themeColor="text1"/>
                <w:sz w:val="20"/>
                <w:szCs w:val="20"/>
              </w:rPr>
            </w:pPr>
            <w:r w:rsidRPr="7AB17A56">
              <w:rPr>
                <w:rFonts w:eastAsia="Calibri"/>
                <w:b/>
                <w:bCs/>
                <w:color w:val="000000" w:themeColor="text1"/>
                <w:sz w:val="20"/>
                <w:szCs w:val="20"/>
                <w:lang w:val="en-US"/>
              </w:rPr>
              <w:lastRenderedPageBreak/>
              <w:t>Communication</w:t>
            </w:r>
          </w:p>
        </w:tc>
        <w:tc>
          <w:tcPr>
            <w:tcW w:w="1080" w:type="dxa"/>
            <w:tcMar>
              <w:left w:w="105" w:type="dxa"/>
              <w:right w:w="105" w:type="dxa"/>
            </w:tcMar>
          </w:tcPr>
          <w:p w14:paraId="30FCE847" w14:textId="6417A2BC" w:rsidR="7AB17A56" w:rsidRDefault="7AB17A56" w:rsidP="7AB17A56">
            <w:pPr>
              <w:rPr>
                <w:rFonts w:eastAsia="Calibri"/>
                <w:color w:val="000000" w:themeColor="text1"/>
                <w:sz w:val="20"/>
                <w:szCs w:val="20"/>
              </w:rPr>
            </w:pPr>
            <w:r w:rsidRPr="7AB17A56">
              <w:rPr>
                <w:rFonts w:eastAsia="Calibri"/>
                <w:color w:val="000000" w:themeColor="text1"/>
                <w:sz w:val="20"/>
                <w:szCs w:val="20"/>
                <w:lang w:val="en-US"/>
              </w:rPr>
              <w:t>✓</w:t>
            </w:r>
          </w:p>
        </w:tc>
        <w:tc>
          <w:tcPr>
            <w:tcW w:w="1080" w:type="dxa"/>
            <w:tcMar>
              <w:left w:w="105" w:type="dxa"/>
              <w:right w:w="105" w:type="dxa"/>
            </w:tcMar>
          </w:tcPr>
          <w:p w14:paraId="1187DC63" w14:textId="6CFE958E" w:rsidR="7AB17A56" w:rsidRDefault="7AB17A56" w:rsidP="7AB17A56">
            <w:pPr>
              <w:rPr>
                <w:rFonts w:eastAsia="Calibri"/>
                <w:color w:val="000000" w:themeColor="text1"/>
                <w:sz w:val="20"/>
                <w:szCs w:val="20"/>
              </w:rPr>
            </w:pPr>
            <w:r w:rsidRPr="7AB17A56">
              <w:rPr>
                <w:rFonts w:eastAsia="Calibri"/>
                <w:color w:val="000000" w:themeColor="text1"/>
                <w:sz w:val="20"/>
                <w:szCs w:val="20"/>
                <w:lang w:val="en-US"/>
              </w:rPr>
              <w:t>✓</w:t>
            </w:r>
          </w:p>
        </w:tc>
        <w:tc>
          <w:tcPr>
            <w:tcW w:w="1080" w:type="dxa"/>
            <w:tcMar>
              <w:left w:w="105" w:type="dxa"/>
              <w:right w:w="105" w:type="dxa"/>
            </w:tcMar>
          </w:tcPr>
          <w:p w14:paraId="17BD37DA" w14:textId="51F7D3BA" w:rsidR="7AB17A56" w:rsidRDefault="7AB17A56" w:rsidP="7AB17A56">
            <w:pPr>
              <w:rPr>
                <w:rFonts w:eastAsia="Calibri"/>
                <w:color w:val="000000" w:themeColor="text1"/>
                <w:sz w:val="20"/>
                <w:szCs w:val="20"/>
              </w:rPr>
            </w:pPr>
            <w:r w:rsidRPr="7AB17A56">
              <w:rPr>
                <w:rFonts w:eastAsia="Calibri"/>
                <w:color w:val="000000" w:themeColor="text1"/>
                <w:sz w:val="20"/>
                <w:szCs w:val="20"/>
                <w:lang w:val="en-US"/>
              </w:rPr>
              <w:t>✓</w:t>
            </w:r>
          </w:p>
        </w:tc>
        <w:tc>
          <w:tcPr>
            <w:tcW w:w="1080" w:type="dxa"/>
            <w:tcMar>
              <w:left w:w="105" w:type="dxa"/>
              <w:right w:w="105" w:type="dxa"/>
            </w:tcMar>
          </w:tcPr>
          <w:p w14:paraId="25F1FB7B" w14:textId="1D58E28C" w:rsidR="7AB17A56" w:rsidRDefault="7AB17A56" w:rsidP="7AB17A56">
            <w:pPr>
              <w:rPr>
                <w:rFonts w:eastAsia="Calibri"/>
                <w:color w:val="000000" w:themeColor="text1"/>
                <w:sz w:val="20"/>
                <w:szCs w:val="20"/>
              </w:rPr>
            </w:pPr>
            <w:r w:rsidRPr="7AB17A56">
              <w:rPr>
                <w:rFonts w:eastAsia="Calibri"/>
                <w:color w:val="000000" w:themeColor="text1"/>
                <w:sz w:val="20"/>
                <w:szCs w:val="20"/>
                <w:lang w:val="en-US"/>
              </w:rPr>
              <w:t>✓</w:t>
            </w:r>
          </w:p>
        </w:tc>
        <w:tc>
          <w:tcPr>
            <w:tcW w:w="1080" w:type="dxa"/>
            <w:tcMar>
              <w:left w:w="105" w:type="dxa"/>
              <w:right w:w="105" w:type="dxa"/>
            </w:tcMar>
          </w:tcPr>
          <w:p w14:paraId="76D71C48" w14:textId="4153748F" w:rsidR="7AB17A56" w:rsidRDefault="7AB17A56" w:rsidP="7AB17A56">
            <w:pPr>
              <w:rPr>
                <w:rFonts w:eastAsia="Calibri"/>
                <w:color w:val="000000" w:themeColor="text1"/>
                <w:sz w:val="20"/>
                <w:szCs w:val="20"/>
              </w:rPr>
            </w:pPr>
            <w:r w:rsidRPr="7AB17A56">
              <w:rPr>
                <w:rFonts w:eastAsia="Calibri"/>
                <w:color w:val="000000" w:themeColor="text1"/>
                <w:sz w:val="20"/>
                <w:szCs w:val="20"/>
                <w:lang w:val="en-US"/>
              </w:rPr>
              <w:t>✓</w:t>
            </w:r>
          </w:p>
        </w:tc>
        <w:tc>
          <w:tcPr>
            <w:tcW w:w="1080" w:type="dxa"/>
            <w:tcMar>
              <w:left w:w="105" w:type="dxa"/>
              <w:right w:w="105" w:type="dxa"/>
            </w:tcMar>
          </w:tcPr>
          <w:p w14:paraId="6C9A8604" w14:textId="1F81DECD" w:rsidR="7AB17A56" w:rsidRDefault="7AB17A56" w:rsidP="7AB17A56">
            <w:pPr>
              <w:rPr>
                <w:rFonts w:eastAsia="Calibri"/>
                <w:color w:val="000000" w:themeColor="text1"/>
                <w:sz w:val="20"/>
                <w:szCs w:val="20"/>
              </w:rPr>
            </w:pPr>
            <w:r w:rsidRPr="7AB17A56">
              <w:rPr>
                <w:rFonts w:eastAsia="Calibri"/>
                <w:color w:val="000000" w:themeColor="text1"/>
                <w:sz w:val="20"/>
                <w:szCs w:val="20"/>
                <w:lang w:val="en-US"/>
              </w:rPr>
              <w:t>✓</w:t>
            </w:r>
          </w:p>
        </w:tc>
        <w:tc>
          <w:tcPr>
            <w:tcW w:w="1560" w:type="dxa"/>
            <w:tcMar>
              <w:left w:w="105" w:type="dxa"/>
              <w:right w:w="105" w:type="dxa"/>
            </w:tcMar>
          </w:tcPr>
          <w:p w14:paraId="35C1125E" w14:textId="68A4C2BE" w:rsidR="7AB17A56" w:rsidRDefault="7AB17A56" w:rsidP="7AB17A56">
            <w:pPr>
              <w:rPr>
                <w:rFonts w:eastAsia="Calibri"/>
                <w:color w:val="000000" w:themeColor="text1"/>
                <w:sz w:val="20"/>
                <w:szCs w:val="20"/>
              </w:rPr>
            </w:pPr>
            <w:r w:rsidRPr="7AB17A56">
              <w:rPr>
                <w:rFonts w:eastAsia="Calibri"/>
                <w:color w:val="000000" w:themeColor="text1"/>
                <w:sz w:val="20"/>
                <w:szCs w:val="20"/>
                <w:lang w:val="en-US"/>
              </w:rPr>
              <w:t>Most consistent theme.</w:t>
            </w:r>
          </w:p>
        </w:tc>
      </w:tr>
      <w:tr w:rsidR="7AB17A56" w14:paraId="5641C89B" w14:textId="77777777" w:rsidTr="7AB17A56">
        <w:trPr>
          <w:trHeight w:val="300"/>
        </w:trPr>
        <w:tc>
          <w:tcPr>
            <w:tcW w:w="1080" w:type="dxa"/>
            <w:tcMar>
              <w:left w:w="105" w:type="dxa"/>
              <w:right w:w="105" w:type="dxa"/>
            </w:tcMar>
          </w:tcPr>
          <w:p w14:paraId="4A4CE9EE" w14:textId="6559336E" w:rsidR="7AB17A56" w:rsidRDefault="7AB17A56" w:rsidP="7AB17A56">
            <w:pPr>
              <w:rPr>
                <w:rFonts w:eastAsia="Calibri"/>
                <w:b/>
                <w:bCs/>
                <w:color w:val="000000" w:themeColor="text1"/>
                <w:sz w:val="20"/>
                <w:szCs w:val="20"/>
              </w:rPr>
            </w:pPr>
            <w:r w:rsidRPr="7AB17A56">
              <w:rPr>
                <w:rFonts w:eastAsia="Calibri"/>
                <w:b/>
                <w:bCs/>
                <w:color w:val="000000" w:themeColor="text1"/>
                <w:sz w:val="20"/>
                <w:szCs w:val="20"/>
                <w:lang w:val="en-US"/>
              </w:rPr>
              <w:t>Waiting Times &amp; Access to Care</w:t>
            </w:r>
          </w:p>
        </w:tc>
        <w:tc>
          <w:tcPr>
            <w:tcW w:w="1080" w:type="dxa"/>
            <w:tcMar>
              <w:left w:w="105" w:type="dxa"/>
              <w:right w:w="105" w:type="dxa"/>
            </w:tcMar>
          </w:tcPr>
          <w:p w14:paraId="6785D58F" w14:textId="596817DC" w:rsidR="7AB17A56" w:rsidRDefault="7AB17A56" w:rsidP="7AB17A56">
            <w:pPr>
              <w:rPr>
                <w:rFonts w:eastAsia="Calibri"/>
                <w:color w:val="000000" w:themeColor="text1"/>
                <w:sz w:val="20"/>
                <w:szCs w:val="20"/>
              </w:rPr>
            </w:pPr>
            <w:r w:rsidRPr="7AB17A56">
              <w:rPr>
                <w:rFonts w:eastAsia="Calibri"/>
                <w:color w:val="000000" w:themeColor="text1"/>
                <w:sz w:val="20"/>
                <w:szCs w:val="20"/>
                <w:lang w:val="en-US"/>
              </w:rPr>
              <w:t>✓</w:t>
            </w:r>
          </w:p>
        </w:tc>
        <w:tc>
          <w:tcPr>
            <w:tcW w:w="1080" w:type="dxa"/>
            <w:tcMar>
              <w:left w:w="105" w:type="dxa"/>
              <w:right w:w="105" w:type="dxa"/>
            </w:tcMar>
          </w:tcPr>
          <w:p w14:paraId="047F50FA" w14:textId="6AB6B513" w:rsidR="7AB17A56" w:rsidRDefault="7AB17A56" w:rsidP="7AB17A56">
            <w:pPr>
              <w:rPr>
                <w:rFonts w:eastAsia="Calibri"/>
                <w:color w:val="000000" w:themeColor="text1"/>
                <w:sz w:val="20"/>
                <w:szCs w:val="20"/>
              </w:rPr>
            </w:pPr>
            <w:r w:rsidRPr="7AB17A56">
              <w:rPr>
                <w:rFonts w:eastAsia="Calibri"/>
                <w:color w:val="000000" w:themeColor="text1"/>
                <w:sz w:val="20"/>
                <w:szCs w:val="20"/>
                <w:lang w:val="en-US"/>
              </w:rPr>
              <w:t>✓</w:t>
            </w:r>
          </w:p>
        </w:tc>
        <w:tc>
          <w:tcPr>
            <w:tcW w:w="1080" w:type="dxa"/>
            <w:tcMar>
              <w:left w:w="105" w:type="dxa"/>
              <w:right w:w="105" w:type="dxa"/>
            </w:tcMar>
          </w:tcPr>
          <w:p w14:paraId="000C9BE3" w14:textId="6B0C951E" w:rsidR="7AB17A56" w:rsidRDefault="7AB17A56" w:rsidP="7AB17A56">
            <w:pPr>
              <w:rPr>
                <w:rFonts w:eastAsia="Calibri"/>
                <w:color w:val="000000" w:themeColor="text1"/>
                <w:sz w:val="20"/>
                <w:szCs w:val="20"/>
              </w:rPr>
            </w:pPr>
            <w:r w:rsidRPr="7AB17A56">
              <w:rPr>
                <w:rFonts w:eastAsia="Calibri"/>
                <w:color w:val="000000" w:themeColor="text1"/>
                <w:sz w:val="20"/>
                <w:szCs w:val="20"/>
                <w:lang w:val="en-US"/>
              </w:rPr>
              <w:t>✓</w:t>
            </w:r>
          </w:p>
        </w:tc>
        <w:tc>
          <w:tcPr>
            <w:tcW w:w="1080" w:type="dxa"/>
            <w:tcMar>
              <w:left w:w="105" w:type="dxa"/>
              <w:right w:w="105" w:type="dxa"/>
            </w:tcMar>
          </w:tcPr>
          <w:p w14:paraId="14FA1C23" w14:textId="772ABCC8" w:rsidR="7AB17A56" w:rsidRDefault="7AB17A56" w:rsidP="7AB17A56">
            <w:pPr>
              <w:rPr>
                <w:rFonts w:eastAsia="Calibri"/>
                <w:color w:val="000000" w:themeColor="text1"/>
                <w:sz w:val="20"/>
                <w:szCs w:val="20"/>
              </w:rPr>
            </w:pPr>
            <w:r w:rsidRPr="7AB17A56">
              <w:rPr>
                <w:rFonts w:eastAsia="Calibri"/>
                <w:color w:val="000000" w:themeColor="text1"/>
                <w:sz w:val="20"/>
                <w:szCs w:val="20"/>
                <w:lang w:val="en-US"/>
              </w:rPr>
              <w:t>✓</w:t>
            </w:r>
          </w:p>
        </w:tc>
        <w:tc>
          <w:tcPr>
            <w:tcW w:w="1080" w:type="dxa"/>
            <w:tcMar>
              <w:left w:w="105" w:type="dxa"/>
              <w:right w:w="105" w:type="dxa"/>
            </w:tcMar>
          </w:tcPr>
          <w:p w14:paraId="68279259" w14:textId="3BC61407" w:rsidR="7AB17A56" w:rsidRDefault="7AB17A56" w:rsidP="7AB17A56">
            <w:pPr>
              <w:rPr>
                <w:rFonts w:eastAsia="Calibri"/>
                <w:color w:val="000000" w:themeColor="text1"/>
                <w:sz w:val="20"/>
                <w:szCs w:val="20"/>
              </w:rPr>
            </w:pPr>
          </w:p>
        </w:tc>
        <w:tc>
          <w:tcPr>
            <w:tcW w:w="1080" w:type="dxa"/>
            <w:tcMar>
              <w:left w:w="105" w:type="dxa"/>
              <w:right w:w="105" w:type="dxa"/>
            </w:tcMar>
          </w:tcPr>
          <w:p w14:paraId="18023DEC" w14:textId="5A8C5908" w:rsidR="7AB17A56" w:rsidRDefault="7AB17A56" w:rsidP="7AB17A56">
            <w:pPr>
              <w:rPr>
                <w:rFonts w:eastAsia="Calibri"/>
                <w:color w:val="000000" w:themeColor="text1"/>
                <w:sz w:val="20"/>
                <w:szCs w:val="20"/>
              </w:rPr>
            </w:pPr>
            <w:r w:rsidRPr="7AB17A56">
              <w:rPr>
                <w:rFonts w:eastAsia="Calibri"/>
                <w:color w:val="000000" w:themeColor="text1"/>
                <w:sz w:val="20"/>
                <w:szCs w:val="20"/>
                <w:lang w:val="en-US"/>
              </w:rPr>
              <w:t>✓</w:t>
            </w:r>
          </w:p>
        </w:tc>
        <w:tc>
          <w:tcPr>
            <w:tcW w:w="1560" w:type="dxa"/>
            <w:tcMar>
              <w:left w:w="105" w:type="dxa"/>
              <w:right w:w="105" w:type="dxa"/>
            </w:tcMar>
          </w:tcPr>
          <w:p w14:paraId="7EAECEC2" w14:textId="4083441F" w:rsidR="7AB17A56" w:rsidRDefault="7AB17A56" w:rsidP="7AB17A56">
            <w:pPr>
              <w:rPr>
                <w:rFonts w:eastAsia="Calibri"/>
                <w:color w:val="000000" w:themeColor="text1"/>
                <w:sz w:val="20"/>
                <w:szCs w:val="20"/>
              </w:rPr>
            </w:pPr>
            <w:r w:rsidRPr="7AB17A56">
              <w:rPr>
                <w:rFonts w:eastAsia="Calibri"/>
                <w:color w:val="000000" w:themeColor="text1"/>
                <w:sz w:val="20"/>
                <w:szCs w:val="20"/>
                <w:lang w:val="en-US"/>
              </w:rPr>
              <w:t>Major organisational challenge driving dissatisfaction and scrutiny.</w:t>
            </w:r>
          </w:p>
        </w:tc>
      </w:tr>
      <w:tr w:rsidR="7AB17A56" w14:paraId="12F8E8BF" w14:textId="77777777" w:rsidTr="7AB17A56">
        <w:trPr>
          <w:trHeight w:val="300"/>
        </w:trPr>
        <w:tc>
          <w:tcPr>
            <w:tcW w:w="1080" w:type="dxa"/>
            <w:tcMar>
              <w:left w:w="105" w:type="dxa"/>
              <w:right w:w="105" w:type="dxa"/>
            </w:tcMar>
          </w:tcPr>
          <w:p w14:paraId="10235B3C" w14:textId="5C9E25A7" w:rsidR="7AB17A56" w:rsidRDefault="7AB17A56" w:rsidP="7AB17A56">
            <w:pPr>
              <w:rPr>
                <w:rFonts w:eastAsia="Calibri"/>
                <w:b/>
                <w:bCs/>
                <w:color w:val="000000" w:themeColor="text1"/>
                <w:sz w:val="20"/>
                <w:szCs w:val="20"/>
              </w:rPr>
            </w:pPr>
            <w:r w:rsidRPr="7AB17A56">
              <w:rPr>
                <w:rFonts w:eastAsia="Calibri"/>
                <w:b/>
                <w:bCs/>
                <w:color w:val="000000" w:themeColor="text1"/>
                <w:sz w:val="20"/>
                <w:szCs w:val="20"/>
                <w:lang w:val="en-US"/>
              </w:rPr>
              <w:t>Delayed Assessment / Diagnosis</w:t>
            </w:r>
          </w:p>
        </w:tc>
        <w:tc>
          <w:tcPr>
            <w:tcW w:w="1080" w:type="dxa"/>
            <w:tcMar>
              <w:left w:w="105" w:type="dxa"/>
              <w:right w:w="105" w:type="dxa"/>
            </w:tcMar>
          </w:tcPr>
          <w:p w14:paraId="5982D4B9" w14:textId="7FB169E7" w:rsidR="7AB17A56" w:rsidRDefault="7AB17A56" w:rsidP="7AB17A56">
            <w:pPr>
              <w:rPr>
                <w:rFonts w:eastAsia="Calibri"/>
                <w:color w:val="000000" w:themeColor="text1"/>
                <w:sz w:val="20"/>
                <w:szCs w:val="20"/>
              </w:rPr>
            </w:pPr>
            <w:r w:rsidRPr="7AB17A56">
              <w:rPr>
                <w:rFonts w:eastAsia="Calibri"/>
                <w:color w:val="000000" w:themeColor="text1"/>
                <w:sz w:val="20"/>
                <w:szCs w:val="20"/>
                <w:lang w:val="en-US"/>
              </w:rPr>
              <w:t>✓</w:t>
            </w:r>
          </w:p>
        </w:tc>
        <w:tc>
          <w:tcPr>
            <w:tcW w:w="1080" w:type="dxa"/>
            <w:tcMar>
              <w:left w:w="105" w:type="dxa"/>
              <w:right w:w="105" w:type="dxa"/>
            </w:tcMar>
          </w:tcPr>
          <w:p w14:paraId="6A6A4874" w14:textId="7515F57A" w:rsidR="7AB17A56" w:rsidRDefault="7AB17A56" w:rsidP="7AB17A56">
            <w:pPr>
              <w:rPr>
                <w:rFonts w:eastAsia="Calibri"/>
                <w:color w:val="000000" w:themeColor="text1"/>
                <w:sz w:val="20"/>
                <w:szCs w:val="20"/>
              </w:rPr>
            </w:pPr>
            <w:r w:rsidRPr="7AB17A56">
              <w:rPr>
                <w:rFonts w:eastAsia="Calibri"/>
                <w:color w:val="000000" w:themeColor="text1"/>
                <w:sz w:val="20"/>
                <w:szCs w:val="20"/>
                <w:lang w:val="en-US"/>
              </w:rPr>
              <w:t>✓</w:t>
            </w:r>
          </w:p>
        </w:tc>
        <w:tc>
          <w:tcPr>
            <w:tcW w:w="1080" w:type="dxa"/>
            <w:tcMar>
              <w:left w:w="105" w:type="dxa"/>
              <w:right w:w="105" w:type="dxa"/>
            </w:tcMar>
          </w:tcPr>
          <w:p w14:paraId="229B5506" w14:textId="239AA6DB" w:rsidR="7AB17A56" w:rsidRDefault="7AB17A56" w:rsidP="7AB17A56">
            <w:pPr>
              <w:rPr>
                <w:rFonts w:eastAsia="Calibri"/>
                <w:color w:val="000000" w:themeColor="text1"/>
                <w:sz w:val="20"/>
                <w:szCs w:val="20"/>
              </w:rPr>
            </w:pPr>
          </w:p>
        </w:tc>
        <w:tc>
          <w:tcPr>
            <w:tcW w:w="1080" w:type="dxa"/>
            <w:tcMar>
              <w:left w:w="105" w:type="dxa"/>
              <w:right w:w="105" w:type="dxa"/>
            </w:tcMar>
          </w:tcPr>
          <w:p w14:paraId="5D933A5F" w14:textId="14F55D8F" w:rsidR="7AB17A56" w:rsidRDefault="7AB17A56" w:rsidP="7AB17A56">
            <w:pPr>
              <w:rPr>
                <w:rFonts w:eastAsia="Calibri"/>
                <w:color w:val="000000" w:themeColor="text1"/>
                <w:sz w:val="20"/>
                <w:szCs w:val="20"/>
              </w:rPr>
            </w:pPr>
          </w:p>
        </w:tc>
        <w:tc>
          <w:tcPr>
            <w:tcW w:w="1080" w:type="dxa"/>
            <w:tcMar>
              <w:left w:w="105" w:type="dxa"/>
              <w:right w:w="105" w:type="dxa"/>
            </w:tcMar>
          </w:tcPr>
          <w:p w14:paraId="091538C8" w14:textId="7F872879" w:rsidR="7AB17A56" w:rsidRDefault="7AB17A56" w:rsidP="7AB17A56">
            <w:pPr>
              <w:rPr>
                <w:rFonts w:eastAsia="Calibri"/>
                <w:color w:val="000000" w:themeColor="text1"/>
                <w:sz w:val="20"/>
                <w:szCs w:val="20"/>
              </w:rPr>
            </w:pPr>
          </w:p>
        </w:tc>
        <w:tc>
          <w:tcPr>
            <w:tcW w:w="1080" w:type="dxa"/>
            <w:tcMar>
              <w:left w:w="105" w:type="dxa"/>
              <w:right w:w="105" w:type="dxa"/>
            </w:tcMar>
          </w:tcPr>
          <w:p w14:paraId="1AF224E5" w14:textId="510A902B" w:rsidR="7AB17A56" w:rsidRDefault="7AB17A56" w:rsidP="7AB17A56">
            <w:pPr>
              <w:rPr>
                <w:rFonts w:eastAsia="Calibri"/>
                <w:color w:val="000000" w:themeColor="text1"/>
                <w:sz w:val="20"/>
                <w:szCs w:val="20"/>
              </w:rPr>
            </w:pPr>
            <w:r w:rsidRPr="7AB17A56">
              <w:rPr>
                <w:rFonts w:eastAsia="Calibri"/>
                <w:color w:val="000000" w:themeColor="text1"/>
                <w:sz w:val="20"/>
                <w:szCs w:val="20"/>
                <w:lang w:val="en-US"/>
              </w:rPr>
              <w:t>✓</w:t>
            </w:r>
          </w:p>
        </w:tc>
        <w:tc>
          <w:tcPr>
            <w:tcW w:w="1560" w:type="dxa"/>
            <w:tcMar>
              <w:left w:w="105" w:type="dxa"/>
              <w:right w:w="105" w:type="dxa"/>
            </w:tcMar>
          </w:tcPr>
          <w:p w14:paraId="07E153E4" w14:textId="0D02545E" w:rsidR="7AB17A56" w:rsidRDefault="7AB17A56" w:rsidP="7AB17A56">
            <w:pPr>
              <w:rPr>
                <w:rFonts w:eastAsia="Calibri"/>
                <w:color w:val="000000" w:themeColor="text1"/>
                <w:sz w:val="20"/>
                <w:szCs w:val="20"/>
              </w:rPr>
            </w:pPr>
            <w:r w:rsidRPr="7AB17A56">
              <w:rPr>
                <w:rFonts w:eastAsia="Calibri"/>
                <w:color w:val="000000" w:themeColor="text1"/>
                <w:sz w:val="20"/>
                <w:szCs w:val="20"/>
                <w:lang w:val="en-US"/>
              </w:rPr>
              <w:t>Ongoing patient safety and quality risk.</w:t>
            </w:r>
          </w:p>
        </w:tc>
      </w:tr>
      <w:tr w:rsidR="7AB17A56" w14:paraId="0760F994" w14:textId="77777777" w:rsidTr="7AB17A56">
        <w:trPr>
          <w:trHeight w:val="300"/>
        </w:trPr>
        <w:tc>
          <w:tcPr>
            <w:tcW w:w="1080" w:type="dxa"/>
            <w:tcMar>
              <w:left w:w="105" w:type="dxa"/>
              <w:right w:w="105" w:type="dxa"/>
            </w:tcMar>
          </w:tcPr>
          <w:p w14:paraId="369755F8" w14:textId="40AC7E71" w:rsidR="7AB17A56" w:rsidRDefault="7AB17A56" w:rsidP="7AB17A56">
            <w:pPr>
              <w:rPr>
                <w:rFonts w:eastAsia="Calibri"/>
                <w:b/>
                <w:bCs/>
                <w:color w:val="000000" w:themeColor="text1"/>
                <w:sz w:val="20"/>
                <w:szCs w:val="20"/>
              </w:rPr>
            </w:pPr>
            <w:r w:rsidRPr="7AB17A56">
              <w:rPr>
                <w:rFonts w:eastAsia="Calibri"/>
                <w:b/>
                <w:bCs/>
                <w:color w:val="000000" w:themeColor="text1"/>
                <w:sz w:val="20"/>
                <w:szCs w:val="20"/>
                <w:lang w:val="en-US"/>
              </w:rPr>
              <w:t>Emergency &amp; Unscheduled Care Pressures</w:t>
            </w:r>
          </w:p>
        </w:tc>
        <w:tc>
          <w:tcPr>
            <w:tcW w:w="1080" w:type="dxa"/>
            <w:tcMar>
              <w:left w:w="105" w:type="dxa"/>
              <w:right w:w="105" w:type="dxa"/>
            </w:tcMar>
          </w:tcPr>
          <w:p w14:paraId="1C407804" w14:textId="4B0E9B9F" w:rsidR="7AB17A56" w:rsidRDefault="7AB17A56" w:rsidP="7AB17A56">
            <w:pPr>
              <w:rPr>
                <w:rFonts w:eastAsia="Calibri"/>
                <w:color w:val="000000" w:themeColor="text1"/>
                <w:sz w:val="20"/>
                <w:szCs w:val="20"/>
              </w:rPr>
            </w:pPr>
            <w:r w:rsidRPr="7AB17A56">
              <w:rPr>
                <w:rFonts w:eastAsia="Calibri"/>
                <w:color w:val="000000" w:themeColor="text1"/>
                <w:sz w:val="20"/>
                <w:szCs w:val="20"/>
                <w:lang w:val="en-US"/>
              </w:rPr>
              <w:t>✓</w:t>
            </w:r>
          </w:p>
        </w:tc>
        <w:tc>
          <w:tcPr>
            <w:tcW w:w="1080" w:type="dxa"/>
            <w:tcMar>
              <w:left w:w="105" w:type="dxa"/>
              <w:right w:w="105" w:type="dxa"/>
            </w:tcMar>
          </w:tcPr>
          <w:p w14:paraId="7E6CF627" w14:textId="662AC338" w:rsidR="7AB17A56" w:rsidRDefault="7AB17A56" w:rsidP="7AB17A56">
            <w:pPr>
              <w:rPr>
                <w:rFonts w:eastAsia="Calibri"/>
                <w:color w:val="000000" w:themeColor="text1"/>
                <w:sz w:val="20"/>
                <w:szCs w:val="20"/>
              </w:rPr>
            </w:pPr>
            <w:r w:rsidRPr="7AB17A56">
              <w:rPr>
                <w:rFonts w:eastAsia="Calibri"/>
                <w:color w:val="000000" w:themeColor="text1"/>
                <w:sz w:val="20"/>
                <w:szCs w:val="20"/>
                <w:lang w:val="en-US"/>
              </w:rPr>
              <w:t>✓</w:t>
            </w:r>
          </w:p>
        </w:tc>
        <w:tc>
          <w:tcPr>
            <w:tcW w:w="1080" w:type="dxa"/>
            <w:tcMar>
              <w:left w:w="105" w:type="dxa"/>
              <w:right w:w="105" w:type="dxa"/>
            </w:tcMar>
          </w:tcPr>
          <w:p w14:paraId="5BECEF6E" w14:textId="2425C10D" w:rsidR="7AB17A56" w:rsidRDefault="7AB17A56" w:rsidP="7AB17A56">
            <w:pPr>
              <w:rPr>
                <w:rFonts w:eastAsia="Calibri"/>
                <w:color w:val="000000" w:themeColor="text1"/>
                <w:sz w:val="20"/>
                <w:szCs w:val="20"/>
              </w:rPr>
            </w:pPr>
            <w:r w:rsidRPr="7AB17A56">
              <w:rPr>
                <w:rFonts w:eastAsia="Calibri"/>
                <w:color w:val="000000" w:themeColor="text1"/>
                <w:sz w:val="20"/>
                <w:szCs w:val="20"/>
                <w:lang w:val="en-US"/>
              </w:rPr>
              <w:t>✓</w:t>
            </w:r>
          </w:p>
        </w:tc>
        <w:tc>
          <w:tcPr>
            <w:tcW w:w="1080" w:type="dxa"/>
            <w:tcMar>
              <w:left w:w="105" w:type="dxa"/>
              <w:right w:w="105" w:type="dxa"/>
            </w:tcMar>
          </w:tcPr>
          <w:p w14:paraId="1F414A2E" w14:textId="5E14474C" w:rsidR="7AB17A56" w:rsidRDefault="7AB17A56" w:rsidP="7AB17A56">
            <w:pPr>
              <w:rPr>
                <w:rFonts w:eastAsia="Calibri"/>
                <w:color w:val="000000" w:themeColor="text1"/>
                <w:sz w:val="20"/>
                <w:szCs w:val="20"/>
              </w:rPr>
            </w:pPr>
            <w:r w:rsidRPr="7AB17A56">
              <w:rPr>
                <w:rFonts w:eastAsia="Calibri"/>
                <w:color w:val="000000" w:themeColor="text1"/>
                <w:sz w:val="20"/>
                <w:szCs w:val="20"/>
                <w:lang w:val="en-US"/>
              </w:rPr>
              <w:t>✓</w:t>
            </w:r>
          </w:p>
        </w:tc>
        <w:tc>
          <w:tcPr>
            <w:tcW w:w="1080" w:type="dxa"/>
            <w:tcMar>
              <w:left w:w="105" w:type="dxa"/>
              <w:right w:w="105" w:type="dxa"/>
            </w:tcMar>
          </w:tcPr>
          <w:p w14:paraId="10F4B313" w14:textId="5BE3E284" w:rsidR="7AB17A56" w:rsidRDefault="7AB17A56" w:rsidP="7AB17A56">
            <w:pPr>
              <w:rPr>
                <w:rFonts w:eastAsia="Calibri"/>
                <w:color w:val="000000" w:themeColor="text1"/>
                <w:sz w:val="20"/>
                <w:szCs w:val="20"/>
              </w:rPr>
            </w:pPr>
          </w:p>
        </w:tc>
        <w:tc>
          <w:tcPr>
            <w:tcW w:w="1080" w:type="dxa"/>
            <w:tcMar>
              <w:left w:w="105" w:type="dxa"/>
              <w:right w:w="105" w:type="dxa"/>
            </w:tcMar>
          </w:tcPr>
          <w:p w14:paraId="2B268FD4" w14:textId="469FC04E" w:rsidR="7AB17A56" w:rsidRDefault="7AB17A56" w:rsidP="7AB17A56">
            <w:pPr>
              <w:rPr>
                <w:rFonts w:eastAsia="Calibri"/>
                <w:color w:val="000000" w:themeColor="text1"/>
                <w:sz w:val="20"/>
                <w:szCs w:val="20"/>
              </w:rPr>
            </w:pPr>
          </w:p>
        </w:tc>
        <w:tc>
          <w:tcPr>
            <w:tcW w:w="1560" w:type="dxa"/>
            <w:tcMar>
              <w:left w:w="105" w:type="dxa"/>
              <w:right w:w="105" w:type="dxa"/>
            </w:tcMar>
          </w:tcPr>
          <w:p w14:paraId="38A1502D" w14:textId="0C50A8BB" w:rsidR="7AB17A56" w:rsidRDefault="7AB17A56" w:rsidP="7AB17A56">
            <w:pPr>
              <w:rPr>
                <w:rFonts w:eastAsia="Calibri"/>
                <w:color w:val="000000" w:themeColor="text1"/>
                <w:sz w:val="20"/>
                <w:szCs w:val="20"/>
              </w:rPr>
            </w:pPr>
            <w:r w:rsidRPr="7AB17A56">
              <w:rPr>
                <w:rFonts w:eastAsia="Calibri"/>
                <w:color w:val="000000" w:themeColor="text1"/>
                <w:sz w:val="20"/>
                <w:szCs w:val="20"/>
                <w:lang w:val="en-US"/>
              </w:rPr>
              <w:t>Demand pressures affecting patient experience, though improvement emerging.</w:t>
            </w:r>
          </w:p>
        </w:tc>
      </w:tr>
      <w:tr w:rsidR="7AB17A56" w14:paraId="1443C26A" w14:textId="77777777" w:rsidTr="7AB17A56">
        <w:trPr>
          <w:trHeight w:val="300"/>
        </w:trPr>
        <w:tc>
          <w:tcPr>
            <w:tcW w:w="1080" w:type="dxa"/>
            <w:tcMar>
              <w:left w:w="105" w:type="dxa"/>
              <w:right w:w="105" w:type="dxa"/>
            </w:tcMar>
          </w:tcPr>
          <w:p w14:paraId="6CCD9350" w14:textId="33377F4E" w:rsidR="7AB17A56" w:rsidRDefault="7AB17A56" w:rsidP="7AB17A56">
            <w:pPr>
              <w:rPr>
                <w:rFonts w:eastAsia="Calibri"/>
                <w:b/>
                <w:bCs/>
                <w:color w:val="000000" w:themeColor="text1"/>
                <w:sz w:val="20"/>
                <w:szCs w:val="20"/>
              </w:rPr>
            </w:pPr>
            <w:r w:rsidRPr="7AB17A56">
              <w:rPr>
                <w:rFonts w:eastAsia="Calibri"/>
                <w:b/>
                <w:bCs/>
                <w:color w:val="000000" w:themeColor="text1"/>
                <w:sz w:val="20"/>
                <w:szCs w:val="20"/>
                <w:lang w:val="en-US"/>
              </w:rPr>
              <w:t>Workforce Capability, Training &amp; Compliance</w:t>
            </w:r>
          </w:p>
        </w:tc>
        <w:tc>
          <w:tcPr>
            <w:tcW w:w="1080" w:type="dxa"/>
            <w:tcMar>
              <w:left w:w="105" w:type="dxa"/>
              <w:right w:w="105" w:type="dxa"/>
            </w:tcMar>
          </w:tcPr>
          <w:p w14:paraId="7B309D6B" w14:textId="1F367424" w:rsidR="7AB17A56" w:rsidRDefault="7AB17A56" w:rsidP="7AB17A56">
            <w:pPr>
              <w:rPr>
                <w:rFonts w:eastAsia="Calibri"/>
                <w:color w:val="000000" w:themeColor="text1"/>
                <w:sz w:val="20"/>
                <w:szCs w:val="20"/>
              </w:rPr>
            </w:pPr>
            <w:r w:rsidRPr="7AB17A56">
              <w:rPr>
                <w:rFonts w:eastAsia="Calibri"/>
                <w:color w:val="000000" w:themeColor="text1"/>
                <w:sz w:val="20"/>
                <w:szCs w:val="20"/>
                <w:lang w:val="en-US"/>
              </w:rPr>
              <w:t>✓</w:t>
            </w:r>
          </w:p>
        </w:tc>
        <w:tc>
          <w:tcPr>
            <w:tcW w:w="1080" w:type="dxa"/>
            <w:tcMar>
              <w:left w:w="105" w:type="dxa"/>
              <w:right w:w="105" w:type="dxa"/>
            </w:tcMar>
          </w:tcPr>
          <w:p w14:paraId="4CC683CF" w14:textId="26A0E4CC" w:rsidR="7AB17A56" w:rsidRDefault="7AB17A56" w:rsidP="7AB17A56">
            <w:pPr>
              <w:rPr>
                <w:rFonts w:eastAsia="Calibri"/>
                <w:color w:val="000000" w:themeColor="text1"/>
                <w:sz w:val="20"/>
                <w:szCs w:val="20"/>
              </w:rPr>
            </w:pPr>
            <w:r w:rsidRPr="7AB17A56">
              <w:rPr>
                <w:rFonts w:eastAsia="Calibri"/>
                <w:color w:val="000000" w:themeColor="text1"/>
                <w:sz w:val="20"/>
                <w:szCs w:val="20"/>
                <w:lang w:val="en-US"/>
              </w:rPr>
              <w:t>✓</w:t>
            </w:r>
          </w:p>
        </w:tc>
        <w:tc>
          <w:tcPr>
            <w:tcW w:w="1080" w:type="dxa"/>
            <w:tcMar>
              <w:left w:w="105" w:type="dxa"/>
              <w:right w:w="105" w:type="dxa"/>
            </w:tcMar>
          </w:tcPr>
          <w:p w14:paraId="6ED6F0BF" w14:textId="2621F5EB" w:rsidR="7AB17A56" w:rsidRDefault="7AB17A56" w:rsidP="7AB17A56">
            <w:pPr>
              <w:rPr>
                <w:rFonts w:eastAsia="Calibri"/>
                <w:color w:val="000000" w:themeColor="text1"/>
                <w:sz w:val="20"/>
                <w:szCs w:val="20"/>
              </w:rPr>
            </w:pPr>
          </w:p>
        </w:tc>
        <w:tc>
          <w:tcPr>
            <w:tcW w:w="1080" w:type="dxa"/>
            <w:tcMar>
              <w:left w:w="105" w:type="dxa"/>
              <w:right w:w="105" w:type="dxa"/>
            </w:tcMar>
          </w:tcPr>
          <w:p w14:paraId="292C7347" w14:textId="4F64906B" w:rsidR="7AB17A56" w:rsidRDefault="7AB17A56" w:rsidP="7AB17A56">
            <w:pPr>
              <w:rPr>
                <w:rFonts w:eastAsia="Calibri"/>
                <w:color w:val="000000" w:themeColor="text1"/>
                <w:sz w:val="20"/>
                <w:szCs w:val="20"/>
              </w:rPr>
            </w:pPr>
          </w:p>
        </w:tc>
        <w:tc>
          <w:tcPr>
            <w:tcW w:w="1080" w:type="dxa"/>
            <w:tcMar>
              <w:left w:w="105" w:type="dxa"/>
              <w:right w:w="105" w:type="dxa"/>
            </w:tcMar>
          </w:tcPr>
          <w:p w14:paraId="4A618CBE" w14:textId="455B9036" w:rsidR="7AB17A56" w:rsidRDefault="7AB17A56" w:rsidP="7AB17A56">
            <w:pPr>
              <w:rPr>
                <w:rFonts w:eastAsia="Calibri"/>
                <w:color w:val="000000" w:themeColor="text1"/>
                <w:sz w:val="20"/>
                <w:szCs w:val="20"/>
              </w:rPr>
            </w:pPr>
            <w:r w:rsidRPr="7AB17A56">
              <w:rPr>
                <w:rFonts w:eastAsia="Calibri"/>
                <w:color w:val="000000" w:themeColor="text1"/>
                <w:sz w:val="20"/>
                <w:szCs w:val="20"/>
                <w:lang w:val="en-US"/>
              </w:rPr>
              <w:t>✓</w:t>
            </w:r>
          </w:p>
        </w:tc>
        <w:tc>
          <w:tcPr>
            <w:tcW w:w="1080" w:type="dxa"/>
            <w:tcMar>
              <w:left w:w="105" w:type="dxa"/>
              <w:right w:w="105" w:type="dxa"/>
            </w:tcMar>
          </w:tcPr>
          <w:p w14:paraId="1E43EA3E" w14:textId="58A04D27" w:rsidR="7AB17A56" w:rsidRDefault="7AB17A56" w:rsidP="7AB17A56">
            <w:pPr>
              <w:rPr>
                <w:rFonts w:eastAsia="Calibri"/>
                <w:color w:val="000000" w:themeColor="text1"/>
                <w:sz w:val="20"/>
                <w:szCs w:val="20"/>
              </w:rPr>
            </w:pPr>
            <w:r w:rsidRPr="7AB17A56">
              <w:rPr>
                <w:rFonts w:eastAsia="Calibri"/>
                <w:color w:val="000000" w:themeColor="text1"/>
                <w:sz w:val="20"/>
                <w:szCs w:val="20"/>
                <w:lang w:val="en-US"/>
              </w:rPr>
              <w:t>✓</w:t>
            </w:r>
          </w:p>
        </w:tc>
        <w:tc>
          <w:tcPr>
            <w:tcW w:w="1560" w:type="dxa"/>
            <w:tcMar>
              <w:left w:w="105" w:type="dxa"/>
              <w:right w:w="105" w:type="dxa"/>
            </w:tcMar>
          </w:tcPr>
          <w:p w14:paraId="25F79FEC" w14:textId="5168B392" w:rsidR="7AB17A56" w:rsidRDefault="7AB17A56" w:rsidP="7AB17A56">
            <w:pPr>
              <w:rPr>
                <w:rFonts w:eastAsia="Calibri"/>
                <w:color w:val="000000" w:themeColor="text1"/>
                <w:sz w:val="20"/>
                <w:szCs w:val="20"/>
              </w:rPr>
            </w:pPr>
            <w:r w:rsidRPr="7AB17A56">
              <w:rPr>
                <w:rFonts w:eastAsia="Calibri"/>
                <w:color w:val="000000" w:themeColor="text1"/>
                <w:sz w:val="20"/>
                <w:szCs w:val="20"/>
                <w:lang w:val="en-US"/>
              </w:rPr>
              <w:t>Recurring contributory factor across quality issues.</w:t>
            </w:r>
          </w:p>
        </w:tc>
      </w:tr>
    </w:tbl>
    <w:p w14:paraId="6D290421" w14:textId="77777777" w:rsidR="00653AEC" w:rsidRPr="00F8567E" w:rsidRDefault="00653AEC" w:rsidP="7AB17A56">
      <w:pPr>
        <w:pStyle w:val="ListParagraph"/>
        <w:spacing w:after="0" w:line="240" w:lineRule="auto"/>
        <w:rPr>
          <w:b/>
          <w:bCs/>
        </w:rPr>
      </w:pPr>
    </w:p>
    <w:p w14:paraId="6F9C0073" w14:textId="45C88024" w:rsidR="7AB17A56" w:rsidRDefault="7AB17A56" w:rsidP="7AB17A56">
      <w:pPr>
        <w:pStyle w:val="ListParagraph"/>
        <w:spacing w:after="0" w:line="240" w:lineRule="auto"/>
        <w:rPr>
          <w:b/>
          <w:bCs/>
        </w:rPr>
      </w:pPr>
    </w:p>
    <w:p w14:paraId="6D290422" w14:textId="77777777" w:rsidR="00653AEC" w:rsidRPr="00F8567E" w:rsidRDefault="00653AEC" w:rsidP="7AB17A56">
      <w:pPr>
        <w:pStyle w:val="ListParagraph"/>
        <w:numPr>
          <w:ilvl w:val="0"/>
          <w:numId w:val="38"/>
        </w:numPr>
        <w:spacing w:after="0" w:line="240" w:lineRule="auto"/>
        <w:rPr>
          <w:b/>
          <w:bCs/>
        </w:rPr>
      </w:pPr>
      <w:r w:rsidRPr="7AB17A56">
        <w:rPr>
          <w:b/>
          <w:bCs/>
        </w:rPr>
        <w:t>GOVERNANCE AND RISK ISSUES</w:t>
      </w:r>
    </w:p>
    <w:p w14:paraId="5387B289" w14:textId="409A4BAE" w:rsidR="7AB17A56" w:rsidRDefault="7AB17A56" w:rsidP="7AB17A56">
      <w:pPr>
        <w:pStyle w:val="ListParagraph"/>
        <w:spacing w:after="0" w:line="240" w:lineRule="auto"/>
        <w:rPr>
          <w:b/>
          <w:bCs/>
        </w:rPr>
      </w:pPr>
    </w:p>
    <w:p w14:paraId="12613365" w14:textId="3FA82FCD" w:rsidR="0D91AC8C" w:rsidRDefault="0D91AC8C" w:rsidP="7AB17A56">
      <w:pPr>
        <w:spacing w:after="0" w:line="240" w:lineRule="auto"/>
        <w:jc w:val="both"/>
      </w:pPr>
      <w:r w:rsidRPr="7AB17A56">
        <w:rPr>
          <w:color w:val="000000" w:themeColor="text1"/>
        </w:rPr>
        <w:t>Quality and Safety Committee should be assured by the steps taken to ensure that learning from concerns and patient feedback is being translated into improvement in some areas, however risks remain in the following areas:</w:t>
      </w:r>
    </w:p>
    <w:p w14:paraId="009DD478" w14:textId="34FC1916" w:rsidR="0D91AC8C" w:rsidRDefault="0D91AC8C" w:rsidP="7AB17A56">
      <w:pPr>
        <w:numPr>
          <w:ilvl w:val="0"/>
          <w:numId w:val="43"/>
        </w:numPr>
        <w:spacing w:after="0" w:line="240" w:lineRule="auto"/>
        <w:jc w:val="both"/>
        <w:rPr>
          <w:rFonts w:eastAsia="Calibri"/>
        </w:rPr>
      </w:pPr>
      <w:r w:rsidRPr="7AB17A56">
        <w:rPr>
          <w:rFonts w:eastAsia="Calibri"/>
        </w:rPr>
        <w:t>Healthcare-acquired pressure damage remains a significant patient safety concern requiring continued improvement.</w:t>
      </w:r>
    </w:p>
    <w:p w14:paraId="1203887C" w14:textId="4F19B3EB" w:rsidR="0D91AC8C" w:rsidRDefault="0D91AC8C" w:rsidP="7AB17A56">
      <w:pPr>
        <w:numPr>
          <w:ilvl w:val="0"/>
          <w:numId w:val="43"/>
        </w:numPr>
        <w:spacing w:after="0" w:line="240" w:lineRule="auto"/>
        <w:jc w:val="both"/>
        <w:rPr>
          <w:rFonts w:eastAsia="Calibri"/>
        </w:rPr>
      </w:pPr>
      <w:r w:rsidRPr="7AB17A56">
        <w:rPr>
          <w:rFonts w:eastAsia="Calibri"/>
        </w:rPr>
        <w:t>Complaints performance is below target, with a substantial backlog of overdue concerns.</w:t>
      </w:r>
    </w:p>
    <w:p w14:paraId="2FDDC142" w14:textId="68C05A3F" w:rsidR="0D91AC8C" w:rsidRDefault="0D91AC8C" w:rsidP="7AB17A56">
      <w:pPr>
        <w:numPr>
          <w:ilvl w:val="0"/>
          <w:numId w:val="43"/>
        </w:numPr>
        <w:spacing w:after="0" w:line="240" w:lineRule="auto"/>
        <w:jc w:val="both"/>
        <w:rPr>
          <w:rFonts w:eastAsia="Calibri"/>
        </w:rPr>
      </w:pPr>
      <w:r w:rsidRPr="7AB17A56">
        <w:rPr>
          <w:rFonts w:eastAsia="Calibri"/>
        </w:rPr>
        <w:t>Delays in assessment, diagnosis and treatment continue to be reported across services.</w:t>
      </w:r>
    </w:p>
    <w:p w14:paraId="39DEDB30" w14:textId="5CCB8EA2" w:rsidR="0D91AC8C" w:rsidRDefault="0D91AC8C" w:rsidP="7AB17A56">
      <w:pPr>
        <w:numPr>
          <w:ilvl w:val="0"/>
          <w:numId w:val="43"/>
        </w:numPr>
        <w:spacing w:after="0" w:line="240" w:lineRule="auto"/>
        <w:jc w:val="both"/>
        <w:rPr>
          <w:rFonts w:eastAsia="Calibri"/>
        </w:rPr>
      </w:pPr>
      <w:r w:rsidRPr="7AB17A56">
        <w:rPr>
          <w:rFonts w:eastAsia="Calibri"/>
        </w:rPr>
        <w:t>Waiting times and access to care remain key drivers of patient dissatisfaction.</w:t>
      </w:r>
    </w:p>
    <w:p w14:paraId="2D6A3BCC" w14:textId="333E4BF6" w:rsidR="0D91AC8C" w:rsidRDefault="0D91AC8C" w:rsidP="7AB17A56">
      <w:pPr>
        <w:numPr>
          <w:ilvl w:val="0"/>
          <w:numId w:val="43"/>
        </w:numPr>
        <w:spacing w:after="0" w:line="240" w:lineRule="auto"/>
        <w:jc w:val="both"/>
        <w:rPr>
          <w:rFonts w:eastAsia="Calibri"/>
        </w:rPr>
      </w:pPr>
      <w:r w:rsidRPr="7AB17A56">
        <w:rPr>
          <w:rFonts w:eastAsia="Calibri"/>
        </w:rPr>
        <w:t>Orthopaedic services continue to face scrutiny following Ombudsman findings.</w:t>
      </w:r>
    </w:p>
    <w:p w14:paraId="0423A34C" w14:textId="661D4FB7" w:rsidR="0D91AC8C" w:rsidRDefault="0D91AC8C" w:rsidP="7AB17A56">
      <w:pPr>
        <w:numPr>
          <w:ilvl w:val="0"/>
          <w:numId w:val="43"/>
        </w:numPr>
        <w:spacing w:after="0" w:line="240" w:lineRule="auto"/>
        <w:jc w:val="both"/>
        <w:rPr>
          <w:rFonts w:eastAsia="Calibri"/>
        </w:rPr>
      </w:pPr>
      <w:r w:rsidRPr="7AB17A56">
        <w:rPr>
          <w:rFonts w:eastAsia="Calibri"/>
        </w:rPr>
        <w:lastRenderedPageBreak/>
        <w:t>Emergency and unscheduled care pressures present ongoing quality and safety risks.</w:t>
      </w:r>
    </w:p>
    <w:p w14:paraId="67617251" w14:textId="39C5D048" w:rsidR="0D91AC8C" w:rsidRDefault="0D91AC8C" w:rsidP="7AB17A56">
      <w:pPr>
        <w:numPr>
          <w:ilvl w:val="0"/>
          <w:numId w:val="43"/>
        </w:numPr>
        <w:spacing w:after="0" w:line="240" w:lineRule="auto"/>
        <w:jc w:val="both"/>
        <w:rPr>
          <w:rFonts w:eastAsia="Calibri"/>
        </w:rPr>
      </w:pPr>
      <w:r w:rsidRPr="7AB17A56">
        <w:rPr>
          <w:rFonts w:eastAsia="Calibri"/>
        </w:rPr>
        <w:t>Workforce capacity and training compliance issues remain contributory factors.</w:t>
      </w:r>
    </w:p>
    <w:p w14:paraId="3DF4B4D5" w14:textId="642B7E42" w:rsidR="0D91AC8C" w:rsidRDefault="0D91AC8C" w:rsidP="7AB17A56">
      <w:pPr>
        <w:numPr>
          <w:ilvl w:val="0"/>
          <w:numId w:val="43"/>
        </w:numPr>
        <w:spacing w:after="0" w:line="240" w:lineRule="auto"/>
        <w:jc w:val="both"/>
        <w:rPr>
          <w:rFonts w:eastAsia="Calibri"/>
        </w:rPr>
      </w:pPr>
      <w:r w:rsidRPr="7AB17A56">
        <w:rPr>
          <w:rFonts w:eastAsia="Calibri"/>
        </w:rPr>
        <w:t>Incident investigations and closure times require further improvement.</w:t>
      </w:r>
    </w:p>
    <w:p w14:paraId="7C168E00" w14:textId="6B2C6740" w:rsidR="0D91AC8C" w:rsidRDefault="0D91AC8C" w:rsidP="7AB17A56">
      <w:pPr>
        <w:numPr>
          <w:ilvl w:val="0"/>
          <w:numId w:val="43"/>
        </w:numPr>
        <w:spacing w:after="0" w:line="240" w:lineRule="auto"/>
        <w:jc w:val="both"/>
        <w:rPr>
          <w:rFonts w:eastAsia="Calibri"/>
        </w:rPr>
      </w:pPr>
      <w:r w:rsidRPr="7AB17A56">
        <w:rPr>
          <w:rFonts w:eastAsia="Calibri"/>
        </w:rPr>
        <w:t>Duty of Candour compliance is improving but is not yet fully consistent.</w:t>
      </w:r>
    </w:p>
    <w:p w14:paraId="6D290426" w14:textId="77777777" w:rsidR="00653AEC" w:rsidRPr="00F8567E" w:rsidRDefault="00653AEC" w:rsidP="00653AEC">
      <w:pPr>
        <w:pStyle w:val="ListParagraph"/>
        <w:spacing w:after="0" w:line="240" w:lineRule="auto"/>
        <w:rPr>
          <w:b/>
        </w:rPr>
      </w:pPr>
    </w:p>
    <w:p w14:paraId="7D6248A7" w14:textId="03FA6B07" w:rsidR="00B50ABC" w:rsidRPr="00B50ABC" w:rsidRDefault="00653AEC" w:rsidP="7AB17A56">
      <w:pPr>
        <w:pStyle w:val="ListParagraph"/>
        <w:numPr>
          <w:ilvl w:val="0"/>
          <w:numId w:val="38"/>
        </w:numPr>
        <w:spacing w:after="0" w:line="240" w:lineRule="auto"/>
        <w:rPr>
          <w:b/>
          <w:bCs/>
        </w:rPr>
      </w:pPr>
      <w:r w:rsidRPr="7AB17A56">
        <w:rPr>
          <w:b/>
          <w:bCs/>
        </w:rPr>
        <w:t xml:space="preserve"> </w:t>
      </w:r>
      <w:r w:rsidR="00B50ABC" w:rsidRPr="7AB17A56">
        <w:rPr>
          <w:b/>
          <w:bCs/>
        </w:rPr>
        <w:t xml:space="preserve">OPEN AUDIT RECOMMENDATIONS </w:t>
      </w:r>
    </w:p>
    <w:p w14:paraId="030B23F7" w14:textId="2DC2153A" w:rsidR="7AB17A56" w:rsidRDefault="7AB17A56" w:rsidP="7AB17A56">
      <w:pPr>
        <w:pStyle w:val="ListParagraph"/>
        <w:spacing w:after="0" w:line="240" w:lineRule="auto"/>
        <w:rPr>
          <w:b/>
          <w:bCs/>
        </w:rPr>
      </w:pPr>
    </w:p>
    <w:p w14:paraId="6D750C25" w14:textId="6F4D571E" w:rsidR="10C3A721" w:rsidRDefault="10C3A721" w:rsidP="7AB17A56">
      <w:pPr>
        <w:spacing w:after="0" w:line="240" w:lineRule="auto"/>
        <w:jc w:val="both"/>
        <w:rPr>
          <w:color w:val="000000" w:themeColor="text1"/>
        </w:rPr>
      </w:pPr>
      <w:r w:rsidRPr="7AB17A56">
        <w:rPr>
          <w:color w:val="000000" w:themeColor="text1"/>
        </w:rPr>
        <w:t xml:space="preserve">There are open audit </w:t>
      </w:r>
      <w:r w:rsidR="1299C535" w:rsidRPr="7AB17A56">
        <w:rPr>
          <w:color w:val="000000" w:themeColor="text1"/>
        </w:rPr>
        <w:t>recommendations</w:t>
      </w:r>
      <w:r w:rsidRPr="7AB17A56">
        <w:rPr>
          <w:color w:val="000000" w:themeColor="text1"/>
        </w:rPr>
        <w:t xml:space="preserve"> in </w:t>
      </w:r>
      <w:r w:rsidR="2D8A5F3E" w:rsidRPr="7AB17A56">
        <w:rPr>
          <w:color w:val="000000" w:themeColor="text1"/>
        </w:rPr>
        <w:t>relation</w:t>
      </w:r>
      <w:r w:rsidRPr="7AB17A56">
        <w:rPr>
          <w:color w:val="000000" w:themeColor="text1"/>
        </w:rPr>
        <w:t xml:space="preserve"> to </w:t>
      </w:r>
      <w:r w:rsidR="45CDC6F0" w:rsidRPr="7AB17A56">
        <w:rPr>
          <w:color w:val="000000" w:themeColor="text1"/>
        </w:rPr>
        <w:t>Learning</w:t>
      </w:r>
      <w:r w:rsidRPr="7AB17A56">
        <w:rPr>
          <w:color w:val="000000" w:themeColor="text1"/>
        </w:rPr>
        <w:t xml:space="preserve"> from Concerns and the Management of Nationally Reportable </w:t>
      </w:r>
      <w:r w:rsidR="75EF6319" w:rsidRPr="7AB17A56">
        <w:rPr>
          <w:color w:val="000000" w:themeColor="text1"/>
        </w:rPr>
        <w:t>Incidents</w:t>
      </w:r>
      <w:r w:rsidRPr="7AB17A56">
        <w:rPr>
          <w:color w:val="000000" w:themeColor="text1"/>
        </w:rPr>
        <w:t xml:space="preserve"> which are being addressed through </w:t>
      </w:r>
      <w:r w:rsidR="4FAD4148" w:rsidRPr="7AB17A56">
        <w:rPr>
          <w:color w:val="000000" w:themeColor="text1"/>
        </w:rPr>
        <w:t>the Quality and Safety Group.</w:t>
      </w:r>
      <w:r w:rsidRPr="7AB17A56">
        <w:rPr>
          <w:color w:val="000000" w:themeColor="text1"/>
        </w:rPr>
        <w:t xml:space="preserve"> </w:t>
      </w:r>
    </w:p>
    <w:p w14:paraId="2E68798D" w14:textId="77777777" w:rsidR="00B50ABC" w:rsidRPr="00B50ABC" w:rsidRDefault="00B50ABC" w:rsidP="00B50ABC">
      <w:pPr>
        <w:spacing w:after="0" w:line="240" w:lineRule="auto"/>
        <w:rPr>
          <w:b/>
        </w:rPr>
      </w:pPr>
    </w:p>
    <w:p w14:paraId="6D290427" w14:textId="5AD01FD6" w:rsidR="00653AEC" w:rsidRPr="00F8567E" w:rsidRDefault="00653AEC" w:rsidP="00653AEC">
      <w:pPr>
        <w:pStyle w:val="ListParagraph"/>
        <w:numPr>
          <w:ilvl w:val="0"/>
          <w:numId w:val="38"/>
        </w:numPr>
        <w:spacing w:after="0" w:line="240" w:lineRule="auto"/>
        <w:rPr>
          <w:b/>
        </w:rPr>
      </w:pPr>
      <w:r w:rsidRPr="00F8567E">
        <w:rPr>
          <w:b/>
        </w:rPr>
        <w:t>FINANCIAL IMPLICATIONS</w:t>
      </w:r>
    </w:p>
    <w:p w14:paraId="6D290428" w14:textId="36DB8DB1" w:rsidR="00653AEC" w:rsidRPr="00273EE2" w:rsidRDefault="00273EE2" w:rsidP="7AB17A56">
      <w:pPr>
        <w:spacing w:after="0" w:line="240" w:lineRule="auto"/>
        <w:jc w:val="both"/>
        <w:rPr>
          <w:b/>
          <w:bCs/>
          <w:color w:val="000000" w:themeColor="text1"/>
        </w:rPr>
      </w:pPr>
      <w:r w:rsidRPr="7AB17A56">
        <w:rPr>
          <w:color w:val="000000" w:themeColor="text1"/>
        </w:rPr>
        <w:t>There are no direct financial risks associated with this paper, however</w:t>
      </w:r>
      <w:r w:rsidR="76633B6C" w:rsidRPr="7AB17A56">
        <w:rPr>
          <w:color w:val="000000" w:themeColor="text1"/>
        </w:rPr>
        <w:t>,</w:t>
      </w:r>
      <w:r w:rsidRPr="7AB17A56">
        <w:rPr>
          <w:color w:val="000000" w:themeColor="text1"/>
        </w:rPr>
        <w:t xml:space="preserve"> Committee should be cognisant of the f</w:t>
      </w:r>
      <w:r w:rsidR="0062257E" w:rsidRPr="7AB17A56">
        <w:rPr>
          <w:color w:val="000000" w:themeColor="text1"/>
        </w:rPr>
        <w:t xml:space="preserve">inancial implications related to concerns management, namely </w:t>
      </w:r>
      <w:r w:rsidR="00B677F5" w:rsidRPr="7AB17A56">
        <w:rPr>
          <w:color w:val="000000" w:themeColor="text1"/>
        </w:rPr>
        <w:t>redress and Welsh Risk Pool reimbursal requirements and Ombudsman penalties.</w:t>
      </w:r>
    </w:p>
    <w:p w14:paraId="6D290429" w14:textId="77777777" w:rsidR="00653AEC" w:rsidRPr="00F8567E" w:rsidRDefault="00653AEC" w:rsidP="00653AEC">
      <w:pPr>
        <w:pStyle w:val="ListParagraph"/>
        <w:spacing w:after="0" w:line="240" w:lineRule="auto"/>
        <w:rPr>
          <w:b/>
        </w:rPr>
      </w:pPr>
    </w:p>
    <w:p w14:paraId="6D29042A" w14:textId="77777777" w:rsidR="00653AEC" w:rsidRPr="00F8567E" w:rsidRDefault="00653AEC" w:rsidP="00653AEC">
      <w:pPr>
        <w:pStyle w:val="ListParagraph"/>
        <w:numPr>
          <w:ilvl w:val="0"/>
          <w:numId w:val="38"/>
        </w:numPr>
        <w:spacing w:after="0" w:line="240" w:lineRule="auto"/>
        <w:rPr>
          <w:b/>
        </w:rPr>
      </w:pPr>
      <w:r w:rsidRPr="7AB17A56">
        <w:rPr>
          <w:b/>
          <w:bCs/>
        </w:rPr>
        <w:t>RECOMMENDATION</w:t>
      </w:r>
    </w:p>
    <w:p w14:paraId="5676D848" w14:textId="22F744CF" w:rsidR="3837D877" w:rsidRDefault="3837D877" w:rsidP="7AB17A56">
      <w:pPr>
        <w:pStyle w:val="Default"/>
        <w:jc w:val="both"/>
        <w:rPr>
          <w:rFonts w:ascii="Verdana" w:eastAsia="Calibri" w:hAnsi="Verdana" w:cs="Arial"/>
          <w:color w:val="000000" w:themeColor="text1"/>
        </w:rPr>
      </w:pPr>
      <w:r w:rsidRPr="7AB17A56">
        <w:rPr>
          <w:rFonts w:ascii="Verdana" w:eastAsia="Calibri" w:hAnsi="Verdana" w:cs="Arial"/>
          <w:color w:val="000000" w:themeColor="text1"/>
        </w:rPr>
        <w:t>Members are asked to:</w:t>
      </w:r>
    </w:p>
    <w:p w14:paraId="38FBC18B" w14:textId="43F22A90" w:rsidR="3837D877" w:rsidRDefault="3837D877" w:rsidP="7AB17A56">
      <w:pPr>
        <w:pStyle w:val="Default"/>
        <w:numPr>
          <w:ilvl w:val="0"/>
          <w:numId w:val="2"/>
        </w:numPr>
        <w:jc w:val="both"/>
        <w:rPr>
          <w:rFonts w:ascii="Verdana" w:eastAsia="Calibri" w:hAnsi="Verdana" w:cs="Arial"/>
          <w:color w:val="000000" w:themeColor="text1"/>
        </w:rPr>
      </w:pPr>
      <w:r w:rsidRPr="7AB17A56">
        <w:rPr>
          <w:rFonts w:ascii="Verdana" w:eastAsia="Calibri" w:hAnsi="Verdana" w:cs="Arial"/>
          <w:b/>
          <w:bCs/>
          <w:color w:val="000000" w:themeColor="text1"/>
        </w:rPr>
        <w:t>Note</w:t>
      </w:r>
      <w:r w:rsidRPr="7AB17A56">
        <w:rPr>
          <w:rFonts w:ascii="Verdana" w:eastAsia="Calibri" w:hAnsi="Verdana" w:cs="Arial"/>
          <w:color w:val="000000" w:themeColor="text1"/>
        </w:rPr>
        <w:t xml:space="preserve"> the key patient safety, patient experience and quality risks highlighted within the report.</w:t>
      </w:r>
    </w:p>
    <w:p w14:paraId="1F129582" w14:textId="55587210" w:rsidR="3837D877" w:rsidRDefault="3837D877" w:rsidP="7AB17A56">
      <w:pPr>
        <w:pStyle w:val="Default"/>
        <w:numPr>
          <w:ilvl w:val="0"/>
          <w:numId w:val="2"/>
        </w:numPr>
        <w:jc w:val="both"/>
        <w:rPr>
          <w:rFonts w:ascii="Verdana" w:eastAsia="Calibri" w:hAnsi="Verdana" w:cs="Arial"/>
          <w:color w:val="000000" w:themeColor="text1"/>
        </w:rPr>
      </w:pPr>
      <w:r w:rsidRPr="7AB17A56">
        <w:rPr>
          <w:rFonts w:ascii="Verdana" w:eastAsia="Calibri" w:hAnsi="Verdana" w:cs="Arial"/>
          <w:color w:val="000000" w:themeColor="text1"/>
        </w:rPr>
        <w:t>Seek assurance</w:t>
      </w:r>
      <w:r w:rsidRPr="7AB17A56">
        <w:rPr>
          <w:rFonts w:ascii="Verdana" w:eastAsia="Calibri" w:hAnsi="Verdana" w:cs="Arial"/>
          <w:b/>
          <w:bCs/>
          <w:color w:val="000000" w:themeColor="text1"/>
        </w:rPr>
        <w:t xml:space="preserve"> that targeted improvement actions are in place </w:t>
      </w:r>
      <w:r w:rsidRPr="7AB17A56">
        <w:rPr>
          <w:rFonts w:ascii="Verdana" w:eastAsia="Calibri" w:hAnsi="Verdana" w:cs="Arial"/>
          <w:color w:val="000000" w:themeColor="text1"/>
        </w:rPr>
        <w:t>for pressure damage, complaints performance and access to care.</w:t>
      </w:r>
    </w:p>
    <w:p w14:paraId="36EB0433" w14:textId="5794452D" w:rsidR="3837D877" w:rsidRDefault="3837D877" w:rsidP="7AB17A56">
      <w:pPr>
        <w:pStyle w:val="Default"/>
        <w:numPr>
          <w:ilvl w:val="0"/>
          <w:numId w:val="2"/>
        </w:numPr>
        <w:jc w:val="both"/>
        <w:rPr>
          <w:rFonts w:ascii="Verdana" w:eastAsia="Calibri" w:hAnsi="Verdana" w:cs="Arial"/>
          <w:color w:val="000000" w:themeColor="text1"/>
        </w:rPr>
      </w:pPr>
      <w:r w:rsidRPr="7AB17A56">
        <w:rPr>
          <w:rFonts w:ascii="Verdana" w:eastAsia="Calibri" w:hAnsi="Verdana" w:cs="Arial"/>
          <w:b/>
          <w:bCs/>
          <w:color w:val="000000" w:themeColor="text1"/>
        </w:rPr>
        <w:t>Monitor progress</w:t>
      </w:r>
      <w:r w:rsidRPr="7AB17A56">
        <w:rPr>
          <w:rFonts w:ascii="Verdana" w:eastAsia="Calibri" w:hAnsi="Verdana" w:cs="Arial"/>
          <w:color w:val="000000" w:themeColor="text1"/>
        </w:rPr>
        <w:t xml:space="preserve"> against Ombudsman recommendations, Duty of Candour compliance and incident management timescales.</w:t>
      </w:r>
    </w:p>
    <w:p w14:paraId="6ED33FE0" w14:textId="26814468" w:rsidR="3837D877" w:rsidRDefault="3837D877" w:rsidP="7AB17A56">
      <w:pPr>
        <w:pStyle w:val="Default"/>
        <w:numPr>
          <w:ilvl w:val="0"/>
          <w:numId w:val="2"/>
        </w:numPr>
        <w:jc w:val="both"/>
        <w:rPr>
          <w:rFonts w:ascii="Verdana" w:eastAsia="Calibri" w:hAnsi="Verdana" w:cs="Arial"/>
          <w:color w:val="000000" w:themeColor="text1"/>
        </w:rPr>
      </w:pPr>
      <w:r w:rsidRPr="7AB17A56">
        <w:rPr>
          <w:rFonts w:ascii="Verdana" w:eastAsia="Calibri" w:hAnsi="Verdana" w:cs="Arial"/>
          <w:b/>
          <w:bCs/>
          <w:color w:val="000000" w:themeColor="text1"/>
        </w:rPr>
        <w:t>Support</w:t>
      </w:r>
      <w:r w:rsidRPr="7AB17A56">
        <w:rPr>
          <w:rFonts w:ascii="Verdana" w:eastAsia="Calibri" w:hAnsi="Verdana" w:cs="Arial"/>
          <w:color w:val="000000" w:themeColor="text1"/>
        </w:rPr>
        <w:t xml:space="preserve"> continued organisational learning and oversight of actions arising from incidents, complaints and patient feedback.</w:t>
      </w:r>
    </w:p>
    <w:p w14:paraId="4E734ABD" w14:textId="44C8FD69" w:rsidR="7AB17A56" w:rsidRDefault="7AB17A56" w:rsidP="7AB17A56">
      <w:pPr>
        <w:pStyle w:val="Default"/>
        <w:jc w:val="both"/>
        <w:rPr>
          <w:rFonts w:ascii="Verdana" w:hAnsi="Verdana" w:cs="Arial"/>
          <w:color w:val="FF0000"/>
        </w:rPr>
      </w:pPr>
    </w:p>
    <w:p w14:paraId="6D290430" w14:textId="28FBE2CF" w:rsidR="00FE7070" w:rsidRDefault="00FE7070">
      <w:pPr>
        <w:rPr>
          <w:b/>
        </w:rPr>
      </w:pPr>
      <w:r>
        <w:rPr>
          <w:b/>
        </w:rPr>
        <w:br w:type="page"/>
      </w:r>
    </w:p>
    <w:tbl>
      <w:tblPr>
        <w:tblStyle w:val="TableGrid"/>
        <w:tblW w:w="9245" w:type="dxa"/>
        <w:tblLayout w:type="fixed"/>
        <w:tblLook w:val="04A0" w:firstRow="1" w:lastRow="0" w:firstColumn="1" w:lastColumn="0" w:noHBand="0" w:noVBand="1"/>
      </w:tblPr>
      <w:tblGrid>
        <w:gridCol w:w="1809"/>
        <w:gridCol w:w="5812"/>
        <w:gridCol w:w="1624"/>
      </w:tblGrid>
      <w:tr w:rsidR="00034194" w:rsidRPr="00F8567E" w14:paraId="6D290436" w14:textId="77777777" w:rsidTr="7AB17A56">
        <w:tc>
          <w:tcPr>
            <w:tcW w:w="9245" w:type="dxa"/>
            <w:gridSpan w:val="3"/>
            <w:shd w:val="clear" w:color="auto" w:fill="163E64"/>
          </w:tcPr>
          <w:p w14:paraId="6D290435" w14:textId="704162EF" w:rsidR="00034194" w:rsidRPr="001F2857" w:rsidRDefault="0020539A" w:rsidP="002432C6">
            <w:pPr>
              <w:jc w:val="center"/>
              <w:rPr>
                <w:b/>
              </w:rPr>
            </w:pPr>
            <w:r w:rsidRPr="00F8567E">
              <w:rPr>
                <w:b/>
              </w:rPr>
              <w:lastRenderedPageBreak/>
              <w:t>Governance and Assurance</w:t>
            </w:r>
          </w:p>
        </w:tc>
      </w:tr>
      <w:tr w:rsidR="002432C6" w:rsidRPr="00F8567E" w14:paraId="584BF17A" w14:textId="77777777" w:rsidTr="7AB17A56">
        <w:tc>
          <w:tcPr>
            <w:tcW w:w="9245" w:type="dxa"/>
            <w:gridSpan w:val="3"/>
            <w:shd w:val="clear" w:color="auto" w:fill="C1A775"/>
          </w:tcPr>
          <w:p w14:paraId="4694DF6B" w14:textId="6CC5896F" w:rsidR="002432C6" w:rsidRPr="00F8567E" w:rsidRDefault="002432C6">
            <w:pPr>
              <w:rPr>
                <w:b/>
              </w:rPr>
            </w:pPr>
            <w:r>
              <w:rPr>
                <w:b/>
              </w:rPr>
              <w:t>Strategic Objectives</w:t>
            </w:r>
          </w:p>
        </w:tc>
      </w:tr>
      <w:tr w:rsidR="00F5324A" w:rsidRPr="00F8567E" w14:paraId="6D29043E" w14:textId="77777777" w:rsidTr="7AB17A56">
        <w:tc>
          <w:tcPr>
            <w:tcW w:w="1809" w:type="dxa"/>
            <w:vMerge w:val="restart"/>
          </w:tcPr>
          <w:p w14:paraId="4BCFE1FB" w14:textId="05AE4DB4" w:rsidR="005D5E16" w:rsidRPr="00F8567E" w:rsidRDefault="005D5E16" w:rsidP="005D5E16">
            <w:pPr>
              <w:rPr>
                <w:b/>
              </w:rPr>
            </w:pPr>
            <w:r>
              <w:rPr>
                <w:b/>
              </w:rPr>
              <w:t xml:space="preserve">Strategic </w:t>
            </w:r>
            <w:r w:rsidRPr="00F8567E">
              <w:rPr>
                <w:b/>
              </w:rPr>
              <w:t>Objectives</w:t>
            </w:r>
          </w:p>
          <w:p w14:paraId="6D29043B" w14:textId="6893427A" w:rsidR="00F5324A" w:rsidRPr="00F8567E" w:rsidRDefault="005D5E16" w:rsidP="005D5E16">
            <w:pPr>
              <w:rPr>
                <w:b/>
              </w:rPr>
            </w:pPr>
            <w:r w:rsidRPr="00F8567E">
              <w:rPr>
                <w:b/>
                <w:i/>
              </w:rPr>
              <w:t>(please choose</w:t>
            </w:r>
            <w:r w:rsidR="005506AE">
              <w:rPr>
                <w:b/>
                <w:i/>
              </w:rPr>
              <w:t xml:space="preserve"> which is impacted</w:t>
            </w:r>
            <w:r w:rsidRPr="00F8567E">
              <w:rPr>
                <w:b/>
                <w:i/>
              </w:rPr>
              <w:t>)</w:t>
            </w:r>
          </w:p>
        </w:tc>
        <w:tc>
          <w:tcPr>
            <w:tcW w:w="5812" w:type="dxa"/>
          </w:tcPr>
          <w:p w14:paraId="6D29043C" w14:textId="6BE14270" w:rsidR="00F5324A" w:rsidRPr="00F8567E" w:rsidRDefault="006F02B9" w:rsidP="004221DC">
            <w:r w:rsidRPr="006F02B9">
              <w:t>People of Swansea Bay live healthier, fairer and more prosperous lives</w:t>
            </w:r>
          </w:p>
        </w:tc>
        <w:sdt>
          <w:sdtPr>
            <w:id w:val="1705433169"/>
            <w14:checkbox>
              <w14:checked w14:val="1"/>
              <w14:checkedState w14:val="2612" w14:font="MS Gothic"/>
              <w14:uncheckedState w14:val="2610" w14:font="MS Gothic"/>
            </w14:checkbox>
          </w:sdtPr>
          <w:sdtContent>
            <w:tc>
              <w:tcPr>
                <w:tcW w:w="1624" w:type="dxa"/>
              </w:tcPr>
              <w:p w14:paraId="6D29043D" w14:textId="4CCEBA00" w:rsidR="00F5324A" w:rsidRPr="00F8567E" w:rsidRDefault="5224D47A" w:rsidP="0020539A">
                <w:pPr>
                  <w:jc w:val="center"/>
                </w:pPr>
                <w:r w:rsidRPr="7AB17A56">
                  <w:rPr>
                    <w:rFonts w:ascii="MS Gothic" w:eastAsia="MS Gothic" w:hAnsi="MS Gothic" w:cs="MS Gothic"/>
                  </w:rPr>
                  <w:t>☒</w:t>
                </w:r>
              </w:p>
            </w:tc>
          </w:sdtContent>
        </w:sdt>
      </w:tr>
      <w:tr w:rsidR="00F5324A" w:rsidRPr="00F8567E" w14:paraId="6D290442" w14:textId="77777777" w:rsidTr="7AB17A56">
        <w:tc>
          <w:tcPr>
            <w:tcW w:w="1809" w:type="dxa"/>
            <w:vMerge/>
          </w:tcPr>
          <w:p w14:paraId="6D29043F" w14:textId="77777777" w:rsidR="00F5324A" w:rsidRPr="00F8567E" w:rsidRDefault="00F5324A">
            <w:pPr>
              <w:rPr>
                <w:b/>
              </w:rPr>
            </w:pPr>
          </w:p>
        </w:tc>
        <w:tc>
          <w:tcPr>
            <w:tcW w:w="5812" w:type="dxa"/>
          </w:tcPr>
          <w:p w14:paraId="6D290440" w14:textId="5071215F" w:rsidR="00F5324A" w:rsidRPr="00F8567E" w:rsidRDefault="004221DC" w:rsidP="004221DC">
            <w:r w:rsidRPr="004221DC">
              <w:t xml:space="preserve">Care is high quality, safe, efficient and delivers the best possible outcomes for people in partnerships  </w:t>
            </w:r>
          </w:p>
        </w:tc>
        <w:sdt>
          <w:sdtPr>
            <w:id w:val="1151252969"/>
            <w14:checkbox>
              <w14:checked w14:val="1"/>
              <w14:checkedState w14:val="2612" w14:font="MS Gothic"/>
              <w14:uncheckedState w14:val="2610" w14:font="MS Gothic"/>
            </w14:checkbox>
          </w:sdtPr>
          <w:sdtContent>
            <w:tc>
              <w:tcPr>
                <w:tcW w:w="1624" w:type="dxa"/>
              </w:tcPr>
              <w:p w14:paraId="6D290441" w14:textId="0982B3B6" w:rsidR="00F5324A" w:rsidRPr="00F8567E" w:rsidRDefault="6CC4EB70" w:rsidP="0020539A">
                <w:pPr>
                  <w:jc w:val="center"/>
                </w:pPr>
                <w:r w:rsidRPr="7AB17A56">
                  <w:rPr>
                    <w:rFonts w:ascii="MS Gothic" w:eastAsia="MS Gothic" w:hAnsi="MS Gothic" w:cs="MS Gothic"/>
                  </w:rPr>
                  <w:t>☒</w:t>
                </w:r>
              </w:p>
            </w:tc>
          </w:sdtContent>
        </w:sdt>
      </w:tr>
      <w:tr w:rsidR="00F5324A" w:rsidRPr="00F8567E" w14:paraId="6D290446" w14:textId="77777777" w:rsidTr="7AB17A56">
        <w:tc>
          <w:tcPr>
            <w:tcW w:w="1809" w:type="dxa"/>
            <w:vMerge/>
          </w:tcPr>
          <w:p w14:paraId="6D290443" w14:textId="77777777" w:rsidR="00F5324A" w:rsidRPr="00F8567E" w:rsidRDefault="00F5324A">
            <w:pPr>
              <w:rPr>
                <w:b/>
              </w:rPr>
            </w:pPr>
          </w:p>
        </w:tc>
        <w:tc>
          <w:tcPr>
            <w:tcW w:w="5812" w:type="dxa"/>
          </w:tcPr>
          <w:p w14:paraId="6D290444" w14:textId="7BC6B5D7" w:rsidR="00F5324A" w:rsidRPr="00F8567E" w:rsidRDefault="004221DC" w:rsidP="004221DC">
            <w:r w:rsidRPr="004221DC">
              <w:t>Care is delivered in partnership with our communities in safe and appropriate setting, supported by innovation</w:t>
            </w:r>
          </w:p>
        </w:tc>
        <w:sdt>
          <w:sdtPr>
            <w:id w:val="-1773847484"/>
            <w14:checkbox>
              <w14:checked w14:val="1"/>
              <w14:checkedState w14:val="2612" w14:font="MS Gothic"/>
              <w14:uncheckedState w14:val="2610" w14:font="MS Gothic"/>
            </w14:checkbox>
          </w:sdtPr>
          <w:sdtContent>
            <w:tc>
              <w:tcPr>
                <w:tcW w:w="1624" w:type="dxa"/>
              </w:tcPr>
              <w:p w14:paraId="6D290445" w14:textId="719553E9" w:rsidR="00F5324A" w:rsidRPr="00F8567E" w:rsidRDefault="78ADD0D2" w:rsidP="0020539A">
                <w:pPr>
                  <w:jc w:val="center"/>
                </w:pPr>
                <w:r w:rsidRPr="7AB17A56">
                  <w:rPr>
                    <w:rFonts w:ascii="MS Gothic" w:eastAsia="MS Gothic" w:hAnsi="MS Gothic" w:cs="MS Gothic"/>
                  </w:rPr>
                  <w:t>☒</w:t>
                </w:r>
              </w:p>
            </w:tc>
          </w:sdtContent>
        </w:sdt>
      </w:tr>
      <w:tr w:rsidR="00F5324A" w:rsidRPr="00F8567E" w14:paraId="6D29044D" w14:textId="77777777" w:rsidTr="7AB17A56">
        <w:tc>
          <w:tcPr>
            <w:tcW w:w="1809" w:type="dxa"/>
            <w:vMerge/>
          </w:tcPr>
          <w:p w14:paraId="6D29044A" w14:textId="77777777" w:rsidR="00F5324A" w:rsidRPr="00F8567E" w:rsidRDefault="00F5324A" w:rsidP="00C107F2">
            <w:pPr>
              <w:rPr>
                <w:b/>
              </w:rPr>
            </w:pPr>
          </w:p>
        </w:tc>
        <w:tc>
          <w:tcPr>
            <w:tcW w:w="5812" w:type="dxa"/>
          </w:tcPr>
          <w:p w14:paraId="6D29044B" w14:textId="21751B0B" w:rsidR="00F5324A" w:rsidRPr="00F8567E" w:rsidRDefault="00233D58" w:rsidP="004221DC">
            <w:r w:rsidRPr="00233D58">
              <w:t>The health board is a great place to work where staff feel valued and work together towards a common goal</w:t>
            </w:r>
          </w:p>
        </w:tc>
        <w:sdt>
          <w:sdtPr>
            <w:id w:val="1190956866"/>
            <w14:checkbox>
              <w14:checked w14:val="1"/>
              <w14:checkedState w14:val="2612" w14:font="MS Gothic"/>
              <w14:uncheckedState w14:val="2610" w14:font="MS Gothic"/>
            </w14:checkbox>
          </w:sdtPr>
          <w:sdtContent>
            <w:tc>
              <w:tcPr>
                <w:tcW w:w="1624" w:type="dxa"/>
              </w:tcPr>
              <w:p w14:paraId="6D29044C" w14:textId="5E2129FB" w:rsidR="00F5324A" w:rsidRPr="00F8567E" w:rsidRDefault="5CD8D6AF" w:rsidP="00133EA1">
                <w:pPr>
                  <w:jc w:val="center"/>
                </w:pPr>
                <w:r w:rsidRPr="7AB17A56">
                  <w:rPr>
                    <w:rFonts w:ascii="MS Gothic" w:eastAsia="MS Gothic" w:hAnsi="MS Gothic" w:cs="MS Gothic"/>
                  </w:rPr>
                  <w:t>☒</w:t>
                </w:r>
              </w:p>
            </w:tc>
          </w:sdtContent>
        </w:sdt>
      </w:tr>
      <w:tr w:rsidR="00F5324A" w:rsidRPr="00F8567E" w14:paraId="6D290451" w14:textId="77777777" w:rsidTr="7AB17A56">
        <w:tc>
          <w:tcPr>
            <w:tcW w:w="1809" w:type="dxa"/>
            <w:vMerge/>
          </w:tcPr>
          <w:p w14:paraId="6D29044E" w14:textId="77777777" w:rsidR="00F5324A" w:rsidRPr="00F8567E" w:rsidRDefault="00F5324A" w:rsidP="00C107F2">
            <w:pPr>
              <w:rPr>
                <w:b/>
              </w:rPr>
            </w:pPr>
          </w:p>
        </w:tc>
        <w:tc>
          <w:tcPr>
            <w:tcW w:w="5812" w:type="dxa"/>
          </w:tcPr>
          <w:p w14:paraId="6D29044F" w14:textId="57073FBE" w:rsidR="00F5324A" w:rsidRPr="00F8567E" w:rsidRDefault="00233D58" w:rsidP="004221DC">
            <w:r w:rsidRPr="00233D58">
              <w:t>The health board is a resilient, sustainable and responsible organisation</w:t>
            </w:r>
          </w:p>
        </w:tc>
        <w:sdt>
          <w:sdtPr>
            <w:id w:val="832023854"/>
            <w14:checkbox>
              <w14:checked w14:val="0"/>
              <w14:checkedState w14:val="2612" w14:font="MS Gothic"/>
              <w14:uncheckedState w14:val="2610" w14:font="MS Gothic"/>
            </w14:checkbox>
          </w:sdtPr>
          <w:sdtContent>
            <w:tc>
              <w:tcPr>
                <w:tcW w:w="1624" w:type="dxa"/>
              </w:tcPr>
              <w:p w14:paraId="6D290450" w14:textId="38DA22D8" w:rsidR="00F5324A" w:rsidRPr="00F8567E" w:rsidRDefault="25ABF443" w:rsidP="00133EA1">
                <w:pPr>
                  <w:jc w:val="center"/>
                </w:pPr>
                <w:r w:rsidRPr="7AB17A56">
                  <w:rPr>
                    <w:rFonts w:ascii="MS Gothic" w:eastAsia="MS Gothic" w:hAnsi="MS Gothic" w:cs="MS Gothic"/>
                  </w:rPr>
                  <w:t>☐</w:t>
                </w:r>
              </w:p>
            </w:tc>
          </w:sdtContent>
        </w:sdt>
      </w:tr>
      <w:tr w:rsidR="00F5324A" w:rsidRPr="00F8567E" w14:paraId="6D29045F" w14:textId="77777777" w:rsidTr="7AB17A56">
        <w:tc>
          <w:tcPr>
            <w:tcW w:w="9245" w:type="dxa"/>
            <w:gridSpan w:val="3"/>
            <w:shd w:val="clear" w:color="auto" w:fill="C1A775"/>
          </w:tcPr>
          <w:p w14:paraId="6D29045E" w14:textId="77777777" w:rsidR="00F5324A" w:rsidRPr="00F8567E" w:rsidRDefault="00F5324A" w:rsidP="00C107F2">
            <w:pPr>
              <w:rPr>
                <w:b/>
              </w:rPr>
            </w:pPr>
            <w:r w:rsidRPr="00F8567E">
              <w:rPr>
                <w:b/>
              </w:rPr>
              <w:t>Health and Care Standards</w:t>
            </w:r>
          </w:p>
        </w:tc>
      </w:tr>
      <w:tr w:rsidR="00C43F7B" w:rsidRPr="00F8567E" w14:paraId="6D290463" w14:textId="77777777" w:rsidTr="7AB17A56">
        <w:tc>
          <w:tcPr>
            <w:tcW w:w="1809" w:type="dxa"/>
            <w:vMerge w:val="restart"/>
          </w:tcPr>
          <w:p w14:paraId="6D290460" w14:textId="1FC1DD16" w:rsidR="00C43F7B" w:rsidRPr="00F8567E" w:rsidRDefault="00C43F7B" w:rsidP="00C43F7B">
            <w:r w:rsidRPr="00C55C8E">
              <w:rPr>
                <w:b/>
                <w:iCs/>
              </w:rPr>
              <w:t>Standards</w:t>
            </w:r>
            <w:r w:rsidRPr="00C55C8E">
              <w:rPr>
                <w:b/>
                <w:i/>
              </w:rPr>
              <w:t xml:space="preserve"> </w:t>
            </w:r>
            <w:r w:rsidR="005506AE" w:rsidRPr="00F8567E">
              <w:rPr>
                <w:b/>
                <w:i/>
              </w:rPr>
              <w:t>(please choose</w:t>
            </w:r>
            <w:r w:rsidR="005506AE">
              <w:rPr>
                <w:b/>
                <w:i/>
              </w:rPr>
              <w:t xml:space="preserve"> which applies</w:t>
            </w:r>
            <w:r w:rsidR="005506AE" w:rsidRPr="00F8567E">
              <w:rPr>
                <w:b/>
                <w:i/>
              </w:rPr>
              <w:t>)</w:t>
            </w:r>
          </w:p>
        </w:tc>
        <w:tc>
          <w:tcPr>
            <w:tcW w:w="5812" w:type="dxa"/>
          </w:tcPr>
          <w:p w14:paraId="6D290461" w14:textId="28B971FB" w:rsidR="00C43F7B" w:rsidRPr="00F8567E" w:rsidRDefault="00C43F7B" w:rsidP="00C43F7B">
            <w:r w:rsidRPr="00DE4E74">
              <w:t>Safe Care</w:t>
            </w:r>
          </w:p>
        </w:tc>
        <w:sdt>
          <w:sdtPr>
            <w:id w:val="937573542"/>
            <w14:checkbox>
              <w14:checked w14:val="1"/>
              <w14:checkedState w14:val="2612" w14:font="MS Gothic"/>
              <w14:uncheckedState w14:val="2610" w14:font="MS Gothic"/>
            </w14:checkbox>
          </w:sdtPr>
          <w:sdtContent>
            <w:tc>
              <w:tcPr>
                <w:tcW w:w="1624" w:type="dxa"/>
              </w:tcPr>
              <w:p w14:paraId="6D290462" w14:textId="00256081" w:rsidR="00C43F7B" w:rsidRPr="00F8567E" w:rsidRDefault="59EACE3B" w:rsidP="00C43F7B">
                <w:pPr>
                  <w:jc w:val="center"/>
                </w:pPr>
                <w:r w:rsidRPr="7AB17A56">
                  <w:rPr>
                    <w:rFonts w:ascii="MS Gothic" w:eastAsia="MS Gothic" w:hAnsi="MS Gothic" w:cs="MS Gothic"/>
                  </w:rPr>
                  <w:t>☒</w:t>
                </w:r>
              </w:p>
            </w:tc>
          </w:sdtContent>
        </w:sdt>
      </w:tr>
      <w:tr w:rsidR="00C43F7B" w:rsidRPr="00F8567E" w14:paraId="6D290467" w14:textId="77777777" w:rsidTr="7AB17A56">
        <w:tc>
          <w:tcPr>
            <w:tcW w:w="1809" w:type="dxa"/>
            <w:vMerge/>
          </w:tcPr>
          <w:p w14:paraId="6D290464" w14:textId="77777777" w:rsidR="00C43F7B" w:rsidRPr="00F8567E" w:rsidRDefault="00C43F7B" w:rsidP="00C43F7B">
            <w:pPr>
              <w:rPr>
                <w:b/>
              </w:rPr>
            </w:pPr>
          </w:p>
        </w:tc>
        <w:tc>
          <w:tcPr>
            <w:tcW w:w="5812" w:type="dxa"/>
          </w:tcPr>
          <w:p w14:paraId="6D290465" w14:textId="26C0FDA5" w:rsidR="00C43F7B" w:rsidRPr="00F8567E" w:rsidRDefault="00C43F7B" w:rsidP="00C43F7B">
            <w:pPr>
              <w:rPr>
                <w:b/>
              </w:rPr>
            </w:pPr>
            <w:r w:rsidRPr="00DE4E74">
              <w:t>Timely Care</w:t>
            </w:r>
          </w:p>
        </w:tc>
        <w:sdt>
          <w:sdtPr>
            <w:id w:val="-275186550"/>
            <w14:checkbox>
              <w14:checked w14:val="1"/>
              <w14:checkedState w14:val="2612" w14:font="MS Gothic"/>
              <w14:uncheckedState w14:val="2610" w14:font="MS Gothic"/>
            </w14:checkbox>
          </w:sdtPr>
          <w:sdtContent>
            <w:tc>
              <w:tcPr>
                <w:tcW w:w="1624" w:type="dxa"/>
              </w:tcPr>
              <w:p w14:paraId="6D290466" w14:textId="15FF577D" w:rsidR="00C43F7B" w:rsidRPr="00F8567E" w:rsidRDefault="59EACE3B" w:rsidP="7AB17A56">
                <w:pPr>
                  <w:jc w:val="center"/>
                  <w:rPr>
                    <w:b/>
                    <w:bCs/>
                  </w:rPr>
                </w:pPr>
                <w:r w:rsidRPr="7AB17A56">
                  <w:rPr>
                    <w:rFonts w:ascii="MS Gothic" w:eastAsia="MS Gothic" w:hAnsi="MS Gothic" w:cs="MS Gothic"/>
                  </w:rPr>
                  <w:t>☒</w:t>
                </w:r>
              </w:p>
            </w:tc>
          </w:sdtContent>
        </w:sdt>
      </w:tr>
      <w:tr w:rsidR="00C43F7B" w:rsidRPr="00F8567E" w14:paraId="6D29046B" w14:textId="77777777" w:rsidTr="7AB17A56">
        <w:tc>
          <w:tcPr>
            <w:tcW w:w="1809" w:type="dxa"/>
            <w:vMerge/>
          </w:tcPr>
          <w:p w14:paraId="6D290468" w14:textId="77777777" w:rsidR="00C43F7B" w:rsidRPr="00F8567E" w:rsidRDefault="00C43F7B" w:rsidP="00C43F7B">
            <w:pPr>
              <w:rPr>
                <w:b/>
              </w:rPr>
            </w:pPr>
          </w:p>
        </w:tc>
        <w:tc>
          <w:tcPr>
            <w:tcW w:w="5812" w:type="dxa"/>
          </w:tcPr>
          <w:p w14:paraId="6D290469" w14:textId="3332C186" w:rsidR="00C43F7B" w:rsidRPr="00F8567E" w:rsidRDefault="00C43F7B" w:rsidP="00C43F7B">
            <w:pPr>
              <w:rPr>
                <w:b/>
              </w:rPr>
            </w:pPr>
            <w:r w:rsidRPr="00DE4E74">
              <w:t>Effective Care</w:t>
            </w:r>
          </w:p>
        </w:tc>
        <w:sdt>
          <w:sdtPr>
            <w:id w:val="-1590772104"/>
            <w14:checkbox>
              <w14:checked w14:val="1"/>
              <w14:checkedState w14:val="2612" w14:font="MS Gothic"/>
              <w14:uncheckedState w14:val="2610" w14:font="MS Gothic"/>
            </w14:checkbox>
          </w:sdtPr>
          <w:sdtContent>
            <w:tc>
              <w:tcPr>
                <w:tcW w:w="1624" w:type="dxa"/>
              </w:tcPr>
              <w:p w14:paraId="6D29046A" w14:textId="796DC68F" w:rsidR="00C43F7B" w:rsidRPr="00F8567E" w:rsidRDefault="7C558143" w:rsidP="7AB17A56">
                <w:pPr>
                  <w:jc w:val="center"/>
                  <w:rPr>
                    <w:b/>
                    <w:bCs/>
                  </w:rPr>
                </w:pPr>
                <w:r w:rsidRPr="7AB17A56">
                  <w:rPr>
                    <w:rFonts w:ascii="MS Gothic" w:eastAsia="MS Gothic" w:hAnsi="MS Gothic" w:cs="MS Gothic"/>
                  </w:rPr>
                  <w:t>☒</w:t>
                </w:r>
              </w:p>
            </w:tc>
          </w:sdtContent>
        </w:sdt>
      </w:tr>
      <w:tr w:rsidR="00C43F7B" w:rsidRPr="00F8567E" w14:paraId="6D29046F" w14:textId="77777777" w:rsidTr="7AB17A56">
        <w:tc>
          <w:tcPr>
            <w:tcW w:w="1809" w:type="dxa"/>
            <w:vMerge/>
          </w:tcPr>
          <w:p w14:paraId="6D29046C" w14:textId="77777777" w:rsidR="00C43F7B" w:rsidRPr="00F8567E" w:rsidRDefault="00C43F7B" w:rsidP="00C43F7B">
            <w:pPr>
              <w:rPr>
                <w:b/>
              </w:rPr>
            </w:pPr>
          </w:p>
        </w:tc>
        <w:tc>
          <w:tcPr>
            <w:tcW w:w="5812" w:type="dxa"/>
          </w:tcPr>
          <w:p w14:paraId="6D29046D" w14:textId="02FE47C9" w:rsidR="00C43F7B" w:rsidRPr="00F8567E" w:rsidRDefault="00C43F7B" w:rsidP="00C43F7B">
            <w:pPr>
              <w:rPr>
                <w:b/>
              </w:rPr>
            </w:pPr>
            <w:r w:rsidRPr="00DE4E74">
              <w:t>Efficient Care</w:t>
            </w:r>
          </w:p>
        </w:tc>
        <w:sdt>
          <w:sdtPr>
            <w:id w:val="1427299090"/>
            <w14:checkbox>
              <w14:checked w14:val="1"/>
              <w14:checkedState w14:val="2612" w14:font="MS Gothic"/>
              <w14:uncheckedState w14:val="2610" w14:font="MS Gothic"/>
            </w14:checkbox>
          </w:sdtPr>
          <w:sdtContent>
            <w:tc>
              <w:tcPr>
                <w:tcW w:w="1624" w:type="dxa"/>
              </w:tcPr>
              <w:p w14:paraId="6D29046E" w14:textId="19BD3138" w:rsidR="00C43F7B" w:rsidRPr="00F8567E" w:rsidRDefault="7C558143" w:rsidP="7AB17A56">
                <w:pPr>
                  <w:jc w:val="center"/>
                  <w:rPr>
                    <w:b/>
                    <w:bCs/>
                  </w:rPr>
                </w:pPr>
                <w:r w:rsidRPr="7AB17A56">
                  <w:rPr>
                    <w:rFonts w:ascii="MS Gothic" w:eastAsia="MS Gothic" w:hAnsi="MS Gothic" w:cs="MS Gothic"/>
                  </w:rPr>
                  <w:t>☒</w:t>
                </w:r>
              </w:p>
            </w:tc>
          </w:sdtContent>
        </w:sdt>
      </w:tr>
      <w:tr w:rsidR="00C43F7B" w:rsidRPr="00F8567E" w14:paraId="6D290473" w14:textId="77777777" w:rsidTr="7AB17A56">
        <w:tc>
          <w:tcPr>
            <w:tcW w:w="1809" w:type="dxa"/>
            <w:vMerge/>
          </w:tcPr>
          <w:p w14:paraId="6D290470" w14:textId="77777777" w:rsidR="00C43F7B" w:rsidRPr="00F8567E" w:rsidRDefault="00C43F7B" w:rsidP="00C43F7B">
            <w:pPr>
              <w:rPr>
                <w:b/>
              </w:rPr>
            </w:pPr>
          </w:p>
        </w:tc>
        <w:tc>
          <w:tcPr>
            <w:tcW w:w="5812" w:type="dxa"/>
          </w:tcPr>
          <w:p w14:paraId="6D290471" w14:textId="639A0F69" w:rsidR="00C43F7B" w:rsidRPr="00F8567E" w:rsidRDefault="00C43F7B" w:rsidP="00C43F7B">
            <w:pPr>
              <w:rPr>
                <w:b/>
              </w:rPr>
            </w:pPr>
            <w:r w:rsidRPr="00DE4E74">
              <w:t>Equitable care</w:t>
            </w:r>
          </w:p>
        </w:tc>
        <w:sdt>
          <w:sdtPr>
            <w:id w:val="-1511138502"/>
            <w14:checkbox>
              <w14:checked w14:val="1"/>
              <w14:checkedState w14:val="2612" w14:font="MS Gothic"/>
              <w14:uncheckedState w14:val="2610" w14:font="MS Gothic"/>
            </w14:checkbox>
          </w:sdtPr>
          <w:sdtContent>
            <w:tc>
              <w:tcPr>
                <w:tcW w:w="1624" w:type="dxa"/>
              </w:tcPr>
              <w:p w14:paraId="6D290472" w14:textId="21C6CDC9" w:rsidR="00C43F7B" w:rsidRPr="00F8567E" w:rsidRDefault="69C0A1AA" w:rsidP="7AB17A56">
                <w:pPr>
                  <w:jc w:val="center"/>
                  <w:rPr>
                    <w:b/>
                    <w:bCs/>
                  </w:rPr>
                </w:pPr>
                <w:r w:rsidRPr="7AB17A56">
                  <w:rPr>
                    <w:rFonts w:ascii="MS Gothic" w:eastAsia="MS Gothic" w:hAnsi="MS Gothic" w:cs="MS Gothic"/>
                  </w:rPr>
                  <w:t>☒</w:t>
                </w:r>
              </w:p>
            </w:tc>
          </w:sdtContent>
        </w:sdt>
      </w:tr>
      <w:tr w:rsidR="00C43F7B" w:rsidRPr="00F8567E" w14:paraId="6D290477" w14:textId="77777777" w:rsidTr="7AB17A56">
        <w:tc>
          <w:tcPr>
            <w:tcW w:w="1809" w:type="dxa"/>
            <w:vMerge/>
          </w:tcPr>
          <w:p w14:paraId="6D290474" w14:textId="77777777" w:rsidR="00C43F7B" w:rsidRPr="00F8567E" w:rsidRDefault="00C43F7B" w:rsidP="00C43F7B">
            <w:pPr>
              <w:rPr>
                <w:b/>
              </w:rPr>
            </w:pPr>
          </w:p>
        </w:tc>
        <w:tc>
          <w:tcPr>
            <w:tcW w:w="5812" w:type="dxa"/>
          </w:tcPr>
          <w:p w14:paraId="6D290475" w14:textId="5778DDA9" w:rsidR="00C43F7B" w:rsidRPr="00F8567E" w:rsidRDefault="00C43F7B" w:rsidP="00C43F7B">
            <w:pPr>
              <w:rPr>
                <w:b/>
              </w:rPr>
            </w:pPr>
            <w:r w:rsidRPr="00DE4E74">
              <w:t>Person-centred Care</w:t>
            </w:r>
          </w:p>
        </w:tc>
        <w:sdt>
          <w:sdtPr>
            <w:id w:val="-1349403007"/>
            <w14:checkbox>
              <w14:checked w14:val="1"/>
              <w14:checkedState w14:val="2612" w14:font="MS Gothic"/>
              <w14:uncheckedState w14:val="2610" w14:font="MS Gothic"/>
            </w14:checkbox>
          </w:sdtPr>
          <w:sdtContent>
            <w:tc>
              <w:tcPr>
                <w:tcW w:w="1624" w:type="dxa"/>
              </w:tcPr>
              <w:p w14:paraId="6D290476" w14:textId="3934144F" w:rsidR="00C43F7B" w:rsidRPr="00F8567E" w:rsidRDefault="69C0A1AA" w:rsidP="7AB17A56">
                <w:pPr>
                  <w:jc w:val="center"/>
                  <w:rPr>
                    <w:b/>
                    <w:bCs/>
                  </w:rPr>
                </w:pPr>
                <w:r w:rsidRPr="7AB17A56">
                  <w:rPr>
                    <w:rFonts w:ascii="MS Gothic" w:eastAsia="MS Gothic" w:hAnsi="MS Gothic" w:cs="MS Gothic"/>
                  </w:rPr>
                  <w:t>☒</w:t>
                </w:r>
              </w:p>
            </w:tc>
          </w:sdtContent>
        </w:sdt>
      </w:tr>
      <w:tr w:rsidR="00C43F7B" w:rsidRPr="00F8567E" w14:paraId="6D29047B" w14:textId="77777777" w:rsidTr="7AB17A56">
        <w:tc>
          <w:tcPr>
            <w:tcW w:w="1809" w:type="dxa"/>
            <w:vMerge/>
          </w:tcPr>
          <w:p w14:paraId="6D290478" w14:textId="77777777" w:rsidR="00C43F7B" w:rsidRPr="00F8567E" w:rsidRDefault="00C43F7B" w:rsidP="00C43F7B">
            <w:pPr>
              <w:rPr>
                <w:b/>
              </w:rPr>
            </w:pPr>
          </w:p>
        </w:tc>
        <w:tc>
          <w:tcPr>
            <w:tcW w:w="5812" w:type="dxa"/>
          </w:tcPr>
          <w:p w14:paraId="6D290479" w14:textId="7328B9FF" w:rsidR="00C43F7B" w:rsidRPr="00F8567E" w:rsidRDefault="00C43F7B" w:rsidP="00C43F7B">
            <w:pPr>
              <w:rPr>
                <w:b/>
              </w:rPr>
            </w:pPr>
            <w:r w:rsidRPr="00DE4E74">
              <w:t>Staff and Resources</w:t>
            </w:r>
          </w:p>
        </w:tc>
        <w:sdt>
          <w:sdtPr>
            <w:id w:val="-1357344251"/>
            <w14:checkbox>
              <w14:checked w14:val="1"/>
              <w14:checkedState w14:val="2612" w14:font="MS Gothic"/>
              <w14:uncheckedState w14:val="2610" w14:font="MS Gothic"/>
            </w14:checkbox>
          </w:sdtPr>
          <w:sdtContent>
            <w:tc>
              <w:tcPr>
                <w:tcW w:w="1624" w:type="dxa"/>
              </w:tcPr>
              <w:p w14:paraId="6D29047A" w14:textId="5448D68F" w:rsidR="00C43F7B" w:rsidRPr="00F8567E" w:rsidRDefault="430C6F28" w:rsidP="7AB17A56">
                <w:pPr>
                  <w:jc w:val="center"/>
                  <w:rPr>
                    <w:b/>
                    <w:bCs/>
                  </w:rPr>
                </w:pPr>
                <w:r w:rsidRPr="7AB17A56">
                  <w:rPr>
                    <w:rFonts w:ascii="MS Gothic" w:eastAsia="MS Gothic" w:hAnsi="MS Gothic" w:cs="MS Gothic"/>
                  </w:rPr>
                  <w:t>☒</w:t>
                </w:r>
              </w:p>
            </w:tc>
          </w:sdtContent>
        </w:sdt>
      </w:tr>
      <w:tr w:rsidR="00925DA1" w:rsidRPr="00F8567E" w14:paraId="4481435E" w14:textId="77777777" w:rsidTr="7AB17A56">
        <w:tc>
          <w:tcPr>
            <w:tcW w:w="1809" w:type="dxa"/>
            <w:vMerge w:val="restart"/>
          </w:tcPr>
          <w:p w14:paraId="24852AC0" w14:textId="79557235" w:rsidR="00925DA1" w:rsidRPr="00F8567E" w:rsidRDefault="00925DA1" w:rsidP="00925DA1">
            <w:pPr>
              <w:rPr>
                <w:b/>
              </w:rPr>
            </w:pPr>
            <w:r>
              <w:rPr>
                <w:b/>
                <w:iCs/>
              </w:rPr>
              <w:t>Enabler</w:t>
            </w:r>
            <w:r w:rsidRPr="00C55C8E">
              <w:rPr>
                <w:b/>
                <w:iCs/>
              </w:rPr>
              <w:t>s</w:t>
            </w:r>
            <w:r w:rsidRPr="00C55C8E">
              <w:rPr>
                <w:b/>
                <w:i/>
              </w:rPr>
              <w:t xml:space="preserve"> </w:t>
            </w:r>
            <w:r w:rsidR="005506AE" w:rsidRPr="00F8567E">
              <w:rPr>
                <w:b/>
                <w:i/>
              </w:rPr>
              <w:t>(please choose</w:t>
            </w:r>
            <w:r w:rsidR="005506AE">
              <w:rPr>
                <w:b/>
                <w:i/>
              </w:rPr>
              <w:t xml:space="preserve"> which applies</w:t>
            </w:r>
            <w:r w:rsidR="005506AE" w:rsidRPr="00F8567E">
              <w:rPr>
                <w:b/>
                <w:i/>
              </w:rPr>
              <w:t>)</w:t>
            </w:r>
          </w:p>
        </w:tc>
        <w:tc>
          <w:tcPr>
            <w:tcW w:w="5812" w:type="dxa"/>
          </w:tcPr>
          <w:p w14:paraId="23C5DEE5" w14:textId="11BC75F3" w:rsidR="00925DA1" w:rsidRPr="00925DA1" w:rsidRDefault="00925DA1" w:rsidP="00925DA1">
            <w:r w:rsidRPr="00925DA1">
              <w:t>Whole Systems Approach</w:t>
            </w:r>
          </w:p>
        </w:tc>
        <w:sdt>
          <w:sdtPr>
            <w:id w:val="1760019172"/>
            <w14:checkbox>
              <w14:checked w14:val="1"/>
              <w14:checkedState w14:val="2612" w14:font="MS Gothic"/>
              <w14:uncheckedState w14:val="2610" w14:font="MS Gothic"/>
            </w14:checkbox>
          </w:sdtPr>
          <w:sdtContent>
            <w:tc>
              <w:tcPr>
                <w:tcW w:w="1624" w:type="dxa"/>
              </w:tcPr>
              <w:p w14:paraId="7904B42E" w14:textId="048F0264" w:rsidR="00925DA1" w:rsidRDefault="430C6F28" w:rsidP="00925DA1">
                <w:pPr>
                  <w:jc w:val="center"/>
                </w:pPr>
                <w:r w:rsidRPr="7AB17A56">
                  <w:rPr>
                    <w:rFonts w:ascii="MS Gothic" w:eastAsia="MS Gothic" w:hAnsi="MS Gothic" w:cs="MS Gothic"/>
                  </w:rPr>
                  <w:t>☒</w:t>
                </w:r>
              </w:p>
            </w:tc>
          </w:sdtContent>
        </w:sdt>
      </w:tr>
      <w:tr w:rsidR="00925DA1" w:rsidRPr="00F8567E" w14:paraId="2D450AA3" w14:textId="77777777" w:rsidTr="7AB17A56">
        <w:tc>
          <w:tcPr>
            <w:tcW w:w="1809" w:type="dxa"/>
            <w:vMerge/>
          </w:tcPr>
          <w:p w14:paraId="2E025453" w14:textId="77777777" w:rsidR="00925DA1" w:rsidRPr="00F8567E" w:rsidRDefault="00925DA1" w:rsidP="00925DA1">
            <w:pPr>
              <w:rPr>
                <w:b/>
              </w:rPr>
            </w:pPr>
          </w:p>
        </w:tc>
        <w:tc>
          <w:tcPr>
            <w:tcW w:w="5812" w:type="dxa"/>
          </w:tcPr>
          <w:p w14:paraId="2A69D290" w14:textId="0605AEDE" w:rsidR="00925DA1" w:rsidRPr="00925DA1" w:rsidRDefault="00925DA1" w:rsidP="00925DA1">
            <w:r w:rsidRPr="00925DA1">
              <w:t>Leadership</w:t>
            </w:r>
          </w:p>
        </w:tc>
        <w:sdt>
          <w:sdtPr>
            <w:id w:val="2117096538"/>
            <w14:checkbox>
              <w14:checked w14:val="1"/>
              <w14:checkedState w14:val="2612" w14:font="MS Gothic"/>
              <w14:uncheckedState w14:val="2610" w14:font="MS Gothic"/>
            </w14:checkbox>
          </w:sdtPr>
          <w:sdtContent>
            <w:tc>
              <w:tcPr>
                <w:tcW w:w="1624" w:type="dxa"/>
              </w:tcPr>
              <w:p w14:paraId="38BFB30F" w14:textId="0D049EAF" w:rsidR="00925DA1" w:rsidRDefault="7A23CD76" w:rsidP="00925DA1">
                <w:pPr>
                  <w:jc w:val="center"/>
                </w:pPr>
                <w:r w:rsidRPr="7AB17A56">
                  <w:rPr>
                    <w:rFonts w:ascii="MS Gothic" w:eastAsia="MS Gothic" w:hAnsi="MS Gothic" w:cs="MS Gothic"/>
                  </w:rPr>
                  <w:t>☒</w:t>
                </w:r>
              </w:p>
            </w:tc>
          </w:sdtContent>
        </w:sdt>
      </w:tr>
      <w:tr w:rsidR="00925DA1" w:rsidRPr="00F8567E" w14:paraId="086E4F8D" w14:textId="77777777" w:rsidTr="7AB17A56">
        <w:tc>
          <w:tcPr>
            <w:tcW w:w="1809" w:type="dxa"/>
            <w:vMerge/>
          </w:tcPr>
          <w:p w14:paraId="4CB5CDEE" w14:textId="77777777" w:rsidR="00925DA1" w:rsidRPr="00F8567E" w:rsidRDefault="00925DA1" w:rsidP="00925DA1">
            <w:pPr>
              <w:rPr>
                <w:b/>
              </w:rPr>
            </w:pPr>
          </w:p>
        </w:tc>
        <w:tc>
          <w:tcPr>
            <w:tcW w:w="5812" w:type="dxa"/>
          </w:tcPr>
          <w:p w14:paraId="75A9FE92" w14:textId="231227FB" w:rsidR="00925DA1" w:rsidRPr="00925DA1" w:rsidRDefault="00925DA1" w:rsidP="00925DA1">
            <w:r w:rsidRPr="00925DA1">
              <w:t>Workforce</w:t>
            </w:r>
          </w:p>
        </w:tc>
        <w:sdt>
          <w:sdtPr>
            <w:id w:val="-1282257052"/>
            <w14:checkbox>
              <w14:checked w14:val="1"/>
              <w14:checkedState w14:val="2612" w14:font="MS Gothic"/>
              <w14:uncheckedState w14:val="2610" w14:font="MS Gothic"/>
            </w14:checkbox>
          </w:sdtPr>
          <w:sdtContent>
            <w:tc>
              <w:tcPr>
                <w:tcW w:w="1624" w:type="dxa"/>
              </w:tcPr>
              <w:p w14:paraId="15982273" w14:textId="59B75523" w:rsidR="00925DA1" w:rsidRDefault="2B623E0F" w:rsidP="00925DA1">
                <w:pPr>
                  <w:jc w:val="center"/>
                </w:pPr>
                <w:r w:rsidRPr="7AB17A56">
                  <w:rPr>
                    <w:rFonts w:ascii="MS Gothic" w:eastAsia="MS Gothic" w:hAnsi="MS Gothic" w:cs="MS Gothic"/>
                  </w:rPr>
                  <w:t>☒</w:t>
                </w:r>
              </w:p>
            </w:tc>
          </w:sdtContent>
        </w:sdt>
      </w:tr>
      <w:tr w:rsidR="00925DA1" w:rsidRPr="00F8567E" w14:paraId="6F3DEEC2" w14:textId="77777777" w:rsidTr="7AB17A56">
        <w:tc>
          <w:tcPr>
            <w:tcW w:w="1809" w:type="dxa"/>
            <w:vMerge/>
          </w:tcPr>
          <w:p w14:paraId="0AEE896D" w14:textId="77777777" w:rsidR="00925DA1" w:rsidRPr="00F8567E" w:rsidRDefault="00925DA1" w:rsidP="00925DA1">
            <w:pPr>
              <w:rPr>
                <w:b/>
              </w:rPr>
            </w:pPr>
          </w:p>
        </w:tc>
        <w:tc>
          <w:tcPr>
            <w:tcW w:w="5812" w:type="dxa"/>
          </w:tcPr>
          <w:p w14:paraId="7C1ACCB9" w14:textId="0A949DE8" w:rsidR="00925DA1" w:rsidRPr="00925DA1" w:rsidRDefault="00925DA1" w:rsidP="00925DA1">
            <w:r w:rsidRPr="00925DA1">
              <w:t>Culture</w:t>
            </w:r>
          </w:p>
        </w:tc>
        <w:sdt>
          <w:sdtPr>
            <w:id w:val="617871883"/>
            <w14:checkbox>
              <w14:checked w14:val="1"/>
              <w14:checkedState w14:val="2612" w14:font="MS Gothic"/>
              <w14:uncheckedState w14:val="2610" w14:font="MS Gothic"/>
            </w14:checkbox>
          </w:sdtPr>
          <w:sdtContent>
            <w:tc>
              <w:tcPr>
                <w:tcW w:w="1624" w:type="dxa"/>
              </w:tcPr>
              <w:p w14:paraId="2B2CC2E7" w14:textId="48ADFC20" w:rsidR="00925DA1" w:rsidRDefault="7AFF1A3D" w:rsidP="00925DA1">
                <w:pPr>
                  <w:jc w:val="center"/>
                </w:pPr>
                <w:r w:rsidRPr="7AB17A56">
                  <w:rPr>
                    <w:rFonts w:ascii="MS Gothic" w:eastAsia="MS Gothic" w:hAnsi="MS Gothic" w:cs="MS Gothic"/>
                  </w:rPr>
                  <w:t>☒</w:t>
                </w:r>
              </w:p>
            </w:tc>
          </w:sdtContent>
        </w:sdt>
      </w:tr>
      <w:tr w:rsidR="00925DA1" w:rsidRPr="00F8567E" w14:paraId="7AD6E919" w14:textId="77777777" w:rsidTr="7AB17A56">
        <w:tc>
          <w:tcPr>
            <w:tcW w:w="1809" w:type="dxa"/>
            <w:vMerge/>
          </w:tcPr>
          <w:p w14:paraId="35FD7653" w14:textId="77777777" w:rsidR="00925DA1" w:rsidRPr="00F8567E" w:rsidRDefault="00925DA1" w:rsidP="00925DA1">
            <w:pPr>
              <w:rPr>
                <w:b/>
              </w:rPr>
            </w:pPr>
          </w:p>
        </w:tc>
        <w:tc>
          <w:tcPr>
            <w:tcW w:w="5812" w:type="dxa"/>
          </w:tcPr>
          <w:p w14:paraId="57B10CB7" w14:textId="027A78F8" w:rsidR="00925DA1" w:rsidRPr="00925DA1" w:rsidRDefault="00925DA1" w:rsidP="00925DA1">
            <w:r w:rsidRPr="00925DA1">
              <w:t xml:space="preserve">Information </w:t>
            </w:r>
          </w:p>
        </w:tc>
        <w:sdt>
          <w:sdtPr>
            <w:id w:val="314299722"/>
            <w14:checkbox>
              <w14:checked w14:val="1"/>
              <w14:checkedState w14:val="2612" w14:font="MS Gothic"/>
              <w14:uncheckedState w14:val="2610" w14:font="MS Gothic"/>
            </w14:checkbox>
          </w:sdtPr>
          <w:sdtContent>
            <w:tc>
              <w:tcPr>
                <w:tcW w:w="1624" w:type="dxa"/>
              </w:tcPr>
              <w:p w14:paraId="3E41BC05" w14:textId="25C7357B" w:rsidR="00925DA1" w:rsidRDefault="002E8B31" w:rsidP="00925DA1">
                <w:pPr>
                  <w:jc w:val="center"/>
                </w:pPr>
                <w:r w:rsidRPr="7AB17A56">
                  <w:rPr>
                    <w:rFonts w:ascii="MS Gothic" w:eastAsia="MS Gothic" w:hAnsi="MS Gothic" w:cs="MS Gothic"/>
                  </w:rPr>
                  <w:t>☒</w:t>
                </w:r>
              </w:p>
            </w:tc>
          </w:sdtContent>
        </w:sdt>
      </w:tr>
      <w:tr w:rsidR="00925DA1" w:rsidRPr="00F8567E" w14:paraId="5A1317D4" w14:textId="77777777" w:rsidTr="7AB17A56">
        <w:tc>
          <w:tcPr>
            <w:tcW w:w="1809" w:type="dxa"/>
            <w:vMerge/>
          </w:tcPr>
          <w:p w14:paraId="21B969C2" w14:textId="77777777" w:rsidR="00925DA1" w:rsidRPr="00F8567E" w:rsidRDefault="00925DA1" w:rsidP="00925DA1">
            <w:pPr>
              <w:rPr>
                <w:b/>
              </w:rPr>
            </w:pPr>
          </w:p>
        </w:tc>
        <w:tc>
          <w:tcPr>
            <w:tcW w:w="5812" w:type="dxa"/>
          </w:tcPr>
          <w:p w14:paraId="611AECC0" w14:textId="2F7F719A" w:rsidR="00925DA1" w:rsidRPr="00925DA1" w:rsidRDefault="00925DA1" w:rsidP="00925DA1">
            <w:r w:rsidRPr="00925DA1">
              <w:t>Learning, Improvement and Research</w:t>
            </w:r>
          </w:p>
        </w:tc>
        <w:sdt>
          <w:sdtPr>
            <w:id w:val="-1707169374"/>
            <w14:checkbox>
              <w14:checked w14:val="1"/>
              <w14:checkedState w14:val="2612" w14:font="MS Gothic"/>
              <w14:uncheckedState w14:val="2610" w14:font="MS Gothic"/>
            </w14:checkbox>
          </w:sdtPr>
          <w:sdtContent>
            <w:tc>
              <w:tcPr>
                <w:tcW w:w="1624" w:type="dxa"/>
              </w:tcPr>
              <w:p w14:paraId="60F96135" w14:textId="6A142463" w:rsidR="00925DA1" w:rsidRDefault="49B4A677" w:rsidP="00925DA1">
                <w:pPr>
                  <w:jc w:val="center"/>
                </w:pPr>
                <w:r w:rsidRPr="7AB17A56">
                  <w:rPr>
                    <w:rFonts w:ascii="MS Gothic" w:eastAsia="MS Gothic" w:hAnsi="MS Gothic" w:cs="MS Gothic"/>
                  </w:rPr>
                  <w:t>☒</w:t>
                </w:r>
              </w:p>
            </w:tc>
          </w:sdtContent>
        </w:sdt>
      </w:tr>
      <w:tr w:rsidR="00925DA1" w:rsidRPr="00F8567E" w14:paraId="6D29047D" w14:textId="77777777" w:rsidTr="7AB17A56">
        <w:tc>
          <w:tcPr>
            <w:tcW w:w="9245" w:type="dxa"/>
            <w:gridSpan w:val="3"/>
            <w:shd w:val="clear" w:color="auto" w:fill="C1A775"/>
          </w:tcPr>
          <w:p w14:paraId="6D29047C" w14:textId="45C29034" w:rsidR="00925DA1" w:rsidRPr="00F8567E" w:rsidRDefault="5EF5B0E0" w:rsidP="7AB17A56">
            <w:pPr>
              <w:jc w:val="both"/>
            </w:pPr>
            <w:r>
              <w:t>Quality, Safety and Patient Experience</w:t>
            </w:r>
          </w:p>
        </w:tc>
      </w:tr>
      <w:tr w:rsidR="00925DA1" w:rsidRPr="00F8567E" w14:paraId="6D290480" w14:textId="77777777" w:rsidTr="7AB17A56">
        <w:tc>
          <w:tcPr>
            <w:tcW w:w="9245" w:type="dxa"/>
            <w:gridSpan w:val="3"/>
          </w:tcPr>
          <w:p w14:paraId="65225564" w14:textId="62BED995" w:rsidR="00925DA1" w:rsidRPr="00F8567E" w:rsidRDefault="44DDA3BD" w:rsidP="7AB17A56">
            <w:pPr>
              <w:jc w:val="both"/>
              <w:rPr>
                <w:rFonts w:eastAsia="Calibri"/>
              </w:rPr>
            </w:pPr>
            <w:r w:rsidRPr="7AB17A56">
              <w:rPr>
                <w:rFonts w:eastAsia="Calibri"/>
              </w:rPr>
              <w:t>The report provides oversight of key patient safety risks, including pressure damage, incident management, delayed diagnosis and Duty of Candour compliance.</w:t>
            </w:r>
          </w:p>
          <w:p w14:paraId="6C8445A6" w14:textId="6C9F57B3" w:rsidR="00925DA1" w:rsidRPr="00F8567E" w:rsidRDefault="44DDA3BD" w:rsidP="7AB17A56">
            <w:pPr>
              <w:jc w:val="both"/>
              <w:rPr>
                <w:rFonts w:eastAsia="Calibri"/>
              </w:rPr>
            </w:pPr>
            <w:r w:rsidRPr="7AB17A56">
              <w:rPr>
                <w:rFonts w:eastAsia="Calibri"/>
              </w:rPr>
              <w:t>It highlights patient experience concerns relating to communication, waiting times, access to services and complaints performance.</w:t>
            </w:r>
          </w:p>
          <w:p w14:paraId="6D29047F" w14:textId="134640A8" w:rsidR="00925DA1" w:rsidRPr="00F8567E" w:rsidRDefault="44DDA3BD" w:rsidP="7AB17A56">
            <w:pPr>
              <w:jc w:val="both"/>
              <w:rPr>
                <w:rFonts w:eastAsia="Calibri"/>
              </w:rPr>
            </w:pPr>
            <w:r w:rsidRPr="7AB17A56">
              <w:rPr>
                <w:rFonts w:eastAsia="Calibri"/>
              </w:rPr>
              <w:t>The report offers assurance on quality governance while identifying areas requiring improvement to enhance patient outcomes, experience and organisational learning.</w:t>
            </w:r>
          </w:p>
        </w:tc>
      </w:tr>
      <w:tr w:rsidR="00925DA1" w:rsidRPr="00F8567E" w14:paraId="6D290482" w14:textId="77777777" w:rsidTr="7AB17A56">
        <w:tc>
          <w:tcPr>
            <w:tcW w:w="9245" w:type="dxa"/>
            <w:gridSpan w:val="3"/>
            <w:shd w:val="clear" w:color="auto" w:fill="C1A775"/>
          </w:tcPr>
          <w:p w14:paraId="6D290481" w14:textId="77777777" w:rsidR="00925DA1" w:rsidRPr="00F8567E" w:rsidRDefault="00925DA1" w:rsidP="00925DA1">
            <w:pPr>
              <w:rPr>
                <w:b/>
              </w:rPr>
            </w:pPr>
            <w:r w:rsidRPr="00F8567E">
              <w:rPr>
                <w:b/>
              </w:rPr>
              <w:t>Financial Implications</w:t>
            </w:r>
          </w:p>
        </w:tc>
      </w:tr>
      <w:tr w:rsidR="00925DA1" w:rsidRPr="00F8567E" w14:paraId="6D290487" w14:textId="77777777" w:rsidTr="7AB17A56">
        <w:tc>
          <w:tcPr>
            <w:tcW w:w="9245" w:type="dxa"/>
            <w:gridSpan w:val="3"/>
          </w:tcPr>
          <w:p w14:paraId="6D290486" w14:textId="5A6BDBF7" w:rsidR="00925DA1" w:rsidRPr="00F8567E" w:rsidRDefault="00B677F5" w:rsidP="7AB17A56">
            <w:pPr>
              <w:ind w:right="96"/>
              <w:rPr>
                <w:color w:val="000000" w:themeColor="text1"/>
              </w:rPr>
            </w:pPr>
            <w:r w:rsidRPr="7AB17A56">
              <w:rPr>
                <w:color w:val="000000" w:themeColor="text1"/>
              </w:rPr>
              <w:t>There are no direct financial implications associated with this paper.</w:t>
            </w:r>
          </w:p>
        </w:tc>
      </w:tr>
      <w:tr w:rsidR="00925DA1" w:rsidRPr="00F8567E" w14:paraId="6D290489" w14:textId="77777777" w:rsidTr="7AB17A56">
        <w:tc>
          <w:tcPr>
            <w:tcW w:w="9245" w:type="dxa"/>
            <w:gridSpan w:val="3"/>
            <w:shd w:val="clear" w:color="auto" w:fill="C1A775"/>
          </w:tcPr>
          <w:p w14:paraId="6D290488" w14:textId="77777777" w:rsidR="00925DA1" w:rsidRPr="00F8567E" w:rsidRDefault="00925DA1" w:rsidP="00925DA1">
            <w:pPr>
              <w:keepNext/>
              <w:keepLines/>
              <w:ind w:right="96"/>
              <w:rPr>
                <w:b/>
              </w:rPr>
            </w:pPr>
            <w:r w:rsidRPr="00F8567E">
              <w:rPr>
                <w:b/>
              </w:rPr>
              <w:t>Legal Implications (including equality and diversity assessment)</w:t>
            </w:r>
          </w:p>
        </w:tc>
      </w:tr>
      <w:tr w:rsidR="00925DA1" w:rsidRPr="00F8567E" w14:paraId="6D29048C" w14:textId="77777777" w:rsidTr="7AB17A56">
        <w:tc>
          <w:tcPr>
            <w:tcW w:w="9245" w:type="dxa"/>
            <w:gridSpan w:val="3"/>
          </w:tcPr>
          <w:p w14:paraId="6D29048B" w14:textId="37C63E29" w:rsidR="00925DA1" w:rsidRPr="00F8567E" w:rsidRDefault="274A233E" w:rsidP="7AB17A56">
            <w:pPr>
              <w:ind w:right="96"/>
              <w:rPr>
                <w:rFonts w:eastAsia="Calibri"/>
                <w:b/>
                <w:bCs/>
                <w:color w:val="000000" w:themeColor="text1"/>
              </w:rPr>
            </w:pPr>
            <w:r w:rsidRPr="7AB17A56">
              <w:rPr>
                <w:rFonts w:eastAsia="Calibri"/>
                <w:color w:val="000000" w:themeColor="text1"/>
              </w:rPr>
              <w:t xml:space="preserve">The report provides assurance regarding compliance with statutory duties relating to </w:t>
            </w:r>
            <w:r w:rsidRPr="7AB17A56">
              <w:rPr>
                <w:rFonts w:eastAsia="Calibri"/>
                <w:b/>
                <w:bCs/>
                <w:color w:val="000000" w:themeColor="text1"/>
              </w:rPr>
              <w:t>patient safety, quality governance, complaints management and the Duty of Candour.</w:t>
            </w:r>
          </w:p>
        </w:tc>
      </w:tr>
      <w:tr w:rsidR="00925DA1" w:rsidRPr="00F8567E" w14:paraId="6D29048E" w14:textId="77777777" w:rsidTr="7AB17A56">
        <w:tc>
          <w:tcPr>
            <w:tcW w:w="9245" w:type="dxa"/>
            <w:gridSpan w:val="3"/>
            <w:shd w:val="clear" w:color="auto" w:fill="C1A775"/>
          </w:tcPr>
          <w:p w14:paraId="6D29048D" w14:textId="77777777" w:rsidR="00925DA1" w:rsidRPr="00F8567E" w:rsidRDefault="00925DA1" w:rsidP="00925DA1">
            <w:pPr>
              <w:ind w:right="96"/>
              <w:rPr>
                <w:b/>
                <w:color w:val="FF0000"/>
              </w:rPr>
            </w:pPr>
            <w:r w:rsidRPr="00F8567E">
              <w:rPr>
                <w:b/>
              </w:rPr>
              <w:lastRenderedPageBreak/>
              <w:t>Staffing Implications</w:t>
            </w:r>
          </w:p>
        </w:tc>
      </w:tr>
      <w:tr w:rsidR="00925DA1" w:rsidRPr="00F8567E" w14:paraId="6D290491" w14:textId="77777777" w:rsidTr="7AB17A56">
        <w:tc>
          <w:tcPr>
            <w:tcW w:w="9245" w:type="dxa"/>
            <w:gridSpan w:val="3"/>
          </w:tcPr>
          <w:p w14:paraId="6D29048F" w14:textId="317841E5" w:rsidR="00925DA1" w:rsidRPr="00B677F5" w:rsidRDefault="00B677F5" w:rsidP="00925DA1">
            <w:pPr>
              <w:ind w:right="96"/>
              <w:rPr>
                <w:color w:val="000000" w:themeColor="text1"/>
              </w:rPr>
            </w:pPr>
            <w:r>
              <w:rPr>
                <w:color w:val="000000" w:themeColor="text1"/>
              </w:rPr>
              <w:t>There are no direct staffing implications related to this paper, however the risk in terms of capacity should be acknowledged.</w:t>
            </w:r>
          </w:p>
          <w:p w14:paraId="6D290490" w14:textId="77777777" w:rsidR="00925DA1" w:rsidRPr="00F8567E" w:rsidRDefault="00925DA1" w:rsidP="00925DA1">
            <w:pPr>
              <w:ind w:right="96"/>
              <w:rPr>
                <w:color w:val="FF0000"/>
              </w:rPr>
            </w:pPr>
          </w:p>
        </w:tc>
      </w:tr>
      <w:tr w:rsidR="00925DA1" w:rsidRPr="00F8567E" w14:paraId="6D290493" w14:textId="77777777" w:rsidTr="7AB17A56">
        <w:tc>
          <w:tcPr>
            <w:tcW w:w="9245" w:type="dxa"/>
            <w:gridSpan w:val="3"/>
            <w:shd w:val="clear" w:color="auto" w:fill="C1A775"/>
          </w:tcPr>
          <w:p w14:paraId="6D290492" w14:textId="77777777" w:rsidR="00925DA1" w:rsidRPr="00F8567E" w:rsidRDefault="00925DA1" w:rsidP="00925DA1">
            <w:pPr>
              <w:ind w:right="96"/>
              <w:rPr>
                <w:b/>
                <w:color w:val="FF0000"/>
              </w:rPr>
            </w:pPr>
            <w:r w:rsidRPr="00F8567E">
              <w:rPr>
                <w:b/>
              </w:rPr>
              <w:t>Long Term Implications (including the impact of the Well-being of Future Generations (Wales) Act 2015)</w:t>
            </w:r>
          </w:p>
        </w:tc>
      </w:tr>
      <w:tr w:rsidR="00925DA1" w:rsidRPr="00F8567E" w14:paraId="6D290496" w14:textId="77777777" w:rsidTr="7AB17A56">
        <w:tc>
          <w:tcPr>
            <w:tcW w:w="9245" w:type="dxa"/>
            <w:gridSpan w:val="3"/>
          </w:tcPr>
          <w:p w14:paraId="6D290494" w14:textId="58AAD519" w:rsidR="00925DA1" w:rsidRPr="00F8567E" w:rsidRDefault="6D19D0BD" w:rsidP="7AB17A56">
            <w:pPr>
              <w:ind w:right="96"/>
              <w:rPr>
                <w:rFonts w:eastAsia="Calibri"/>
                <w:color w:val="000000" w:themeColor="text1"/>
              </w:rPr>
            </w:pPr>
            <w:r w:rsidRPr="7AB17A56">
              <w:rPr>
                <w:rFonts w:eastAsia="Calibri"/>
                <w:color w:val="000000" w:themeColor="text1"/>
              </w:rPr>
              <w:t>The report supports the Act by promoting prevention, continuous improvement, involvement and long-term service sustainability through the identification of quality, safety and patient experience risks and the implementation of actions to improve outcomes for current and future populations.</w:t>
            </w:r>
          </w:p>
          <w:p w14:paraId="6D290495" w14:textId="77777777" w:rsidR="00925DA1" w:rsidRPr="00F8567E" w:rsidRDefault="00925DA1" w:rsidP="00925DA1">
            <w:pPr>
              <w:ind w:right="96"/>
              <w:rPr>
                <w:color w:val="FF0000"/>
              </w:rPr>
            </w:pPr>
          </w:p>
        </w:tc>
      </w:tr>
      <w:tr w:rsidR="00925DA1" w:rsidRPr="00F8567E" w14:paraId="4C321512" w14:textId="77777777" w:rsidTr="7AB17A56">
        <w:tc>
          <w:tcPr>
            <w:tcW w:w="9245" w:type="dxa"/>
            <w:gridSpan w:val="3"/>
            <w:shd w:val="clear" w:color="auto" w:fill="C1A775"/>
          </w:tcPr>
          <w:p w14:paraId="7E102395" w14:textId="5A180082" w:rsidR="00925DA1" w:rsidRPr="00C40206" w:rsidRDefault="00925DA1" w:rsidP="00925DA1">
            <w:pPr>
              <w:ind w:right="96"/>
              <w:rPr>
                <w:b/>
              </w:rPr>
            </w:pPr>
            <w:r w:rsidRPr="00C40206">
              <w:rPr>
                <w:b/>
              </w:rPr>
              <w:t>Report History</w:t>
            </w:r>
          </w:p>
        </w:tc>
      </w:tr>
      <w:tr w:rsidR="00925DA1" w:rsidRPr="00F8567E" w14:paraId="6D29049A" w14:textId="77777777" w:rsidTr="7AB17A56">
        <w:tc>
          <w:tcPr>
            <w:tcW w:w="9245" w:type="dxa"/>
            <w:gridSpan w:val="3"/>
          </w:tcPr>
          <w:p w14:paraId="6D290498" w14:textId="2614EBCE" w:rsidR="00925DA1" w:rsidRPr="00B677F5" w:rsidRDefault="00B677F5" w:rsidP="00925DA1">
            <w:pPr>
              <w:ind w:right="96"/>
              <w:rPr>
                <w:color w:val="000000" w:themeColor="text1"/>
              </w:rPr>
            </w:pPr>
            <w:r w:rsidRPr="00B677F5">
              <w:rPr>
                <w:color w:val="000000" w:themeColor="text1"/>
              </w:rPr>
              <w:t>This is the first presentation of this report.</w:t>
            </w:r>
          </w:p>
          <w:p w14:paraId="6D290499" w14:textId="77777777" w:rsidR="00925DA1" w:rsidRPr="00B677F5" w:rsidRDefault="00925DA1" w:rsidP="00925DA1">
            <w:pPr>
              <w:ind w:right="96"/>
              <w:rPr>
                <w:color w:val="000000" w:themeColor="text1"/>
              </w:rPr>
            </w:pPr>
          </w:p>
        </w:tc>
      </w:tr>
      <w:tr w:rsidR="00925DA1" w:rsidRPr="00F8567E" w14:paraId="08CD5C29" w14:textId="77777777" w:rsidTr="7AB17A56">
        <w:tc>
          <w:tcPr>
            <w:tcW w:w="9245" w:type="dxa"/>
            <w:gridSpan w:val="3"/>
            <w:shd w:val="clear" w:color="auto" w:fill="C1A775"/>
          </w:tcPr>
          <w:p w14:paraId="6800FBEB" w14:textId="3ED5416B" w:rsidR="00925DA1" w:rsidRPr="00B677F5" w:rsidRDefault="00925DA1" w:rsidP="00925DA1">
            <w:pPr>
              <w:ind w:right="96"/>
              <w:rPr>
                <w:color w:val="000000" w:themeColor="text1"/>
              </w:rPr>
            </w:pPr>
            <w:r w:rsidRPr="00B677F5">
              <w:rPr>
                <w:b/>
                <w:color w:val="000000" w:themeColor="text1"/>
              </w:rPr>
              <w:t>Appendices</w:t>
            </w:r>
          </w:p>
        </w:tc>
      </w:tr>
      <w:tr w:rsidR="00925DA1" w:rsidRPr="00F8567E" w14:paraId="6D29049F" w14:textId="77777777" w:rsidTr="7AB17A56">
        <w:tc>
          <w:tcPr>
            <w:tcW w:w="9245" w:type="dxa"/>
            <w:gridSpan w:val="3"/>
          </w:tcPr>
          <w:p w14:paraId="5FB8B9E5" w14:textId="728F6625" w:rsidR="0B861F0B" w:rsidRDefault="0B861F0B" w:rsidP="7AB17A56">
            <w:pPr>
              <w:ind w:right="96"/>
            </w:pPr>
            <w:r w:rsidRPr="7AB17A56">
              <w:rPr>
                <w:color w:val="000000" w:themeColor="text1"/>
              </w:rPr>
              <w:t>None.</w:t>
            </w:r>
            <w:r w:rsidRPr="7AB17A56">
              <w:rPr>
                <w:color w:val="FF0000"/>
              </w:rPr>
              <w:t xml:space="preserve"> </w:t>
            </w:r>
          </w:p>
          <w:p w14:paraId="6D29049D" w14:textId="77777777" w:rsidR="00925DA1" w:rsidRPr="00F8567E" w:rsidRDefault="00925DA1" w:rsidP="00925DA1">
            <w:pPr>
              <w:ind w:right="96"/>
              <w:rPr>
                <w:color w:val="FF0000"/>
              </w:rPr>
            </w:pPr>
          </w:p>
          <w:p w14:paraId="6D29049E" w14:textId="77777777" w:rsidR="00925DA1" w:rsidRPr="00F8567E" w:rsidRDefault="00925DA1" w:rsidP="00925DA1">
            <w:pPr>
              <w:ind w:right="96"/>
              <w:rPr>
                <w:color w:val="FF0000"/>
              </w:rPr>
            </w:pPr>
          </w:p>
        </w:tc>
      </w:tr>
    </w:tbl>
    <w:p w14:paraId="6D2904A0" w14:textId="77777777" w:rsidR="00034194" w:rsidRPr="00F8567E" w:rsidRDefault="00034194"/>
    <w:sectPr w:rsidR="00034194" w:rsidRPr="00F8567E" w:rsidSect="00FE7070">
      <w:headerReference w:type="even" r:id="rId13"/>
      <w:headerReference w:type="default" r:id="rId14"/>
      <w:footerReference w:type="even" r:id="rId15"/>
      <w:footerReference w:type="default" r:id="rId16"/>
      <w:headerReference w:type="first" r:id="rId17"/>
      <w:footerReference w:type="first" r:id="rId18"/>
      <w:pgSz w:w="11906" w:h="16838"/>
      <w:pgMar w:top="1843"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A4B52D" w14:textId="77777777" w:rsidR="00147B60" w:rsidRDefault="00147B60" w:rsidP="00C107F2">
      <w:pPr>
        <w:spacing w:after="0" w:line="240" w:lineRule="auto"/>
      </w:pPr>
      <w:r>
        <w:separator/>
      </w:r>
    </w:p>
  </w:endnote>
  <w:endnote w:type="continuationSeparator" w:id="0">
    <w:p w14:paraId="75720A96" w14:textId="77777777" w:rsidR="00147B60" w:rsidRDefault="00147B60" w:rsidP="00C107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Verdana Pro">
    <w:charset w:val="00"/>
    <w:family w:val="swiss"/>
    <w:pitch w:val="variable"/>
    <w:sig w:usb0="80000287" w:usb1="00000043"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42BB9" w14:textId="77777777" w:rsidR="00C153D7" w:rsidRDefault="00C153D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9C96C" w14:textId="73BCC458" w:rsidR="0032747D" w:rsidRPr="0031077C" w:rsidRDefault="00646AAE">
    <w:pPr>
      <w:pStyle w:val="Footer"/>
      <w:jc w:val="right"/>
      <w:rPr>
        <w:sz w:val="20"/>
        <w:szCs w:val="20"/>
      </w:rPr>
    </w:pPr>
    <w:r w:rsidRPr="004C7750">
      <w:rPr>
        <w:noProof/>
      </w:rPr>
      <w:drawing>
        <wp:anchor distT="0" distB="0" distL="114300" distR="114300" simplePos="0" relativeHeight="251658241" behindDoc="1" locked="0" layoutInCell="1" allowOverlap="0" wp14:anchorId="2BC556AF" wp14:editId="21ECDCA7">
          <wp:simplePos x="0" y="0"/>
          <wp:positionH relativeFrom="column">
            <wp:posOffset>-153603</wp:posOffset>
          </wp:positionH>
          <wp:positionV relativeFrom="paragraph">
            <wp:posOffset>-71120</wp:posOffset>
          </wp:positionV>
          <wp:extent cx="2757600" cy="748800"/>
          <wp:effectExtent l="0" t="0" r="0" b="0"/>
          <wp:wrapNone/>
          <wp:docPr id="653593497" name="Picture 2" descr="A black background with blue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593497" name="Picture 2" descr="A black background with blue tex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7600" cy="748800"/>
                  </a:xfrm>
                  <a:prstGeom prst="rect">
                    <a:avLst/>
                  </a:prstGeom>
                  <a:noFill/>
                  <a:ln>
                    <a:noFill/>
                  </a:ln>
                </pic:spPr>
              </pic:pic>
            </a:graphicData>
          </a:graphic>
          <wp14:sizeRelH relativeFrom="margin">
            <wp14:pctWidth>0</wp14:pctWidth>
          </wp14:sizeRelH>
          <wp14:sizeRelV relativeFrom="margin">
            <wp14:pctHeight>0</wp14:pctHeight>
          </wp14:sizeRelV>
        </wp:anchor>
      </w:drawing>
    </w:r>
    <w:sdt>
      <w:sdtPr>
        <w:rPr>
          <w:sz w:val="20"/>
          <w:szCs w:val="20"/>
        </w:rPr>
        <w:id w:val="443046536"/>
        <w:docPartObj>
          <w:docPartGallery w:val="Page Numbers (Bottom of Page)"/>
          <w:docPartUnique/>
        </w:docPartObj>
      </w:sdtPr>
      <w:sdtContent>
        <w:r w:rsidR="0032747D" w:rsidRPr="0031077C">
          <w:rPr>
            <w:sz w:val="20"/>
            <w:szCs w:val="20"/>
          </w:rPr>
          <w:fldChar w:fldCharType="begin"/>
        </w:r>
        <w:r w:rsidR="0032747D" w:rsidRPr="0031077C">
          <w:rPr>
            <w:sz w:val="20"/>
            <w:szCs w:val="20"/>
          </w:rPr>
          <w:instrText>PAGE   \* MERGEFORMAT</w:instrText>
        </w:r>
        <w:r w:rsidR="0032747D" w:rsidRPr="0031077C">
          <w:rPr>
            <w:sz w:val="20"/>
            <w:szCs w:val="20"/>
          </w:rPr>
          <w:fldChar w:fldCharType="separate"/>
        </w:r>
        <w:r w:rsidR="0032747D" w:rsidRPr="0031077C">
          <w:rPr>
            <w:sz w:val="20"/>
            <w:szCs w:val="20"/>
          </w:rPr>
          <w:t>2</w:t>
        </w:r>
        <w:r w:rsidR="0032747D" w:rsidRPr="0031077C">
          <w:rPr>
            <w:sz w:val="20"/>
            <w:szCs w:val="20"/>
          </w:rPr>
          <w:fldChar w:fldCharType="end"/>
        </w:r>
        <w:r w:rsidR="005D3DF1" w:rsidRPr="0031077C">
          <w:rPr>
            <w:sz w:val="20"/>
            <w:szCs w:val="20"/>
          </w:rPr>
          <w:t xml:space="preserve"> of 4</w:t>
        </w:r>
      </w:sdtContent>
    </w:sdt>
  </w:p>
  <w:sdt>
    <w:sdtPr>
      <w:rPr>
        <w:rStyle w:val="CorporateStyle2"/>
      </w:rPr>
      <w:alias w:val="Choose the Meeting"/>
      <w:tag w:val="Choose the Meeting"/>
      <w:id w:val="275833954"/>
      <w:lock w:val="sdtLocked"/>
      <w:placeholder>
        <w:docPart w:val="0C4E3201377C4179AD02E9119F1325AE"/>
      </w:placeholder>
      <w15:color w:val="000000"/>
      <w:dropDownList>
        <w:listItem w:displayText="Choose the Meeting" w:value="Choose the Meeting"/>
        <w:listItem w:displayText="SBUHB Board" w:value="SBUHB Board"/>
        <w:listItem w:displayText="SBUHB In-Committee Board" w:value="SBUHB In-Committee Board"/>
        <w:listItem w:displayText="Audit Committee" w:value="Audit Committee"/>
        <w:listItem w:displayText="Audit In-Committee" w:value="Audit In-Committee"/>
        <w:listItem w:displayText="Quality &amp; Safety Committee" w:value="Quality &amp; Safety Committee"/>
        <w:listItem w:displayText="Quality &amp; Safety In-Committee" w:value="Quality &amp; Safety In-Committee"/>
        <w:listItem w:displayText="Population Health Committee" w:value="Population Health Committee"/>
        <w:listItem w:displayText="Population Health In-Committee" w:value="Population Health In-Committee"/>
        <w:listItem w:displayText="Mental Health Legislation Committee" w:value="Mental Health Legislation Committee"/>
        <w:listItem w:displayText="Mental Health Legislation In-Committee" w:value="Mental Health Legislation In-Committee"/>
        <w:listItem w:displayText="Digital, Data, Reasearch and Innovation Committee" w:value="Digital, Data, Reasearch and Innovation Committee"/>
        <w:listItem w:displayText="Digital, Data, Reasearch and Innovation In-Committee" w:value="Digital, Data, Reasearch and Innovation In-Committee"/>
        <w:listItem w:displayText="Charitable Funds Committee" w:value="Charitable Funds Committee"/>
        <w:listItem w:displayText="Chairtable Funds In-Committee" w:value="Chairtable Funds In-Committee"/>
        <w:listItem w:displayText="Workforce and Organisational Development Committee" w:value="Workforce and Organisational Development Committee"/>
        <w:listItem w:displayText="Workforce and Organisational Development In-Committee" w:value="Workforce and Organisational Development In-Committee"/>
        <w:listItem w:displayText="Finance and Performance Committee" w:value="Finance and Performance Committee"/>
        <w:listItem w:displayText="Finance and Performance In-Committee" w:value="Finance and Performance In-Committee"/>
        <w:listItem w:displayText="Regional Joint Committee" w:value="Regional Joint Committee"/>
        <w:listItem w:displayText="Operational Board" w:value="Operational Board"/>
        <w:listItem w:displayText="Executive Board" w:value="Executive Board"/>
        <w:listItem w:displayText="Remuneration and Terms of Service Committee" w:value="Remuneration and Terms of Service Committee"/>
      </w:dropDownList>
    </w:sdtPr>
    <w:sdtContent>
      <w:p w14:paraId="6D2904A9" w14:textId="323BA762" w:rsidR="003324CB" w:rsidRDefault="00C153D7" w:rsidP="0031077C">
        <w:pPr>
          <w:pStyle w:val="Footer"/>
          <w:jc w:val="right"/>
          <w:rPr>
            <w:rStyle w:val="CorporateStyle2"/>
          </w:rPr>
        </w:pPr>
        <w:r>
          <w:rPr>
            <w:rStyle w:val="CorporateStyle2"/>
          </w:rPr>
          <w:t>Quality &amp; Safety Committee</w:t>
        </w:r>
      </w:p>
    </w:sdtContent>
  </w:sdt>
  <w:sdt>
    <w:sdtPr>
      <w:rPr>
        <w:rStyle w:val="CorporateStyle2"/>
      </w:rPr>
      <w:alias w:val="Insert Meeting Date"/>
      <w:tag w:val="Insert Meeting Date"/>
      <w:id w:val="-214423702"/>
      <w:lock w:val="sdtLocked"/>
      <w:placeholder>
        <w:docPart w:val="945F4D6451BE464D87BB20324C3D78B2"/>
      </w:placeholder>
      <w15:color w:val="000000"/>
      <w:date w:fullDate="2026-10-08T00:00:00Z">
        <w:dateFormat w:val="dddd, dd MMMM yyyy"/>
        <w:lid w:val="en-GB"/>
        <w:storeMappedDataAs w:val="dateTime"/>
        <w:calendar w:val="gregorian"/>
      </w:date>
    </w:sdtPr>
    <w:sdtEndPr>
      <w:rPr>
        <w:rStyle w:val="DefaultParagraphFont"/>
        <w:sz w:val="24"/>
        <w:szCs w:val="20"/>
      </w:rPr>
    </w:sdtEndPr>
    <w:sdtContent>
      <w:p w14:paraId="6DC782A8" w14:textId="6B3E82F3" w:rsidR="0031077C" w:rsidRPr="0031077C" w:rsidRDefault="00C153D7" w:rsidP="0031077C">
        <w:pPr>
          <w:pStyle w:val="Footer"/>
          <w:jc w:val="right"/>
          <w:rPr>
            <w:sz w:val="20"/>
            <w:szCs w:val="20"/>
          </w:rPr>
        </w:pPr>
        <w:r>
          <w:rPr>
            <w:rStyle w:val="CorporateStyle2"/>
          </w:rPr>
          <w:t>Thursday, 08 October 2026</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C33F06" w14:textId="77777777" w:rsidR="00C153D7" w:rsidRDefault="00C153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BD4B9E" w14:textId="77777777" w:rsidR="00147B60" w:rsidRDefault="00147B60" w:rsidP="00C107F2">
      <w:pPr>
        <w:spacing w:after="0" w:line="240" w:lineRule="auto"/>
      </w:pPr>
      <w:r>
        <w:separator/>
      </w:r>
    </w:p>
  </w:footnote>
  <w:footnote w:type="continuationSeparator" w:id="0">
    <w:p w14:paraId="102F212E" w14:textId="77777777" w:rsidR="00147B60" w:rsidRDefault="00147B60" w:rsidP="00C107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14F0C5" w14:textId="77777777" w:rsidR="00C153D7" w:rsidRDefault="00C153D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904A6" w14:textId="5B462033" w:rsidR="00767E3E" w:rsidRDefault="00CA6D65">
    <w:pPr>
      <w:pStyle w:val="Header"/>
    </w:pPr>
    <w:r>
      <w:rPr>
        <w:noProof/>
        <w:lang w:eastAsia="en-GB"/>
      </w:rPr>
      <w:drawing>
        <wp:anchor distT="0" distB="0" distL="114300" distR="114300" simplePos="0" relativeHeight="251658240" behindDoc="1" locked="0" layoutInCell="1" allowOverlap="1" wp14:anchorId="6D2904AC" wp14:editId="3E661B21">
          <wp:simplePos x="0" y="0"/>
          <wp:positionH relativeFrom="column">
            <wp:posOffset>1078865</wp:posOffset>
          </wp:positionH>
          <wp:positionV relativeFrom="paragraph">
            <wp:posOffset>-284480</wp:posOffset>
          </wp:positionV>
          <wp:extent cx="3598545" cy="866140"/>
          <wp:effectExtent l="0" t="0" r="1905" b="0"/>
          <wp:wrapTight wrapText="bothSides">
            <wp:wrapPolygon edited="0">
              <wp:start x="0" y="0"/>
              <wp:lineTo x="0" y="20903"/>
              <wp:lineTo x="21497" y="20903"/>
              <wp:lineTo x="21497" y="0"/>
              <wp:lineTo x="0" y="0"/>
            </wp:wrapPolygon>
          </wp:wrapTight>
          <wp:docPr id="1520458766" name="Picture 1520458766" descr="C:\Users\su001508\Desktop\New logos Swansea Bay\Abertawe_Swansea NHS Health Bo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001508\Desktop\New logos Swansea Bay\Abertawe_Swansea NHS Health Board.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598545" cy="8661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59CB53" w14:textId="77777777" w:rsidR="00C153D7" w:rsidRDefault="00C153D7">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B40CF"/>
    <w:multiLevelType w:val="hybridMultilevel"/>
    <w:tmpl w:val="C97658D2"/>
    <w:lvl w:ilvl="0" w:tplc="CBFCFB5A">
      <w:start w:val="1"/>
      <w:numFmt w:val="bullet"/>
      <w:lvlText w:val=""/>
      <w:lvlJc w:val="left"/>
      <w:pPr>
        <w:ind w:left="720" w:hanging="360"/>
      </w:pPr>
      <w:rPr>
        <w:rFonts w:ascii="Symbol" w:hAnsi="Symbol" w:hint="default"/>
      </w:rPr>
    </w:lvl>
    <w:lvl w:ilvl="1" w:tplc="54B4D84E">
      <w:start w:val="1"/>
      <w:numFmt w:val="bullet"/>
      <w:lvlText w:val="o"/>
      <w:lvlJc w:val="left"/>
      <w:pPr>
        <w:ind w:left="1440" w:hanging="360"/>
      </w:pPr>
      <w:rPr>
        <w:rFonts w:ascii="Courier New" w:hAnsi="Courier New" w:hint="default"/>
      </w:rPr>
    </w:lvl>
    <w:lvl w:ilvl="2" w:tplc="CF4A0130">
      <w:start w:val="1"/>
      <w:numFmt w:val="bullet"/>
      <w:lvlText w:val=""/>
      <w:lvlJc w:val="left"/>
      <w:pPr>
        <w:ind w:left="2160" w:hanging="360"/>
      </w:pPr>
      <w:rPr>
        <w:rFonts w:ascii="Wingdings" w:hAnsi="Wingdings" w:hint="default"/>
      </w:rPr>
    </w:lvl>
    <w:lvl w:ilvl="3" w:tplc="042EC242">
      <w:start w:val="1"/>
      <w:numFmt w:val="bullet"/>
      <w:lvlText w:val=""/>
      <w:lvlJc w:val="left"/>
      <w:pPr>
        <w:ind w:left="2880" w:hanging="360"/>
      </w:pPr>
      <w:rPr>
        <w:rFonts w:ascii="Symbol" w:hAnsi="Symbol" w:hint="default"/>
      </w:rPr>
    </w:lvl>
    <w:lvl w:ilvl="4" w:tplc="EA323FB0">
      <w:start w:val="1"/>
      <w:numFmt w:val="bullet"/>
      <w:lvlText w:val="o"/>
      <w:lvlJc w:val="left"/>
      <w:pPr>
        <w:ind w:left="3600" w:hanging="360"/>
      </w:pPr>
      <w:rPr>
        <w:rFonts w:ascii="Courier New" w:hAnsi="Courier New" w:hint="default"/>
      </w:rPr>
    </w:lvl>
    <w:lvl w:ilvl="5" w:tplc="9D50824C">
      <w:start w:val="1"/>
      <w:numFmt w:val="bullet"/>
      <w:lvlText w:val=""/>
      <w:lvlJc w:val="left"/>
      <w:pPr>
        <w:ind w:left="4320" w:hanging="360"/>
      </w:pPr>
      <w:rPr>
        <w:rFonts w:ascii="Wingdings" w:hAnsi="Wingdings" w:hint="default"/>
      </w:rPr>
    </w:lvl>
    <w:lvl w:ilvl="6" w:tplc="0C66EAB2">
      <w:start w:val="1"/>
      <w:numFmt w:val="bullet"/>
      <w:lvlText w:val=""/>
      <w:lvlJc w:val="left"/>
      <w:pPr>
        <w:ind w:left="5040" w:hanging="360"/>
      </w:pPr>
      <w:rPr>
        <w:rFonts w:ascii="Symbol" w:hAnsi="Symbol" w:hint="default"/>
      </w:rPr>
    </w:lvl>
    <w:lvl w:ilvl="7" w:tplc="6682EAA2">
      <w:start w:val="1"/>
      <w:numFmt w:val="bullet"/>
      <w:lvlText w:val="o"/>
      <w:lvlJc w:val="left"/>
      <w:pPr>
        <w:ind w:left="5760" w:hanging="360"/>
      </w:pPr>
      <w:rPr>
        <w:rFonts w:ascii="Courier New" w:hAnsi="Courier New" w:hint="default"/>
      </w:rPr>
    </w:lvl>
    <w:lvl w:ilvl="8" w:tplc="CE54F9B2">
      <w:start w:val="1"/>
      <w:numFmt w:val="bullet"/>
      <w:lvlText w:val=""/>
      <w:lvlJc w:val="left"/>
      <w:pPr>
        <w:ind w:left="6480" w:hanging="360"/>
      </w:pPr>
      <w:rPr>
        <w:rFonts w:ascii="Wingdings" w:hAnsi="Wingdings" w:hint="default"/>
      </w:rPr>
    </w:lvl>
  </w:abstractNum>
  <w:abstractNum w:abstractNumId="1" w15:restartNumberingAfterBreak="0">
    <w:nsid w:val="008ED9E4"/>
    <w:multiLevelType w:val="hybridMultilevel"/>
    <w:tmpl w:val="5434A358"/>
    <w:lvl w:ilvl="0" w:tplc="FDF8AE2A">
      <w:start w:val="1"/>
      <w:numFmt w:val="bullet"/>
      <w:lvlText w:val=""/>
      <w:lvlJc w:val="left"/>
      <w:pPr>
        <w:ind w:left="720" w:hanging="360"/>
      </w:pPr>
      <w:rPr>
        <w:rFonts w:ascii="Symbol" w:hAnsi="Symbol" w:hint="default"/>
      </w:rPr>
    </w:lvl>
    <w:lvl w:ilvl="1" w:tplc="1CBE1064">
      <w:start w:val="1"/>
      <w:numFmt w:val="bullet"/>
      <w:lvlText w:val="o"/>
      <w:lvlJc w:val="left"/>
      <w:pPr>
        <w:ind w:left="1440" w:hanging="360"/>
      </w:pPr>
      <w:rPr>
        <w:rFonts w:ascii="Courier New" w:hAnsi="Courier New" w:hint="default"/>
      </w:rPr>
    </w:lvl>
    <w:lvl w:ilvl="2" w:tplc="0FBCDD40">
      <w:start w:val="1"/>
      <w:numFmt w:val="bullet"/>
      <w:lvlText w:val=""/>
      <w:lvlJc w:val="left"/>
      <w:pPr>
        <w:ind w:left="2160" w:hanging="360"/>
      </w:pPr>
      <w:rPr>
        <w:rFonts w:ascii="Wingdings" w:hAnsi="Wingdings" w:hint="default"/>
      </w:rPr>
    </w:lvl>
    <w:lvl w:ilvl="3" w:tplc="A1ACD7D2">
      <w:start w:val="1"/>
      <w:numFmt w:val="bullet"/>
      <w:lvlText w:val=""/>
      <w:lvlJc w:val="left"/>
      <w:pPr>
        <w:ind w:left="2880" w:hanging="360"/>
      </w:pPr>
      <w:rPr>
        <w:rFonts w:ascii="Symbol" w:hAnsi="Symbol" w:hint="default"/>
      </w:rPr>
    </w:lvl>
    <w:lvl w:ilvl="4" w:tplc="2E909DAC">
      <w:start w:val="1"/>
      <w:numFmt w:val="bullet"/>
      <w:lvlText w:val="o"/>
      <w:lvlJc w:val="left"/>
      <w:pPr>
        <w:ind w:left="3600" w:hanging="360"/>
      </w:pPr>
      <w:rPr>
        <w:rFonts w:ascii="Courier New" w:hAnsi="Courier New" w:hint="default"/>
      </w:rPr>
    </w:lvl>
    <w:lvl w:ilvl="5" w:tplc="4DC4BF24">
      <w:start w:val="1"/>
      <w:numFmt w:val="bullet"/>
      <w:lvlText w:val=""/>
      <w:lvlJc w:val="left"/>
      <w:pPr>
        <w:ind w:left="4320" w:hanging="360"/>
      </w:pPr>
      <w:rPr>
        <w:rFonts w:ascii="Wingdings" w:hAnsi="Wingdings" w:hint="default"/>
      </w:rPr>
    </w:lvl>
    <w:lvl w:ilvl="6" w:tplc="57D27B38">
      <w:start w:val="1"/>
      <w:numFmt w:val="bullet"/>
      <w:lvlText w:val=""/>
      <w:lvlJc w:val="left"/>
      <w:pPr>
        <w:ind w:left="5040" w:hanging="360"/>
      </w:pPr>
      <w:rPr>
        <w:rFonts w:ascii="Symbol" w:hAnsi="Symbol" w:hint="default"/>
      </w:rPr>
    </w:lvl>
    <w:lvl w:ilvl="7" w:tplc="ACEA0E12">
      <w:start w:val="1"/>
      <w:numFmt w:val="bullet"/>
      <w:lvlText w:val="o"/>
      <w:lvlJc w:val="left"/>
      <w:pPr>
        <w:ind w:left="5760" w:hanging="360"/>
      </w:pPr>
      <w:rPr>
        <w:rFonts w:ascii="Courier New" w:hAnsi="Courier New" w:hint="default"/>
      </w:rPr>
    </w:lvl>
    <w:lvl w:ilvl="8" w:tplc="0C649848">
      <w:start w:val="1"/>
      <w:numFmt w:val="bullet"/>
      <w:lvlText w:val=""/>
      <w:lvlJc w:val="left"/>
      <w:pPr>
        <w:ind w:left="6480" w:hanging="360"/>
      </w:pPr>
      <w:rPr>
        <w:rFonts w:ascii="Wingdings" w:hAnsi="Wingdings" w:hint="default"/>
      </w:rPr>
    </w:lvl>
  </w:abstractNum>
  <w:abstractNum w:abstractNumId="2" w15:restartNumberingAfterBreak="0">
    <w:nsid w:val="01FB9B5C"/>
    <w:multiLevelType w:val="hybridMultilevel"/>
    <w:tmpl w:val="4450FE1E"/>
    <w:lvl w:ilvl="0" w:tplc="7214E900">
      <w:start w:val="1"/>
      <w:numFmt w:val="bullet"/>
      <w:lvlText w:val=""/>
      <w:lvlJc w:val="left"/>
      <w:pPr>
        <w:ind w:left="720" w:hanging="360"/>
      </w:pPr>
      <w:rPr>
        <w:rFonts w:ascii="Symbol" w:hAnsi="Symbol" w:hint="default"/>
      </w:rPr>
    </w:lvl>
    <w:lvl w:ilvl="1" w:tplc="24DA3E04">
      <w:start w:val="1"/>
      <w:numFmt w:val="bullet"/>
      <w:lvlText w:val="o"/>
      <w:lvlJc w:val="left"/>
      <w:pPr>
        <w:ind w:left="1440" w:hanging="360"/>
      </w:pPr>
      <w:rPr>
        <w:rFonts w:ascii="Courier New" w:hAnsi="Courier New" w:hint="default"/>
      </w:rPr>
    </w:lvl>
    <w:lvl w:ilvl="2" w:tplc="8BC6A09A">
      <w:start w:val="1"/>
      <w:numFmt w:val="bullet"/>
      <w:lvlText w:val=""/>
      <w:lvlJc w:val="left"/>
      <w:pPr>
        <w:ind w:left="2160" w:hanging="360"/>
      </w:pPr>
      <w:rPr>
        <w:rFonts w:ascii="Wingdings" w:hAnsi="Wingdings" w:hint="default"/>
      </w:rPr>
    </w:lvl>
    <w:lvl w:ilvl="3" w:tplc="D576BAC4">
      <w:start w:val="1"/>
      <w:numFmt w:val="bullet"/>
      <w:lvlText w:val=""/>
      <w:lvlJc w:val="left"/>
      <w:pPr>
        <w:ind w:left="2880" w:hanging="360"/>
      </w:pPr>
      <w:rPr>
        <w:rFonts w:ascii="Symbol" w:hAnsi="Symbol" w:hint="default"/>
      </w:rPr>
    </w:lvl>
    <w:lvl w:ilvl="4" w:tplc="A5F09BA6">
      <w:start w:val="1"/>
      <w:numFmt w:val="bullet"/>
      <w:lvlText w:val="o"/>
      <w:lvlJc w:val="left"/>
      <w:pPr>
        <w:ind w:left="3600" w:hanging="360"/>
      </w:pPr>
      <w:rPr>
        <w:rFonts w:ascii="Courier New" w:hAnsi="Courier New" w:hint="default"/>
      </w:rPr>
    </w:lvl>
    <w:lvl w:ilvl="5" w:tplc="C60A0CB2">
      <w:start w:val="1"/>
      <w:numFmt w:val="bullet"/>
      <w:lvlText w:val=""/>
      <w:lvlJc w:val="left"/>
      <w:pPr>
        <w:ind w:left="4320" w:hanging="360"/>
      </w:pPr>
      <w:rPr>
        <w:rFonts w:ascii="Wingdings" w:hAnsi="Wingdings" w:hint="default"/>
      </w:rPr>
    </w:lvl>
    <w:lvl w:ilvl="6" w:tplc="551098DA">
      <w:start w:val="1"/>
      <w:numFmt w:val="bullet"/>
      <w:lvlText w:val=""/>
      <w:lvlJc w:val="left"/>
      <w:pPr>
        <w:ind w:left="5040" w:hanging="360"/>
      </w:pPr>
      <w:rPr>
        <w:rFonts w:ascii="Symbol" w:hAnsi="Symbol" w:hint="default"/>
      </w:rPr>
    </w:lvl>
    <w:lvl w:ilvl="7" w:tplc="48C2C7B6">
      <w:start w:val="1"/>
      <w:numFmt w:val="bullet"/>
      <w:lvlText w:val="o"/>
      <w:lvlJc w:val="left"/>
      <w:pPr>
        <w:ind w:left="5760" w:hanging="360"/>
      </w:pPr>
      <w:rPr>
        <w:rFonts w:ascii="Courier New" w:hAnsi="Courier New" w:hint="default"/>
      </w:rPr>
    </w:lvl>
    <w:lvl w:ilvl="8" w:tplc="427010F8">
      <w:start w:val="1"/>
      <w:numFmt w:val="bullet"/>
      <w:lvlText w:val=""/>
      <w:lvlJc w:val="left"/>
      <w:pPr>
        <w:ind w:left="6480" w:hanging="360"/>
      </w:pPr>
      <w:rPr>
        <w:rFonts w:ascii="Wingdings" w:hAnsi="Wingdings" w:hint="default"/>
      </w:rPr>
    </w:lvl>
  </w:abstractNum>
  <w:abstractNum w:abstractNumId="3" w15:restartNumberingAfterBreak="0">
    <w:nsid w:val="042CEDEA"/>
    <w:multiLevelType w:val="hybridMultilevel"/>
    <w:tmpl w:val="6F160E2E"/>
    <w:lvl w:ilvl="0" w:tplc="43A0B4A0">
      <w:start w:val="1"/>
      <w:numFmt w:val="bullet"/>
      <w:lvlText w:val="·"/>
      <w:lvlJc w:val="left"/>
      <w:pPr>
        <w:ind w:left="720" w:hanging="360"/>
      </w:pPr>
      <w:rPr>
        <w:rFonts w:ascii="Symbol" w:hAnsi="Symbol" w:hint="default"/>
      </w:rPr>
    </w:lvl>
    <w:lvl w:ilvl="1" w:tplc="F5A2FD82">
      <w:start w:val="1"/>
      <w:numFmt w:val="bullet"/>
      <w:lvlText w:val="o"/>
      <w:lvlJc w:val="left"/>
      <w:pPr>
        <w:ind w:left="1440" w:hanging="360"/>
      </w:pPr>
      <w:rPr>
        <w:rFonts w:ascii="Courier New" w:hAnsi="Courier New" w:hint="default"/>
      </w:rPr>
    </w:lvl>
    <w:lvl w:ilvl="2" w:tplc="1996D300">
      <w:start w:val="1"/>
      <w:numFmt w:val="bullet"/>
      <w:lvlText w:val=""/>
      <w:lvlJc w:val="left"/>
      <w:pPr>
        <w:ind w:left="2160" w:hanging="360"/>
      </w:pPr>
      <w:rPr>
        <w:rFonts w:ascii="Wingdings" w:hAnsi="Wingdings" w:hint="default"/>
      </w:rPr>
    </w:lvl>
    <w:lvl w:ilvl="3" w:tplc="690213D0">
      <w:start w:val="1"/>
      <w:numFmt w:val="bullet"/>
      <w:lvlText w:val=""/>
      <w:lvlJc w:val="left"/>
      <w:pPr>
        <w:ind w:left="2880" w:hanging="360"/>
      </w:pPr>
      <w:rPr>
        <w:rFonts w:ascii="Symbol" w:hAnsi="Symbol" w:hint="default"/>
      </w:rPr>
    </w:lvl>
    <w:lvl w:ilvl="4" w:tplc="6A00EA64">
      <w:start w:val="1"/>
      <w:numFmt w:val="bullet"/>
      <w:lvlText w:val="o"/>
      <w:lvlJc w:val="left"/>
      <w:pPr>
        <w:ind w:left="3600" w:hanging="360"/>
      </w:pPr>
      <w:rPr>
        <w:rFonts w:ascii="Courier New" w:hAnsi="Courier New" w:hint="default"/>
      </w:rPr>
    </w:lvl>
    <w:lvl w:ilvl="5" w:tplc="BD529FEA">
      <w:start w:val="1"/>
      <w:numFmt w:val="bullet"/>
      <w:lvlText w:val=""/>
      <w:lvlJc w:val="left"/>
      <w:pPr>
        <w:ind w:left="4320" w:hanging="360"/>
      </w:pPr>
      <w:rPr>
        <w:rFonts w:ascii="Wingdings" w:hAnsi="Wingdings" w:hint="default"/>
      </w:rPr>
    </w:lvl>
    <w:lvl w:ilvl="6" w:tplc="50B8FE34">
      <w:start w:val="1"/>
      <w:numFmt w:val="bullet"/>
      <w:lvlText w:val=""/>
      <w:lvlJc w:val="left"/>
      <w:pPr>
        <w:ind w:left="5040" w:hanging="360"/>
      </w:pPr>
      <w:rPr>
        <w:rFonts w:ascii="Symbol" w:hAnsi="Symbol" w:hint="default"/>
      </w:rPr>
    </w:lvl>
    <w:lvl w:ilvl="7" w:tplc="D5383FDA">
      <w:start w:val="1"/>
      <w:numFmt w:val="bullet"/>
      <w:lvlText w:val="o"/>
      <w:lvlJc w:val="left"/>
      <w:pPr>
        <w:ind w:left="5760" w:hanging="360"/>
      </w:pPr>
      <w:rPr>
        <w:rFonts w:ascii="Courier New" w:hAnsi="Courier New" w:hint="default"/>
      </w:rPr>
    </w:lvl>
    <w:lvl w:ilvl="8" w:tplc="FA52A4EE">
      <w:start w:val="1"/>
      <w:numFmt w:val="bullet"/>
      <w:lvlText w:val=""/>
      <w:lvlJc w:val="left"/>
      <w:pPr>
        <w:ind w:left="6480" w:hanging="360"/>
      </w:pPr>
      <w:rPr>
        <w:rFonts w:ascii="Wingdings" w:hAnsi="Wingdings" w:hint="default"/>
      </w:rPr>
    </w:lvl>
  </w:abstractNum>
  <w:abstractNum w:abstractNumId="4" w15:restartNumberingAfterBreak="0">
    <w:nsid w:val="0650A6CD"/>
    <w:multiLevelType w:val="hybridMultilevel"/>
    <w:tmpl w:val="F79846FE"/>
    <w:lvl w:ilvl="0" w:tplc="DD70D2DC">
      <w:start w:val="1"/>
      <w:numFmt w:val="bullet"/>
      <w:lvlText w:val=""/>
      <w:lvlJc w:val="left"/>
      <w:pPr>
        <w:ind w:left="720" w:hanging="360"/>
      </w:pPr>
      <w:rPr>
        <w:rFonts w:ascii="Symbol" w:hAnsi="Symbol" w:hint="default"/>
      </w:rPr>
    </w:lvl>
    <w:lvl w:ilvl="1" w:tplc="E3A6E3A2">
      <w:start w:val="1"/>
      <w:numFmt w:val="bullet"/>
      <w:lvlText w:val="o"/>
      <w:lvlJc w:val="left"/>
      <w:pPr>
        <w:ind w:left="1440" w:hanging="360"/>
      </w:pPr>
      <w:rPr>
        <w:rFonts w:ascii="Courier New" w:hAnsi="Courier New" w:hint="default"/>
      </w:rPr>
    </w:lvl>
    <w:lvl w:ilvl="2" w:tplc="82C40632">
      <w:start w:val="1"/>
      <w:numFmt w:val="bullet"/>
      <w:lvlText w:val=""/>
      <w:lvlJc w:val="left"/>
      <w:pPr>
        <w:ind w:left="2160" w:hanging="360"/>
      </w:pPr>
      <w:rPr>
        <w:rFonts w:ascii="Wingdings" w:hAnsi="Wingdings" w:hint="default"/>
      </w:rPr>
    </w:lvl>
    <w:lvl w:ilvl="3" w:tplc="F0601208">
      <w:start w:val="1"/>
      <w:numFmt w:val="bullet"/>
      <w:lvlText w:val=""/>
      <w:lvlJc w:val="left"/>
      <w:pPr>
        <w:ind w:left="2880" w:hanging="360"/>
      </w:pPr>
      <w:rPr>
        <w:rFonts w:ascii="Symbol" w:hAnsi="Symbol" w:hint="default"/>
      </w:rPr>
    </w:lvl>
    <w:lvl w:ilvl="4" w:tplc="3BA6AE8E">
      <w:start w:val="1"/>
      <w:numFmt w:val="bullet"/>
      <w:lvlText w:val="o"/>
      <w:lvlJc w:val="left"/>
      <w:pPr>
        <w:ind w:left="3600" w:hanging="360"/>
      </w:pPr>
      <w:rPr>
        <w:rFonts w:ascii="Courier New" w:hAnsi="Courier New" w:hint="default"/>
      </w:rPr>
    </w:lvl>
    <w:lvl w:ilvl="5" w:tplc="F766A558">
      <w:start w:val="1"/>
      <w:numFmt w:val="bullet"/>
      <w:lvlText w:val=""/>
      <w:lvlJc w:val="left"/>
      <w:pPr>
        <w:ind w:left="4320" w:hanging="360"/>
      </w:pPr>
      <w:rPr>
        <w:rFonts w:ascii="Wingdings" w:hAnsi="Wingdings" w:hint="default"/>
      </w:rPr>
    </w:lvl>
    <w:lvl w:ilvl="6" w:tplc="B6F8FEAC">
      <w:start w:val="1"/>
      <w:numFmt w:val="bullet"/>
      <w:lvlText w:val=""/>
      <w:lvlJc w:val="left"/>
      <w:pPr>
        <w:ind w:left="5040" w:hanging="360"/>
      </w:pPr>
      <w:rPr>
        <w:rFonts w:ascii="Symbol" w:hAnsi="Symbol" w:hint="default"/>
      </w:rPr>
    </w:lvl>
    <w:lvl w:ilvl="7" w:tplc="9948F890">
      <w:start w:val="1"/>
      <w:numFmt w:val="bullet"/>
      <w:lvlText w:val="o"/>
      <w:lvlJc w:val="left"/>
      <w:pPr>
        <w:ind w:left="5760" w:hanging="360"/>
      </w:pPr>
      <w:rPr>
        <w:rFonts w:ascii="Courier New" w:hAnsi="Courier New" w:hint="default"/>
      </w:rPr>
    </w:lvl>
    <w:lvl w:ilvl="8" w:tplc="695EA6FC">
      <w:start w:val="1"/>
      <w:numFmt w:val="bullet"/>
      <w:lvlText w:val=""/>
      <w:lvlJc w:val="left"/>
      <w:pPr>
        <w:ind w:left="6480" w:hanging="360"/>
      </w:pPr>
      <w:rPr>
        <w:rFonts w:ascii="Wingdings" w:hAnsi="Wingdings" w:hint="default"/>
      </w:rPr>
    </w:lvl>
  </w:abstractNum>
  <w:abstractNum w:abstractNumId="5" w15:restartNumberingAfterBreak="0">
    <w:nsid w:val="09F15CF0"/>
    <w:multiLevelType w:val="hybridMultilevel"/>
    <w:tmpl w:val="B74C7C44"/>
    <w:lvl w:ilvl="0" w:tplc="99389D34">
      <w:start w:val="1"/>
      <w:numFmt w:val="bullet"/>
      <w:lvlText w:val="-"/>
      <w:lvlJc w:val="left"/>
      <w:pPr>
        <w:ind w:left="720" w:hanging="360"/>
      </w:pPr>
      <w:rPr>
        <w:rFonts w:ascii="Aptos" w:hAnsi="Aptos" w:hint="default"/>
      </w:rPr>
    </w:lvl>
    <w:lvl w:ilvl="1" w:tplc="47588F00">
      <w:start w:val="1"/>
      <w:numFmt w:val="bullet"/>
      <w:lvlText w:val="o"/>
      <w:lvlJc w:val="left"/>
      <w:pPr>
        <w:ind w:left="1440" w:hanging="360"/>
      </w:pPr>
      <w:rPr>
        <w:rFonts w:ascii="Courier New" w:hAnsi="Courier New" w:hint="default"/>
      </w:rPr>
    </w:lvl>
    <w:lvl w:ilvl="2" w:tplc="933E2790">
      <w:start w:val="1"/>
      <w:numFmt w:val="bullet"/>
      <w:lvlText w:val=""/>
      <w:lvlJc w:val="left"/>
      <w:pPr>
        <w:ind w:left="2160" w:hanging="360"/>
      </w:pPr>
      <w:rPr>
        <w:rFonts w:ascii="Wingdings" w:hAnsi="Wingdings" w:hint="default"/>
      </w:rPr>
    </w:lvl>
    <w:lvl w:ilvl="3" w:tplc="295C2976">
      <w:start w:val="1"/>
      <w:numFmt w:val="bullet"/>
      <w:lvlText w:val=""/>
      <w:lvlJc w:val="left"/>
      <w:pPr>
        <w:ind w:left="2880" w:hanging="360"/>
      </w:pPr>
      <w:rPr>
        <w:rFonts w:ascii="Symbol" w:hAnsi="Symbol" w:hint="default"/>
      </w:rPr>
    </w:lvl>
    <w:lvl w:ilvl="4" w:tplc="F3B6226E">
      <w:start w:val="1"/>
      <w:numFmt w:val="bullet"/>
      <w:lvlText w:val="o"/>
      <w:lvlJc w:val="left"/>
      <w:pPr>
        <w:ind w:left="3600" w:hanging="360"/>
      </w:pPr>
      <w:rPr>
        <w:rFonts w:ascii="Courier New" w:hAnsi="Courier New" w:hint="default"/>
      </w:rPr>
    </w:lvl>
    <w:lvl w:ilvl="5" w:tplc="4D80A56A">
      <w:start w:val="1"/>
      <w:numFmt w:val="bullet"/>
      <w:lvlText w:val=""/>
      <w:lvlJc w:val="left"/>
      <w:pPr>
        <w:ind w:left="4320" w:hanging="360"/>
      </w:pPr>
      <w:rPr>
        <w:rFonts w:ascii="Wingdings" w:hAnsi="Wingdings" w:hint="default"/>
      </w:rPr>
    </w:lvl>
    <w:lvl w:ilvl="6" w:tplc="5AF86368">
      <w:start w:val="1"/>
      <w:numFmt w:val="bullet"/>
      <w:lvlText w:val=""/>
      <w:lvlJc w:val="left"/>
      <w:pPr>
        <w:ind w:left="5040" w:hanging="360"/>
      </w:pPr>
      <w:rPr>
        <w:rFonts w:ascii="Symbol" w:hAnsi="Symbol" w:hint="default"/>
      </w:rPr>
    </w:lvl>
    <w:lvl w:ilvl="7" w:tplc="1130BB46">
      <w:start w:val="1"/>
      <w:numFmt w:val="bullet"/>
      <w:lvlText w:val="o"/>
      <w:lvlJc w:val="left"/>
      <w:pPr>
        <w:ind w:left="5760" w:hanging="360"/>
      </w:pPr>
      <w:rPr>
        <w:rFonts w:ascii="Courier New" w:hAnsi="Courier New" w:hint="default"/>
      </w:rPr>
    </w:lvl>
    <w:lvl w:ilvl="8" w:tplc="1C8A373C">
      <w:start w:val="1"/>
      <w:numFmt w:val="bullet"/>
      <w:lvlText w:val=""/>
      <w:lvlJc w:val="left"/>
      <w:pPr>
        <w:ind w:left="6480" w:hanging="360"/>
      </w:pPr>
      <w:rPr>
        <w:rFonts w:ascii="Wingdings" w:hAnsi="Wingdings" w:hint="default"/>
      </w:rPr>
    </w:lvl>
  </w:abstractNum>
  <w:abstractNum w:abstractNumId="6" w15:restartNumberingAfterBreak="0">
    <w:nsid w:val="0F0C2E6B"/>
    <w:multiLevelType w:val="hybridMultilevel"/>
    <w:tmpl w:val="FFB44C74"/>
    <w:lvl w:ilvl="0" w:tplc="5EF0B456">
      <w:start w:val="1"/>
      <w:numFmt w:val="bullet"/>
      <w:lvlText w:val=""/>
      <w:lvlJc w:val="left"/>
      <w:pPr>
        <w:ind w:left="720" w:hanging="360"/>
      </w:pPr>
      <w:rPr>
        <w:rFonts w:ascii="Symbol" w:hAnsi="Symbol" w:hint="default"/>
      </w:rPr>
    </w:lvl>
    <w:lvl w:ilvl="1" w:tplc="BFB899B6">
      <w:start w:val="1"/>
      <w:numFmt w:val="bullet"/>
      <w:lvlText w:val="o"/>
      <w:lvlJc w:val="left"/>
      <w:pPr>
        <w:ind w:left="1440" w:hanging="360"/>
      </w:pPr>
      <w:rPr>
        <w:rFonts w:ascii="Courier New" w:hAnsi="Courier New" w:hint="default"/>
      </w:rPr>
    </w:lvl>
    <w:lvl w:ilvl="2" w:tplc="517469A2">
      <w:start w:val="1"/>
      <w:numFmt w:val="bullet"/>
      <w:lvlText w:val=""/>
      <w:lvlJc w:val="left"/>
      <w:pPr>
        <w:ind w:left="2160" w:hanging="360"/>
      </w:pPr>
      <w:rPr>
        <w:rFonts w:ascii="Wingdings" w:hAnsi="Wingdings" w:hint="default"/>
      </w:rPr>
    </w:lvl>
    <w:lvl w:ilvl="3" w:tplc="D9425E9C">
      <w:start w:val="1"/>
      <w:numFmt w:val="bullet"/>
      <w:lvlText w:val=""/>
      <w:lvlJc w:val="left"/>
      <w:pPr>
        <w:ind w:left="2880" w:hanging="360"/>
      </w:pPr>
      <w:rPr>
        <w:rFonts w:ascii="Symbol" w:hAnsi="Symbol" w:hint="default"/>
      </w:rPr>
    </w:lvl>
    <w:lvl w:ilvl="4" w:tplc="0C0696A6">
      <w:start w:val="1"/>
      <w:numFmt w:val="bullet"/>
      <w:lvlText w:val="o"/>
      <w:lvlJc w:val="left"/>
      <w:pPr>
        <w:ind w:left="3600" w:hanging="360"/>
      </w:pPr>
      <w:rPr>
        <w:rFonts w:ascii="Courier New" w:hAnsi="Courier New" w:hint="default"/>
      </w:rPr>
    </w:lvl>
    <w:lvl w:ilvl="5" w:tplc="025AABC2">
      <w:start w:val="1"/>
      <w:numFmt w:val="bullet"/>
      <w:lvlText w:val=""/>
      <w:lvlJc w:val="left"/>
      <w:pPr>
        <w:ind w:left="4320" w:hanging="360"/>
      </w:pPr>
      <w:rPr>
        <w:rFonts w:ascii="Wingdings" w:hAnsi="Wingdings" w:hint="default"/>
      </w:rPr>
    </w:lvl>
    <w:lvl w:ilvl="6" w:tplc="B56461FC">
      <w:start w:val="1"/>
      <w:numFmt w:val="bullet"/>
      <w:lvlText w:val=""/>
      <w:lvlJc w:val="left"/>
      <w:pPr>
        <w:ind w:left="5040" w:hanging="360"/>
      </w:pPr>
      <w:rPr>
        <w:rFonts w:ascii="Symbol" w:hAnsi="Symbol" w:hint="default"/>
      </w:rPr>
    </w:lvl>
    <w:lvl w:ilvl="7" w:tplc="70BE985E">
      <w:start w:val="1"/>
      <w:numFmt w:val="bullet"/>
      <w:lvlText w:val="o"/>
      <w:lvlJc w:val="left"/>
      <w:pPr>
        <w:ind w:left="5760" w:hanging="360"/>
      </w:pPr>
      <w:rPr>
        <w:rFonts w:ascii="Courier New" w:hAnsi="Courier New" w:hint="default"/>
      </w:rPr>
    </w:lvl>
    <w:lvl w:ilvl="8" w:tplc="F36638D4">
      <w:start w:val="1"/>
      <w:numFmt w:val="bullet"/>
      <w:lvlText w:val=""/>
      <w:lvlJc w:val="left"/>
      <w:pPr>
        <w:ind w:left="6480" w:hanging="360"/>
      </w:pPr>
      <w:rPr>
        <w:rFonts w:ascii="Wingdings" w:hAnsi="Wingdings" w:hint="default"/>
      </w:rPr>
    </w:lvl>
  </w:abstractNum>
  <w:abstractNum w:abstractNumId="7" w15:restartNumberingAfterBreak="0">
    <w:nsid w:val="0F7DD8CC"/>
    <w:multiLevelType w:val="hybridMultilevel"/>
    <w:tmpl w:val="E7928474"/>
    <w:lvl w:ilvl="0" w:tplc="EE40CDEE">
      <w:start w:val="1"/>
      <w:numFmt w:val="bullet"/>
      <w:lvlText w:val=""/>
      <w:lvlJc w:val="left"/>
      <w:pPr>
        <w:ind w:left="720" w:hanging="360"/>
      </w:pPr>
      <w:rPr>
        <w:rFonts w:ascii="Symbol" w:hAnsi="Symbol" w:hint="default"/>
      </w:rPr>
    </w:lvl>
    <w:lvl w:ilvl="1" w:tplc="C3BE0450">
      <w:start w:val="1"/>
      <w:numFmt w:val="bullet"/>
      <w:lvlText w:val="o"/>
      <w:lvlJc w:val="left"/>
      <w:pPr>
        <w:ind w:left="1440" w:hanging="360"/>
      </w:pPr>
      <w:rPr>
        <w:rFonts w:ascii="Courier New" w:hAnsi="Courier New" w:hint="default"/>
      </w:rPr>
    </w:lvl>
    <w:lvl w:ilvl="2" w:tplc="E25EE344">
      <w:start w:val="1"/>
      <w:numFmt w:val="bullet"/>
      <w:lvlText w:val=""/>
      <w:lvlJc w:val="left"/>
      <w:pPr>
        <w:ind w:left="2160" w:hanging="360"/>
      </w:pPr>
      <w:rPr>
        <w:rFonts w:ascii="Wingdings" w:hAnsi="Wingdings" w:hint="default"/>
      </w:rPr>
    </w:lvl>
    <w:lvl w:ilvl="3" w:tplc="274C1516">
      <w:start w:val="1"/>
      <w:numFmt w:val="bullet"/>
      <w:lvlText w:val=""/>
      <w:lvlJc w:val="left"/>
      <w:pPr>
        <w:ind w:left="2880" w:hanging="360"/>
      </w:pPr>
      <w:rPr>
        <w:rFonts w:ascii="Symbol" w:hAnsi="Symbol" w:hint="default"/>
      </w:rPr>
    </w:lvl>
    <w:lvl w:ilvl="4" w:tplc="3F421ECA">
      <w:start w:val="1"/>
      <w:numFmt w:val="bullet"/>
      <w:lvlText w:val="o"/>
      <w:lvlJc w:val="left"/>
      <w:pPr>
        <w:ind w:left="3600" w:hanging="360"/>
      </w:pPr>
      <w:rPr>
        <w:rFonts w:ascii="Courier New" w:hAnsi="Courier New" w:hint="default"/>
      </w:rPr>
    </w:lvl>
    <w:lvl w:ilvl="5" w:tplc="9C46A250">
      <w:start w:val="1"/>
      <w:numFmt w:val="bullet"/>
      <w:lvlText w:val=""/>
      <w:lvlJc w:val="left"/>
      <w:pPr>
        <w:ind w:left="4320" w:hanging="360"/>
      </w:pPr>
      <w:rPr>
        <w:rFonts w:ascii="Wingdings" w:hAnsi="Wingdings" w:hint="default"/>
      </w:rPr>
    </w:lvl>
    <w:lvl w:ilvl="6" w:tplc="4FF62A5E">
      <w:start w:val="1"/>
      <w:numFmt w:val="bullet"/>
      <w:lvlText w:val=""/>
      <w:lvlJc w:val="left"/>
      <w:pPr>
        <w:ind w:left="5040" w:hanging="360"/>
      </w:pPr>
      <w:rPr>
        <w:rFonts w:ascii="Symbol" w:hAnsi="Symbol" w:hint="default"/>
      </w:rPr>
    </w:lvl>
    <w:lvl w:ilvl="7" w:tplc="C64CC512">
      <w:start w:val="1"/>
      <w:numFmt w:val="bullet"/>
      <w:lvlText w:val="o"/>
      <w:lvlJc w:val="left"/>
      <w:pPr>
        <w:ind w:left="5760" w:hanging="360"/>
      </w:pPr>
      <w:rPr>
        <w:rFonts w:ascii="Courier New" w:hAnsi="Courier New" w:hint="default"/>
      </w:rPr>
    </w:lvl>
    <w:lvl w:ilvl="8" w:tplc="DEAE3242">
      <w:start w:val="1"/>
      <w:numFmt w:val="bullet"/>
      <w:lvlText w:val=""/>
      <w:lvlJc w:val="left"/>
      <w:pPr>
        <w:ind w:left="6480" w:hanging="360"/>
      </w:pPr>
      <w:rPr>
        <w:rFonts w:ascii="Wingdings" w:hAnsi="Wingdings" w:hint="default"/>
      </w:rPr>
    </w:lvl>
  </w:abstractNum>
  <w:abstractNum w:abstractNumId="8" w15:restartNumberingAfterBreak="0">
    <w:nsid w:val="1291118E"/>
    <w:multiLevelType w:val="hybridMultilevel"/>
    <w:tmpl w:val="66DC73A8"/>
    <w:lvl w:ilvl="0" w:tplc="834097C8">
      <w:start w:val="1"/>
      <w:numFmt w:val="bullet"/>
      <w:lvlText w:val="·"/>
      <w:lvlJc w:val="left"/>
      <w:pPr>
        <w:ind w:left="720" w:hanging="360"/>
      </w:pPr>
      <w:rPr>
        <w:rFonts w:ascii="Symbol" w:hAnsi="Symbol" w:hint="default"/>
      </w:rPr>
    </w:lvl>
    <w:lvl w:ilvl="1" w:tplc="58902160">
      <w:start w:val="1"/>
      <w:numFmt w:val="bullet"/>
      <w:lvlText w:val="o"/>
      <w:lvlJc w:val="left"/>
      <w:pPr>
        <w:ind w:left="1440" w:hanging="360"/>
      </w:pPr>
      <w:rPr>
        <w:rFonts w:ascii="Courier New" w:hAnsi="Courier New" w:hint="default"/>
      </w:rPr>
    </w:lvl>
    <w:lvl w:ilvl="2" w:tplc="EB444040">
      <w:start w:val="1"/>
      <w:numFmt w:val="bullet"/>
      <w:lvlText w:val=""/>
      <w:lvlJc w:val="left"/>
      <w:pPr>
        <w:ind w:left="2160" w:hanging="360"/>
      </w:pPr>
      <w:rPr>
        <w:rFonts w:ascii="Wingdings" w:hAnsi="Wingdings" w:hint="default"/>
      </w:rPr>
    </w:lvl>
    <w:lvl w:ilvl="3" w:tplc="408E0F28">
      <w:start w:val="1"/>
      <w:numFmt w:val="bullet"/>
      <w:lvlText w:val=""/>
      <w:lvlJc w:val="left"/>
      <w:pPr>
        <w:ind w:left="2880" w:hanging="360"/>
      </w:pPr>
      <w:rPr>
        <w:rFonts w:ascii="Symbol" w:hAnsi="Symbol" w:hint="default"/>
      </w:rPr>
    </w:lvl>
    <w:lvl w:ilvl="4" w:tplc="D62E4CC4">
      <w:start w:val="1"/>
      <w:numFmt w:val="bullet"/>
      <w:lvlText w:val="o"/>
      <w:lvlJc w:val="left"/>
      <w:pPr>
        <w:ind w:left="3600" w:hanging="360"/>
      </w:pPr>
      <w:rPr>
        <w:rFonts w:ascii="Courier New" w:hAnsi="Courier New" w:hint="default"/>
      </w:rPr>
    </w:lvl>
    <w:lvl w:ilvl="5" w:tplc="930E2E5A">
      <w:start w:val="1"/>
      <w:numFmt w:val="bullet"/>
      <w:lvlText w:val=""/>
      <w:lvlJc w:val="left"/>
      <w:pPr>
        <w:ind w:left="4320" w:hanging="360"/>
      </w:pPr>
      <w:rPr>
        <w:rFonts w:ascii="Wingdings" w:hAnsi="Wingdings" w:hint="default"/>
      </w:rPr>
    </w:lvl>
    <w:lvl w:ilvl="6" w:tplc="A2D0809C">
      <w:start w:val="1"/>
      <w:numFmt w:val="bullet"/>
      <w:lvlText w:val=""/>
      <w:lvlJc w:val="left"/>
      <w:pPr>
        <w:ind w:left="5040" w:hanging="360"/>
      </w:pPr>
      <w:rPr>
        <w:rFonts w:ascii="Symbol" w:hAnsi="Symbol" w:hint="default"/>
      </w:rPr>
    </w:lvl>
    <w:lvl w:ilvl="7" w:tplc="68E8FA7E">
      <w:start w:val="1"/>
      <w:numFmt w:val="bullet"/>
      <w:lvlText w:val="o"/>
      <w:lvlJc w:val="left"/>
      <w:pPr>
        <w:ind w:left="5760" w:hanging="360"/>
      </w:pPr>
      <w:rPr>
        <w:rFonts w:ascii="Courier New" w:hAnsi="Courier New" w:hint="default"/>
      </w:rPr>
    </w:lvl>
    <w:lvl w:ilvl="8" w:tplc="806052D0">
      <w:start w:val="1"/>
      <w:numFmt w:val="bullet"/>
      <w:lvlText w:val=""/>
      <w:lvlJc w:val="left"/>
      <w:pPr>
        <w:ind w:left="6480" w:hanging="360"/>
      </w:pPr>
      <w:rPr>
        <w:rFonts w:ascii="Wingdings" w:hAnsi="Wingdings" w:hint="default"/>
      </w:rPr>
    </w:lvl>
  </w:abstractNum>
  <w:abstractNum w:abstractNumId="9" w15:restartNumberingAfterBreak="0">
    <w:nsid w:val="13CFECE9"/>
    <w:multiLevelType w:val="hybridMultilevel"/>
    <w:tmpl w:val="2CEA9554"/>
    <w:lvl w:ilvl="0" w:tplc="21700AEE">
      <w:start w:val="1"/>
      <w:numFmt w:val="bullet"/>
      <w:lvlText w:val=""/>
      <w:lvlJc w:val="left"/>
      <w:pPr>
        <w:ind w:left="720" w:hanging="360"/>
      </w:pPr>
      <w:rPr>
        <w:rFonts w:ascii="Symbol" w:hAnsi="Symbol" w:hint="default"/>
      </w:rPr>
    </w:lvl>
    <w:lvl w:ilvl="1" w:tplc="CEE859D0">
      <w:start w:val="1"/>
      <w:numFmt w:val="bullet"/>
      <w:lvlText w:val="o"/>
      <w:lvlJc w:val="left"/>
      <w:pPr>
        <w:ind w:left="1440" w:hanging="360"/>
      </w:pPr>
      <w:rPr>
        <w:rFonts w:ascii="Courier New" w:hAnsi="Courier New" w:hint="default"/>
      </w:rPr>
    </w:lvl>
    <w:lvl w:ilvl="2" w:tplc="0AACBA8A">
      <w:start w:val="1"/>
      <w:numFmt w:val="bullet"/>
      <w:lvlText w:val=""/>
      <w:lvlJc w:val="left"/>
      <w:pPr>
        <w:ind w:left="2160" w:hanging="360"/>
      </w:pPr>
      <w:rPr>
        <w:rFonts w:ascii="Wingdings" w:hAnsi="Wingdings" w:hint="default"/>
      </w:rPr>
    </w:lvl>
    <w:lvl w:ilvl="3" w:tplc="CB1A4B1E">
      <w:start w:val="1"/>
      <w:numFmt w:val="bullet"/>
      <w:lvlText w:val=""/>
      <w:lvlJc w:val="left"/>
      <w:pPr>
        <w:ind w:left="2880" w:hanging="360"/>
      </w:pPr>
      <w:rPr>
        <w:rFonts w:ascii="Symbol" w:hAnsi="Symbol" w:hint="default"/>
      </w:rPr>
    </w:lvl>
    <w:lvl w:ilvl="4" w:tplc="47E0DE00">
      <w:start w:val="1"/>
      <w:numFmt w:val="bullet"/>
      <w:lvlText w:val="o"/>
      <w:lvlJc w:val="left"/>
      <w:pPr>
        <w:ind w:left="3600" w:hanging="360"/>
      </w:pPr>
      <w:rPr>
        <w:rFonts w:ascii="Courier New" w:hAnsi="Courier New" w:hint="default"/>
      </w:rPr>
    </w:lvl>
    <w:lvl w:ilvl="5" w:tplc="1F78B032">
      <w:start w:val="1"/>
      <w:numFmt w:val="bullet"/>
      <w:lvlText w:val=""/>
      <w:lvlJc w:val="left"/>
      <w:pPr>
        <w:ind w:left="4320" w:hanging="360"/>
      </w:pPr>
      <w:rPr>
        <w:rFonts w:ascii="Wingdings" w:hAnsi="Wingdings" w:hint="default"/>
      </w:rPr>
    </w:lvl>
    <w:lvl w:ilvl="6" w:tplc="F2484496">
      <w:start w:val="1"/>
      <w:numFmt w:val="bullet"/>
      <w:lvlText w:val=""/>
      <w:lvlJc w:val="left"/>
      <w:pPr>
        <w:ind w:left="5040" w:hanging="360"/>
      </w:pPr>
      <w:rPr>
        <w:rFonts w:ascii="Symbol" w:hAnsi="Symbol" w:hint="default"/>
      </w:rPr>
    </w:lvl>
    <w:lvl w:ilvl="7" w:tplc="AAE821EA">
      <w:start w:val="1"/>
      <w:numFmt w:val="bullet"/>
      <w:lvlText w:val="o"/>
      <w:lvlJc w:val="left"/>
      <w:pPr>
        <w:ind w:left="5760" w:hanging="360"/>
      </w:pPr>
      <w:rPr>
        <w:rFonts w:ascii="Courier New" w:hAnsi="Courier New" w:hint="default"/>
      </w:rPr>
    </w:lvl>
    <w:lvl w:ilvl="8" w:tplc="9A1A5BA8">
      <w:start w:val="1"/>
      <w:numFmt w:val="bullet"/>
      <w:lvlText w:val=""/>
      <w:lvlJc w:val="left"/>
      <w:pPr>
        <w:ind w:left="6480" w:hanging="360"/>
      </w:pPr>
      <w:rPr>
        <w:rFonts w:ascii="Wingdings" w:hAnsi="Wingdings" w:hint="default"/>
      </w:rPr>
    </w:lvl>
  </w:abstractNum>
  <w:abstractNum w:abstractNumId="10" w15:restartNumberingAfterBreak="0">
    <w:nsid w:val="163B0B92"/>
    <w:multiLevelType w:val="hybridMultilevel"/>
    <w:tmpl w:val="1854B7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A033FE8"/>
    <w:multiLevelType w:val="hybridMultilevel"/>
    <w:tmpl w:val="5944DFC8"/>
    <w:lvl w:ilvl="0" w:tplc="7EAAD988">
      <w:start w:val="1"/>
      <w:numFmt w:val="bullet"/>
      <w:lvlText w:val="-"/>
      <w:lvlJc w:val="left"/>
      <w:pPr>
        <w:ind w:left="720" w:hanging="360"/>
      </w:pPr>
      <w:rPr>
        <w:rFonts w:ascii="Aptos" w:hAnsi="Aptos" w:hint="default"/>
      </w:rPr>
    </w:lvl>
    <w:lvl w:ilvl="1" w:tplc="D9AC2A7C">
      <w:start w:val="1"/>
      <w:numFmt w:val="bullet"/>
      <w:lvlText w:val="o"/>
      <w:lvlJc w:val="left"/>
      <w:pPr>
        <w:ind w:left="1440" w:hanging="360"/>
      </w:pPr>
      <w:rPr>
        <w:rFonts w:ascii="Courier New" w:hAnsi="Courier New" w:hint="default"/>
      </w:rPr>
    </w:lvl>
    <w:lvl w:ilvl="2" w:tplc="65CA5440">
      <w:start w:val="1"/>
      <w:numFmt w:val="bullet"/>
      <w:lvlText w:val=""/>
      <w:lvlJc w:val="left"/>
      <w:pPr>
        <w:ind w:left="2160" w:hanging="360"/>
      </w:pPr>
      <w:rPr>
        <w:rFonts w:ascii="Wingdings" w:hAnsi="Wingdings" w:hint="default"/>
      </w:rPr>
    </w:lvl>
    <w:lvl w:ilvl="3" w:tplc="A3D843B4">
      <w:start w:val="1"/>
      <w:numFmt w:val="bullet"/>
      <w:lvlText w:val=""/>
      <w:lvlJc w:val="left"/>
      <w:pPr>
        <w:ind w:left="2880" w:hanging="360"/>
      </w:pPr>
      <w:rPr>
        <w:rFonts w:ascii="Symbol" w:hAnsi="Symbol" w:hint="default"/>
      </w:rPr>
    </w:lvl>
    <w:lvl w:ilvl="4" w:tplc="A35213AA">
      <w:start w:val="1"/>
      <w:numFmt w:val="bullet"/>
      <w:lvlText w:val="o"/>
      <w:lvlJc w:val="left"/>
      <w:pPr>
        <w:ind w:left="3600" w:hanging="360"/>
      </w:pPr>
      <w:rPr>
        <w:rFonts w:ascii="Courier New" w:hAnsi="Courier New" w:hint="default"/>
      </w:rPr>
    </w:lvl>
    <w:lvl w:ilvl="5" w:tplc="C520DFA4">
      <w:start w:val="1"/>
      <w:numFmt w:val="bullet"/>
      <w:lvlText w:val=""/>
      <w:lvlJc w:val="left"/>
      <w:pPr>
        <w:ind w:left="4320" w:hanging="360"/>
      </w:pPr>
      <w:rPr>
        <w:rFonts w:ascii="Wingdings" w:hAnsi="Wingdings" w:hint="default"/>
      </w:rPr>
    </w:lvl>
    <w:lvl w:ilvl="6" w:tplc="2F842B2E">
      <w:start w:val="1"/>
      <w:numFmt w:val="bullet"/>
      <w:lvlText w:val=""/>
      <w:lvlJc w:val="left"/>
      <w:pPr>
        <w:ind w:left="5040" w:hanging="360"/>
      </w:pPr>
      <w:rPr>
        <w:rFonts w:ascii="Symbol" w:hAnsi="Symbol" w:hint="default"/>
      </w:rPr>
    </w:lvl>
    <w:lvl w:ilvl="7" w:tplc="035C282C">
      <w:start w:val="1"/>
      <w:numFmt w:val="bullet"/>
      <w:lvlText w:val="o"/>
      <w:lvlJc w:val="left"/>
      <w:pPr>
        <w:ind w:left="5760" w:hanging="360"/>
      </w:pPr>
      <w:rPr>
        <w:rFonts w:ascii="Courier New" w:hAnsi="Courier New" w:hint="default"/>
      </w:rPr>
    </w:lvl>
    <w:lvl w:ilvl="8" w:tplc="6EB461C2">
      <w:start w:val="1"/>
      <w:numFmt w:val="bullet"/>
      <w:lvlText w:val=""/>
      <w:lvlJc w:val="left"/>
      <w:pPr>
        <w:ind w:left="6480" w:hanging="360"/>
      </w:pPr>
      <w:rPr>
        <w:rFonts w:ascii="Wingdings" w:hAnsi="Wingdings" w:hint="default"/>
      </w:rPr>
    </w:lvl>
  </w:abstractNum>
  <w:abstractNum w:abstractNumId="12" w15:restartNumberingAfterBreak="0">
    <w:nsid w:val="1BD01E7F"/>
    <w:multiLevelType w:val="hybridMultilevel"/>
    <w:tmpl w:val="0CF0A012"/>
    <w:lvl w:ilvl="0" w:tplc="6BE4A9A0">
      <w:start w:val="1"/>
      <w:numFmt w:val="bullet"/>
      <w:lvlText w:val=""/>
      <w:lvlJc w:val="left"/>
      <w:pPr>
        <w:ind w:left="720" w:hanging="360"/>
      </w:pPr>
      <w:rPr>
        <w:rFonts w:ascii="Symbol" w:hAnsi="Symbol" w:hint="default"/>
      </w:rPr>
    </w:lvl>
    <w:lvl w:ilvl="1" w:tplc="D3CCB936">
      <w:start w:val="1"/>
      <w:numFmt w:val="bullet"/>
      <w:lvlText w:val="o"/>
      <w:lvlJc w:val="left"/>
      <w:pPr>
        <w:ind w:left="1440" w:hanging="360"/>
      </w:pPr>
      <w:rPr>
        <w:rFonts w:ascii="Courier New" w:hAnsi="Courier New" w:hint="default"/>
      </w:rPr>
    </w:lvl>
    <w:lvl w:ilvl="2" w:tplc="C22219AA">
      <w:start w:val="1"/>
      <w:numFmt w:val="bullet"/>
      <w:lvlText w:val=""/>
      <w:lvlJc w:val="left"/>
      <w:pPr>
        <w:ind w:left="2160" w:hanging="360"/>
      </w:pPr>
      <w:rPr>
        <w:rFonts w:ascii="Wingdings" w:hAnsi="Wingdings" w:hint="default"/>
      </w:rPr>
    </w:lvl>
    <w:lvl w:ilvl="3" w:tplc="121C1140">
      <w:start w:val="1"/>
      <w:numFmt w:val="bullet"/>
      <w:lvlText w:val=""/>
      <w:lvlJc w:val="left"/>
      <w:pPr>
        <w:ind w:left="2880" w:hanging="360"/>
      </w:pPr>
      <w:rPr>
        <w:rFonts w:ascii="Symbol" w:hAnsi="Symbol" w:hint="default"/>
      </w:rPr>
    </w:lvl>
    <w:lvl w:ilvl="4" w:tplc="05CE2210">
      <w:start w:val="1"/>
      <w:numFmt w:val="bullet"/>
      <w:lvlText w:val="o"/>
      <w:lvlJc w:val="left"/>
      <w:pPr>
        <w:ind w:left="3600" w:hanging="360"/>
      </w:pPr>
      <w:rPr>
        <w:rFonts w:ascii="Courier New" w:hAnsi="Courier New" w:hint="default"/>
      </w:rPr>
    </w:lvl>
    <w:lvl w:ilvl="5" w:tplc="221C1754">
      <w:start w:val="1"/>
      <w:numFmt w:val="bullet"/>
      <w:lvlText w:val=""/>
      <w:lvlJc w:val="left"/>
      <w:pPr>
        <w:ind w:left="4320" w:hanging="360"/>
      </w:pPr>
      <w:rPr>
        <w:rFonts w:ascii="Wingdings" w:hAnsi="Wingdings" w:hint="default"/>
      </w:rPr>
    </w:lvl>
    <w:lvl w:ilvl="6" w:tplc="37A4E874">
      <w:start w:val="1"/>
      <w:numFmt w:val="bullet"/>
      <w:lvlText w:val=""/>
      <w:lvlJc w:val="left"/>
      <w:pPr>
        <w:ind w:left="5040" w:hanging="360"/>
      </w:pPr>
      <w:rPr>
        <w:rFonts w:ascii="Symbol" w:hAnsi="Symbol" w:hint="default"/>
      </w:rPr>
    </w:lvl>
    <w:lvl w:ilvl="7" w:tplc="3028C010">
      <w:start w:val="1"/>
      <w:numFmt w:val="bullet"/>
      <w:lvlText w:val="o"/>
      <w:lvlJc w:val="left"/>
      <w:pPr>
        <w:ind w:left="5760" w:hanging="360"/>
      </w:pPr>
      <w:rPr>
        <w:rFonts w:ascii="Courier New" w:hAnsi="Courier New" w:hint="default"/>
      </w:rPr>
    </w:lvl>
    <w:lvl w:ilvl="8" w:tplc="988471E4">
      <w:start w:val="1"/>
      <w:numFmt w:val="bullet"/>
      <w:lvlText w:val=""/>
      <w:lvlJc w:val="left"/>
      <w:pPr>
        <w:ind w:left="6480" w:hanging="360"/>
      </w:pPr>
      <w:rPr>
        <w:rFonts w:ascii="Wingdings" w:hAnsi="Wingdings" w:hint="default"/>
      </w:rPr>
    </w:lvl>
  </w:abstractNum>
  <w:abstractNum w:abstractNumId="13" w15:restartNumberingAfterBreak="0">
    <w:nsid w:val="1D549991"/>
    <w:multiLevelType w:val="hybridMultilevel"/>
    <w:tmpl w:val="8C1A3BCA"/>
    <w:lvl w:ilvl="0" w:tplc="2652703C">
      <w:start w:val="1"/>
      <w:numFmt w:val="bullet"/>
      <w:lvlText w:val=""/>
      <w:lvlJc w:val="left"/>
      <w:pPr>
        <w:ind w:left="720" w:hanging="360"/>
      </w:pPr>
      <w:rPr>
        <w:rFonts w:ascii="Symbol" w:hAnsi="Symbol" w:hint="default"/>
      </w:rPr>
    </w:lvl>
    <w:lvl w:ilvl="1" w:tplc="22961C06">
      <w:start w:val="1"/>
      <w:numFmt w:val="bullet"/>
      <w:lvlText w:val="o"/>
      <w:lvlJc w:val="left"/>
      <w:pPr>
        <w:ind w:left="1440" w:hanging="360"/>
      </w:pPr>
      <w:rPr>
        <w:rFonts w:ascii="Courier New" w:hAnsi="Courier New" w:hint="default"/>
      </w:rPr>
    </w:lvl>
    <w:lvl w:ilvl="2" w:tplc="91DE9BBC">
      <w:start w:val="1"/>
      <w:numFmt w:val="bullet"/>
      <w:lvlText w:val=""/>
      <w:lvlJc w:val="left"/>
      <w:pPr>
        <w:ind w:left="2160" w:hanging="360"/>
      </w:pPr>
      <w:rPr>
        <w:rFonts w:ascii="Wingdings" w:hAnsi="Wingdings" w:hint="default"/>
      </w:rPr>
    </w:lvl>
    <w:lvl w:ilvl="3" w:tplc="E94EE9B0">
      <w:start w:val="1"/>
      <w:numFmt w:val="bullet"/>
      <w:lvlText w:val=""/>
      <w:lvlJc w:val="left"/>
      <w:pPr>
        <w:ind w:left="2880" w:hanging="360"/>
      </w:pPr>
      <w:rPr>
        <w:rFonts w:ascii="Symbol" w:hAnsi="Symbol" w:hint="default"/>
      </w:rPr>
    </w:lvl>
    <w:lvl w:ilvl="4" w:tplc="CC6AB5E4">
      <w:start w:val="1"/>
      <w:numFmt w:val="bullet"/>
      <w:lvlText w:val="o"/>
      <w:lvlJc w:val="left"/>
      <w:pPr>
        <w:ind w:left="3600" w:hanging="360"/>
      </w:pPr>
      <w:rPr>
        <w:rFonts w:ascii="Courier New" w:hAnsi="Courier New" w:hint="default"/>
      </w:rPr>
    </w:lvl>
    <w:lvl w:ilvl="5" w:tplc="9F48FE84">
      <w:start w:val="1"/>
      <w:numFmt w:val="bullet"/>
      <w:lvlText w:val=""/>
      <w:lvlJc w:val="left"/>
      <w:pPr>
        <w:ind w:left="4320" w:hanging="360"/>
      </w:pPr>
      <w:rPr>
        <w:rFonts w:ascii="Wingdings" w:hAnsi="Wingdings" w:hint="default"/>
      </w:rPr>
    </w:lvl>
    <w:lvl w:ilvl="6" w:tplc="955E9BFA">
      <w:start w:val="1"/>
      <w:numFmt w:val="bullet"/>
      <w:lvlText w:val=""/>
      <w:lvlJc w:val="left"/>
      <w:pPr>
        <w:ind w:left="5040" w:hanging="360"/>
      </w:pPr>
      <w:rPr>
        <w:rFonts w:ascii="Symbol" w:hAnsi="Symbol" w:hint="default"/>
      </w:rPr>
    </w:lvl>
    <w:lvl w:ilvl="7" w:tplc="7124E564">
      <w:start w:val="1"/>
      <w:numFmt w:val="bullet"/>
      <w:lvlText w:val="o"/>
      <w:lvlJc w:val="left"/>
      <w:pPr>
        <w:ind w:left="5760" w:hanging="360"/>
      </w:pPr>
      <w:rPr>
        <w:rFonts w:ascii="Courier New" w:hAnsi="Courier New" w:hint="default"/>
      </w:rPr>
    </w:lvl>
    <w:lvl w:ilvl="8" w:tplc="B238B128">
      <w:start w:val="1"/>
      <w:numFmt w:val="bullet"/>
      <w:lvlText w:val=""/>
      <w:lvlJc w:val="left"/>
      <w:pPr>
        <w:ind w:left="6480" w:hanging="360"/>
      </w:pPr>
      <w:rPr>
        <w:rFonts w:ascii="Wingdings" w:hAnsi="Wingdings" w:hint="default"/>
      </w:rPr>
    </w:lvl>
  </w:abstractNum>
  <w:abstractNum w:abstractNumId="14" w15:restartNumberingAfterBreak="0">
    <w:nsid w:val="1F9FE0A4"/>
    <w:multiLevelType w:val="hybridMultilevel"/>
    <w:tmpl w:val="7522FE3A"/>
    <w:lvl w:ilvl="0" w:tplc="98D49F0E">
      <w:start w:val="1"/>
      <w:numFmt w:val="bullet"/>
      <w:lvlText w:val="·"/>
      <w:lvlJc w:val="left"/>
      <w:pPr>
        <w:ind w:left="720" w:hanging="360"/>
      </w:pPr>
      <w:rPr>
        <w:rFonts w:ascii="Symbol" w:hAnsi="Symbol" w:hint="default"/>
      </w:rPr>
    </w:lvl>
    <w:lvl w:ilvl="1" w:tplc="794E4A0C">
      <w:start w:val="1"/>
      <w:numFmt w:val="bullet"/>
      <w:lvlText w:val="o"/>
      <w:lvlJc w:val="left"/>
      <w:pPr>
        <w:ind w:left="1440" w:hanging="360"/>
      </w:pPr>
      <w:rPr>
        <w:rFonts w:ascii="Courier New" w:hAnsi="Courier New" w:hint="default"/>
      </w:rPr>
    </w:lvl>
    <w:lvl w:ilvl="2" w:tplc="24B47F04">
      <w:start w:val="1"/>
      <w:numFmt w:val="bullet"/>
      <w:lvlText w:val=""/>
      <w:lvlJc w:val="left"/>
      <w:pPr>
        <w:ind w:left="2160" w:hanging="360"/>
      </w:pPr>
      <w:rPr>
        <w:rFonts w:ascii="Wingdings" w:hAnsi="Wingdings" w:hint="default"/>
      </w:rPr>
    </w:lvl>
    <w:lvl w:ilvl="3" w:tplc="557614F4">
      <w:start w:val="1"/>
      <w:numFmt w:val="bullet"/>
      <w:lvlText w:val=""/>
      <w:lvlJc w:val="left"/>
      <w:pPr>
        <w:ind w:left="2880" w:hanging="360"/>
      </w:pPr>
      <w:rPr>
        <w:rFonts w:ascii="Symbol" w:hAnsi="Symbol" w:hint="default"/>
      </w:rPr>
    </w:lvl>
    <w:lvl w:ilvl="4" w:tplc="2662FAEA">
      <w:start w:val="1"/>
      <w:numFmt w:val="bullet"/>
      <w:lvlText w:val="o"/>
      <w:lvlJc w:val="left"/>
      <w:pPr>
        <w:ind w:left="3600" w:hanging="360"/>
      </w:pPr>
      <w:rPr>
        <w:rFonts w:ascii="Courier New" w:hAnsi="Courier New" w:hint="default"/>
      </w:rPr>
    </w:lvl>
    <w:lvl w:ilvl="5" w:tplc="A44CA36C">
      <w:start w:val="1"/>
      <w:numFmt w:val="bullet"/>
      <w:lvlText w:val=""/>
      <w:lvlJc w:val="left"/>
      <w:pPr>
        <w:ind w:left="4320" w:hanging="360"/>
      </w:pPr>
      <w:rPr>
        <w:rFonts w:ascii="Wingdings" w:hAnsi="Wingdings" w:hint="default"/>
      </w:rPr>
    </w:lvl>
    <w:lvl w:ilvl="6" w:tplc="D67874B0">
      <w:start w:val="1"/>
      <w:numFmt w:val="bullet"/>
      <w:lvlText w:val=""/>
      <w:lvlJc w:val="left"/>
      <w:pPr>
        <w:ind w:left="5040" w:hanging="360"/>
      </w:pPr>
      <w:rPr>
        <w:rFonts w:ascii="Symbol" w:hAnsi="Symbol" w:hint="default"/>
      </w:rPr>
    </w:lvl>
    <w:lvl w:ilvl="7" w:tplc="0F92C91A">
      <w:start w:val="1"/>
      <w:numFmt w:val="bullet"/>
      <w:lvlText w:val="o"/>
      <w:lvlJc w:val="left"/>
      <w:pPr>
        <w:ind w:left="5760" w:hanging="360"/>
      </w:pPr>
      <w:rPr>
        <w:rFonts w:ascii="Courier New" w:hAnsi="Courier New" w:hint="default"/>
      </w:rPr>
    </w:lvl>
    <w:lvl w:ilvl="8" w:tplc="806C0E5E">
      <w:start w:val="1"/>
      <w:numFmt w:val="bullet"/>
      <w:lvlText w:val=""/>
      <w:lvlJc w:val="left"/>
      <w:pPr>
        <w:ind w:left="6480" w:hanging="360"/>
      </w:pPr>
      <w:rPr>
        <w:rFonts w:ascii="Wingdings" w:hAnsi="Wingdings" w:hint="default"/>
      </w:rPr>
    </w:lvl>
  </w:abstractNum>
  <w:abstractNum w:abstractNumId="15" w15:restartNumberingAfterBreak="0">
    <w:nsid w:val="20965D60"/>
    <w:multiLevelType w:val="hybridMultilevel"/>
    <w:tmpl w:val="B3D207E4"/>
    <w:lvl w:ilvl="0" w:tplc="2EA4D42E">
      <w:start w:val="1"/>
      <w:numFmt w:val="bullet"/>
      <w:lvlText w:val=""/>
      <w:lvlJc w:val="left"/>
      <w:pPr>
        <w:ind w:left="720" w:hanging="360"/>
      </w:pPr>
      <w:rPr>
        <w:rFonts w:ascii="Symbol" w:hAnsi="Symbol" w:hint="default"/>
      </w:rPr>
    </w:lvl>
    <w:lvl w:ilvl="1" w:tplc="96B6379E">
      <w:start w:val="1"/>
      <w:numFmt w:val="bullet"/>
      <w:lvlText w:val="o"/>
      <w:lvlJc w:val="left"/>
      <w:pPr>
        <w:ind w:left="1440" w:hanging="360"/>
      </w:pPr>
      <w:rPr>
        <w:rFonts w:ascii="Courier New" w:hAnsi="Courier New" w:hint="default"/>
      </w:rPr>
    </w:lvl>
    <w:lvl w:ilvl="2" w:tplc="F22C30C4">
      <w:start w:val="1"/>
      <w:numFmt w:val="bullet"/>
      <w:lvlText w:val=""/>
      <w:lvlJc w:val="left"/>
      <w:pPr>
        <w:ind w:left="2160" w:hanging="360"/>
      </w:pPr>
      <w:rPr>
        <w:rFonts w:ascii="Wingdings" w:hAnsi="Wingdings" w:hint="default"/>
      </w:rPr>
    </w:lvl>
    <w:lvl w:ilvl="3" w:tplc="291EEEFC">
      <w:start w:val="1"/>
      <w:numFmt w:val="bullet"/>
      <w:lvlText w:val=""/>
      <w:lvlJc w:val="left"/>
      <w:pPr>
        <w:ind w:left="2880" w:hanging="360"/>
      </w:pPr>
      <w:rPr>
        <w:rFonts w:ascii="Symbol" w:hAnsi="Symbol" w:hint="default"/>
      </w:rPr>
    </w:lvl>
    <w:lvl w:ilvl="4" w:tplc="BB7AD932">
      <w:start w:val="1"/>
      <w:numFmt w:val="bullet"/>
      <w:lvlText w:val="o"/>
      <w:lvlJc w:val="left"/>
      <w:pPr>
        <w:ind w:left="3600" w:hanging="360"/>
      </w:pPr>
      <w:rPr>
        <w:rFonts w:ascii="Courier New" w:hAnsi="Courier New" w:hint="default"/>
      </w:rPr>
    </w:lvl>
    <w:lvl w:ilvl="5" w:tplc="0A022D5E">
      <w:start w:val="1"/>
      <w:numFmt w:val="bullet"/>
      <w:lvlText w:val=""/>
      <w:lvlJc w:val="left"/>
      <w:pPr>
        <w:ind w:left="4320" w:hanging="360"/>
      </w:pPr>
      <w:rPr>
        <w:rFonts w:ascii="Wingdings" w:hAnsi="Wingdings" w:hint="default"/>
      </w:rPr>
    </w:lvl>
    <w:lvl w:ilvl="6" w:tplc="E7F2DFB8">
      <w:start w:val="1"/>
      <w:numFmt w:val="bullet"/>
      <w:lvlText w:val=""/>
      <w:lvlJc w:val="left"/>
      <w:pPr>
        <w:ind w:left="5040" w:hanging="360"/>
      </w:pPr>
      <w:rPr>
        <w:rFonts w:ascii="Symbol" w:hAnsi="Symbol" w:hint="default"/>
      </w:rPr>
    </w:lvl>
    <w:lvl w:ilvl="7" w:tplc="4AF2AA8C">
      <w:start w:val="1"/>
      <w:numFmt w:val="bullet"/>
      <w:lvlText w:val="o"/>
      <w:lvlJc w:val="left"/>
      <w:pPr>
        <w:ind w:left="5760" w:hanging="360"/>
      </w:pPr>
      <w:rPr>
        <w:rFonts w:ascii="Courier New" w:hAnsi="Courier New" w:hint="default"/>
      </w:rPr>
    </w:lvl>
    <w:lvl w:ilvl="8" w:tplc="57F818C8">
      <w:start w:val="1"/>
      <w:numFmt w:val="bullet"/>
      <w:lvlText w:val=""/>
      <w:lvlJc w:val="left"/>
      <w:pPr>
        <w:ind w:left="6480" w:hanging="360"/>
      </w:pPr>
      <w:rPr>
        <w:rFonts w:ascii="Wingdings" w:hAnsi="Wingdings" w:hint="default"/>
      </w:rPr>
    </w:lvl>
  </w:abstractNum>
  <w:abstractNum w:abstractNumId="16" w15:restartNumberingAfterBreak="0">
    <w:nsid w:val="21EA3736"/>
    <w:multiLevelType w:val="hybridMultilevel"/>
    <w:tmpl w:val="CDB2B47C"/>
    <w:lvl w:ilvl="0" w:tplc="E0A23A4C">
      <w:start w:val="1"/>
      <w:numFmt w:val="decimal"/>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17" w15:restartNumberingAfterBreak="0">
    <w:nsid w:val="29ABCD3C"/>
    <w:multiLevelType w:val="hybridMultilevel"/>
    <w:tmpl w:val="16AC437E"/>
    <w:lvl w:ilvl="0" w:tplc="90EAFF58">
      <w:start w:val="1"/>
      <w:numFmt w:val="bullet"/>
      <w:lvlText w:val=""/>
      <w:lvlJc w:val="left"/>
      <w:pPr>
        <w:ind w:left="720" w:hanging="360"/>
      </w:pPr>
      <w:rPr>
        <w:rFonts w:ascii="Symbol" w:hAnsi="Symbol" w:hint="default"/>
      </w:rPr>
    </w:lvl>
    <w:lvl w:ilvl="1" w:tplc="678A7638">
      <w:start w:val="1"/>
      <w:numFmt w:val="bullet"/>
      <w:lvlText w:val="o"/>
      <w:lvlJc w:val="left"/>
      <w:pPr>
        <w:ind w:left="1440" w:hanging="360"/>
      </w:pPr>
      <w:rPr>
        <w:rFonts w:ascii="Courier New" w:hAnsi="Courier New" w:hint="default"/>
      </w:rPr>
    </w:lvl>
    <w:lvl w:ilvl="2" w:tplc="BB9AA354">
      <w:start w:val="1"/>
      <w:numFmt w:val="bullet"/>
      <w:lvlText w:val=""/>
      <w:lvlJc w:val="left"/>
      <w:pPr>
        <w:ind w:left="2160" w:hanging="360"/>
      </w:pPr>
      <w:rPr>
        <w:rFonts w:ascii="Wingdings" w:hAnsi="Wingdings" w:hint="default"/>
      </w:rPr>
    </w:lvl>
    <w:lvl w:ilvl="3" w:tplc="5F00FB98">
      <w:start w:val="1"/>
      <w:numFmt w:val="bullet"/>
      <w:lvlText w:val=""/>
      <w:lvlJc w:val="left"/>
      <w:pPr>
        <w:ind w:left="2880" w:hanging="360"/>
      </w:pPr>
      <w:rPr>
        <w:rFonts w:ascii="Symbol" w:hAnsi="Symbol" w:hint="default"/>
      </w:rPr>
    </w:lvl>
    <w:lvl w:ilvl="4" w:tplc="A14A3FC6">
      <w:start w:val="1"/>
      <w:numFmt w:val="bullet"/>
      <w:lvlText w:val="o"/>
      <w:lvlJc w:val="left"/>
      <w:pPr>
        <w:ind w:left="3600" w:hanging="360"/>
      </w:pPr>
      <w:rPr>
        <w:rFonts w:ascii="Courier New" w:hAnsi="Courier New" w:hint="default"/>
      </w:rPr>
    </w:lvl>
    <w:lvl w:ilvl="5" w:tplc="EA60E330">
      <w:start w:val="1"/>
      <w:numFmt w:val="bullet"/>
      <w:lvlText w:val=""/>
      <w:lvlJc w:val="left"/>
      <w:pPr>
        <w:ind w:left="4320" w:hanging="360"/>
      </w:pPr>
      <w:rPr>
        <w:rFonts w:ascii="Wingdings" w:hAnsi="Wingdings" w:hint="default"/>
      </w:rPr>
    </w:lvl>
    <w:lvl w:ilvl="6" w:tplc="468CD0B8">
      <w:start w:val="1"/>
      <w:numFmt w:val="bullet"/>
      <w:lvlText w:val=""/>
      <w:lvlJc w:val="left"/>
      <w:pPr>
        <w:ind w:left="5040" w:hanging="360"/>
      </w:pPr>
      <w:rPr>
        <w:rFonts w:ascii="Symbol" w:hAnsi="Symbol" w:hint="default"/>
      </w:rPr>
    </w:lvl>
    <w:lvl w:ilvl="7" w:tplc="D13CAA6C">
      <w:start w:val="1"/>
      <w:numFmt w:val="bullet"/>
      <w:lvlText w:val="o"/>
      <w:lvlJc w:val="left"/>
      <w:pPr>
        <w:ind w:left="5760" w:hanging="360"/>
      </w:pPr>
      <w:rPr>
        <w:rFonts w:ascii="Courier New" w:hAnsi="Courier New" w:hint="default"/>
      </w:rPr>
    </w:lvl>
    <w:lvl w:ilvl="8" w:tplc="606EE8F8">
      <w:start w:val="1"/>
      <w:numFmt w:val="bullet"/>
      <w:lvlText w:val=""/>
      <w:lvlJc w:val="left"/>
      <w:pPr>
        <w:ind w:left="6480" w:hanging="360"/>
      </w:pPr>
      <w:rPr>
        <w:rFonts w:ascii="Wingdings" w:hAnsi="Wingdings" w:hint="default"/>
      </w:rPr>
    </w:lvl>
  </w:abstractNum>
  <w:abstractNum w:abstractNumId="18" w15:restartNumberingAfterBreak="0">
    <w:nsid w:val="2A086EDA"/>
    <w:multiLevelType w:val="hybridMultilevel"/>
    <w:tmpl w:val="914C76AC"/>
    <w:lvl w:ilvl="0" w:tplc="2C08BCE0">
      <w:start w:val="1"/>
      <w:numFmt w:val="bullet"/>
      <w:lvlText w:val=""/>
      <w:lvlJc w:val="left"/>
      <w:pPr>
        <w:ind w:left="720" w:hanging="360"/>
      </w:pPr>
      <w:rPr>
        <w:rFonts w:ascii="Symbol" w:hAnsi="Symbol" w:hint="default"/>
      </w:rPr>
    </w:lvl>
    <w:lvl w:ilvl="1" w:tplc="60F62188">
      <w:start w:val="1"/>
      <w:numFmt w:val="bullet"/>
      <w:lvlText w:val="o"/>
      <w:lvlJc w:val="left"/>
      <w:pPr>
        <w:ind w:left="1440" w:hanging="360"/>
      </w:pPr>
      <w:rPr>
        <w:rFonts w:ascii="Courier New" w:hAnsi="Courier New" w:hint="default"/>
      </w:rPr>
    </w:lvl>
    <w:lvl w:ilvl="2" w:tplc="D0586CDA">
      <w:start w:val="1"/>
      <w:numFmt w:val="bullet"/>
      <w:lvlText w:val=""/>
      <w:lvlJc w:val="left"/>
      <w:pPr>
        <w:ind w:left="2160" w:hanging="360"/>
      </w:pPr>
      <w:rPr>
        <w:rFonts w:ascii="Wingdings" w:hAnsi="Wingdings" w:hint="default"/>
      </w:rPr>
    </w:lvl>
    <w:lvl w:ilvl="3" w:tplc="63B2FFD6">
      <w:start w:val="1"/>
      <w:numFmt w:val="bullet"/>
      <w:lvlText w:val=""/>
      <w:lvlJc w:val="left"/>
      <w:pPr>
        <w:ind w:left="2880" w:hanging="360"/>
      </w:pPr>
      <w:rPr>
        <w:rFonts w:ascii="Symbol" w:hAnsi="Symbol" w:hint="default"/>
      </w:rPr>
    </w:lvl>
    <w:lvl w:ilvl="4" w:tplc="7F7C2738">
      <w:start w:val="1"/>
      <w:numFmt w:val="bullet"/>
      <w:lvlText w:val="o"/>
      <w:lvlJc w:val="left"/>
      <w:pPr>
        <w:ind w:left="3600" w:hanging="360"/>
      </w:pPr>
      <w:rPr>
        <w:rFonts w:ascii="Courier New" w:hAnsi="Courier New" w:hint="default"/>
      </w:rPr>
    </w:lvl>
    <w:lvl w:ilvl="5" w:tplc="E570A2A8">
      <w:start w:val="1"/>
      <w:numFmt w:val="bullet"/>
      <w:lvlText w:val=""/>
      <w:lvlJc w:val="left"/>
      <w:pPr>
        <w:ind w:left="4320" w:hanging="360"/>
      </w:pPr>
      <w:rPr>
        <w:rFonts w:ascii="Wingdings" w:hAnsi="Wingdings" w:hint="default"/>
      </w:rPr>
    </w:lvl>
    <w:lvl w:ilvl="6" w:tplc="7310A36A">
      <w:start w:val="1"/>
      <w:numFmt w:val="bullet"/>
      <w:lvlText w:val=""/>
      <w:lvlJc w:val="left"/>
      <w:pPr>
        <w:ind w:left="5040" w:hanging="360"/>
      </w:pPr>
      <w:rPr>
        <w:rFonts w:ascii="Symbol" w:hAnsi="Symbol" w:hint="default"/>
      </w:rPr>
    </w:lvl>
    <w:lvl w:ilvl="7" w:tplc="920EB362">
      <w:start w:val="1"/>
      <w:numFmt w:val="bullet"/>
      <w:lvlText w:val="o"/>
      <w:lvlJc w:val="left"/>
      <w:pPr>
        <w:ind w:left="5760" w:hanging="360"/>
      </w:pPr>
      <w:rPr>
        <w:rFonts w:ascii="Courier New" w:hAnsi="Courier New" w:hint="default"/>
      </w:rPr>
    </w:lvl>
    <w:lvl w:ilvl="8" w:tplc="38EE7E26">
      <w:start w:val="1"/>
      <w:numFmt w:val="bullet"/>
      <w:lvlText w:val=""/>
      <w:lvlJc w:val="left"/>
      <w:pPr>
        <w:ind w:left="6480" w:hanging="360"/>
      </w:pPr>
      <w:rPr>
        <w:rFonts w:ascii="Wingdings" w:hAnsi="Wingdings" w:hint="default"/>
      </w:rPr>
    </w:lvl>
  </w:abstractNum>
  <w:abstractNum w:abstractNumId="19" w15:restartNumberingAfterBreak="0">
    <w:nsid w:val="2A5B90D8"/>
    <w:multiLevelType w:val="hybridMultilevel"/>
    <w:tmpl w:val="55D8D75E"/>
    <w:lvl w:ilvl="0" w:tplc="E97AA3D6">
      <w:start w:val="1"/>
      <w:numFmt w:val="bullet"/>
      <w:lvlText w:val=""/>
      <w:lvlJc w:val="left"/>
      <w:pPr>
        <w:ind w:left="720" w:hanging="360"/>
      </w:pPr>
      <w:rPr>
        <w:rFonts w:ascii="Symbol" w:hAnsi="Symbol" w:hint="default"/>
      </w:rPr>
    </w:lvl>
    <w:lvl w:ilvl="1" w:tplc="B720FC38">
      <w:start w:val="1"/>
      <w:numFmt w:val="bullet"/>
      <w:lvlText w:val="o"/>
      <w:lvlJc w:val="left"/>
      <w:pPr>
        <w:ind w:left="1440" w:hanging="360"/>
      </w:pPr>
      <w:rPr>
        <w:rFonts w:ascii="Courier New" w:hAnsi="Courier New" w:hint="default"/>
      </w:rPr>
    </w:lvl>
    <w:lvl w:ilvl="2" w:tplc="A6E88816">
      <w:start w:val="1"/>
      <w:numFmt w:val="bullet"/>
      <w:lvlText w:val=""/>
      <w:lvlJc w:val="left"/>
      <w:pPr>
        <w:ind w:left="2160" w:hanging="360"/>
      </w:pPr>
      <w:rPr>
        <w:rFonts w:ascii="Wingdings" w:hAnsi="Wingdings" w:hint="default"/>
      </w:rPr>
    </w:lvl>
    <w:lvl w:ilvl="3" w:tplc="54A81CD2">
      <w:start w:val="1"/>
      <w:numFmt w:val="bullet"/>
      <w:lvlText w:val=""/>
      <w:lvlJc w:val="left"/>
      <w:pPr>
        <w:ind w:left="2880" w:hanging="360"/>
      </w:pPr>
      <w:rPr>
        <w:rFonts w:ascii="Symbol" w:hAnsi="Symbol" w:hint="default"/>
      </w:rPr>
    </w:lvl>
    <w:lvl w:ilvl="4" w:tplc="10666AA0">
      <w:start w:val="1"/>
      <w:numFmt w:val="bullet"/>
      <w:lvlText w:val="o"/>
      <w:lvlJc w:val="left"/>
      <w:pPr>
        <w:ind w:left="3600" w:hanging="360"/>
      </w:pPr>
      <w:rPr>
        <w:rFonts w:ascii="Courier New" w:hAnsi="Courier New" w:hint="default"/>
      </w:rPr>
    </w:lvl>
    <w:lvl w:ilvl="5" w:tplc="F0B02E3C">
      <w:start w:val="1"/>
      <w:numFmt w:val="bullet"/>
      <w:lvlText w:val=""/>
      <w:lvlJc w:val="left"/>
      <w:pPr>
        <w:ind w:left="4320" w:hanging="360"/>
      </w:pPr>
      <w:rPr>
        <w:rFonts w:ascii="Wingdings" w:hAnsi="Wingdings" w:hint="default"/>
      </w:rPr>
    </w:lvl>
    <w:lvl w:ilvl="6" w:tplc="01C8D6A6">
      <w:start w:val="1"/>
      <w:numFmt w:val="bullet"/>
      <w:lvlText w:val=""/>
      <w:lvlJc w:val="left"/>
      <w:pPr>
        <w:ind w:left="5040" w:hanging="360"/>
      </w:pPr>
      <w:rPr>
        <w:rFonts w:ascii="Symbol" w:hAnsi="Symbol" w:hint="default"/>
      </w:rPr>
    </w:lvl>
    <w:lvl w:ilvl="7" w:tplc="4C1C5CCC">
      <w:start w:val="1"/>
      <w:numFmt w:val="bullet"/>
      <w:lvlText w:val="o"/>
      <w:lvlJc w:val="left"/>
      <w:pPr>
        <w:ind w:left="5760" w:hanging="360"/>
      </w:pPr>
      <w:rPr>
        <w:rFonts w:ascii="Courier New" w:hAnsi="Courier New" w:hint="default"/>
      </w:rPr>
    </w:lvl>
    <w:lvl w:ilvl="8" w:tplc="6B2E4FFC">
      <w:start w:val="1"/>
      <w:numFmt w:val="bullet"/>
      <w:lvlText w:val=""/>
      <w:lvlJc w:val="left"/>
      <w:pPr>
        <w:ind w:left="6480" w:hanging="360"/>
      </w:pPr>
      <w:rPr>
        <w:rFonts w:ascii="Wingdings" w:hAnsi="Wingdings" w:hint="default"/>
      </w:rPr>
    </w:lvl>
  </w:abstractNum>
  <w:abstractNum w:abstractNumId="20" w15:restartNumberingAfterBreak="0">
    <w:nsid w:val="2C95F1F1"/>
    <w:multiLevelType w:val="hybridMultilevel"/>
    <w:tmpl w:val="7444DC8E"/>
    <w:lvl w:ilvl="0" w:tplc="B42EF1A8">
      <w:start w:val="1"/>
      <w:numFmt w:val="bullet"/>
      <w:lvlText w:val=""/>
      <w:lvlJc w:val="left"/>
      <w:pPr>
        <w:ind w:left="720" w:hanging="360"/>
      </w:pPr>
      <w:rPr>
        <w:rFonts w:ascii="Symbol" w:hAnsi="Symbol" w:hint="default"/>
      </w:rPr>
    </w:lvl>
    <w:lvl w:ilvl="1" w:tplc="4974417A">
      <w:start w:val="1"/>
      <w:numFmt w:val="bullet"/>
      <w:lvlText w:val="o"/>
      <w:lvlJc w:val="left"/>
      <w:pPr>
        <w:ind w:left="1440" w:hanging="360"/>
      </w:pPr>
      <w:rPr>
        <w:rFonts w:ascii="Courier New" w:hAnsi="Courier New" w:hint="default"/>
      </w:rPr>
    </w:lvl>
    <w:lvl w:ilvl="2" w:tplc="71402848">
      <w:start w:val="1"/>
      <w:numFmt w:val="bullet"/>
      <w:lvlText w:val=""/>
      <w:lvlJc w:val="left"/>
      <w:pPr>
        <w:ind w:left="2160" w:hanging="360"/>
      </w:pPr>
      <w:rPr>
        <w:rFonts w:ascii="Wingdings" w:hAnsi="Wingdings" w:hint="default"/>
      </w:rPr>
    </w:lvl>
    <w:lvl w:ilvl="3" w:tplc="979EF544">
      <w:start w:val="1"/>
      <w:numFmt w:val="bullet"/>
      <w:lvlText w:val=""/>
      <w:lvlJc w:val="left"/>
      <w:pPr>
        <w:ind w:left="2880" w:hanging="360"/>
      </w:pPr>
      <w:rPr>
        <w:rFonts w:ascii="Symbol" w:hAnsi="Symbol" w:hint="default"/>
      </w:rPr>
    </w:lvl>
    <w:lvl w:ilvl="4" w:tplc="FD52B74E">
      <w:start w:val="1"/>
      <w:numFmt w:val="bullet"/>
      <w:lvlText w:val="o"/>
      <w:lvlJc w:val="left"/>
      <w:pPr>
        <w:ind w:left="3600" w:hanging="360"/>
      </w:pPr>
      <w:rPr>
        <w:rFonts w:ascii="Courier New" w:hAnsi="Courier New" w:hint="default"/>
      </w:rPr>
    </w:lvl>
    <w:lvl w:ilvl="5" w:tplc="CB003BF2">
      <w:start w:val="1"/>
      <w:numFmt w:val="bullet"/>
      <w:lvlText w:val=""/>
      <w:lvlJc w:val="left"/>
      <w:pPr>
        <w:ind w:left="4320" w:hanging="360"/>
      </w:pPr>
      <w:rPr>
        <w:rFonts w:ascii="Wingdings" w:hAnsi="Wingdings" w:hint="default"/>
      </w:rPr>
    </w:lvl>
    <w:lvl w:ilvl="6" w:tplc="0570E4B8">
      <w:start w:val="1"/>
      <w:numFmt w:val="bullet"/>
      <w:lvlText w:val=""/>
      <w:lvlJc w:val="left"/>
      <w:pPr>
        <w:ind w:left="5040" w:hanging="360"/>
      </w:pPr>
      <w:rPr>
        <w:rFonts w:ascii="Symbol" w:hAnsi="Symbol" w:hint="default"/>
      </w:rPr>
    </w:lvl>
    <w:lvl w:ilvl="7" w:tplc="20F852C6">
      <w:start w:val="1"/>
      <w:numFmt w:val="bullet"/>
      <w:lvlText w:val="o"/>
      <w:lvlJc w:val="left"/>
      <w:pPr>
        <w:ind w:left="5760" w:hanging="360"/>
      </w:pPr>
      <w:rPr>
        <w:rFonts w:ascii="Courier New" w:hAnsi="Courier New" w:hint="default"/>
      </w:rPr>
    </w:lvl>
    <w:lvl w:ilvl="8" w:tplc="E594F86C">
      <w:start w:val="1"/>
      <w:numFmt w:val="bullet"/>
      <w:lvlText w:val=""/>
      <w:lvlJc w:val="left"/>
      <w:pPr>
        <w:ind w:left="6480" w:hanging="360"/>
      </w:pPr>
      <w:rPr>
        <w:rFonts w:ascii="Wingdings" w:hAnsi="Wingdings" w:hint="default"/>
      </w:rPr>
    </w:lvl>
  </w:abstractNum>
  <w:abstractNum w:abstractNumId="21" w15:restartNumberingAfterBreak="0">
    <w:nsid w:val="32850CCE"/>
    <w:multiLevelType w:val="hybridMultilevel"/>
    <w:tmpl w:val="D8E2E21E"/>
    <w:lvl w:ilvl="0" w:tplc="32F89B00">
      <w:start w:val="1"/>
      <w:numFmt w:val="bullet"/>
      <w:lvlText w:val=""/>
      <w:lvlJc w:val="left"/>
      <w:pPr>
        <w:ind w:left="720" w:hanging="360"/>
      </w:pPr>
      <w:rPr>
        <w:rFonts w:ascii="Symbol" w:hAnsi="Symbol" w:hint="default"/>
      </w:rPr>
    </w:lvl>
    <w:lvl w:ilvl="1" w:tplc="CA106CCE">
      <w:start w:val="1"/>
      <w:numFmt w:val="bullet"/>
      <w:lvlText w:val="o"/>
      <w:lvlJc w:val="left"/>
      <w:pPr>
        <w:ind w:left="1440" w:hanging="360"/>
      </w:pPr>
      <w:rPr>
        <w:rFonts w:ascii="Courier New" w:hAnsi="Courier New" w:hint="default"/>
      </w:rPr>
    </w:lvl>
    <w:lvl w:ilvl="2" w:tplc="BB00811C">
      <w:start w:val="1"/>
      <w:numFmt w:val="bullet"/>
      <w:lvlText w:val=""/>
      <w:lvlJc w:val="left"/>
      <w:pPr>
        <w:ind w:left="2160" w:hanging="360"/>
      </w:pPr>
      <w:rPr>
        <w:rFonts w:ascii="Wingdings" w:hAnsi="Wingdings" w:hint="default"/>
      </w:rPr>
    </w:lvl>
    <w:lvl w:ilvl="3" w:tplc="83140034">
      <w:start w:val="1"/>
      <w:numFmt w:val="bullet"/>
      <w:lvlText w:val=""/>
      <w:lvlJc w:val="left"/>
      <w:pPr>
        <w:ind w:left="2880" w:hanging="360"/>
      </w:pPr>
      <w:rPr>
        <w:rFonts w:ascii="Symbol" w:hAnsi="Symbol" w:hint="default"/>
      </w:rPr>
    </w:lvl>
    <w:lvl w:ilvl="4" w:tplc="12163266">
      <w:start w:val="1"/>
      <w:numFmt w:val="bullet"/>
      <w:lvlText w:val="o"/>
      <w:lvlJc w:val="left"/>
      <w:pPr>
        <w:ind w:left="3600" w:hanging="360"/>
      </w:pPr>
      <w:rPr>
        <w:rFonts w:ascii="Courier New" w:hAnsi="Courier New" w:hint="default"/>
      </w:rPr>
    </w:lvl>
    <w:lvl w:ilvl="5" w:tplc="01428136">
      <w:start w:val="1"/>
      <w:numFmt w:val="bullet"/>
      <w:lvlText w:val=""/>
      <w:lvlJc w:val="left"/>
      <w:pPr>
        <w:ind w:left="4320" w:hanging="360"/>
      </w:pPr>
      <w:rPr>
        <w:rFonts w:ascii="Wingdings" w:hAnsi="Wingdings" w:hint="default"/>
      </w:rPr>
    </w:lvl>
    <w:lvl w:ilvl="6" w:tplc="58DA0AE8">
      <w:start w:val="1"/>
      <w:numFmt w:val="bullet"/>
      <w:lvlText w:val=""/>
      <w:lvlJc w:val="left"/>
      <w:pPr>
        <w:ind w:left="5040" w:hanging="360"/>
      </w:pPr>
      <w:rPr>
        <w:rFonts w:ascii="Symbol" w:hAnsi="Symbol" w:hint="default"/>
      </w:rPr>
    </w:lvl>
    <w:lvl w:ilvl="7" w:tplc="A432C44A">
      <w:start w:val="1"/>
      <w:numFmt w:val="bullet"/>
      <w:lvlText w:val="o"/>
      <w:lvlJc w:val="left"/>
      <w:pPr>
        <w:ind w:left="5760" w:hanging="360"/>
      </w:pPr>
      <w:rPr>
        <w:rFonts w:ascii="Courier New" w:hAnsi="Courier New" w:hint="default"/>
      </w:rPr>
    </w:lvl>
    <w:lvl w:ilvl="8" w:tplc="03983A9A">
      <w:start w:val="1"/>
      <w:numFmt w:val="bullet"/>
      <w:lvlText w:val=""/>
      <w:lvlJc w:val="left"/>
      <w:pPr>
        <w:ind w:left="6480" w:hanging="360"/>
      </w:pPr>
      <w:rPr>
        <w:rFonts w:ascii="Wingdings" w:hAnsi="Wingdings" w:hint="default"/>
      </w:rPr>
    </w:lvl>
  </w:abstractNum>
  <w:abstractNum w:abstractNumId="22" w15:restartNumberingAfterBreak="0">
    <w:nsid w:val="336A01D5"/>
    <w:multiLevelType w:val="hybridMultilevel"/>
    <w:tmpl w:val="9B2EDA1C"/>
    <w:lvl w:ilvl="0" w:tplc="0EC87768">
      <w:start w:val="1"/>
      <w:numFmt w:val="bullet"/>
      <w:lvlText w:val=""/>
      <w:lvlJc w:val="left"/>
      <w:pPr>
        <w:ind w:left="720" w:hanging="360"/>
      </w:pPr>
      <w:rPr>
        <w:rFonts w:ascii="Symbol" w:hAnsi="Symbol" w:hint="default"/>
      </w:rPr>
    </w:lvl>
    <w:lvl w:ilvl="1" w:tplc="5030CADC">
      <w:start w:val="1"/>
      <w:numFmt w:val="bullet"/>
      <w:lvlText w:val="o"/>
      <w:lvlJc w:val="left"/>
      <w:pPr>
        <w:ind w:left="1440" w:hanging="360"/>
      </w:pPr>
      <w:rPr>
        <w:rFonts w:ascii="Courier New" w:hAnsi="Courier New" w:hint="default"/>
      </w:rPr>
    </w:lvl>
    <w:lvl w:ilvl="2" w:tplc="E45C44B8">
      <w:start w:val="1"/>
      <w:numFmt w:val="bullet"/>
      <w:lvlText w:val=""/>
      <w:lvlJc w:val="left"/>
      <w:pPr>
        <w:ind w:left="2160" w:hanging="360"/>
      </w:pPr>
      <w:rPr>
        <w:rFonts w:ascii="Wingdings" w:hAnsi="Wingdings" w:hint="default"/>
      </w:rPr>
    </w:lvl>
    <w:lvl w:ilvl="3" w:tplc="CF2E9FAC">
      <w:start w:val="1"/>
      <w:numFmt w:val="bullet"/>
      <w:lvlText w:val=""/>
      <w:lvlJc w:val="left"/>
      <w:pPr>
        <w:ind w:left="2880" w:hanging="360"/>
      </w:pPr>
      <w:rPr>
        <w:rFonts w:ascii="Symbol" w:hAnsi="Symbol" w:hint="default"/>
      </w:rPr>
    </w:lvl>
    <w:lvl w:ilvl="4" w:tplc="F4DEA9A0">
      <w:start w:val="1"/>
      <w:numFmt w:val="bullet"/>
      <w:lvlText w:val="o"/>
      <w:lvlJc w:val="left"/>
      <w:pPr>
        <w:ind w:left="3600" w:hanging="360"/>
      </w:pPr>
      <w:rPr>
        <w:rFonts w:ascii="Courier New" w:hAnsi="Courier New" w:hint="default"/>
      </w:rPr>
    </w:lvl>
    <w:lvl w:ilvl="5" w:tplc="CAFA6DC8">
      <w:start w:val="1"/>
      <w:numFmt w:val="bullet"/>
      <w:lvlText w:val=""/>
      <w:lvlJc w:val="left"/>
      <w:pPr>
        <w:ind w:left="4320" w:hanging="360"/>
      </w:pPr>
      <w:rPr>
        <w:rFonts w:ascii="Wingdings" w:hAnsi="Wingdings" w:hint="default"/>
      </w:rPr>
    </w:lvl>
    <w:lvl w:ilvl="6" w:tplc="F82C3B84">
      <w:start w:val="1"/>
      <w:numFmt w:val="bullet"/>
      <w:lvlText w:val=""/>
      <w:lvlJc w:val="left"/>
      <w:pPr>
        <w:ind w:left="5040" w:hanging="360"/>
      </w:pPr>
      <w:rPr>
        <w:rFonts w:ascii="Symbol" w:hAnsi="Symbol" w:hint="default"/>
      </w:rPr>
    </w:lvl>
    <w:lvl w:ilvl="7" w:tplc="8F6CC806">
      <w:start w:val="1"/>
      <w:numFmt w:val="bullet"/>
      <w:lvlText w:val="o"/>
      <w:lvlJc w:val="left"/>
      <w:pPr>
        <w:ind w:left="5760" w:hanging="360"/>
      </w:pPr>
      <w:rPr>
        <w:rFonts w:ascii="Courier New" w:hAnsi="Courier New" w:hint="default"/>
      </w:rPr>
    </w:lvl>
    <w:lvl w:ilvl="8" w:tplc="0CEE51A0">
      <w:start w:val="1"/>
      <w:numFmt w:val="bullet"/>
      <w:lvlText w:val=""/>
      <w:lvlJc w:val="left"/>
      <w:pPr>
        <w:ind w:left="6480" w:hanging="360"/>
      </w:pPr>
      <w:rPr>
        <w:rFonts w:ascii="Wingdings" w:hAnsi="Wingdings" w:hint="default"/>
      </w:rPr>
    </w:lvl>
  </w:abstractNum>
  <w:abstractNum w:abstractNumId="23" w15:restartNumberingAfterBreak="0">
    <w:nsid w:val="33E6E2D8"/>
    <w:multiLevelType w:val="hybridMultilevel"/>
    <w:tmpl w:val="AB2E8F36"/>
    <w:lvl w:ilvl="0" w:tplc="6FACBC42">
      <w:start w:val="1"/>
      <w:numFmt w:val="bullet"/>
      <w:lvlText w:val="-"/>
      <w:lvlJc w:val="left"/>
      <w:pPr>
        <w:ind w:left="720" w:hanging="360"/>
      </w:pPr>
      <w:rPr>
        <w:rFonts w:ascii="Aptos" w:hAnsi="Aptos" w:hint="default"/>
      </w:rPr>
    </w:lvl>
    <w:lvl w:ilvl="1" w:tplc="CAACBEDC">
      <w:start w:val="1"/>
      <w:numFmt w:val="bullet"/>
      <w:lvlText w:val="o"/>
      <w:lvlJc w:val="left"/>
      <w:pPr>
        <w:ind w:left="1440" w:hanging="360"/>
      </w:pPr>
      <w:rPr>
        <w:rFonts w:ascii="Courier New" w:hAnsi="Courier New" w:hint="default"/>
      </w:rPr>
    </w:lvl>
    <w:lvl w:ilvl="2" w:tplc="B3160118">
      <w:start w:val="1"/>
      <w:numFmt w:val="bullet"/>
      <w:lvlText w:val=""/>
      <w:lvlJc w:val="left"/>
      <w:pPr>
        <w:ind w:left="2160" w:hanging="360"/>
      </w:pPr>
      <w:rPr>
        <w:rFonts w:ascii="Wingdings" w:hAnsi="Wingdings" w:hint="default"/>
      </w:rPr>
    </w:lvl>
    <w:lvl w:ilvl="3" w:tplc="3B34BB12">
      <w:start w:val="1"/>
      <w:numFmt w:val="bullet"/>
      <w:lvlText w:val=""/>
      <w:lvlJc w:val="left"/>
      <w:pPr>
        <w:ind w:left="2880" w:hanging="360"/>
      </w:pPr>
      <w:rPr>
        <w:rFonts w:ascii="Symbol" w:hAnsi="Symbol" w:hint="default"/>
      </w:rPr>
    </w:lvl>
    <w:lvl w:ilvl="4" w:tplc="2946D28E">
      <w:start w:val="1"/>
      <w:numFmt w:val="bullet"/>
      <w:lvlText w:val="o"/>
      <w:lvlJc w:val="left"/>
      <w:pPr>
        <w:ind w:left="3600" w:hanging="360"/>
      </w:pPr>
      <w:rPr>
        <w:rFonts w:ascii="Courier New" w:hAnsi="Courier New" w:hint="default"/>
      </w:rPr>
    </w:lvl>
    <w:lvl w:ilvl="5" w:tplc="19C2A47E">
      <w:start w:val="1"/>
      <w:numFmt w:val="bullet"/>
      <w:lvlText w:val=""/>
      <w:lvlJc w:val="left"/>
      <w:pPr>
        <w:ind w:left="4320" w:hanging="360"/>
      </w:pPr>
      <w:rPr>
        <w:rFonts w:ascii="Wingdings" w:hAnsi="Wingdings" w:hint="default"/>
      </w:rPr>
    </w:lvl>
    <w:lvl w:ilvl="6" w:tplc="E08E4C68">
      <w:start w:val="1"/>
      <w:numFmt w:val="bullet"/>
      <w:lvlText w:val=""/>
      <w:lvlJc w:val="left"/>
      <w:pPr>
        <w:ind w:left="5040" w:hanging="360"/>
      </w:pPr>
      <w:rPr>
        <w:rFonts w:ascii="Symbol" w:hAnsi="Symbol" w:hint="default"/>
      </w:rPr>
    </w:lvl>
    <w:lvl w:ilvl="7" w:tplc="A052F91E">
      <w:start w:val="1"/>
      <w:numFmt w:val="bullet"/>
      <w:lvlText w:val="o"/>
      <w:lvlJc w:val="left"/>
      <w:pPr>
        <w:ind w:left="5760" w:hanging="360"/>
      </w:pPr>
      <w:rPr>
        <w:rFonts w:ascii="Courier New" w:hAnsi="Courier New" w:hint="default"/>
      </w:rPr>
    </w:lvl>
    <w:lvl w:ilvl="8" w:tplc="9E40A8BC">
      <w:start w:val="1"/>
      <w:numFmt w:val="bullet"/>
      <w:lvlText w:val=""/>
      <w:lvlJc w:val="left"/>
      <w:pPr>
        <w:ind w:left="6480" w:hanging="360"/>
      </w:pPr>
      <w:rPr>
        <w:rFonts w:ascii="Wingdings" w:hAnsi="Wingdings" w:hint="default"/>
      </w:rPr>
    </w:lvl>
  </w:abstractNum>
  <w:abstractNum w:abstractNumId="24" w15:restartNumberingAfterBreak="0">
    <w:nsid w:val="3783023F"/>
    <w:multiLevelType w:val="hybridMultilevel"/>
    <w:tmpl w:val="A44EC13A"/>
    <w:lvl w:ilvl="0" w:tplc="7376E4CA">
      <w:start w:val="1"/>
      <w:numFmt w:val="bullet"/>
      <w:lvlText w:val=""/>
      <w:lvlJc w:val="left"/>
      <w:pPr>
        <w:ind w:left="720" w:hanging="360"/>
      </w:pPr>
      <w:rPr>
        <w:rFonts w:ascii="Symbol" w:hAnsi="Symbol" w:hint="default"/>
      </w:rPr>
    </w:lvl>
    <w:lvl w:ilvl="1" w:tplc="C4F4688C">
      <w:start w:val="1"/>
      <w:numFmt w:val="bullet"/>
      <w:lvlText w:val="o"/>
      <w:lvlJc w:val="left"/>
      <w:pPr>
        <w:ind w:left="1440" w:hanging="360"/>
      </w:pPr>
      <w:rPr>
        <w:rFonts w:ascii="Courier New" w:hAnsi="Courier New" w:hint="default"/>
      </w:rPr>
    </w:lvl>
    <w:lvl w:ilvl="2" w:tplc="38708292">
      <w:start w:val="1"/>
      <w:numFmt w:val="bullet"/>
      <w:lvlText w:val=""/>
      <w:lvlJc w:val="left"/>
      <w:pPr>
        <w:ind w:left="2160" w:hanging="360"/>
      </w:pPr>
      <w:rPr>
        <w:rFonts w:ascii="Wingdings" w:hAnsi="Wingdings" w:hint="default"/>
      </w:rPr>
    </w:lvl>
    <w:lvl w:ilvl="3" w:tplc="8DD22276">
      <w:start w:val="1"/>
      <w:numFmt w:val="bullet"/>
      <w:lvlText w:val=""/>
      <w:lvlJc w:val="left"/>
      <w:pPr>
        <w:ind w:left="2880" w:hanging="360"/>
      </w:pPr>
      <w:rPr>
        <w:rFonts w:ascii="Symbol" w:hAnsi="Symbol" w:hint="default"/>
      </w:rPr>
    </w:lvl>
    <w:lvl w:ilvl="4" w:tplc="939C5A76">
      <w:start w:val="1"/>
      <w:numFmt w:val="bullet"/>
      <w:lvlText w:val="o"/>
      <w:lvlJc w:val="left"/>
      <w:pPr>
        <w:ind w:left="3600" w:hanging="360"/>
      </w:pPr>
      <w:rPr>
        <w:rFonts w:ascii="Courier New" w:hAnsi="Courier New" w:hint="default"/>
      </w:rPr>
    </w:lvl>
    <w:lvl w:ilvl="5" w:tplc="BAFCDF96">
      <w:start w:val="1"/>
      <w:numFmt w:val="bullet"/>
      <w:lvlText w:val=""/>
      <w:lvlJc w:val="left"/>
      <w:pPr>
        <w:ind w:left="4320" w:hanging="360"/>
      </w:pPr>
      <w:rPr>
        <w:rFonts w:ascii="Wingdings" w:hAnsi="Wingdings" w:hint="default"/>
      </w:rPr>
    </w:lvl>
    <w:lvl w:ilvl="6" w:tplc="012C2CEE">
      <w:start w:val="1"/>
      <w:numFmt w:val="bullet"/>
      <w:lvlText w:val=""/>
      <w:lvlJc w:val="left"/>
      <w:pPr>
        <w:ind w:left="5040" w:hanging="360"/>
      </w:pPr>
      <w:rPr>
        <w:rFonts w:ascii="Symbol" w:hAnsi="Symbol" w:hint="default"/>
      </w:rPr>
    </w:lvl>
    <w:lvl w:ilvl="7" w:tplc="F48EA708">
      <w:start w:val="1"/>
      <w:numFmt w:val="bullet"/>
      <w:lvlText w:val="o"/>
      <w:lvlJc w:val="left"/>
      <w:pPr>
        <w:ind w:left="5760" w:hanging="360"/>
      </w:pPr>
      <w:rPr>
        <w:rFonts w:ascii="Courier New" w:hAnsi="Courier New" w:hint="default"/>
      </w:rPr>
    </w:lvl>
    <w:lvl w:ilvl="8" w:tplc="4DA8AFD0">
      <w:start w:val="1"/>
      <w:numFmt w:val="bullet"/>
      <w:lvlText w:val=""/>
      <w:lvlJc w:val="left"/>
      <w:pPr>
        <w:ind w:left="6480" w:hanging="360"/>
      </w:pPr>
      <w:rPr>
        <w:rFonts w:ascii="Wingdings" w:hAnsi="Wingdings" w:hint="default"/>
      </w:rPr>
    </w:lvl>
  </w:abstractNum>
  <w:abstractNum w:abstractNumId="25" w15:restartNumberingAfterBreak="0">
    <w:nsid w:val="3B3C21FD"/>
    <w:multiLevelType w:val="hybridMultilevel"/>
    <w:tmpl w:val="8360896A"/>
    <w:lvl w:ilvl="0" w:tplc="530A1E7A">
      <w:start w:val="1"/>
      <w:numFmt w:val="lowerLetter"/>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26" w15:restartNumberingAfterBreak="0">
    <w:nsid w:val="42C6F5ED"/>
    <w:multiLevelType w:val="hybridMultilevel"/>
    <w:tmpl w:val="955A25D4"/>
    <w:lvl w:ilvl="0" w:tplc="AB764FB0">
      <w:start w:val="1"/>
      <w:numFmt w:val="bullet"/>
      <w:lvlText w:val=""/>
      <w:lvlJc w:val="left"/>
      <w:pPr>
        <w:ind w:left="720" w:hanging="360"/>
      </w:pPr>
      <w:rPr>
        <w:rFonts w:ascii="Symbol" w:hAnsi="Symbol" w:hint="default"/>
      </w:rPr>
    </w:lvl>
    <w:lvl w:ilvl="1" w:tplc="8F30B5B0">
      <w:start w:val="1"/>
      <w:numFmt w:val="bullet"/>
      <w:lvlText w:val="o"/>
      <w:lvlJc w:val="left"/>
      <w:pPr>
        <w:ind w:left="1440" w:hanging="360"/>
      </w:pPr>
      <w:rPr>
        <w:rFonts w:ascii="Courier New" w:hAnsi="Courier New" w:hint="default"/>
      </w:rPr>
    </w:lvl>
    <w:lvl w:ilvl="2" w:tplc="A1DE43DC">
      <w:start w:val="1"/>
      <w:numFmt w:val="bullet"/>
      <w:lvlText w:val=""/>
      <w:lvlJc w:val="left"/>
      <w:pPr>
        <w:ind w:left="2160" w:hanging="360"/>
      </w:pPr>
      <w:rPr>
        <w:rFonts w:ascii="Wingdings" w:hAnsi="Wingdings" w:hint="default"/>
      </w:rPr>
    </w:lvl>
    <w:lvl w:ilvl="3" w:tplc="E0825704">
      <w:start w:val="1"/>
      <w:numFmt w:val="bullet"/>
      <w:lvlText w:val=""/>
      <w:lvlJc w:val="left"/>
      <w:pPr>
        <w:ind w:left="2880" w:hanging="360"/>
      </w:pPr>
      <w:rPr>
        <w:rFonts w:ascii="Symbol" w:hAnsi="Symbol" w:hint="default"/>
      </w:rPr>
    </w:lvl>
    <w:lvl w:ilvl="4" w:tplc="CB982032">
      <w:start w:val="1"/>
      <w:numFmt w:val="bullet"/>
      <w:lvlText w:val="o"/>
      <w:lvlJc w:val="left"/>
      <w:pPr>
        <w:ind w:left="3600" w:hanging="360"/>
      </w:pPr>
      <w:rPr>
        <w:rFonts w:ascii="Courier New" w:hAnsi="Courier New" w:hint="default"/>
      </w:rPr>
    </w:lvl>
    <w:lvl w:ilvl="5" w:tplc="A3244C1A">
      <w:start w:val="1"/>
      <w:numFmt w:val="bullet"/>
      <w:lvlText w:val=""/>
      <w:lvlJc w:val="left"/>
      <w:pPr>
        <w:ind w:left="4320" w:hanging="360"/>
      </w:pPr>
      <w:rPr>
        <w:rFonts w:ascii="Wingdings" w:hAnsi="Wingdings" w:hint="default"/>
      </w:rPr>
    </w:lvl>
    <w:lvl w:ilvl="6" w:tplc="1540814C">
      <w:start w:val="1"/>
      <w:numFmt w:val="bullet"/>
      <w:lvlText w:val=""/>
      <w:lvlJc w:val="left"/>
      <w:pPr>
        <w:ind w:left="5040" w:hanging="360"/>
      </w:pPr>
      <w:rPr>
        <w:rFonts w:ascii="Symbol" w:hAnsi="Symbol" w:hint="default"/>
      </w:rPr>
    </w:lvl>
    <w:lvl w:ilvl="7" w:tplc="DE2E16DC">
      <w:start w:val="1"/>
      <w:numFmt w:val="bullet"/>
      <w:lvlText w:val="o"/>
      <w:lvlJc w:val="left"/>
      <w:pPr>
        <w:ind w:left="5760" w:hanging="360"/>
      </w:pPr>
      <w:rPr>
        <w:rFonts w:ascii="Courier New" w:hAnsi="Courier New" w:hint="default"/>
      </w:rPr>
    </w:lvl>
    <w:lvl w:ilvl="8" w:tplc="33547708">
      <w:start w:val="1"/>
      <w:numFmt w:val="bullet"/>
      <w:lvlText w:val=""/>
      <w:lvlJc w:val="left"/>
      <w:pPr>
        <w:ind w:left="6480" w:hanging="360"/>
      </w:pPr>
      <w:rPr>
        <w:rFonts w:ascii="Wingdings" w:hAnsi="Wingdings" w:hint="default"/>
      </w:rPr>
    </w:lvl>
  </w:abstractNum>
  <w:abstractNum w:abstractNumId="27" w15:restartNumberingAfterBreak="0">
    <w:nsid w:val="45C2C33C"/>
    <w:multiLevelType w:val="hybridMultilevel"/>
    <w:tmpl w:val="8500DE1E"/>
    <w:lvl w:ilvl="0" w:tplc="B9E41016">
      <w:start w:val="1"/>
      <w:numFmt w:val="bullet"/>
      <w:lvlText w:val=""/>
      <w:lvlJc w:val="left"/>
      <w:pPr>
        <w:ind w:left="720" w:hanging="360"/>
      </w:pPr>
      <w:rPr>
        <w:rFonts w:ascii="Symbol" w:hAnsi="Symbol" w:hint="default"/>
      </w:rPr>
    </w:lvl>
    <w:lvl w:ilvl="1" w:tplc="8F86695E">
      <w:start w:val="1"/>
      <w:numFmt w:val="bullet"/>
      <w:lvlText w:val="o"/>
      <w:lvlJc w:val="left"/>
      <w:pPr>
        <w:ind w:left="1440" w:hanging="360"/>
      </w:pPr>
      <w:rPr>
        <w:rFonts w:ascii="Courier New" w:hAnsi="Courier New" w:hint="default"/>
      </w:rPr>
    </w:lvl>
    <w:lvl w:ilvl="2" w:tplc="AB427114">
      <w:start w:val="1"/>
      <w:numFmt w:val="bullet"/>
      <w:lvlText w:val=""/>
      <w:lvlJc w:val="left"/>
      <w:pPr>
        <w:ind w:left="2160" w:hanging="360"/>
      </w:pPr>
      <w:rPr>
        <w:rFonts w:ascii="Wingdings" w:hAnsi="Wingdings" w:hint="default"/>
      </w:rPr>
    </w:lvl>
    <w:lvl w:ilvl="3" w:tplc="9F68E226">
      <w:start w:val="1"/>
      <w:numFmt w:val="bullet"/>
      <w:lvlText w:val=""/>
      <w:lvlJc w:val="left"/>
      <w:pPr>
        <w:ind w:left="2880" w:hanging="360"/>
      </w:pPr>
      <w:rPr>
        <w:rFonts w:ascii="Symbol" w:hAnsi="Symbol" w:hint="default"/>
      </w:rPr>
    </w:lvl>
    <w:lvl w:ilvl="4" w:tplc="4D96D020">
      <w:start w:val="1"/>
      <w:numFmt w:val="bullet"/>
      <w:lvlText w:val="o"/>
      <w:lvlJc w:val="left"/>
      <w:pPr>
        <w:ind w:left="3600" w:hanging="360"/>
      </w:pPr>
      <w:rPr>
        <w:rFonts w:ascii="Courier New" w:hAnsi="Courier New" w:hint="default"/>
      </w:rPr>
    </w:lvl>
    <w:lvl w:ilvl="5" w:tplc="D71AA544">
      <w:start w:val="1"/>
      <w:numFmt w:val="bullet"/>
      <w:lvlText w:val=""/>
      <w:lvlJc w:val="left"/>
      <w:pPr>
        <w:ind w:left="4320" w:hanging="360"/>
      </w:pPr>
      <w:rPr>
        <w:rFonts w:ascii="Wingdings" w:hAnsi="Wingdings" w:hint="default"/>
      </w:rPr>
    </w:lvl>
    <w:lvl w:ilvl="6" w:tplc="9D8452F2">
      <w:start w:val="1"/>
      <w:numFmt w:val="bullet"/>
      <w:lvlText w:val=""/>
      <w:lvlJc w:val="left"/>
      <w:pPr>
        <w:ind w:left="5040" w:hanging="360"/>
      </w:pPr>
      <w:rPr>
        <w:rFonts w:ascii="Symbol" w:hAnsi="Symbol" w:hint="default"/>
      </w:rPr>
    </w:lvl>
    <w:lvl w:ilvl="7" w:tplc="985A4C62">
      <w:start w:val="1"/>
      <w:numFmt w:val="bullet"/>
      <w:lvlText w:val="o"/>
      <w:lvlJc w:val="left"/>
      <w:pPr>
        <w:ind w:left="5760" w:hanging="360"/>
      </w:pPr>
      <w:rPr>
        <w:rFonts w:ascii="Courier New" w:hAnsi="Courier New" w:hint="default"/>
      </w:rPr>
    </w:lvl>
    <w:lvl w:ilvl="8" w:tplc="E548AB40">
      <w:start w:val="1"/>
      <w:numFmt w:val="bullet"/>
      <w:lvlText w:val=""/>
      <w:lvlJc w:val="left"/>
      <w:pPr>
        <w:ind w:left="6480" w:hanging="360"/>
      </w:pPr>
      <w:rPr>
        <w:rFonts w:ascii="Wingdings" w:hAnsi="Wingdings" w:hint="default"/>
      </w:rPr>
    </w:lvl>
  </w:abstractNum>
  <w:abstractNum w:abstractNumId="28" w15:restartNumberingAfterBreak="0">
    <w:nsid w:val="4E8B5EC0"/>
    <w:multiLevelType w:val="hybridMultilevel"/>
    <w:tmpl w:val="A6B2A262"/>
    <w:lvl w:ilvl="0" w:tplc="0B787C00">
      <w:start w:val="1"/>
      <w:numFmt w:val="decimal"/>
      <w:lvlText w:val="%1."/>
      <w:lvlJc w:val="left"/>
      <w:pPr>
        <w:ind w:left="720" w:hanging="360"/>
      </w:pPr>
      <w:rPr>
        <w:rFonts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F8E3BF1"/>
    <w:multiLevelType w:val="multilevel"/>
    <w:tmpl w:val="8CDA2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22518ED"/>
    <w:multiLevelType w:val="multilevel"/>
    <w:tmpl w:val="D2000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5DD625F"/>
    <w:multiLevelType w:val="hybridMultilevel"/>
    <w:tmpl w:val="2854729A"/>
    <w:lvl w:ilvl="0" w:tplc="1F0A25B0">
      <w:start w:val="1"/>
      <w:numFmt w:val="bullet"/>
      <w:lvlText w:val=""/>
      <w:lvlJc w:val="left"/>
      <w:pPr>
        <w:ind w:left="720" w:hanging="360"/>
      </w:pPr>
      <w:rPr>
        <w:rFonts w:ascii="Symbol" w:hAnsi="Symbol" w:hint="default"/>
      </w:rPr>
    </w:lvl>
    <w:lvl w:ilvl="1" w:tplc="2B26CDBE">
      <w:start w:val="1"/>
      <w:numFmt w:val="bullet"/>
      <w:lvlText w:val="o"/>
      <w:lvlJc w:val="left"/>
      <w:pPr>
        <w:ind w:left="1440" w:hanging="360"/>
      </w:pPr>
      <w:rPr>
        <w:rFonts w:ascii="Courier New" w:hAnsi="Courier New" w:hint="default"/>
      </w:rPr>
    </w:lvl>
    <w:lvl w:ilvl="2" w:tplc="A266CD32">
      <w:start w:val="1"/>
      <w:numFmt w:val="bullet"/>
      <w:lvlText w:val=""/>
      <w:lvlJc w:val="left"/>
      <w:pPr>
        <w:ind w:left="2160" w:hanging="360"/>
      </w:pPr>
      <w:rPr>
        <w:rFonts w:ascii="Wingdings" w:hAnsi="Wingdings" w:hint="default"/>
      </w:rPr>
    </w:lvl>
    <w:lvl w:ilvl="3" w:tplc="92E4C0B6">
      <w:start w:val="1"/>
      <w:numFmt w:val="bullet"/>
      <w:lvlText w:val=""/>
      <w:lvlJc w:val="left"/>
      <w:pPr>
        <w:ind w:left="2880" w:hanging="360"/>
      </w:pPr>
      <w:rPr>
        <w:rFonts w:ascii="Symbol" w:hAnsi="Symbol" w:hint="default"/>
      </w:rPr>
    </w:lvl>
    <w:lvl w:ilvl="4" w:tplc="B3F8C65A">
      <w:start w:val="1"/>
      <w:numFmt w:val="bullet"/>
      <w:lvlText w:val="o"/>
      <w:lvlJc w:val="left"/>
      <w:pPr>
        <w:ind w:left="3600" w:hanging="360"/>
      </w:pPr>
      <w:rPr>
        <w:rFonts w:ascii="Courier New" w:hAnsi="Courier New" w:hint="default"/>
      </w:rPr>
    </w:lvl>
    <w:lvl w:ilvl="5" w:tplc="DD7A1DB6">
      <w:start w:val="1"/>
      <w:numFmt w:val="bullet"/>
      <w:lvlText w:val=""/>
      <w:lvlJc w:val="left"/>
      <w:pPr>
        <w:ind w:left="4320" w:hanging="360"/>
      </w:pPr>
      <w:rPr>
        <w:rFonts w:ascii="Wingdings" w:hAnsi="Wingdings" w:hint="default"/>
      </w:rPr>
    </w:lvl>
    <w:lvl w:ilvl="6" w:tplc="5140635A">
      <w:start w:val="1"/>
      <w:numFmt w:val="bullet"/>
      <w:lvlText w:val=""/>
      <w:lvlJc w:val="left"/>
      <w:pPr>
        <w:ind w:left="5040" w:hanging="360"/>
      </w:pPr>
      <w:rPr>
        <w:rFonts w:ascii="Symbol" w:hAnsi="Symbol" w:hint="default"/>
      </w:rPr>
    </w:lvl>
    <w:lvl w:ilvl="7" w:tplc="FAA88D00">
      <w:start w:val="1"/>
      <w:numFmt w:val="bullet"/>
      <w:lvlText w:val="o"/>
      <w:lvlJc w:val="left"/>
      <w:pPr>
        <w:ind w:left="5760" w:hanging="360"/>
      </w:pPr>
      <w:rPr>
        <w:rFonts w:ascii="Courier New" w:hAnsi="Courier New" w:hint="default"/>
      </w:rPr>
    </w:lvl>
    <w:lvl w:ilvl="8" w:tplc="C24EDAFA">
      <w:start w:val="1"/>
      <w:numFmt w:val="bullet"/>
      <w:lvlText w:val=""/>
      <w:lvlJc w:val="left"/>
      <w:pPr>
        <w:ind w:left="6480" w:hanging="360"/>
      </w:pPr>
      <w:rPr>
        <w:rFonts w:ascii="Wingdings" w:hAnsi="Wingdings" w:hint="default"/>
      </w:rPr>
    </w:lvl>
  </w:abstractNum>
  <w:abstractNum w:abstractNumId="32" w15:restartNumberingAfterBreak="0">
    <w:nsid w:val="56DD6CCE"/>
    <w:multiLevelType w:val="hybridMultilevel"/>
    <w:tmpl w:val="58D42D0E"/>
    <w:lvl w:ilvl="0" w:tplc="009CAB4A">
      <w:start w:val="1"/>
      <w:numFmt w:val="bullet"/>
      <w:lvlText w:val=""/>
      <w:lvlJc w:val="left"/>
      <w:pPr>
        <w:ind w:left="720" w:hanging="360"/>
      </w:pPr>
      <w:rPr>
        <w:rFonts w:ascii="Symbol" w:hAnsi="Symbol" w:hint="default"/>
      </w:rPr>
    </w:lvl>
    <w:lvl w:ilvl="1" w:tplc="BF5014B6">
      <w:start w:val="1"/>
      <w:numFmt w:val="bullet"/>
      <w:lvlText w:val="o"/>
      <w:lvlJc w:val="left"/>
      <w:pPr>
        <w:ind w:left="1440" w:hanging="360"/>
      </w:pPr>
      <w:rPr>
        <w:rFonts w:ascii="Courier New" w:hAnsi="Courier New" w:hint="default"/>
      </w:rPr>
    </w:lvl>
    <w:lvl w:ilvl="2" w:tplc="01E8847E">
      <w:start w:val="1"/>
      <w:numFmt w:val="bullet"/>
      <w:lvlText w:val=""/>
      <w:lvlJc w:val="left"/>
      <w:pPr>
        <w:ind w:left="2160" w:hanging="360"/>
      </w:pPr>
      <w:rPr>
        <w:rFonts w:ascii="Wingdings" w:hAnsi="Wingdings" w:hint="default"/>
      </w:rPr>
    </w:lvl>
    <w:lvl w:ilvl="3" w:tplc="40009630">
      <w:start w:val="1"/>
      <w:numFmt w:val="bullet"/>
      <w:lvlText w:val=""/>
      <w:lvlJc w:val="left"/>
      <w:pPr>
        <w:ind w:left="2880" w:hanging="360"/>
      </w:pPr>
      <w:rPr>
        <w:rFonts w:ascii="Symbol" w:hAnsi="Symbol" w:hint="default"/>
      </w:rPr>
    </w:lvl>
    <w:lvl w:ilvl="4" w:tplc="398C10F2">
      <w:start w:val="1"/>
      <w:numFmt w:val="bullet"/>
      <w:lvlText w:val="o"/>
      <w:lvlJc w:val="left"/>
      <w:pPr>
        <w:ind w:left="3600" w:hanging="360"/>
      </w:pPr>
      <w:rPr>
        <w:rFonts w:ascii="Courier New" w:hAnsi="Courier New" w:hint="default"/>
      </w:rPr>
    </w:lvl>
    <w:lvl w:ilvl="5" w:tplc="5500725A">
      <w:start w:val="1"/>
      <w:numFmt w:val="bullet"/>
      <w:lvlText w:val=""/>
      <w:lvlJc w:val="left"/>
      <w:pPr>
        <w:ind w:left="4320" w:hanging="360"/>
      </w:pPr>
      <w:rPr>
        <w:rFonts w:ascii="Wingdings" w:hAnsi="Wingdings" w:hint="default"/>
      </w:rPr>
    </w:lvl>
    <w:lvl w:ilvl="6" w:tplc="516629DA">
      <w:start w:val="1"/>
      <w:numFmt w:val="bullet"/>
      <w:lvlText w:val=""/>
      <w:lvlJc w:val="left"/>
      <w:pPr>
        <w:ind w:left="5040" w:hanging="360"/>
      </w:pPr>
      <w:rPr>
        <w:rFonts w:ascii="Symbol" w:hAnsi="Symbol" w:hint="default"/>
      </w:rPr>
    </w:lvl>
    <w:lvl w:ilvl="7" w:tplc="FDCAF87E">
      <w:start w:val="1"/>
      <w:numFmt w:val="bullet"/>
      <w:lvlText w:val="o"/>
      <w:lvlJc w:val="left"/>
      <w:pPr>
        <w:ind w:left="5760" w:hanging="360"/>
      </w:pPr>
      <w:rPr>
        <w:rFonts w:ascii="Courier New" w:hAnsi="Courier New" w:hint="default"/>
      </w:rPr>
    </w:lvl>
    <w:lvl w:ilvl="8" w:tplc="C2ACB63A">
      <w:start w:val="1"/>
      <w:numFmt w:val="bullet"/>
      <w:lvlText w:val=""/>
      <w:lvlJc w:val="left"/>
      <w:pPr>
        <w:ind w:left="6480" w:hanging="360"/>
      </w:pPr>
      <w:rPr>
        <w:rFonts w:ascii="Wingdings" w:hAnsi="Wingdings" w:hint="default"/>
      </w:rPr>
    </w:lvl>
  </w:abstractNum>
  <w:abstractNum w:abstractNumId="33" w15:restartNumberingAfterBreak="0">
    <w:nsid w:val="5B8AF99A"/>
    <w:multiLevelType w:val="hybridMultilevel"/>
    <w:tmpl w:val="7FDEC6CA"/>
    <w:lvl w:ilvl="0" w:tplc="D48CB588">
      <w:start w:val="1"/>
      <w:numFmt w:val="bullet"/>
      <w:lvlText w:val="-"/>
      <w:lvlJc w:val="left"/>
      <w:pPr>
        <w:ind w:left="720" w:hanging="360"/>
      </w:pPr>
      <w:rPr>
        <w:rFonts w:ascii="Aptos" w:hAnsi="Aptos" w:hint="default"/>
      </w:rPr>
    </w:lvl>
    <w:lvl w:ilvl="1" w:tplc="9FE817A8">
      <w:start w:val="1"/>
      <w:numFmt w:val="bullet"/>
      <w:lvlText w:val="o"/>
      <w:lvlJc w:val="left"/>
      <w:pPr>
        <w:ind w:left="1440" w:hanging="360"/>
      </w:pPr>
      <w:rPr>
        <w:rFonts w:ascii="Courier New" w:hAnsi="Courier New" w:hint="default"/>
      </w:rPr>
    </w:lvl>
    <w:lvl w:ilvl="2" w:tplc="F4AAAAF2">
      <w:start w:val="1"/>
      <w:numFmt w:val="bullet"/>
      <w:lvlText w:val=""/>
      <w:lvlJc w:val="left"/>
      <w:pPr>
        <w:ind w:left="2160" w:hanging="360"/>
      </w:pPr>
      <w:rPr>
        <w:rFonts w:ascii="Wingdings" w:hAnsi="Wingdings" w:hint="default"/>
      </w:rPr>
    </w:lvl>
    <w:lvl w:ilvl="3" w:tplc="8564B6A0">
      <w:start w:val="1"/>
      <w:numFmt w:val="bullet"/>
      <w:lvlText w:val=""/>
      <w:lvlJc w:val="left"/>
      <w:pPr>
        <w:ind w:left="2880" w:hanging="360"/>
      </w:pPr>
      <w:rPr>
        <w:rFonts w:ascii="Symbol" w:hAnsi="Symbol" w:hint="default"/>
      </w:rPr>
    </w:lvl>
    <w:lvl w:ilvl="4" w:tplc="BAA2504E">
      <w:start w:val="1"/>
      <w:numFmt w:val="bullet"/>
      <w:lvlText w:val="o"/>
      <w:lvlJc w:val="left"/>
      <w:pPr>
        <w:ind w:left="3600" w:hanging="360"/>
      </w:pPr>
      <w:rPr>
        <w:rFonts w:ascii="Courier New" w:hAnsi="Courier New" w:hint="default"/>
      </w:rPr>
    </w:lvl>
    <w:lvl w:ilvl="5" w:tplc="1B643792">
      <w:start w:val="1"/>
      <w:numFmt w:val="bullet"/>
      <w:lvlText w:val=""/>
      <w:lvlJc w:val="left"/>
      <w:pPr>
        <w:ind w:left="4320" w:hanging="360"/>
      </w:pPr>
      <w:rPr>
        <w:rFonts w:ascii="Wingdings" w:hAnsi="Wingdings" w:hint="default"/>
      </w:rPr>
    </w:lvl>
    <w:lvl w:ilvl="6" w:tplc="33AC9D5C">
      <w:start w:val="1"/>
      <w:numFmt w:val="bullet"/>
      <w:lvlText w:val=""/>
      <w:lvlJc w:val="left"/>
      <w:pPr>
        <w:ind w:left="5040" w:hanging="360"/>
      </w:pPr>
      <w:rPr>
        <w:rFonts w:ascii="Symbol" w:hAnsi="Symbol" w:hint="default"/>
      </w:rPr>
    </w:lvl>
    <w:lvl w:ilvl="7" w:tplc="46C09278">
      <w:start w:val="1"/>
      <w:numFmt w:val="bullet"/>
      <w:lvlText w:val="o"/>
      <w:lvlJc w:val="left"/>
      <w:pPr>
        <w:ind w:left="5760" w:hanging="360"/>
      </w:pPr>
      <w:rPr>
        <w:rFonts w:ascii="Courier New" w:hAnsi="Courier New" w:hint="default"/>
      </w:rPr>
    </w:lvl>
    <w:lvl w:ilvl="8" w:tplc="6D48F336">
      <w:start w:val="1"/>
      <w:numFmt w:val="bullet"/>
      <w:lvlText w:val=""/>
      <w:lvlJc w:val="left"/>
      <w:pPr>
        <w:ind w:left="6480" w:hanging="360"/>
      </w:pPr>
      <w:rPr>
        <w:rFonts w:ascii="Wingdings" w:hAnsi="Wingdings" w:hint="default"/>
      </w:rPr>
    </w:lvl>
  </w:abstractNum>
  <w:abstractNum w:abstractNumId="34" w15:restartNumberingAfterBreak="0">
    <w:nsid w:val="5FA251B3"/>
    <w:multiLevelType w:val="hybridMultilevel"/>
    <w:tmpl w:val="8EFCC480"/>
    <w:lvl w:ilvl="0" w:tplc="072EEA3C">
      <w:start w:val="1"/>
      <w:numFmt w:val="bullet"/>
      <w:lvlText w:val="-"/>
      <w:lvlJc w:val="left"/>
      <w:pPr>
        <w:ind w:left="720" w:hanging="360"/>
      </w:pPr>
      <w:rPr>
        <w:rFonts w:ascii="Aptos" w:hAnsi="Aptos" w:hint="default"/>
      </w:rPr>
    </w:lvl>
    <w:lvl w:ilvl="1" w:tplc="AF8E828A">
      <w:start w:val="1"/>
      <w:numFmt w:val="bullet"/>
      <w:lvlText w:val="o"/>
      <w:lvlJc w:val="left"/>
      <w:pPr>
        <w:ind w:left="1440" w:hanging="360"/>
      </w:pPr>
      <w:rPr>
        <w:rFonts w:ascii="Courier New" w:hAnsi="Courier New" w:hint="default"/>
      </w:rPr>
    </w:lvl>
    <w:lvl w:ilvl="2" w:tplc="5FAA696A">
      <w:start w:val="1"/>
      <w:numFmt w:val="bullet"/>
      <w:lvlText w:val=""/>
      <w:lvlJc w:val="left"/>
      <w:pPr>
        <w:ind w:left="2160" w:hanging="360"/>
      </w:pPr>
      <w:rPr>
        <w:rFonts w:ascii="Wingdings" w:hAnsi="Wingdings" w:hint="default"/>
      </w:rPr>
    </w:lvl>
    <w:lvl w:ilvl="3" w:tplc="A152492E">
      <w:start w:val="1"/>
      <w:numFmt w:val="bullet"/>
      <w:lvlText w:val=""/>
      <w:lvlJc w:val="left"/>
      <w:pPr>
        <w:ind w:left="2880" w:hanging="360"/>
      </w:pPr>
      <w:rPr>
        <w:rFonts w:ascii="Symbol" w:hAnsi="Symbol" w:hint="default"/>
      </w:rPr>
    </w:lvl>
    <w:lvl w:ilvl="4" w:tplc="E458BE8C">
      <w:start w:val="1"/>
      <w:numFmt w:val="bullet"/>
      <w:lvlText w:val="o"/>
      <w:lvlJc w:val="left"/>
      <w:pPr>
        <w:ind w:left="3600" w:hanging="360"/>
      </w:pPr>
      <w:rPr>
        <w:rFonts w:ascii="Courier New" w:hAnsi="Courier New" w:hint="default"/>
      </w:rPr>
    </w:lvl>
    <w:lvl w:ilvl="5" w:tplc="7662225A">
      <w:start w:val="1"/>
      <w:numFmt w:val="bullet"/>
      <w:lvlText w:val=""/>
      <w:lvlJc w:val="left"/>
      <w:pPr>
        <w:ind w:left="4320" w:hanging="360"/>
      </w:pPr>
      <w:rPr>
        <w:rFonts w:ascii="Wingdings" w:hAnsi="Wingdings" w:hint="default"/>
      </w:rPr>
    </w:lvl>
    <w:lvl w:ilvl="6" w:tplc="61767A30">
      <w:start w:val="1"/>
      <w:numFmt w:val="bullet"/>
      <w:lvlText w:val=""/>
      <w:lvlJc w:val="left"/>
      <w:pPr>
        <w:ind w:left="5040" w:hanging="360"/>
      </w:pPr>
      <w:rPr>
        <w:rFonts w:ascii="Symbol" w:hAnsi="Symbol" w:hint="default"/>
      </w:rPr>
    </w:lvl>
    <w:lvl w:ilvl="7" w:tplc="07907F1C">
      <w:start w:val="1"/>
      <w:numFmt w:val="bullet"/>
      <w:lvlText w:val="o"/>
      <w:lvlJc w:val="left"/>
      <w:pPr>
        <w:ind w:left="5760" w:hanging="360"/>
      </w:pPr>
      <w:rPr>
        <w:rFonts w:ascii="Courier New" w:hAnsi="Courier New" w:hint="default"/>
      </w:rPr>
    </w:lvl>
    <w:lvl w:ilvl="8" w:tplc="D10C781A">
      <w:start w:val="1"/>
      <w:numFmt w:val="bullet"/>
      <w:lvlText w:val=""/>
      <w:lvlJc w:val="left"/>
      <w:pPr>
        <w:ind w:left="6480" w:hanging="360"/>
      </w:pPr>
      <w:rPr>
        <w:rFonts w:ascii="Wingdings" w:hAnsi="Wingdings" w:hint="default"/>
      </w:rPr>
    </w:lvl>
  </w:abstractNum>
  <w:abstractNum w:abstractNumId="35" w15:restartNumberingAfterBreak="0">
    <w:nsid w:val="65801F5F"/>
    <w:multiLevelType w:val="hybridMultilevel"/>
    <w:tmpl w:val="64BE4974"/>
    <w:lvl w:ilvl="0" w:tplc="6B5AC8A2">
      <w:start w:val="1"/>
      <w:numFmt w:val="lowerLetter"/>
      <w:lvlText w:val="%1."/>
      <w:lvlJc w:val="left"/>
      <w:pPr>
        <w:ind w:left="359" w:hanging="360"/>
      </w:pPr>
      <w:rPr>
        <w:rFonts w:hint="default"/>
      </w:rPr>
    </w:lvl>
    <w:lvl w:ilvl="1" w:tplc="08090019" w:tentative="1">
      <w:start w:val="1"/>
      <w:numFmt w:val="lowerLetter"/>
      <w:lvlText w:val="%2."/>
      <w:lvlJc w:val="left"/>
      <w:pPr>
        <w:ind w:left="1079" w:hanging="360"/>
      </w:pPr>
    </w:lvl>
    <w:lvl w:ilvl="2" w:tplc="0809001B" w:tentative="1">
      <w:start w:val="1"/>
      <w:numFmt w:val="lowerRoman"/>
      <w:lvlText w:val="%3."/>
      <w:lvlJc w:val="right"/>
      <w:pPr>
        <w:ind w:left="1799" w:hanging="180"/>
      </w:pPr>
    </w:lvl>
    <w:lvl w:ilvl="3" w:tplc="0809000F" w:tentative="1">
      <w:start w:val="1"/>
      <w:numFmt w:val="decimal"/>
      <w:lvlText w:val="%4."/>
      <w:lvlJc w:val="left"/>
      <w:pPr>
        <w:ind w:left="2519" w:hanging="360"/>
      </w:pPr>
    </w:lvl>
    <w:lvl w:ilvl="4" w:tplc="08090019" w:tentative="1">
      <w:start w:val="1"/>
      <w:numFmt w:val="lowerLetter"/>
      <w:lvlText w:val="%5."/>
      <w:lvlJc w:val="left"/>
      <w:pPr>
        <w:ind w:left="3239" w:hanging="360"/>
      </w:pPr>
    </w:lvl>
    <w:lvl w:ilvl="5" w:tplc="0809001B" w:tentative="1">
      <w:start w:val="1"/>
      <w:numFmt w:val="lowerRoman"/>
      <w:lvlText w:val="%6."/>
      <w:lvlJc w:val="right"/>
      <w:pPr>
        <w:ind w:left="3959" w:hanging="180"/>
      </w:pPr>
    </w:lvl>
    <w:lvl w:ilvl="6" w:tplc="0809000F" w:tentative="1">
      <w:start w:val="1"/>
      <w:numFmt w:val="decimal"/>
      <w:lvlText w:val="%7."/>
      <w:lvlJc w:val="left"/>
      <w:pPr>
        <w:ind w:left="4679" w:hanging="360"/>
      </w:pPr>
    </w:lvl>
    <w:lvl w:ilvl="7" w:tplc="08090019" w:tentative="1">
      <w:start w:val="1"/>
      <w:numFmt w:val="lowerLetter"/>
      <w:lvlText w:val="%8."/>
      <w:lvlJc w:val="left"/>
      <w:pPr>
        <w:ind w:left="5399" w:hanging="360"/>
      </w:pPr>
    </w:lvl>
    <w:lvl w:ilvl="8" w:tplc="0809001B" w:tentative="1">
      <w:start w:val="1"/>
      <w:numFmt w:val="lowerRoman"/>
      <w:lvlText w:val="%9."/>
      <w:lvlJc w:val="right"/>
      <w:pPr>
        <w:ind w:left="6119" w:hanging="180"/>
      </w:pPr>
    </w:lvl>
  </w:abstractNum>
  <w:abstractNum w:abstractNumId="36" w15:restartNumberingAfterBreak="0">
    <w:nsid w:val="66E0A8C6"/>
    <w:multiLevelType w:val="hybridMultilevel"/>
    <w:tmpl w:val="5D5048C2"/>
    <w:lvl w:ilvl="0" w:tplc="C7C43FB0">
      <w:start w:val="1"/>
      <w:numFmt w:val="bullet"/>
      <w:lvlText w:val=""/>
      <w:lvlJc w:val="left"/>
      <w:pPr>
        <w:ind w:left="720" w:hanging="360"/>
      </w:pPr>
      <w:rPr>
        <w:rFonts w:ascii="Symbol" w:hAnsi="Symbol" w:hint="default"/>
      </w:rPr>
    </w:lvl>
    <w:lvl w:ilvl="1" w:tplc="D7BABB36">
      <w:start w:val="1"/>
      <w:numFmt w:val="bullet"/>
      <w:lvlText w:val="o"/>
      <w:lvlJc w:val="left"/>
      <w:pPr>
        <w:ind w:left="1440" w:hanging="360"/>
      </w:pPr>
      <w:rPr>
        <w:rFonts w:ascii="Courier New" w:hAnsi="Courier New" w:hint="default"/>
      </w:rPr>
    </w:lvl>
    <w:lvl w:ilvl="2" w:tplc="8DE2BD62">
      <w:start w:val="1"/>
      <w:numFmt w:val="bullet"/>
      <w:lvlText w:val=""/>
      <w:lvlJc w:val="left"/>
      <w:pPr>
        <w:ind w:left="2160" w:hanging="360"/>
      </w:pPr>
      <w:rPr>
        <w:rFonts w:ascii="Wingdings" w:hAnsi="Wingdings" w:hint="default"/>
      </w:rPr>
    </w:lvl>
    <w:lvl w:ilvl="3" w:tplc="D96A4CC4">
      <w:start w:val="1"/>
      <w:numFmt w:val="bullet"/>
      <w:lvlText w:val=""/>
      <w:lvlJc w:val="left"/>
      <w:pPr>
        <w:ind w:left="2880" w:hanging="360"/>
      </w:pPr>
      <w:rPr>
        <w:rFonts w:ascii="Symbol" w:hAnsi="Symbol" w:hint="default"/>
      </w:rPr>
    </w:lvl>
    <w:lvl w:ilvl="4" w:tplc="6D10966E">
      <w:start w:val="1"/>
      <w:numFmt w:val="bullet"/>
      <w:lvlText w:val="o"/>
      <w:lvlJc w:val="left"/>
      <w:pPr>
        <w:ind w:left="3600" w:hanging="360"/>
      </w:pPr>
      <w:rPr>
        <w:rFonts w:ascii="Courier New" w:hAnsi="Courier New" w:hint="default"/>
      </w:rPr>
    </w:lvl>
    <w:lvl w:ilvl="5" w:tplc="6BFAB38A">
      <w:start w:val="1"/>
      <w:numFmt w:val="bullet"/>
      <w:lvlText w:val=""/>
      <w:lvlJc w:val="left"/>
      <w:pPr>
        <w:ind w:left="4320" w:hanging="360"/>
      </w:pPr>
      <w:rPr>
        <w:rFonts w:ascii="Wingdings" w:hAnsi="Wingdings" w:hint="default"/>
      </w:rPr>
    </w:lvl>
    <w:lvl w:ilvl="6" w:tplc="50007BB6">
      <w:start w:val="1"/>
      <w:numFmt w:val="bullet"/>
      <w:lvlText w:val=""/>
      <w:lvlJc w:val="left"/>
      <w:pPr>
        <w:ind w:left="5040" w:hanging="360"/>
      </w:pPr>
      <w:rPr>
        <w:rFonts w:ascii="Symbol" w:hAnsi="Symbol" w:hint="default"/>
      </w:rPr>
    </w:lvl>
    <w:lvl w:ilvl="7" w:tplc="530EA148">
      <w:start w:val="1"/>
      <w:numFmt w:val="bullet"/>
      <w:lvlText w:val="o"/>
      <w:lvlJc w:val="left"/>
      <w:pPr>
        <w:ind w:left="5760" w:hanging="360"/>
      </w:pPr>
      <w:rPr>
        <w:rFonts w:ascii="Courier New" w:hAnsi="Courier New" w:hint="default"/>
      </w:rPr>
    </w:lvl>
    <w:lvl w:ilvl="8" w:tplc="F3A495BE">
      <w:start w:val="1"/>
      <w:numFmt w:val="bullet"/>
      <w:lvlText w:val=""/>
      <w:lvlJc w:val="left"/>
      <w:pPr>
        <w:ind w:left="6480" w:hanging="360"/>
      </w:pPr>
      <w:rPr>
        <w:rFonts w:ascii="Wingdings" w:hAnsi="Wingdings" w:hint="default"/>
      </w:rPr>
    </w:lvl>
  </w:abstractNum>
  <w:abstractNum w:abstractNumId="37" w15:restartNumberingAfterBreak="0">
    <w:nsid w:val="681CA507"/>
    <w:multiLevelType w:val="hybridMultilevel"/>
    <w:tmpl w:val="47F86B36"/>
    <w:lvl w:ilvl="0" w:tplc="727EE0D0">
      <w:start w:val="1"/>
      <w:numFmt w:val="bullet"/>
      <w:lvlText w:val="-"/>
      <w:lvlJc w:val="left"/>
      <w:pPr>
        <w:ind w:left="720" w:hanging="360"/>
      </w:pPr>
      <w:rPr>
        <w:rFonts w:ascii="Aptos" w:hAnsi="Aptos" w:hint="default"/>
      </w:rPr>
    </w:lvl>
    <w:lvl w:ilvl="1" w:tplc="20A26466">
      <w:start w:val="1"/>
      <w:numFmt w:val="bullet"/>
      <w:lvlText w:val="o"/>
      <w:lvlJc w:val="left"/>
      <w:pPr>
        <w:ind w:left="1440" w:hanging="360"/>
      </w:pPr>
      <w:rPr>
        <w:rFonts w:ascii="Courier New" w:hAnsi="Courier New" w:hint="default"/>
      </w:rPr>
    </w:lvl>
    <w:lvl w:ilvl="2" w:tplc="2DCC6228">
      <w:start w:val="1"/>
      <w:numFmt w:val="bullet"/>
      <w:lvlText w:val=""/>
      <w:lvlJc w:val="left"/>
      <w:pPr>
        <w:ind w:left="2160" w:hanging="360"/>
      </w:pPr>
      <w:rPr>
        <w:rFonts w:ascii="Wingdings" w:hAnsi="Wingdings" w:hint="default"/>
      </w:rPr>
    </w:lvl>
    <w:lvl w:ilvl="3" w:tplc="30C4284E">
      <w:start w:val="1"/>
      <w:numFmt w:val="bullet"/>
      <w:lvlText w:val=""/>
      <w:lvlJc w:val="left"/>
      <w:pPr>
        <w:ind w:left="2880" w:hanging="360"/>
      </w:pPr>
      <w:rPr>
        <w:rFonts w:ascii="Symbol" w:hAnsi="Symbol" w:hint="default"/>
      </w:rPr>
    </w:lvl>
    <w:lvl w:ilvl="4" w:tplc="92BE1FB4">
      <w:start w:val="1"/>
      <w:numFmt w:val="bullet"/>
      <w:lvlText w:val="o"/>
      <w:lvlJc w:val="left"/>
      <w:pPr>
        <w:ind w:left="3600" w:hanging="360"/>
      </w:pPr>
      <w:rPr>
        <w:rFonts w:ascii="Courier New" w:hAnsi="Courier New" w:hint="default"/>
      </w:rPr>
    </w:lvl>
    <w:lvl w:ilvl="5" w:tplc="8424C0D6">
      <w:start w:val="1"/>
      <w:numFmt w:val="bullet"/>
      <w:lvlText w:val=""/>
      <w:lvlJc w:val="left"/>
      <w:pPr>
        <w:ind w:left="4320" w:hanging="360"/>
      </w:pPr>
      <w:rPr>
        <w:rFonts w:ascii="Wingdings" w:hAnsi="Wingdings" w:hint="default"/>
      </w:rPr>
    </w:lvl>
    <w:lvl w:ilvl="6" w:tplc="48D81A80">
      <w:start w:val="1"/>
      <w:numFmt w:val="bullet"/>
      <w:lvlText w:val=""/>
      <w:lvlJc w:val="left"/>
      <w:pPr>
        <w:ind w:left="5040" w:hanging="360"/>
      </w:pPr>
      <w:rPr>
        <w:rFonts w:ascii="Symbol" w:hAnsi="Symbol" w:hint="default"/>
      </w:rPr>
    </w:lvl>
    <w:lvl w:ilvl="7" w:tplc="F0F80D16">
      <w:start w:val="1"/>
      <w:numFmt w:val="bullet"/>
      <w:lvlText w:val="o"/>
      <w:lvlJc w:val="left"/>
      <w:pPr>
        <w:ind w:left="5760" w:hanging="360"/>
      </w:pPr>
      <w:rPr>
        <w:rFonts w:ascii="Courier New" w:hAnsi="Courier New" w:hint="default"/>
      </w:rPr>
    </w:lvl>
    <w:lvl w:ilvl="8" w:tplc="5D2A9DA2">
      <w:start w:val="1"/>
      <w:numFmt w:val="bullet"/>
      <w:lvlText w:val=""/>
      <w:lvlJc w:val="left"/>
      <w:pPr>
        <w:ind w:left="6480" w:hanging="360"/>
      </w:pPr>
      <w:rPr>
        <w:rFonts w:ascii="Wingdings" w:hAnsi="Wingdings" w:hint="default"/>
      </w:rPr>
    </w:lvl>
  </w:abstractNum>
  <w:abstractNum w:abstractNumId="38" w15:restartNumberingAfterBreak="0">
    <w:nsid w:val="68DE6C77"/>
    <w:multiLevelType w:val="multilevel"/>
    <w:tmpl w:val="A20ACC3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9" w15:restartNumberingAfterBreak="0">
    <w:nsid w:val="70AD7820"/>
    <w:multiLevelType w:val="hybridMultilevel"/>
    <w:tmpl w:val="06BCA0F4"/>
    <w:lvl w:ilvl="0" w:tplc="54FEE708">
      <w:start w:val="1"/>
      <w:numFmt w:val="bullet"/>
      <w:lvlText w:val="-"/>
      <w:lvlJc w:val="left"/>
      <w:pPr>
        <w:ind w:left="720" w:hanging="360"/>
      </w:pPr>
      <w:rPr>
        <w:rFonts w:ascii="Aptos" w:hAnsi="Aptos" w:hint="default"/>
      </w:rPr>
    </w:lvl>
    <w:lvl w:ilvl="1" w:tplc="C4F220D0">
      <w:start w:val="1"/>
      <w:numFmt w:val="bullet"/>
      <w:lvlText w:val="o"/>
      <w:lvlJc w:val="left"/>
      <w:pPr>
        <w:ind w:left="1440" w:hanging="360"/>
      </w:pPr>
      <w:rPr>
        <w:rFonts w:ascii="Courier New" w:hAnsi="Courier New" w:hint="default"/>
      </w:rPr>
    </w:lvl>
    <w:lvl w:ilvl="2" w:tplc="2B4697B2">
      <w:start w:val="1"/>
      <w:numFmt w:val="bullet"/>
      <w:lvlText w:val=""/>
      <w:lvlJc w:val="left"/>
      <w:pPr>
        <w:ind w:left="2160" w:hanging="360"/>
      </w:pPr>
      <w:rPr>
        <w:rFonts w:ascii="Wingdings" w:hAnsi="Wingdings" w:hint="default"/>
      </w:rPr>
    </w:lvl>
    <w:lvl w:ilvl="3" w:tplc="0CDA57EE">
      <w:start w:val="1"/>
      <w:numFmt w:val="bullet"/>
      <w:lvlText w:val=""/>
      <w:lvlJc w:val="left"/>
      <w:pPr>
        <w:ind w:left="2880" w:hanging="360"/>
      </w:pPr>
      <w:rPr>
        <w:rFonts w:ascii="Symbol" w:hAnsi="Symbol" w:hint="default"/>
      </w:rPr>
    </w:lvl>
    <w:lvl w:ilvl="4" w:tplc="D2DE232C">
      <w:start w:val="1"/>
      <w:numFmt w:val="bullet"/>
      <w:lvlText w:val="o"/>
      <w:lvlJc w:val="left"/>
      <w:pPr>
        <w:ind w:left="3600" w:hanging="360"/>
      </w:pPr>
      <w:rPr>
        <w:rFonts w:ascii="Courier New" w:hAnsi="Courier New" w:hint="default"/>
      </w:rPr>
    </w:lvl>
    <w:lvl w:ilvl="5" w:tplc="B4583708">
      <w:start w:val="1"/>
      <w:numFmt w:val="bullet"/>
      <w:lvlText w:val=""/>
      <w:lvlJc w:val="left"/>
      <w:pPr>
        <w:ind w:left="4320" w:hanging="360"/>
      </w:pPr>
      <w:rPr>
        <w:rFonts w:ascii="Wingdings" w:hAnsi="Wingdings" w:hint="default"/>
      </w:rPr>
    </w:lvl>
    <w:lvl w:ilvl="6" w:tplc="89AC25FE">
      <w:start w:val="1"/>
      <w:numFmt w:val="bullet"/>
      <w:lvlText w:val=""/>
      <w:lvlJc w:val="left"/>
      <w:pPr>
        <w:ind w:left="5040" w:hanging="360"/>
      </w:pPr>
      <w:rPr>
        <w:rFonts w:ascii="Symbol" w:hAnsi="Symbol" w:hint="default"/>
      </w:rPr>
    </w:lvl>
    <w:lvl w:ilvl="7" w:tplc="00B2F3C4">
      <w:start w:val="1"/>
      <w:numFmt w:val="bullet"/>
      <w:lvlText w:val="o"/>
      <w:lvlJc w:val="left"/>
      <w:pPr>
        <w:ind w:left="5760" w:hanging="360"/>
      </w:pPr>
      <w:rPr>
        <w:rFonts w:ascii="Courier New" w:hAnsi="Courier New" w:hint="default"/>
      </w:rPr>
    </w:lvl>
    <w:lvl w:ilvl="8" w:tplc="33B6206E">
      <w:start w:val="1"/>
      <w:numFmt w:val="bullet"/>
      <w:lvlText w:val=""/>
      <w:lvlJc w:val="left"/>
      <w:pPr>
        <w:ind w:left="6480" w:hanging="360"/>
      </w:pPr>
      <w:rPr>
        <w:rFonts w:ascii="Wingdings" w:hAnsi="Wingdings" w:hint="default"/>
      </w:rPr>
    </w:lvl>
  </w:abstractNum>
  <w:abstractNum w:abstractNumId="40" w15:restartNumberingAfterBreak="0">
    <w:nsid w:val="72EA4AFE"/>
    <w:multiLevelType w:val="hybridMultilevel"/>
    <w:tmpl w:val="AA6C7A44"/>
    <w:lvl w:ilvl="0" w:tplc="D5304252">
      <w:start w:val="1"/>
      <w:numFmt w:val="bullet"/>
      <w:lvlText w:val="-"/>
      <w:lvlJc w:val="left"/>
      <w:pPr>
        <w:ind w:left="1080" w:hanging="360"/>
      </w:pPr>
      <w:rPr>
        <w:rFonts w:ascii="Verdana Pro" w:eastAsia="Verdana Pro" w:hAnsi="Verdana Pro" w:cs="Verdana Pro" w:hint="default"/>
        <w:sz w:val="24"/>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1" w15:restartNumberingAfterBreak="0">
    <w:nsid w:val="75709B1F"/>
    <w:multiLevelType w:val="hybridMultilevel"/>
    <w:tmpl w:val="B0728088"/>
    <w:lvl w:ilvl="0" w:tplc="570499DA">
      <w:start w:val="1"/>
      <w:numFmt w:val="bullet"/>
      <w:lvlText w:val="·"/>
      <w:lvlJc w:val="left"/>
      <w:pPr>
        <w:ind w:left="720" w:hanging="360"/>
      </w:pPr>
      <w:rPr>
        <w:rFonts w:ascii="Symbol" w:hAnsi="Symbol" w:hint="default"/>
      </w:rPr>
    </w:lvl>
    <w:lvl w:ilvl="1" w:tplc="BDDC4670">
      <w:start w:val="1"/>
      <w:numFmt w:val="bullet"/>
      <w:lvlText w:val="o"/>
      <w:lvlJc w:val="left"/>
      <w:pPr>
        <w:ind w:left="1440" w:hanging="360"/>
      </w:pPr>
      <w:rPr>
        <w:rFonts w:ascii="Courier New" w:hAnsi="Courier New" w:hint="default"/>
      </w:rPr>
    </w:lvl>
    <w:lvl w:ilvl="2" w:tplc="A5820580">
      <w:start w:val="1"/>
      <w:numFmt w:val="bullet"/>
      <w:lvlText w:val=""/>
      <w:lvlJc w:val="left"/>
      <w:pPr>
        <w:ind w:left="2160" w:hanging="360"/>
      </w:pPr>
      <w:rPr>
        <w:rFonts w:ascii="Wingdings" w:hAnsi="Wingdings" w:hint="default"/>
      </w:rPr>
    </w:lvl>
    <w:lvl w:ilvl="3" w:tplc="41909BE6">
      <w:start w:val="1"/>
      <w:numFmt w:val="bullet"/>
      <w:lvlText w:val=""/>
      <w:lvlJc w:val="left"/>
      <w:pPr>
        <w:ind w:left="2880" w:hanging="360"/>
      </w:pPr>
      <w:rPr>
        <w:rFonts w:ascii="Symbol" w:hAnsi="Symbol" w:hint="default"/>
      </w:rPr>
    </w:lvl>
    <w:lvl w:ilvl="4" w:tplc="576EB0B8">
      <w:start w:val="1"/>
      <w:numFmt w:val="bullet"/>
      <w:lvlText w:val="o"/>
      <w:lvlJc w:val="left"/>
      <w:pPr>
        <w:ind w:left="3600" w:hanging="360"/>
      </w:pPr>
      <w:rPr>
        <w:rFonts w:ascii="Courier New" w:hAnsi="Courier New" w:hint="default"/>
      </w:rPr>
    </w:lvl>
    <w:lvl w:ilvl="5" w:tplc="38045DE0">
      <w:start w:val="1"/>
      <w:numFmt w:val="bullet"/>
      <w:lvlText w:val=""/>
      <w:lvlJc w:val="left"/>
      <w:pPr>
        <w:ind w:left="4320" w:hanging="360"/>
      </w:pPr>
      <w:rPr>
        <w:rFonts w:ascii="Wingdings" w:hAnsi="Wingdings" w:hint="default"/>
      </w:rPr>
    </w:lvl>
    <w:lvl w:ilvl="6" w:tplc="B3266102">
      <w:start w:val="1"/>
      <w:numFmt w:val="bullet"/>
      <w:lvlText w:val=""/>
      <w:lvlJc w:val="left"/>
      <w:pPr>
        <w:ind w:left="5040" w:hanging="360"/>
      </w:pPr>
      <w:rPr>
        <w:rFonts w:ascii="Symbol" w:hAnsi="Symbol" w:hint="default"/>
      </w:rPr>
    </w:lvl>
    <w:lvl w:ilvl="7" w:tplc="1C2E76A8">
      <w:start w:val="1"/>
      <w:numFmt w:val="bullet"/>
      <w:lvlText w:val="o"/>
      <w:lvlJc w:val="left"/>
      <w:pPr>
        <w:ind w:left="5760" w:hanging="360"/>
      </w:pPr>
      <w:rPr>
        <w:rFonts w:ascii="Courier New" w:hAnsi="Courier New" w:hint="default"/>
      </w:rPr>
    </w:lvl>
    <w:lvl w:ilvl="8" w:tplc="AE22DDDC">
      <w:start w:val="1"/>
      <w:numFmt w:val="bullet"/>
      <w:lvlText w:val=""/>
      <w:lvlJc w:val="left"/>
      <w:pPr>
        <w:ind w:left="6480" w:hanging="360"/>
      </w:pPr>
      <w:rPr>
        <w:rFonts w:ascii="Wingdings" w:hAnsi="Wingdings" w:hint="default"/>
      </w:rPr>
    </w:lvl>
  </w:abstractNum>
  <w:abstractNum w:abstractNumId="42" w15:restartNumberingAfterBreak="0">
    <w:nsid w:val="7802B584"/>
    <w:multiLevelType w:val="hybridMultilevel"/>
    <w:tmpl w:val="07C67532"/>
    <w:lvl w:ilvl="0" w:tplc="6D68B62E">
      <w:start w:val="1"/>
      <w:numFmt w:val="bullet"/>
      <w:lvlText w:val=""/>
      <w:lvlJc w:val="left"/>
      <w:pPr>
        <w:ind w:left="720" w:hanging="360"/>
      </w:pPr>
      <w:rPr>
        <w:rFonts w:ascii="Symbol" w:hAnsi="Symbol" w:hint="default"/>
      </w:rPr>
    </w:lvl>
    <w:lvl w:ilvl="1" w:tplc="9B22DC42">
      <w:start w:val="1"/>
      <w:numFmt w:val="bullet"/>
      <w:lvlText w:val="o"/>
      <w:lvlJc w:val="left"/>
      <w:pPr>
        <w:ind w:left="1440" w:hanging="360"/>
      </w:pPr>
      <w:rPr>
        <w:rFonts w:ascii="Courier New" w:hAnsi="Courier New" w:hint="default"/>
      </w:rPr>
    </w:lvl>
    <w:lvl w:ilvl="2" w:tplc="9014DA4A">
      <w:start w:val="1"/>
      <w:numFmt w:val="bullet"/>
      <w:lvlText w:val=""/>
      <w:lvlJc w:val="left"/>
      <w:pPr>
        <w:ind w:left="2160" w:hanging="360"/>
      </w:pPr>
      <w:rPr>
        <w:rFonts w:ascii="Wingdings" w:hAnsi="Wingdings" w:hint="default"/>
      </w:rPr>
    </w:lvl>
    <w:lvl w:ilvl="3" w:tplc="030C456A">
      <w:start w:val="1"/>
      <w:numFmt w:val="bullet"/>
      <w:lvlText w:val=""/>
      <w:lvlJc w:val="left"/>
      <w:pPr>
        <w:ind w:left="2880" w:hanging="360"/>
      </w:pPr>
      <w:rPr>
        <w:rFonts w:ascii="Symbol" w:hAnsi="Symbol" w:hint="default"/>
      </w:rPr>
    </w:lvl>
    <w:lvl w:ilvl="4" w:tplc="51DE4838">
      <w:start w:val="1"/>
      <w:numFmt w:val="bullet"/>
      <w:lvlText w:val="o"/>
      <w:lvlJc w:val="left"/>
      <w:pPr>
        <w:ind w:left="3600" w:hanging="360"/>
      </w:pPr>
      <w:rPr>
        <w:rFonts w:ascii="Courier New" w:hAnsi="Courier New" w:hint="default"/>
      </w:rPr>
    </w:lvl>
    <w:lvl w:ilvl="5" w:tplc="13ACF75E">
      <w:start w:val="1"/>
      <w:numFmt w:val="bullet"/>
      <w:lvlText w:val=""/>
      <w:lvlJc w:val="left"/>
      <w:pPr>
        <w:ind w:left="4320" w:hanging="360"/>
      </w:pPr>
      <w:rPr>
        <w:rFonts w:ascii="Wingdings" w:hAnsi="Wingdings" w:hint="default"/>
      </w:rPr>
    </w:lvl>
    <w:lvl w:ilvl="6" w:tplc="751AFB34">
      <w:start w:val="1"/>
      <w:numFmt w:val="bullet"/>
      <w:lvlText w:val=""/>
      <w:lvlJc w:val="left"/>
      <w:pPr>
        <w:ind w:left="5040" w:hanging="360"/>
      </w:pPr>
      <w:rPr>
        <w:rFonts w:ascii="Symbol" w:hAnsi="Symbol" w:hint="default"/>
      </w:rPr>
    </w:lvl>
    <w:lvl w:ilvl="7" w:tplc="C5A84782">
      <w:start w:val="1"/>
      <w:numFmt w:val="bullet"/>
      <w:lvlText w:val="o"/>
      <w:lvlJc w:val="left"/>
      <w:pPr>
        <w:ind w:left="5760" w:hanging="360"/>
      </w:pPr>
      <w:rPr>
        <w:rFonts w:ascii="Courier New" w:hAnsi="Courier New" w:hint="default"/>
      </w:rPr>
    </w:lvl>
    <w:lvl w:ilvl="8" w:tplc="A06CF6C8">
      <w:start w:val="1"/>
      <w:numFmt w:val="bullet"/>
      <w:lvlText w:val=""/>
      <w:lvlJc w:val="left"/>
      <w:pPr>
        <w:ind w:left="6480" w:hanging="360"/>
      </w:pPr>
      <w:rPr>
        <w:rFonts w:ascii="Wingdings" w:hAnsi="Wingdings" w:hint="default"/>
      </w:rPr>
    </w:lvl>
  </w:abstractNum>
  <w:abstractNum w:abstractNumId="43" w15:restartNumberingAfterBreak="0">
    <w:nsid w:val="78261166"/>
    <w:multiLevelType w:val="hybridMultilevel"/>
    <w:tmpl w:val="7916CE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9D9FF0D"/>
    <w:multiLevelType w:val="hybridMultilevel"/>
    <w:tmpl w:val="D67E35EC"/>
    <w:lvl w:ilvl="0" w:tplc="FBA200A4">
      <w:start w:val="1"/>
      <w:numFmt w:val="bullet"/>
      <w:lvlText w:val="·"/>
      <w:lvlJc w:val="left"/>
      <w:pPr>
        <w:ind w:left="720" w:hanging="360"/>
      </w:pPr>
      <w:rPr>
        <w:rFonts w:ascii="Symbol" w:hAnsi="Symbol" w:hint="default"/>
      </w:rPr>
    </w:lvl>
    <w:lvl w:ilvl="1" w:tplc="FCB09908">
      <w:start w:val="1"/>
      <w:numFmt w:val="bullet"/>
      <w:lvlText w:val="o"/>
      <w:lvlJc w:val="left"/>
      <w:pPr>
        <w:ind w:left="1440" w:hanging="360"/>
      </w:pPr>
      <w:rPr>
        <w:rFonts w:ascii="Courier New" w:hAnsi="Courier New" w:hint="default"/>
      </w:rPr>
    </w:lvl>
    <w:lvl w:ilvl="2" w:tplc="4404D6C0">
      <w:start w:val="1"/>
      <w:numFmt w:val="bullet"/>
      <w:lvlText w:val=""/>
      <w:lvlJc w:val="left"/>
      <w:pPr>
        <w:ind w:left="2160" w:hanging="360"/>
      </w:pPr>
      <w:rPr>
        <w:rFonts w:ascii="Wingdings" w:hAnsi="Wingdings" w:hint="default"/>
      </w:rPr>
    </w:lvl>
    <w:lvl w:ilvl="3" w:tplc="FAD8D218">
      <w:start w:val="1"/>
      <w:numFmt w:val="bullet"/>
      <w:lvlText w:val=""/>
      <w:lvlJc w:val="left"/>
      <w:pPr>
        <w:ind w:left="2880" w:hanging="360"/>
      </w:pPr>
      <w:rPr>
        <w:rFonts w:ascii="Symbol" w:hAnsi="Symbol" w:hint="default"/>
      </w:rPr>
    </w:lvl>
    <w:lvl w:ilvl="4" w:tplc="703885C8">
      <w:start w:val="1"/>
      <w:numFmt w:val="bullet"/>
      <w:lvlText w:val="o"/>
      <w:lvlJc w:val="left"/>
      <w:pPr>
        <w:ind w:left="3600" w:hanging="360"/>
      </w:pPr>
      <w:rPr>
        <w:rFonts w:ascii="Courier New" w:hAnsi="Courier New" w:hint="default"/>
      </w:rPr>
    </w:lvl>
    <w:lvl w:ilvl="5" w:tplc="D1B8FF8E">
      <w:start w:val="1"/>
      <w:numFmt w:val="bullet"/>
      <w:lvlText w:val=""/>
      <w:lvlJc w:val="left"/>
      <w:pPr>
        <w:ind w:left="4320" w:hanging="360"/>
      </w:pPr>
      <w:rPr>
        <w:rFonts w:ascii="Wingdings" w:hAnsi="Wingdings" w:hint="default"/>
      </w:rPr>
    </w:lvl>
    <w:lvl w:ilvl="6" w:tplc="AA0296FA">
      <w:start w:val="1"/>
      <w:numFmt w:val="bullet"/>
      <w:lvlText w:val=""/>
      <w:lvlJc w:val="left"/>
      <w:pPr>
        <w:ind w:left="5040" w:hanging="360"/>
      </w:pPr>
      <w:rPr>
        <w:rFonts w:ascii="Symbol" w:hAnsi="Symbol" w:hint="default"/>
      </w:rPr>
    </w:lvl>
    <w:lvl w:ilvl="7" w:tplc="7374905E">
      <w:start w:val="1"/>
      <w:numFmt w:val="bullet"/>
      <w:lvlText w:val="o"/>
      <w:lvlJc w:val="left"/>
      <w:pPr>
        <w:ind w:left="5760" w:hanging="360"/>
      </w:pPr>
      <w:rPr>
        <w:rFonts w:ascii="Courier New" w:hAnsi="Courier New" w:hint="default"/>
      </w:rPr>
    </w:lvl>
    <w:lvl w:ilvl="8" w:tplc="0EBA3D3E">
      <w:start w:val="1"/>
      <w:numFmt w:val="bullet"/>
      <w:lvlText w:val=""/>
      <w:lvlJc w:val="left"/>
      <w:pPr>
        <w:ind w:left="6480" w:hanging="360"/>
      </w:pPr>
      <w:rPr>
        <w:rFonts w:ascii="Wingdings" w:hAnsi="Wingdings" w:hint="default"/>
      </w:rPr>
    </w:lvl>
  </w:abstractNum>
  <w:abstractNum w:abstractNumId="45" w15:restartNumberingAfterBreak="0">
    <w:nsid w:val="7A46FCE9"/>
    <w:multiLevelType w:val="hybridMultilevel"/>
    <w:tmpl w:val="7BB6560C"/>
    <w:lvl w:ilvl="0" w:tplc="70A872D2">
      <w:start w:val="1"/>
      <w:numFmt w:val="bullet"/>
      <w:lvlText w:val="-"/>
      <w:lvlJc w:val="left"/>
      <w:pPr>
        <w:ind w:left="720" w:hanging="360"/>
      </w:pPr>
      <w:rPr>
        <w:rFonts w:ascii="Aptos" w:hAnsi="Aptos" w:hint="default"/>
      </w:rPr>
    </w:lvl>
    <w:lvl w:ilvl="1" w:tplc="423698C2">
      <w:start w:val="1"/>
      <w:numFmt w:val="bullet"/>
      <w:lvlText w:val="o"/>
      <w:lvlJc w:val="left"/>
      <w:pPr>
        <w:ind w:left="1440" w:hanging="360"/>
      </w:pPr>
      <w:rPr>
        <w:rFonts w:ascii="Courier New" w:hAnsi="Courier New" w:hint="default"/>
      </w:rPr>
    </w:lvl>
    <w:lvl w:ilvl="2" w:tplc="D01EA0FC">
      <w:start w:val="1"/>
      <w:numFmt w:val="bullet"/>
      <w:lvlText w:val=""/>
      <w:lvlJc w:val="left"/>
      <w:pPr>
        <w:ind w:left="2160" w:hanging="360"/>
      </w:pPr>
      <w:rPr>
        <w:rFonts w:ascii="Wingdings" w:hAnsi="Wingdings" w:hint="default"/>
      </w:rPr>
    </w:lvl>
    <w:lvl w:ilvl="3" w:tplc="87C05E78">
      <w:start w:val="1"/>
      <w:numFmt w:val="bullet"/>
      <w:lvlText w:val=""/>
      <w:lvlJc w:val="left"/>
      <w:pPr>
        <w:ind w:left="2880" w:hanging="360"/>
      </w:pPr>
      <w:rPr>
        <w:rFonts w:ascii="Symbol" w:hAnsi="Symbol" w:hint="default"/>
      </w:rPr>
    </w:lvl>
    <w:lvl w:ilvl="4" w:tplc="B2F86232">
      <w:start w:val="1"/>
      <w:numFmt w:val="bullet"/>
      <w:lvlText w:val="o"/>
      <w:lvlJc w:val="left"/>
      <w:pPr>
        <w:ind w:left="3600" w:hanging="360"/>
      </w:pPr>
      <w:rPr>
        <w:rFonts w:ascii="Courier New" w:hAnsi="Courier New" w:hint="default"/>
      </w:rPr>
    </w:lvl>
    <w:lvl w:ilvl="5" w:tplc="7AC0B766">
      <w:start w:val="1"/>
      <w:numFmt w:val="bullet"/>
      <w:lvlText w:val=""/>
      <w:lvlJc w:val="left"/>
      <w:pPr>
        <w:ind w:left="4320" w:hanging="360"/>
      </w:pPr>
      <w:rPr>
        <w:rFonts w:ascii="Wingdings" w:hAnsi="Wingdings" w:hint="default"/>
      </w:rPr>
    </w:lvl>
    <w:lvl w:ilvl="6" w:tplc="40D23762">
      <w:start w:val="1"/>
      <w:numFmt w:val="bullet"/>
      <w:lvlText w:val=""/>
      <w:lvlJc w:val="left"/>
      <w:pPr>
        <w:ind w:left="5040" w:hanging="360"/>
      </w:pPr>
      <w:rPr>
        <w:rFonts w:ascii="Symbol" w:hAnsi="Symbol" w:hint="default"/>
      </w:rPr>
    </w:lvl>
    <w:lvl w:ilvl="7" w:tplc="0E36894C">
      <w:start w:val="1"/>
      <w:numFmt w:val="bullet"/>
      <w:lvlText w:val="o"/>
      <w:lvlJc w:val="left"/>
      <w:pPr>
        <w:ind w:left="5760" w:hanging="360"/>
      </w:pPr>
      <w:rPr>
        <w:rFonts w:ascii="Courier New" w:hAnsi="Courier New" w:hint="default"/>
      </w:rPr>
    </w:lvl>
    <w:lvl w:ilvl="8" w:tplc="9F84FA02">
      <w:start w:val="1"/>
      <w:numFmt w:val="bullet"/>
      <w:lvlText w:val=""/>
      <w:lvlJc w:val="left"/>
      <w:pPr>
        <w:ind w:left="6480" w:hanging="360"/>
      </w:pPr>
      <w:rPr>
        <w:rFonts w:ascii="Wingdings" w:hAnsi="Wingdings" w:hint="default"/>
      </w:rPr>
    </w:lvl>
  </w:abstractNum>
  <w:abstractNum w:abstractNumId="46" w15:restartNumberingAfterBreak="0">
    <w:nsid w:val="7BBC29F8"/>
    <w:multiLevelType w:val="hybridMultilevel"/>
    <w:tmpl w:val="7DFCBA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D66213E"/>
    <w:multiLevelType w:val="hybridMultilevel"/>
    <w:tmpl w:val="84D6A948"/>
    <w:lvl w:ilvl="0" w:tplc="B05E96D4">
      <w:start w:val="1"/>
      <w:numFmt w:val="bullet"/>
      <w:lvlText w:val=""/>
      <w:lvlJc w:val="left"/>
      <w:pPr>
        <w:ind w:left="720" w:hanging="360"/>
      </w:pPr>
      <w:rPr>
        <w:rFonts w:ascii="Symbol" w:hAnsi="Symbol" w:hint="default"/>
      </w:rPr>
    </w:lvl>
    <w:lvl w:ilvl="1" w:tplc="EABE2D2E">
      <w:start w:val="1"/>
      <w:numFmt w:val="bullet"/>
      <w:lvlText w:val="o"/>
      <w:lvlJc w:val="left"/>
      <w:pPr>
        <w:ind w:left="1440" w:hanging="360"/>
      </w:pPr>
      <w:rPr>
        <w:rFonts w:ascii="Courier New" w:hAnsi="Courier New" w:hint="default"/>
      </w:rPr>
    </w:lvl>
    <w:lvl w:ilvl="2" w:tplc="8C74E5B6">
      <w:start w:val="1"/>
      <w:numFmt w:val="bullet"/>
      <w:lvlText w:val=""/>
      <w:lvlJc w:val="left"/>
      <w:pPr>
        <w:ind w:left="2160" w:hanging="360"/>
      </w:pPr>
      <w:rPr>
        <w:rFonts w:ascii="Wingdings" w:hAnsi="Wingdings" w:hint="default"/>
      </w:rPr>
    </w:lvl>
    <w:lvl w:ilvl="3" w:tplc="0EBA607A">
      <w:start w:val="1"/>
      <w:numFmt w:val="bullet"/>
      <w:lvlText w:val=""/>
      <w:lvlJc w:val="left"/>
      <w:pPr>
        <w:ind w:left="2880" w:hanging="360"/>
      </w:pPr>
      <w:rPr>
        <w:rFonts w:ascii="Symbol" w:hAnsi="Symbol" w:hint="default"/>
      </w:rPr>
    </w:lvl>
    <w:lvl w:ilvl="4" w:tplc="AD424678">
      <w:start w:val="1"/>
      <w:numFmt w:val="bullet"/>
      <w:lvlText w:val="o"/>
      <w:lvlJc w:val="left"/>
      <w:pPr>
        <w:ind w:left="3600" w:hanging="360"/>
      </w:pPr>
      <w:rPr>
        <w:rFonts w:ascii="Courier New" w:hAnsi="Courier New" w:hint="default"/>
      </w:rPr>
    </w:lvl>
    <w:lvl w:ilvl="5" w:tplc="CD32922A">
      <w:start w:val="1"/>
      <w:numFmt w:val="bullet"/>
      <w:lvlText w:val=""/>
      <w:lvlJc w:val="left"/>
      <w:pPr>
        <w:ind w:left="4320" w:hanging="360"/>
      </w:pPr>
      <w:rPr>
        <w:rFonts w:ascii="Wingdings" w:hAnsi="Wingdings" w:hint="default"/>
      </w:rPr>
    </w:lvl>
    <w:lvl w:ilvl="6" w:tplc="C688C30C">
      <w:start w:val="1"/>
      <w:numFmt w:val="bullet"/>
      <w:lvlText w:val=""/>
      <w:lvlJc w:val="left"/>
      <w:pPr>
        <w:ind w:left="5040" w:hanging="360"/>
      </w:pPr>
      <w:rPr>
        <w:rFonts w:ascii="Symbol" w:hAnsi="Symbol" w:hint="default"/>
      </w:rPr>
    </w:lvl>
    <w:lvl w:ilvl="7" w:tplc="1FA69C0E">
      <w:start w:val="1"/>
      <w:numFmt w:val="bullet"/>
      <w:lvlText w:val="o"/>
      <w:lvlJc w:val="left"/>
      <w:pPr>
        <w:ind w:left="5760" w:hanging="360"/>
      </w:pPr>
      <w:rPr>
        <w:rFonts w:ascii="Courier New" w:hAnsi="Courier New" w:hint="default"/>
      </w:rPr>
    </w:lvl>
    <w:lvl w:ilvl="8" w:tplc="3FF8845C">
      <w:start w:val="1"/>
      <w:numFmt w:val="bullet"/>
      <w:lvlText w:val=""/>
      <w:lvlJc w:val="left"/>
      <w:pPr>
        <w:ind w:left="6480" w:hanging="360"/>
      </w:pPr>
      <w:rPr>
        <w:rFonts w:ascii="Wingdings" w:hAnsi="Wingdings" w:hint="default"/>
      </w:rPr>
    </w:lvl>
  </w:abstractNum>
  <w:abstractNum w:abstractNumId="48" w15:restartNumberingAfterBreak="0">
    <w:nsid w:val="7F565F97"/>
    <w:multiLevelType w:val="hybridMultilevel"/>
    <w:tmpl w:val="FB08EE26"/>
    <w:lvl w:ilvl="0" w:tplc="E0A23A4C">
      <w:start w:val="1"/>
      <w:numFmt w:val="decimal"/>
      <w:lvlText w:val="%1."/>
      <w:lvlJc w:val="left"/>
      <w:pPr>
        <w:ind w:left="419" w:hanging="360"/>
      </w:pPr>
      <w:rPr>
        <w:rFonts w:hint="default"/>
      </w:rPr>
    </w:lvl>
    <w:lvl w:ilvl="1" w:tplc="08090019" w:tentative="1">
      <w:start w:val="1"/>
      <w:numFmt w:val="lowerLetter"/>
      <w:lvlText w:val="%2."/>
      <w:lvlJc w:val="left"/>
      <w:pPr>
        <w:ind w:left="1439" w:hanging="360"/>
      </w:pPr>
    </w:lvl>
    <w:lvl w:ilvl="2" w:tplc="0809001B" w:tentative="1">
      <w:start w:val="1"/>
      <w:numFmt w:val="lowerRoman"/>
      <w:lvlText w:val="%3."/>
      <w:lvlJc w:val="right"/>
      <w:pPr>
        <w:ind w:left="2159" w:hanging="180"/>
      </w:pPr>
    </w:lvl>
    <w:lvl w:ilvl="3" w:tplc="0809000F" w:tentative="1">
      <w:start w:val="1"/>
      <w:numFmt w:val="decimal"/>
      <w:lvlText w:val="%4."/>
      <w:lvlJc w:val="left"/>
      <w:pPr>
        <w:ind w:left="2879" w:hanging="360"/>
      </w:pPr>
    </w:lvl>
    <w:lvl w:ilvl="4" w:tplc="08090019" w:tentative="1">
      <w:start w:val="1"/>
      <w:numFmt w:val="lowerLetter"/>
      <w:lvlText w:val="%5."/>
      <w:lvlJc w:val="left"/>
      <w:pPr>
        <w:ind w:left="3599" w:hanging="360"/>
      </w:pPr>
    </w:lvl>
    <w:lvl w:ilvl="5" w:tplc="0809001B" w:tentative="1">
      <w:start w:val="1"/>
      <w:numFmt w:val="lowerRoman"/>
      <w:lvlText w:val="%6."/>
      <w:lvlJc w:val="right"/>
      <w:pPr>
        <w:ind w:left="4319" w:hanging="180"/>
      </w:pPr>
    </w:lvl>
    <w:lvl w:ilvl="6" w:tplc="0809000F" w:tentative="1">
      <w:start w:val="1"/>
      <w:numFmt w:val="decimal"/>
      <w:lvlText w:val="%7."/>
      <w:lvlJc w:val="left"/>
      <w:pPr>
        <w:ind w:left="5039" w:hanging="360"/>
      </w:pPr>
    </w:lvl>
    <w:lvl w:ilvl="7" w:tplc="08090019" w:tentative="1">
      <w:start w:val="1"/>
      <w:numFmt w:val="lowerLetter"/>
      <w:lvlText w:val="%8."/>
      <w:lvlJc w:val="left"/>
      <w:pPr>
        <w:ind w:left="5759" w:hanging="360"/>
      </w:pPr>
    </w:lvl>
    <w:lvl w:ilvl="8" w:tplc="0809001B" w:tentative="1">
      <w:start w:val="1"/>
      <w:numFmt w:val="lowerRoman"/>
      <w:lvlText w:val="%9."/>
      <w:lvlJc w:val="right"/>
      <w:pPr>
        <w:ind w:left="6479" w:hanging="180"/>
      </w:pPr>
    </w:lvl>
  </w:abstractNum>
  <w:num w:numId="1" w16cid:durableId="418409050">
    <w:abstractNumId w:val="36"/>
  </w:num>
  <w:num w:numId="2" w16cid:durableId="712849484">
    <w:abstractNumId w:val="4"/>
  </w:num>
  <w:num w:numId="3" w16cid:durableId="1431118369">
    <w:abstractNumId w:val="15"/>
  </w:num>
  <w:num w:numId="4" w16cid:durableId="1873495478">
    <w:abstractNumId w:val="19"/>
  </w:num>
  <w:num w:numId="5" w16cid:durableId="710106722">
    <w:abstractNumId w:val="0"/>
  </w:num>
  <w:num w:numId="6" w16cid:durableId="1055658407">
    <w:abstractNumId w:val="32"/>
  </w:num>
  <w:num w:numId="7" w16cid:durableId="1276139732">
    <w:abstractNumId w:val="2"/>
  </w:num>
  <w:num w:numId="8" w16cid:durableId="1135610322">
    <w:abstractNumId w:val="31"/>
  </w:num>
  <w:num w:numId="9" w16cid:durableId="553855016">
    <w:abstractNumId w:val="7"/>
  </w:num>
  <w:num w:numId="10" w16cid:durableId="275333757">
    <w:abstractNumId w:val="6"/>
  </w:num>
  <w:num w:numId="11" w16cid:durableId="2052220912">
    <w:abstractNumId w:val="20"/>
  </w:num>
  <w:num w:numId="12" w16cid:durableId="1176192774">
    <w:abstractNumId w:val="18"/>
  </w:num>
  <w:num w:numId="13" w16cid:durableId="1618441865">
    <w:abstractNumId w:val="24"/>
  </w:num>
  <w:num w:numId="14" w16cid:durableId="1668245508">
    <w:abstractNumId w:val="26"/>
  </w:num>
  <w:num w:numId="15" w16cid:durableId="2059428498">
    <w:abstractNumId w:val="22"/>
  </w:num>
  <w:num w:numId="16" w16cid:durableId="1335842941">
    <w:abstractNumId w:val="1"/>
  </w:num>
  <w:num w:numId="17" w16cid:durableId="191724018">
    <w:abstractNumId w:val="12"/>
  </w:num>
  <w:num w:numId="18" w16cid:durableId="1651900959">
    <w:abstractNumId w:val="5"/>
  </w:num>
  <w:num w:numId="19" w16cid:durableId="1092706039">
    <w:abstractNumId w:val="3"/>
  </w:num>
  <w:num w:numId="20" w16cid:durableId="2082941564">
    <w:abstractNumId w:val="9"/>
  </w:num>
  <w:num w:numId="21" w16cid:durableId="2028208958">
    <w:abstractNumId w:val="21"/>
  </w:num>
  <w:num w:numId="22" w16cid:durableId="1496455967">
    <w:abstractNumId w:val="44"/>
  </w:num>
  <w:num w:numId="23" w16cid:durableId="1893345454">
    <w:abstractNumId w:val="41"/>
  </w:num>
  <w:num w:numId="24" w16cid:durableId="2093311017">
    <w:abstractNumId w:val="27"/>
  </w:num>
  <w:num w:numId="25" w16cid:durableId="818618581">
    <w:abstractNumId w:val="8"/>
  </w:num>
  <w:num w:numId="26" w16cid:durableId="1929145551">
    <w:abstractNumId w:val="14"/>
  </w:num>
  <w:num w:numId="27" w16cid:durableId="601651627">
    <w:abstractNumId w:val="34"/>
  </w:num>
  <w:num w:numId="28" w16cid:durableId="282536071">
    <w:abstractNumId w:val="23"/>
  </w:num>
  <w:num w:numId="29" w16cid:durableId="1788741885">
    <w:abstractNumId w:val="45"/>
  </w:num>
  <w:num w:numId="30" w16cid:durableId="976178113">
    <w:abstractNumId w:val="37"/>
  </w:num>
  <w:num w:numId="31" w16cid:durableId="355035460">
    <w:abstractNumId w:val="11"/>
  </w:num>
  <w:num w:numId="32" w16cid:durableId="1203519261">
    <w:abstractNumId w:val="39"/>
  </w:num>
  <w:num w:numId="33" w16cid:durableId="1589538389">
    <w:abstractNumId w:val="13"/>
  </w:num>
  <w:num w:numId="34" w16cid:durableId="2133480655">
    <w:abstractNumId w:val="47"/>
  </w:num>
  <w:num w:numId="35" w16cid:durableId="1466391852">
    <w:abstractNumId w:val="17"/>
  </w:num>
  <w:num w:numId="36" w16cid:durableId="1290093863">
    <w:abstractNumId w:val="42"/>
  </w:num>
  <w:num w:numId="37" w16cid:durableId="423503344">
    <w:abstractNumId w:val="33"/>
  </w:num>
  <w:num w:numId="38" w16cid:durableId="704521321">
    <w:abstractNumId w:val="10"/>
  </w:num>
  <w:num w:numId="39" w16cid:durableId="1731493387">
    <w:abstractNumId w:val="30"/>
  </w:num>
  <w:num w:numId="40" w16cid:durableId="358313792">
    <w:abstractNumId w:val="29"/>
  </w:num>
  <w:num w:numId="41" w16cid:durableId="1144618638">
    <w:abstractNumId w:val="25"/>
  </w:num>
  <w:num w:numId="42" w16cid:durableId="211239042">
    <w:abstractNumId w:val="16"/>
  </w:num>
  <w:num w:numId="43" w16cid:durableId="1874800944">
    <w:abstractNumId w:val="46"/>
  </w:num>
  <w:num w:numId="44" w16cid:durableId="263198079">
    <w:abstractNumId w:val="48"/>
  </w:num>
  <w:num w:numId="45" w16cid:durableId="1535070366">
    <w:abstractNumId w:val="35"/>
  </w:num>
  <w:num w:numId="46" w16cid:durableId="1823614381">
    <w:abstractNumId w:val="38"/>
  </w:num>
  <w:num w:numId="47" w16cid:durableId="875429971">
    <w:abstractNumId w:val="43"/>
  </w:num>
  <w:num w:numId="48" w16cid:durableId="1350645268">
    <w:abstractNumId w:val="28"/>
  </w:num>
  <w:num w:numId="49" w16cid:durableId="511147703">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12DC"/>
    <w:rsid w:val="00003757"/>
    <w:rsid w:val="00003CA6"/>
    <w:rsid w:val="00015859"/>
    <w:rsid w:val="00017807"/>
    <w:rsid w:val="000203BD"/>
    <w:rsid w:val="00021C60"/>
    <w:rsid w:val="00034194"/>
    <w:rsid w:val="00041CF6"/>
    <w:rsid w:val="0004211A"/>
    <w:rsid w:val="00052D01"/>
    <w:rsid w:val="00054F8C"/>
    <w:rsid w:val="00061E86"/>
    <w:rsid w:val="00065531"/>
    <w:rsid w:val="00072D3B"/>
    <w:rsid w:val="00083FC0"/>
    <w:rsid w:val="000940E7"/>
    <w:rsid w:val="000A0751"/>
    <w:rsid w:val="000A1B42"/>
    <w:rsid w:val="000A65B3"/>
    <w:rsid w:val="000B29E0"/>
    <w:rsid w:val="000C3280"/>
    <w:rsid w:val="000E379E"/>
    <w:rsid w:val="000F361B"/>
    <w:rsid w:val="00110100"/>
    <w:rsid w:val="001225FA"/>
    <w:rsid w:val="00133EA1"/>
    <w:rsid w:val="00147B60"/>
    <w:rsid w:val="0016096B"/>
    <w:rsid w:val="001707C4"/>
    <w:rsid w:val="0018209C"/>
    <w:rsid w:val="00182C00"/>
    <w:rsid w:val="00187A6F"/>
    <w:rsid w:val="001A4E1B"/>
    <w:rsid w:val="001B3120"/>
    <w:rsid w:val="001C06A8"/>
    <w:rsid w:val="001C6C4F"/>
    <w:rsid w:val="001E3E0C"/>
    <w:rsid w:val="001E6F3B"/>
    <w:rsid w:val="001F2857"/>
    <w:rsid w:val="001F48BE"/>
    <w:rsid w:val="002010FE"/>
    <w:rsid w:val="00203F67"/>
    <w:rsid w:val="0020539A"/>
    <w:rsid w:val="0022DC25"/>
    <w:rsid w:val="00233330"/>
    <w:rsid w:val="00233D58"/>
    <w:rsid w:val="00234AC2"/>
    <w:rsid w:val="00234F3C"/>
    <w:rsid w:val="00240F00"/>
    <w:rsid w:val="00241662"/>
    <w:rsid w:val="002432C6"/>
    <w:rsid w:val="002518B7"/>
    <w:rsid w:val="00270897"/>
    <w:rsid w:val="00272BD5"/>
    <w:rsid w:val="00273EE2"/>
    <w:rsid w:val="002950FF"/>
    <w:rsid w:val="00296C88"/>
    <w:rsid w:val="00296CD9"/>
    <w:rsid w:val="002A706E"/>
    <w:rsid w:val="002B7C9A"/>
    <w:rsid w:val="002C3DD6"/>
    <w:rsid w:val="002C51CF"/>
    <w:rsid w:val="002D77FE"/>
    <w:rsid w:val="002E8B31"/>
    <w:rsid w:val="0030739E"/>
    <w:rsid w:val="0031077C"/>
    <w:rsid w:val="003261FD"/>
    <w:rsid w:val="00327324"/>
    <w:rsid w:val="0032747D"/>
    <w:rsid w:val="003324CB"/>
    <w:rsid w:val="003464BA"/>
    <w:rsid w:val="00366FDD"/>
    <w:rsid w:val="00375605"/>
    <w:rsid w:val="00387A41"/>
    <w:rsid w:val="003B31B1"/>
    <w:rsid w:val="003C0FF8"/>
    <w:rsid w:val="0040753F"/>
    <w:rsid w:val="004140C9"/>
    <w:rsid w:val="00414894"/>
    <w:rsid w:val="004221DC"/>
    <w:rsid w:val="004222DD"/>
    <w:rsid w:val="0042635B"/>
    <w:rsid w:val="00461835"/>
    <w:rsid w:val="00466612"/>
    <w:rsid w:val="00466F20"/>
    <w:rsid w:val="004671D2"/>
    <w:rsid w:val="004754FC"/>
    <w:rsid w:val="004937D3"/>
    <w:rsid w:val="004E109D"/>
    <w:rsid w:val="0052297E"/>
    <w:rsid w:val="00524839"/>
    <w:rsid w:val="0053076A"/>
    <w:rsid w:val="005404F4"/>
    <w:rsid w:val="005506AE"/>
    <w:rsid w:val="00556711"/>
    <w:rsid w:val="00574BCF"/>
    <w:rsid w:val="00576395"/>
    <w:rsid w:val="005835C5"/>
    <w:rsid w:val="00584F37"/>
    <w:rsid w:val="00585277"/>
    <w:rsid w:val="00594E39"/>
    <w:rsid w:val="005D1652"/>
    <w:rsid w:val="005D2C4A"/>
    <w:rsid w:val="005D3DF1"/>
    <w:rsid w:val="005D5AFA"/>
    <w:rsid w:val="005D5E16"/>
    <w:rsid w:val="005E6797"/>
    <w:rsid w:val="005F38A1"/>
    <w:rsid w:val="005F4E71"/>
    <w:rsid w:val="006201D0"/>
    <w:rsid w:val="0062257E"/>
    <w:rsid w:val="0064147E"/>
    <w:rsid w:val="00641883"/>
    <w:rsid w:val="00646AAE"/>
    <w:rsid w:val="00653AEC"/>
    <w:rsid w:val="00655190"/>
    <w:rsid w:val="00656183"/>
    <w:rsid w:val="00662218"/>
    <w:rsid w:val="006715A4"/>
    <w:rsid w:val="006729DA"/>
    <w:rsid w:val="00672A4C"/>
    <w:rsid w:val="00685AE0"/>
    <w:rsid w:val="00687037"/>
    <w:rsid w:val="006B5010"/>
    <w:rsid w:val="006B56D7"/>
    <w:rsid w:val="006D0E46"/>
    <w:rsid w:val="006D1998"/>
    <w:rsid w:val="006F02B9"/>
    <w:rsid w:val="006F549F"/>
    <w:rsid w:val="00703D77"/>
    <w:rsid w:val="00707FAD"/>
    <w:rsid w:val="00711095"/>
    <w:rsid w:val="00717FE8"/>
    <w:rsid w:val="0072604C"/>
    <w:rsid w:val="007277B5"/>
    <w:rsid w:val="00737883"/>
    <w:rsid w:val="0075502E"/>
    <w:rsid w:val="00762BBE"/>
    <w:rsid w:val="0076681D"/>
    <w:rsid w:val="00767E3E"/>
    <w:rsid w:val="0079376F"/>
    <w:rsid w:val="007A119B"/>
    <w:rsid w:val="007B683C"/>
    <w:rsid w:val="007C2BED"/>
    <w:rsid w:val="007D313C"/>
    <w:rsid w:val="007E5BB1"/>
    <w:rsid w:val="007F125F"/>
    <w:rsid w:val="00804324"/>
    <w:rsid w:val="00810A0B"/>
    <w:rsid w:val="00820546"/>
    <w:rsid w:val="008267FB"/>
    <w:rsid w:val="00850C29"/>
    <w:rsid w:val="00857D93"/>
    <w:rsid w:val="00860674"/>
    <w:rsid w:val="00885CE9"/>
    <w:rsid w:val="00891BA2"/>
    <w:rsid w:val="008C15D9"/>
    <w:rsid w:val="008C50D5"/>
    <w:rsid w:val="008D0747"/>
    <w:rsid w:val="008E13D1"/>
    <w:rsid w:val="008F442A"/>
    <w:rsid w:val="008F752B"/>
    <w:rsid w:val="00910C0A"/>
    <w:rsid w:val="009112DC"/>
    <w:rsid w:val="00925DA1"/>
    <w:rsid w:val="00931E6B"/>
    <w:rsid w:val="009331F3"/>
    <w:rsid w:val="0093690C"/>
    <w:rsid w:val="00982988"/>
    <w:rsid w:val="00983F5E"/>
    <w:rsid w:val="009911F2"/>
    <w:rsid w:val="00996159"/>
    <w:rsid w:val="0099FBC4"/>
    <w:rsid w:val="009B52E7"/>
    <w:rsid w:val="009E14BB"/>
    <w:rsid w:val="009E53B8"/>
    <w:rsid w:val="009E7AF7"/>
    <w:rsid w:val="009F7421"/>
    <w:rsid w:val="00A35122"/>
    <w:rsid w:val="00A36577"/>
    <w:rsid w:val="00A671E8"/>
    <w:rsid w:val="00A83E54"/>
    <w:rsid w:val="00A84941"/>
    <w:rsid w:val="00A94002"/>
    <w:rsid w:val="00A94854"/>
    <w:rsid w:val="00A97D23"/>
    <w:rsid w:val="00AA4753"/>
    <w:rsid w:val="00AB4B93"/>
    <w:rsid w:val="00AC4AD4"/>
    <w:rsid w:val="00AC5F9F"/>
    <w:rsid w:val="00AD064D"/>
    <w:rsid w:val="00AD40B8"/>
    <w:rsid w:val="00AD486E"/>
    <w:rsid w:val="00AD71BC"/>
    <w:rsid w:val="00AF66FE"/>
    <w:rsid w:val="00B0479E"/>
    <w:rsid w:val="00B0564E"/>
    <w:rsid w:val="00B105BD"/>
    <w:rsid w:val="00B14EAE"/>
    <w:rsid w:val="00B21EDC"/>
    <w:rsid w:val="00B224D7"/>
    <w:rsid w:val="00B22CF9"/>
    <w:rsid w:val="00B25C58"/>
    <w:rsid w:val="00B3430C"/>
    <w:rsid w:val="00B35ECC"/>
    <w:rsid w:val="00B50ABC"/>
    <w:rsid w:val="00B6292E"/>
    <w:rsid w:val="00B677F5"/>
    <w:rsid w:val="00B70ED7"/>
    <w:rsid w:val="00B904E5"/>
    <w:rsid w:val="00BA2507"/>
    <w:rsid w:val="00BA5EB1"/>
    <w:rsid w:val="00BB764F"/>
    <w:rsid w:val="00BC1144"/>
    <w:rsid w:val="00BC241D"/>
    <w:rsid w:val="00C107F2"/>
    <w:rsid w:val="00C153D7"/>
    <w:rsid w:val="00C2143D"/>
    <w:rsid w:val="00C33A04"/>
    <w:rsid w:val="00C40206"/>
    <w:rsid w:val="00C43F7B"/>
    <w:rsid w:val="00C55C8E"/>
    <w:rsid w:val="00C56152"/>
    <w:rsid w:val="00C61658"/>
    <w:rsid w:val="00C74B0D"/>
    <w:rsid w:val="00C77B23"/>
    <w:rsid w:val="00C933BE"/>
    <w:rsid w:val="00C95B3C"/>
    <w:rsid w:val="00CA1009"/>
    <w:rsid w:val="00CA6D65"/>
    <w:rsid w:val="00CB1C7D"/>
    <w:rsid w:val="00CC048E"/>
    <w:rsid w:val="00CC381D"/>
    <w:rsid w:val="00CD7AA5"/>
    <w:rsid w:val="00D11351"/>
    <w:rsid w:val="00D16918"/>
    <w:rsid w:val="00D16C84"/>
    <w:rsid w:val="00D358AE"/>
    <w:rsid w:val="00D40B91"/>
    <w:rsid w:val="00D45B01"/>
    <w:rsid w:val="00D53020"/>
    <w:rsid w:val="00D6215B"/>
    <w:rsid w:val="00D914F2"/>
    <w:rsid w:val="00DA0F82"/>
    <w:rsid w:val="00DA51E0"/>
    <w:rsid w:val="00DA76AD"/>
    <w:rsid w:val="00DB308E"/>
    <w:rsid w:val="00DB4061"/>
    <w:rsid w:val="00DB76B3"/>
    <w:rsid w:val="00DC6D73"/>
    <w:rsid w:val="00DD41FA"/>
    <w:rsid w:val="00DF3645"/>
    <w:rsid w:val="00DF459B"/>
    <w:rsid w:val="00E06294"/>
    <w:rsid w:val="00E10124"/>
    <w:rsid w:val="00E242E5"/>
    <w:rsid w:val="00E31442"/>
    <w:rsid w:val="00E3794C"/>
    <w:rsid w:val="00E52C94"/>
    <w:rsid w:val="00E575AE"/>
    <w:rsid w:val="00E7517C"/>
    <w:rsid w:val="00E87B30"/>
    <w:rsid w:val="00EA436A"/>
    <w:rsid w:val="00EA4667"/>
    <w:rsid w:val="00EC231A"/>
    <w:rsid w:val="00EC7151"/>
    <w:rsid w:val="00ED754B"/>
    <w:rsid w:val="00EE0459"/>
    <w:rsid w:val="00EF31AD"/>
    <w:rsid w:val="00F06D6F"/>
    <w:rsid w:val="00F11CD2"/>
    <w:rsid w:val="00F1387A"/>
    <w:rsid w:val="00F17EB4"/>
    <w:rsid w:val="00F204CE"/>
    <w:rsid w:val="00F31EBA"/>
    <w:rsid w:val="00F5082D"/>
    <w:rsid w:val="00F531BD"/>
    <w:rsid w:val="00F5324A"/>
    <w:rsid w:val="00F55629"/>
    <w:rsid w:val="00F57042"/>
    <w:rsid w:val="00F57C68"/>
    <w:rsid w:val="00F618CD"/>
    <w:rsid w:val="00F7169E"/>
    <w:rsid w:val="00F7288F"/>
    <w:rsid w:val="00F82EA6"/>
    <w:rsid w:val="00F8567E"/>
    <w:rsid w:val="00F86656"/>
    <w:rsid w:val="00F91B06"/>
    <w:rsid w:val="00F97C38"/>
    <w:rsid w:val="00FA0CA9"/>
    <w:rsid w:val="00FA4762"/>
    <w:rsid w:val="00FA5DEC"/>
    <w:rsid w:val="00FBB4F1"/>
    <w:rsid w:val="00FC21DB"/>
    <w:rsid w:val="00FC22FC"/>
    <w:rsid w:val="00FC75FE"/>
    <w:rsid w:val="00FD2D96"/>
    <w:rsid w:val="00FE7070"/>
    <w:rsid w:val="018BC5D0"/>
    <w:rsid w:val="01C82403"/>
    <w:rsid w:val="01DCCB31"/>
    <w:rsid w:val="0241D380"/>
    <w:rsid w:val="0290E4C6"/>
    <w:rsid w:val="02FD667D"/>
    <w:rsid w:val="0384277A"/>
    <w:rsid w:val="039AB50E"/>
    <w:rsid w:val="04190338"/>
    <w:rsid w:val="0421669B"/>
    <w:rsid w:val="0443F6E2"/>
    <w:rsid w:val="04667A59"/>
    <w:rsid w:val="048A0023"/>
    <w:rsid w:val="04F84A3B"/>
    <w:rsid w:val="050A6493"/>
    <w:rsid w:val="05CA46F2"/>
    <w:rsid w:val="060A9B75"/>
    <w:rsid w:val="06291F9D"/>
    <w:rsid w:val="06D79D61"/>
    <w:rsid w:val="072F67A2"/>
    <w:rsid w:val="07553C6A"/>
    <w:rsid w:val="0759F32E"/>
    <w:rsid w:val="0762A493"/>
    <w:rsid w:val="079F48EE"/>
    <w:rsid w:val="07E0D165"/>
    <w:rsid w:val="0873A4B9"/>
    <w:rsid w:val="089D48D9"/>
    <w:rsid w:val="0956DC0F"/>
    <w:rsid w:val="095D6858"/>
    <w:rsid w:val="09A8709A"/>
    <w:rsid w:val="0A14C020"/>
    <w:rsid w:val="0A84C128"/>
    <w:rsid w:val="0A8F3940"/>
    <w:rsid w:val="0A9AC746"/>
    <w:rsid w:val="0B1E9703"/>
    <w:rsid w:val="0B376A95"/>
    <w:rsid w:val="0B484164"/>
    <w:rsid w:val="0B6473FC"/>
    <w:rsid w:val="0B861F0B"/>
    <w:rsid w:val="0BDEC381"/>
    <w:rsid w:val="0C1CCDC4"/>
    <w:rsid w:val="0C59B85D"/>
    <w:rsid w:val="0C59E072"/>
    <w:rsid w:val="0C8B5845"/>
    <w:rsid w:val="0C9366EF"/>
    <w:rsid w:val="0CBB0597"/>
    <w:rsid w:val="0CC77D88"/>
    <w:rsid w:val="0CDFEDC5"/>
    <w:rsid w:val="0D24C9DD"/>
    <w:rsid w:val="0D3686EA"/>
    <w:rsid w:val="0D513674"/>
    <w:rsid w:val="0D620B4F"/>
    <w:rsid w:val="0D91AC8C"/>
    <w:rsid w:val="0E420DCA"/>
    <w:rsid w:val="0E42C9D6"/>
    <w:rsid w:val="0E46E8CE"/>
    <w:rsid w:val="0E5BAFA1"/>
    <w:rsid w:val="0E6E25A7"/>
    <w:rsid w:val="0EC490A2"/>
    <w:rsid w:val="0ED97D99"/>
    <w:rsid w:val="0EFE929B"/>
    <w:rsid w:val="0F1BA9D5"/>
    <w:rsid w:val="0F32B1A3"/>
    <w:rsid w:val="0FCDFDE4"/>
    <w:rsid w:val="105B25BB"/>
    <w:rsid w:val="108728CE"/>
    <w:rsid w:val="10A6D641"/>
    <w:rsid w:val="10C3A721"/>
    <w:rsid w:val="111FC073"/>
    <w:rsid w:val="1127DFAA"/>
    <w:rsid w:val="12413FBE"/>
    <w:rsid w:val="125BB99C"/>
    <w:rsid w:val="12871F7D"/>
    <w:rsid w:val="1299C535"/>
    <w:rsid w:val="12CC4BB7"/>
    <w:rsid w:val="12F968EF"/>
    <w:rsid w:val="133BD1A7"/>
    <w:rsid w:val="134A3E50"/>
    <w:rsid w:val="137267FD"/>
    <w:rsid w:val="13777EBD"/>
    <w:rsid w:val="138F6815"/>
    <w:rsid w:val="1410AB33"/>
    <w:rsid w:val="147AA408"/>
    <w:rsid w:val="148D2E44"/>
    <w:rsid w:val="14978E2F"/>
    <w:rsid w:val="14BCF32B"/>
    <w:rsid w:val="15032022"/>
    <w:rsid w:val="15365ED7"/>
    <w:rsid w:val="153A066E"/>
    <w:rsid w:val="154DBB77"/>
    <w:rsid w:val="15D7765A"/>
    <w:rsid w:val="161D8D02"/>
    <w:rsid w:val="164EA294"/>
    <w:rsid w:val="16A5CDD5"/>
    <w:rsid w:val="16C2C1B0"/>
    <w:rsid w:val="16F5D604"/>
    <w:rsid w:val="1777CD88"/>
    <w:rsid w:val="179B4C88"/>
    <w:rsid w:val="17F0BC10"/>
    <w:rsid w:val="17F1E05D"/>
    <w:rsid w:val="1814CDDA"/>
    <w:rsid w:val="186F4B2F"/>
    <w:rsid w:val="189CC9CB"/>
    <w:rsid w:val="18B16C7D"/>
    <w:rsid w:val="18C639CC"/>
    <w:rsid w:val="18EFFB26"/>
    <w:rsid w:val="19065321"/>
    <w:rsid w:val="199ADFB5"/>
    <w:rsid w:val="19A667AF"/>
    <w:rsid w:val="19C9E1E1"/>
    <w:rsid w:val="1AD60DAA"/>
    <w:rsid w:val="1B3308A3"/>
    <w:rsid w:val="1B336F74"/>
    <w:rsid w:val="1C3D2983"/>
    <w:rsid w:val="1CBC00D5"/>
    <w:rsid w:val="1D05E7B5"/>
    <w:rsid w:val="1D83A2A3"/>
    <w:rsid w:val="1D89263D"/>
    <w:rsid w:val="1DD05D1E"/>
    <w:rsid w:val="1E3B30AD"/>
    <w:rsid w:val="1EAC5043"/>
    <w:rsid w:val="1ED4F10C"/>
    <w:rsid w:val="1F277EF8"/>
    <w:rsid w:val="1F644646"/>
    <w:rsid w:val="1FA4C071"/>
    <w:rsid w:val="2029D62E"/>
    <w:rsid w:val="2084F76E"/>
    <w:rsid w:val="20EE8B2D"/>
    <w:rsid w:val="216C4C5F"/>
    <w:rsid w:val="21B14E6B"/>
    <w:rsid w:val="221C41E9"/>
    <w:rsid w:val="225BAF99"/>
    <w:rsid w:val="226E6A2F"/>
    <w:rsid w:val="230D3A24"/>
    <w:rsid w:val="23B17656"/>
    <w:rsid w:val="23C2F66A"/>
    <w:rsid w:val="23D0E1D1"/>
    <w:rsid w:val="23D5CD0B"/>
    <w:rsid w:val="24982C21"/>
    <w:rsid w:val="24D01AD7"/>
    <w:rsid w:val="250D8F61"/>
    <w:rsid w:val="250E6DD3"/>
    <w:rsid w:val="257C09B5"/>
    <w:rsid w:val="2590F008"/>
    <w:rsid w:val="25ABF443"/>
    <w:rsid w:val="25B1E9C6"/>
    <w:rsid w:val="25FB4940"/>
    <w:rsid w:val="262EA7EC"/>
    <w:rsid w:val="264B7FDC"/>
    <w:rsid w:val="2693246E"/>
    <w:rsid w:val="274A233E"/>
    <w:rsid w:val="275C8F15"/>
    <w:rsid w:val="2779EE00"/>
    <w:rsid w:val="27812567"/>
    <w:rsid w:val="278E4941"/>
    <w:rsid w:val="2808833E"/>
    <w:rsid w:val="284C5CA5"/>
    <w:rsid w:val="28BB9C1F"/>
    <w:rsid w:val="28F5B196"/>
    <w:rsid w:val="292E4822"/>
    <w:rsid w:val="293378B3"/>
    <w:rsid w:val="29C8B72F"/>
    <w:rsid w:val="29CA9B32"/>
    <w:rsid w:val="2A31D359"/>
    <w:rsid w:val="2A9B6E97"/>
    <w:rsid w:val="2AB8B175"/>
    <w:rsid w:val="2B073F61"/>
    <w:rsid w:val="2B623E0F"/>
    <w:rsid w:val="2BBCBF44"/>
    <w:rsid w:val="2BCCB286"/>
    <w:rsid w:val="2C1332E1"/>
    <w:rsid w:val="2C5863CD"/>
    <w:rsid w:val="2D2BBF1A"/>
    <w:rsid w:val="2D30DE5F"/>
    <w:rsid w:val="2D652EAF"/>
    <w:rsid w:val="2D885801"/>
    <w:rsid w:val="2D8A5F3E"/>
    <w:rsid w:val="2D9320B4"/>
    <w:rsid w:val="2E3F5D65"/>
    <w:rsid w:val="2E738B55"/>
    <w:rsid w:val="2E7A8BD6"/>
    <w:rsid w:val="2EAFE0D4"/>
    <w:rsid w:val="2F8F6A74"/>
    <w:rsid w:val="2FA25BE0"/>
    <w:rsid w:val="309BC6FD"/>
    <w:rsid w:val="30E4B71B"/>
    <w:rsid w:val="310E4E87"/>
    <w:rsid w:val="3111226D"/>
    <w:rsid w:val="31744B10"/>
    <w:rsid w:val="31A985CC"/>
    <w:rsid w:val="31C8BCBB"/>
    <w:rsid w:val="31DEACA0"/>
    <w:rsid w:val="31F9FE91"/>
    <w:rsid w:val="32644DFD"/>
    <w:rsid w:val="32C5EAF9"/>
    <w:rsid w:val="32CB83F9"/>
    <w:rsid w:val="32FD3D04"/>
    <w:rsid w:val="33BD8C29"/>
    <w:rsid w:val="33F8ECC3"/>
    <w:rsid w:val="33F9F19A"/>
    <w:rsid w:val="34277C07"/>
    <w:rsid w:val="342A6EC0"/>
    <w:rsid w:val="34442ACD"/>
    <w:rsid w:val="346812D5"/>
    <w:rsid w:val="3470CDA0"/>
    <w:rsid w:val="3482A83C"/>
    <w:rsid w:val="34B5A857"/>
    <w:rsid w:val="35283748"/>
    <w:rsid w:val="35563610"/>
    <w:rsid w:val="35D1E5A6"/>
    <w:rsid w:val="3707FB46"/>
    <w:rsid w:val="371E9CCD"/>
    <w:rsid w:val="3791675B"/>
    <w:rsid w:val="37A8AA99"/>
    <w:rsid w:val="380BA46F"/>
    <w:rsid w:val="38307A8F"/>
    <w:rsid w:val="3837D877"/>
    <w:rsid w:val="385F9998"/>
    <w:rsid w:val="38610B26"/>
    <w:rsid w:val="3881535A"/>
    <w:rsid w:val="388C39EA"/>
    <w:rsid w:val="39944FE6"/>
    <w:rsid w:val="39A0B727"/>
    <w:rsid w:val="39D76DB0"/>
    <w:rsid w:val="39E4019B"/>
    <w:rsid w:val="39F56C79"/>
    <w:rsid w:val="3A0AFB06"/>
    <w:rsid w:val="3A802FA3"/>
    <w:rsid w:val="3A885840"/>
    <w:rsid w:val="3AA5C126"/>
    <w:rsid w:val="3AB480A8"/>
    <w:rsid w:val="3AD8A829"/>
    <w:rsid w:val="3B51A8D4"/>
    <w:rsid w:val="3B98A39F"/>
    <w:rsid w:val="3BABC51A"/>
    <w:rsid w:val="3BB4C48B"/>
    <w:rsid w:val="3C8476CA"/>
    <w:rsid w:val="3C961CC4"/>
    <w:rsid w:val="3CBDD638"/>
    <w:rsid w:val="3CD4A307"/>
    <w:rsid w:val="3D4239A8"/>
    <w:rsid w:val="3D7BEC9D"/>
    <w:rsid w:val="3E1D5E63"/>
    <w:rsid w:val="3E7A054B"/>
    <w:rsid w:val="3EB155DA"/>
    <w:rsid w:val="3EE5E5FE"/>
    <w:rsid w:val="3F1ED5E4"/>
    <w:rsid w:val="3F251719"/>
    <w:rsid w:val="3F454827"/>
    <w:rsid w:val="3FB1F707"/>
    <w:rsid w:val="40869D03"/>
    <w:rsid w:val="40C73887"/>
    <w:rsid w:val="40FEB59C"/>
    <w:rsid w:val="413868A6"/>
    <w:rsid w:val="415ADB8B"/>
    <w:rsid w:val="4164DEB2"/>
    <w:rsid w:val="417E2099"/>
    <w:rsid w:val="4183E179"/>
    <w:rsid w:val="41AD337D"/>
    <w:rsid w:val="425791E4"/>
    <w:rsid w:val="430C6F28"/>
    <w:rsid w:val="43D9D042"/>
    <w:rsid w:val="442CAC85"/>
    <w:rsid w:val="4437BEE7"/>
    <w:rsid w:val="44B18F8F"/>
    <w:rsid w:val="44CD9DD3"/>
    <w:rsid w:val="44DDA3BD"/>
    <w:rsid w:val="4501C7BA"/>
    <w:rsid w:val="450CEF3E"/>
    <w:rsid w:val="453EAA23"/>
    <w:rsid w:val="45CDC6F0"/>
    <w:rsid w:val="45D27A5A"/>
    <w:rsid w:val="4638B8AE"/>
    <w:rsid w:val="4666520B"/>
    <w:rsid w:val="473CC121"/>
    <w:rsid w:val="4747512D"/>
    <w:rsid w:val="47EA61EC"/>
    <w:rsid w:val="47FA99E6"/>
    <w:rsid w:val="481E037C"/>
    <w:rsid w:val="4830C6F5"/>
    <w:rsid w:val="48837AE9"/>
    <w:rsid w:val="488A5825"/>
    <w:rsid w:val="48D8A799"/>
    <w:rsid w:val="49B4A677"/>
    <w:rsid w:val="49CE1E76"/>
    <w:rsid w:val="49DD3947"/>
    <w:rsid w:val="4A839A90"/>
    <w:rsid w:val="4AA9063B"/>
    <w:rsid w:val="4B1BC9AC"/>
    <w:rsid w:val="4B6D8AAD"/>
    <w:rsid w:val="4BA10D73"/>
    <w:rsid w:val="4BBABF12"/>
    <w:rsid w:val="4C56117B"/>
    <w:rsid w:val="4C9A4267"/>
    <w:rsid w:val="4CB571A7"/>
    <w:rsid w:val="4D7CD314"/>
    <w:rsid w:val="4DB3862A"/>
    <w:rsid w:val="4DB71961"/>
    <w:rsid w:val="4E37681D"/>
    <w:rsid w:val="4E3F7A88"/>
    <w:rsid w:val="4E65C0A1"/>
    <w:rsid w:val="4E683A99"/>
    <w:rsid w:val="4E7E7AC1"/>
    <w:rsid w:val="4EA1412E"/>
    <w:rsid w:val="4EDF6255"/>
    <w:rsid w:val="4F16628E"/>
    <w:rsid w:val="4F35CDE9"/>
    <w:rsid w:val="4F71B09A"/>
    <w:rsid w:val="4F81DBF4"/>
    <w:rsid w:val="4F8B3494"/>
    <w:rsid w:val="4FA424B3"/>
    <w:rsid w:val="4FAD4148"/>
    <w:rsid w:val="502100D4"/>
    <w:rsid w:val="50B66B03"/>
    <w:rsid w:val="5119BDE4"/>
    <w:rsid w:val="5152DD0E"/>
    <w:rsid w:val="5187C47B"/>
    <w:rsid w:val="51A827BD"/>
    <w:rsid w:val="520A617B"/>
    <w:rsid w:val="5224D47A"/>
    <w:rsid w:val="526431D2"/>
    <w:rsid w:val="529A580B"/>
    <w:rsid w:val="529E7350"/>
    <w:rsid w:val="52CD0A77"/>
    <w:rsid w:val="52D54B86"/>
    <w:rsid w:val="5322FBF1"/>
    <w:rsid w:val="5339745D"/>
    <w:rsid w:val="537F11F8"/>
    <w:rsid w:val="53E57787"/>
    <w:rsid w:val="541876FE"/>
    <w:rsid w:val="541BDD51"/>
    <w:rsid w:val="541E410C"/>
    <w:rsid w:val="546B3EB2"/>
    <w:rsid w:val="547397D1"/>
    <w:rsid w:val="54C18475"/>
    <w:rsid w:val="552D552B"/>
    <w:rsid w:val="552D6A92"/>
    <w:rsid w:val="556B38F9"/>
    <w:rsid w:val="557AF741"/>
    <w:rsid w:val="55AA7595"/>
    <w:rsid w:val="55B851DE"/>
    <w:rsid w:val="55E8AC09"/>
    <w:rsid w:val="5647F7B2"/>
    <w:rsid w:val="566E442E"/>
    <w:rsid w:val="56FA1F33"/>
    <w:rsid w:val="57087159"/>
    <w:rsid w:val="5729C294"/>
    <w:rsid w:val="572BFBCA"/>
    <w:rsid w:val="573FD84F"/>
    <w:rsid w:val="5763D632"/>
    <w:rsid w:val="57847250"/>
    <w:rsid w:val="578D59E9"/>
    <w:rsid w:val="57A142FE"/>
    <w:rsid w:val="582D464E"/>
    <w:rsid w:val="5841E4D6"/>
    <w:rsid w:val="58E1CE24"/>
    <w:rsid w:val="59149220"/>
    <w:rsid w:val="5930BBD2"/>
    <w:rsid w:val="593BD78C"/>
    <w:rsid w:val="593EA588"/>
    <w:rsid w:val="59577D3E"/>
    <w:rsid w:val="59988104"/>
    <w:rsid w:val="599ECD8A"/>
    <w:rsid w:val="59EACE3B"/>
    <w:rsid w:val="59F8E561"/>
    <w:rsid w:val="5A294CB6"/>
    <w:rsid w:val="5A73E1EA"/>
    <w:rsid w:val="5ACBFB4C"/>
    <w:rsid w:val="5AD47D41"/>
    <w:rsid w:val="5AE9F9E1"/>
    <w:rsid w:val="5B268310"/>
    <w:rsid w:val="5B3C290A"/>
    <w:rsid w:val="5B3F6AC0"/>
    <w:rsid w:val="5B682C2E"/>
    <w:rsid w:val="5B8A078A"/>
    <w:rsid w:val="5BF42D50"/>
    <w:rsid w:val="5C763DE3"/>
    <w:rsid w:val="5CD5B564"/>
    <w:rsid w:val="5CD8D6AF"/>
    <w:rsid w:val="5D61D84F"/>
    <w:rsid w:val="5E009FF3"/>
    <w:rsid w:val="5E2D096E"/>
    <w:rsid w:val="5E5F8F4C"/>
    <w:rsid w:val="5E7492A7"/>
    <w:rsid w:val="5EDAB1D0"/>
    <w:rsid w:val="5EF5B0E0"/>
    <w:rsid w:val="5F2B4377"/>
    <w:rsid w:val="5F3AD2C0"/>
    <w:rsid w:val="5F724C9A"/>
    <w:rsid w:val="5F78D0DB"/>
    <w:rsid w:val="5FBA8DF7"/>
    <w:rsid w:val="5FD16E33"/>
    <w:rsid w:val="5FD1820A"/>
    <w:rsid w:val="5FD93C11"/>
    <w:rsid w:val="60012211"/>
    <w:rsid w:val="601A8180"/>
    <w:rsid w:val="60845F0B"/>
    <w:rsid w:val="60FB8F31"/>
    <w:rsid w:val="611A4BD4"/>
    <w:rsid w:val="61571F88"/>
    <w:rsid w:val="6163AAFF"/>
    <w:rsid w:val="61A42A7B"/>
    <w:rsid w:val="61DE3E81"/>
    <w:rsid w:val="61F1A910"/>
    <w:rsid w:val="62026D65"/>
    <w:rsid w:val="6224FDC1"/>
    <w:rsid w:val="623186C3"/>
    <w:rsid w:val="62A5B3FA"/>
    <w:rsid w:val="630538C9"/>
    <w:rsid w:val="631C1D53"/>
    <w:rsid w:val="635D26BB"/>
    <w:rsid w:val="63B22B5F"/>
    <w:rsid w:val="648D3E81"/>
    <w:rsid w:val="64B389BD"/>
    <w:rsid w:val="650A05C4"/>
    <w:rsid w:val="651ACE27"/>
    <w:rsid w:val="6541B389"/>
    <w:rsid w:val="6577DBB1"/>
    <w:rsid w:val="659A38DA"/>
    <w:rsid w:val="65AA3CCD"/>
    <w:rsid w:val="65B3AE78"/>
    <w:rsid w:val="666259A8"/>
    <w:rsid w:val="6670BDC0"/>
    <w:rsid w:val="66DD2EE2"/>
    <w:rsid w:val="671624F9"/>
    <w:rsid w:val="67526F8E"/>
    <w:rsid w:val="675F10FE"/>
    <w:rsid w:val="67BCA3DC"/>
    <w:rsid w:val="68636CB4"/>
    <w:rsid w:val="6873DEDD"/>
    <w:rsid w:val="688BD725"/>
    <w:rsid w:val="68D90A9C"/>
    <w:rsid w:val="68F58348"/>
    <w:rsid w:val="692A91D5"/>
    <w:rsid w:val="6944D40C"/>
    <w:rsid w:val="6957CC0E"/>
    <w:rsid w:val="69616D09"/>
    <w:rsid w:val="69C0A1AA"/>
    <w:rsid w:val="6A269A99"/>
    <w:rsid w:val="6A5F5562"/>
    <w:rsid w:val="6A806F2E"/>
    <w:rsid w:val="6ABD91CA"/>
    <w:rsid w:val="6AEF0017"/>
    <w:rsid w:val="6AF9C912"/>
    <w:rsid w:val="6B1D0DA0"/>
    <w:rsid w:val="6B227307"/>
    <w:rsid w:val="6B6ECD3E"/>
    <w:rsid w:val="6BDD0819"/>
    <w:rsid w:val="6C07150D"/>
    <w:rsid w:val="6C2425AA"/>
    <w:rsid w:val="6C364A55"/>
    <w:rsid w:val="6C3B4566"/>
    <w:rsid w:val="6C4B36B6"/>
    <w:rsid w:val="6C7AFED5"/>
    <w:rsid w:val="6C88FFF8"/>
    <w:rsid w:val="6CC4EB70"/>
    <w:rsid w:val="6CD0E2E7"/>
    <w:rsid w:val="6CD90C76"/>
    <w:rsid w:val="6CE5E156"/>
    <w:rsid w:val="6D024B8A"/>
    <w:rsid w:val="6D19D0BD"/>
    <w:rsid w:val="6D35853D"/>
    <w:rsid w:val="6D5651CE"/>
    <w:rsid w:val="6DBEBA4E"/>
    <w:rsid w:val="6E097028"/>
    <w:rsid w:val="6F48C789"/>
    <w:rsid w:val="6F4B0082"/>
    <w:rsid w:val="6F9B9135"/>
    <w:rsid w:val="6FC5F940"/>
    <w:rsid w:val="7005E446"/>
    <w:rsid w:val="70170E40"/>
    <w:rsid w:val="70614863"/>
    <w:rsid w:val="706566DC"/>
    <w:rsid w:val="7106D0F2"/>
    <w:rsid w:val="715EB211"/>
    <w:rsid w:val="717F58F5"/>
    <w:rsid w:val="7189C649"/>
    <w:rsid w:val="71C2A249"/>
    <w:rsid w:val="71C7456D"/>
    <w:rsid w:val="71D41184"/>
    <w:rsid w:val="722491F9"/>
    <w:rsid w:val="722CF16F"/>
    <w:rsid w:val="728342E6"/>
    <w:rsid w:val="729603FB"/>
    <w:rsid w:val="72DD93C7"/>
    <w:rsid w:val="7315845B"/>
    <w:rsid w:val="7364C26E"/>
    <w:rsid w:val="738F58FF"/>
    <w:rsid w:val="73952631"/>
    <w:rsid w:val="73FF45E5"/>
    <w:rsid w:val="748EEEC1"/>
    <w:rsid w:val="74CBD42F"/>
    <w:rsid w:val="756D7F5B"/>
    <w:rsid w:val="75716E65"/>
    <w:rsid w:val="7575B162"/>
    <w:rsid w:val="75C370D7"/>
    <w:rsid w:val="75E54BCD"/>
    <w:rsid w:val="75EF6319"/>
    <w:rsid w:val="7640D9E3"/>
    <w:rsid w:val="7643CE4D"/>
    <w:rsid w:val="764CE660"/>
    <w:rsid w:val="76633B6C"/>
    <w:rsid w:val="769BBF25"/>
    <w:rsid w:val="77544527"/>
    <w:rsid w:val="776169DE"/>
    <w:rsid w:val="779DE1BC"/>
    <w:rsid w:val="77A07A45"/>
    <w:rsid w:val="7805A8A6"/>
    <w:rsid w:val="78346D45"/>
    <w:rsid w:val="78513A20"/>
    <w:rsid w:val="7878F3E6"/>
    <w:rsid w:val="78ADD0D2"/>
    <w:rsid w:val="78AF3CC8"/>
    <w:rsid w:val="78F21818"/>
    <w:rsid w:val="7921B85E"/>
    <w:rsid w:val="795915EF"/>
    <w:rsid w:val="79A94168"/>
    <w:rsid w:val="79AC5D2B"/>
    <w:rsid w:val="79B3F535"/>
    <w:rsid w:val="7A235732"/>
    <w:rsid w:val="7A23CD76"/>
    <w:rsid w:val="7A76139E"/>
    <w:rsid w:val="7A9C35CE"/>
    <w:rsid w:val="7AB17A56"/>
    <w:rsid w:val="7AF6AE9D"/>
    <w:rsid w:val="7AFF1A3D"/>
    <w:rsid w:val="7B01D47E"/>
    <w:rsid w:val="7B046E83"/>
    <w:rsid w:val="7B04E246"/>
    <w:rsid w:val="7B509495"/>
    <w:rsid w:val="7BB2E028"/>
    <w:rsid w:val="7C078191"/>
    <w:rsid w:val="7C261952"/>
    <w:rsid w:val="7C558143"/>
    <w:rsid w:val="7C9F9D2B"/>
    <w:rsid w:val="7CD0689E"/>
    <w:rsid w:val="7CFC336E"/>
    <w:rsid w:val="7D0CD887"/>
    <w:rsid w:val="7D1E8547"/>
    <w:rsid w:val="7D3A6122"/>
    <w:rsid w:val="7D9D2DA7"/>
    <w:rsid w:val="7DEAAF36"/>
    <w:rsid w:val="7E160D27"/>
    <w:rsid w:val="7E82C6C4"/>
    <w:rsid w:val="7E858CD9"/>
    <w:rsid w:val="7FD8168A"/>
    <w:rsid w:val="7FF70FE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2903DC"/>
  <w15:docId w15:val="{DA5A75FC-DC9C-41FA-99E0-DFCE022DD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Arial"/>
        <w:sz w:val="24"/>
        <w:szCs w:val="24"/>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1C60"/>
  </w:style>
  <w:style w:type="paragraph" w:styleId="Heading1">
    <w:name w:val="heading 1"/>
    <w:basedOn w:val="Normal"/>
    <w:next w:val="Normal"/>
    <w:link w:val="Heading1Char"/>
    <w:uiPriority w:val="9"/>
    <w:qFormat/>
    <w:rsid w:val="00FC22F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52297E"/>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next w:val="Normal"/>
    <w:link w:val="Heading3Char"/>
    <w:uiPriority w:val="9"/>
    <w:semiHidden/>
    <w:unhideWhenUsed/>
    <w:qFormat/>
    <w:rsid w:val="00C153D7"/>
    <w:pPr>
      <w:keepNext/>
      <w:keepLines/>
      <w:spacing w:before="40" w:after="0"/>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link w:val="Heading4Char"/>
    <w:uiPriority w:val="9"/>
    <w:semiHidden/>
    <w:unhideWhenUsed/>
    <w:qFormat/>
    <w:rsid w:val="00C153D7"/>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C153D7"/>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C153D7"/>
    <w:pPr>
      <w:keepNext/>
      <w:keepLines/>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C153D7"/>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C153D7"/>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C153D7"/>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341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33A04"/>
    <w:pPr>
      <w:ind w:left="720"/>
      <w:contextualSpacing/>
    </w:pPr>
  </w:style>
  <w:style w:type="character" w:styleId="CommentReference">
    <w:name w:val="annotation reference"/>
    <w:basedOn w:val="DefaultParagraphFont"/>
    <w:uiPriority w:val="99"/>
    <w:semiHidden/>
    <w:unhideWhenUsed/>
    <w:rsid w:val="00233330"/>
    <w:rPr>
      <w:sz w:val="16"/>
      <w:szCs w:val="16"/>
    </w:rPr>
  </w:style>
  <w:style w:type="paragraph" w:styleId="CommentText">
    <w:name w:val="annotation text"/>
    <w:basedOn w:val="Normal"/>
    <w:link w:val="CommentTextChar"/>
    <w:uiPriority w:val="99"/>
    <w:unhideWhenUsed/>
    <w:rsid w:val="00233330"/>
    <w:pPr>
      <w:spacing w:line="240" w:lineRule="auto"/>
    </w:pPr>
    <w:rPr>
      <w:sz w:val="20"/>
      <w:szCs w:val="20"/>
    </w:rPr>
  </w:style>
  <w:style w:type="character" w:customStyle="1" w:styleId="CommentTextChar">
    <w:name w:val="Comment Text Char"/>
    <w:basedOn w:val="DefaultParagraphFont"/>
    <w:link w:val="CommentText"/>
    <w:uiPriority w:val="99"/>
    <w:rsid w:val="00233330"/>
    <w:rPr>
      <w:sz w:val="20"/>
      <w:szCs w:val="20"/>
    </w:rPr>
  </w:style>
  <w:style w:type="paragraph" w:styleId="CommentSubject">
    <w:name w:val="annotation subject"/>
    <w:basedOn w:val="CommentText"/>
    <w:next w:val="CommentText"/>
    <w:link w:val="CommentSubjectChar"/>
    <w:uiPriority w:val="99"/>
    <w:semiHidden/>
    <w:unhideWhenUsed/>
    <w:rsid w:val="00233330"/>
    <w:rPr>
      <w:b/>
      <w:bCs/>
    </w:rPr>
  </w:style>
  <w:style w:type="character" w:customStyle="1" w:styleId="CommentSubjectChar">
    <w:name w:val="Comment Subject Char"/>
    <w:basedOn w:val="CommentTextChar"/>
    <w:link w:val="CommentSubject"/>
    <w:uiPriority w:val="99"/>
    <w:semiHidden/>
    <w:rsid w:val="00233330"/>
    <w:rPr>
      <w:b/>
      <w:bCs/>
      <w:sz w:val="20"/>
      <w:szCs w:val="20"/>
    </w:rPr>
  </w:style>
  <w:style w:type="paragraph" w:styleId="BalloonText">
    <w:name w:val="Balloon Text"/>
    <w:basedOn w:val="Normal"/>
    <w:link w:val="BalloonTextChar"/>
    <w:uiPriority w:val="99"/>
    <w:semiHidden/>
    <w:unhideWhenUsed/>
    <w:rsid w:val="0023333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3330"/>
    <w:rPr>
      <w:rFonts w:ascii="Segoe UI" w:hAnsi="Segoe UI" w:cs="Segoe UI"/>
      <w:sz w:val="18"/>
      <w:szCs w:val="18"/>
    </w:rPr>
  </w:style>
  <w:style w:type="character" w:styleId="Strong">
    <w:name w:val="Strong"/>
    <w:basedOn w:val="DefaultParagraphFont"/>
    <w:uiPriority w:val="22"/>
    <w:qFormat/>
    <w:rsid w:val="0052297E"/>
    <w:rPr>
      <w:b/>
      <w:bCs/>
    </w:rPr>
  </w:style>
  <w:style w:type="character" w:styleId="Emphasis">
    <w:name w:val="Emphasis"/>
    <w:basedOn w:val="DefaultParagraphFont"/>
    <w:uiPriority w:val="20"/>
    <w:qFormat/>
    <w:rsid w:val="0052297E"/>
    <w:rPr>
      <w:i/>
      <w:iCs/>
    </w:rPr>
  </w:style>
  <w:style w:type="paragraph" w:styleId="NormalWeb">
    <w:name w:val="Normal (Web)"/>
    <w:basedOn w:val="Normal"/>
    <w:uiPriority w:val="99"/>
    <w:unhideWhenUsed/>
    <w:rsid w:val="0052297E"/>
    <w:pPr>
      <w:spacing w:before="100" w:beforeAutospacing="1" w:after="100" w:afterAutospacing="1" w:line="240" w:lineRule="auto"/>
    </w:pPr>
    <w:rPr>
      <w:rFonts w:ascii="Times New Roman" w:eastAsia="Times New Roman" w:hAnsi="Times New Roman" w:cs="Times New Roman"/>
      <w:lang w:eastAsia="en-GB"/>
    </w:rPr>
  </w:style>
  <w:style w:type="character" w:customStyle="1" w:styleId="Heading2Char">
    <w:name w:val="Heading 2 Char"/>
    <w:basedOn w:val="DefaultParagraphFont"/>
    <w:link w:val="Heading2"/>
    <w:uiPriority w:val="9"/>
    <w:rsid w:val="0052297E"/>
    <w:rPr>
      <w:rFonts w:ascii="Times New Roman" w:eastAsia="Times New Roman" w:hAnsi="Times New Roman" w:cs="Times New Roman"/>
      <w:b/>
      <w:bCs/>
      <w:sz w:val="36"/>
      <w:szCs w:val="36"/>
      <w:lang w:eastAsia="en-GB"/>
    </w:rPr>
  </w:style>
  <w:style w:type="character" w:styleId="Hyperlink">
    <w:name w:val="Hyperlink"/>
    <w:basedOn w:val="DefaultParagraphFont"/>
    <w:uiPriority w:val="99"/>
    <w:semiHidden/>
    <w:unhideWhenUsed/>
    <w:rsid w:val="0052297E"/>
    <w:rPr>
      <w:color w:val="0000FF"/>
      <w:u w:val="single"/>
    </w:rPr>
  </w:style>
  <w:style w:type="character" w:customStyle="1" w:styleId="icon">
    <w:name w:val="icon"/>
    <w:basedOn w:val="DefaultParagraphFont"/>
    <w:rsid w:val="0052297E"/>
  </w:style>
  <w:style w:type="paragraph" w:customStyle="1" w:styleId="Default">
    <w:name w:val="Default"/>
    <w:rsid w:val="00585277"/>
    <w:pPr>
      <w:autoSpaceDE w:val="0"/>
      <w:autoSpaceDN w:val="0"/>
      <w:adjustRightInd w:val="0"/>
      <w:spacing w:after="0" w:line="240" w:lineRule="auto"/>
    </w:pPr>
    <w:rPr>
      <w:rFonts w:ascii="Calibri" w:hAnsi="Calibri" w:cs="Calibri"/>
      <w:color w:val="000000"/>
    </w:rPr>
  </w:style>
  <w:style w:type="paragraph" w:styleId="Header">
    <w:name w:val="header"/>
    <w:basedOn w:val="Normal"/>
    <w:link w:val="HeaderChar"/>
    <w:uiPriority w:val="99"/>
    <w:unhideWhenUsed/>
    <w:rsid w:val="00C107F2"/>
    <w:pPr>
      <w:tabs>
        <w:tab w:val="center" w:pos="4513"/>
        <w:tab w:val="right" w:pos="9026"/>
      </w:tabs>
      <w:spacing w:after="0" w:line="240" w:lineRule="auto"/>
    </w:pPr>
  </w:style>
  <w:style w:type="character" w:customStyle="1" w:styleId="HeaderChar">
    <w:name w:val="Header Char"/>
    <w:basedOn w:val="DefaultParagraphFont"/>
    <w:link w:val="Header"/>
    <w:uiPriority w:val="99"/>
    <w:rsid w:val="00C107F2"/>
  </w:style>
  <w:style w:type="paragraph" w:styleId="Footer">
    <w:name w:val="footer"/>
    <w:basedOn w:val="Normal"/>
    <w:link w:val="FooterChar"/>
    <w:uiPriority w:val="99"/>
    <w:unhideWhenUsed/>
    <w:rsid w:val="00C107F2"/>
    <w:pPr>
      <w:tabs>
        <w:tab w:val="center" w:pos="4513"/>
        <w:tab w:val="right" w:pos="9026"/>
      </w:tabs>
      <w:spacing w:after="0" w:line="240" w:lineRule="auto"/>
    </w:pPr>
  </w:style>
  <w:style w:type="character" w:customStyle="1" w:styleId="FooterChar">
    <w:name w:val="Footer Char"/>
    <w:basedOn w:val="DefaultParagraphFont"/>
    <w:link w:val="Footer"/>
    <w:uiPriority w:val="99"/>
    <w:rsid w:val="00C107F2"/>
  </w:style>
  <w:style w:type="character" w:styleId="PlaceholderText">
    <w:name w:val="Placeholder Text"/>
    <w:basedOn w:val="DefaultParagraphFont"/>
    <w:uiPriority w:val="99"/>
    <w:semiHidden/>
    <w:rsid w:val="00133EA1"/>
    <w:rPr>
      <w:color w:val="808080"/>
    </w:rPr>
  </w:style>
  <w:style w:type="character" w:customStyle="1" w:styleId="Style1">
    <w:name w:val="Style1"/>
    <w:basedOn w:val="DefaultParagraphFont"/>
    <w:uiPriority w:val="1"/>
    <w:rsid w:val="000A0751"/>
    <w:rPr>
      <w:rFonts w:ascii="Verdana" w:hAnsi="Verdana"/>
      <w:sz w:val="24"/>
    </w:rPr>
  </w:style>
  <w:style w:type="character" w:customStyle="1" w:styleId="CorporateFont">
    <w:name w:val="Corporate Font"/>
    <w:basedOn w:val="DefaultParagraphFont"/>
    <w:uiPriority w:val="1"/>
    <w:qFormat/>
    <w:rsid w:val="00F618CD"/>
    <w:rPr>
      <w:rFonts w:ascii="Verdana" w:hAnsi="Verdana"/>
      <w:color w:val="auto"/>
      <w:sz w:val="24"/>
    </w:rPr>
  </w:style>
  <w:style w:type="character" w:customStyle="1" w:styleId="CorporateStyle2">
    <w:name w:val="Corporate Style 2"/>
    <w:basedOn w:val="DefaultParagraphFont"/>
    <w:uiPriority w:val="1"/>
    <w:qFormat/>
    <w:rsid w:val="0031077C"/>
    <w:rPr>
      <w:rFonts w:ascii="Verdana" w:hAnsi="Verdana"/>
      <w:color w:val="auto"/>
      <w:sz w:val="20"/>
    </w:rPr>
  </w:style>
  <w:style w:type="paragraph" w:styleId="Revision">
    <w:name w:val="Revision"/>
    <w:hidden/>
    <w:uiPriority w:val="99"/>
    <w:semiHidden/>
    <w:rsid w:val="00F91B06"/>
    <w:pPr>
      <w:spacing w:after="0" w:line="240" w:lineRule="auto"/>
    </w:pPr>
  </w:style>
  <w:style w:type="character" w:customStyle="1" w:styleId="Heading1Char">
    <w:name w:val="Heading 1 Char"/>
    <w:basedOn w:val="DefaultParagraphFont"/>
    <w:link w:val="Heading1"/>
    <w:uiPriority w:val="9"/>
    <w:rsid w:val="00FC22FC"/>
    <w:rPr>
      <w:rFonts w:asciiTheme="majorHAnsi" w:eastAsiaTheme="majorEastAsia" w:hAnsiTheme="majorHAnsi" w:cstheme="majorBidi"/>
      <w:color w:val="2E74B5" w:themeColor="accent1" w:themeShade="BF"/>
      <w:sz w:val="32"/>
      <w:szCs w:val="32"/>
    </w:rPr>
  </w:style>
  <w:style w:type="paragraph" w:styleId="FootnoteText">
    <w:name w:val="footnote text"/>
    <w:basedOn w:val="Normal"/>
    <w:uiPriority w:val="99"/>
    <w:semiHidden/>
    <w:unhideWhenUsed/>
    <w:rsid w:val="582D464E"/>
    <w:pPr>
      <w:spacing w:after="0" w:line="240" w:lineRule="auto"/>
    </w:pPr>
    <w:rPr>
      <w:sz w:val="20"/>
      <w:szCs w:val="20"/>
    </w:rPr>
  </w:style>
  <w:style w:type="character" w:styleId="FootnoteReference">
    <w:name w:val="footnote reference"/>
    <w:basedOn w:val="DefaultParagraphFont"/>
    <w:uiPriority w:val="99"/>
    <w:semiHidden/>
    <w:unhideWhenUsed/>
    <w:rsid w:val="582D464E"/>
    <w:rPr>
      <w:vertAlign w:val="superscript"/>
    </w:rPr>
  </w:style>
  <w:style w:type="character" w:styleId="BookTitle">
    <w:name w:val="Book Title"/>
    <w:basedOn w:val="DefaultParagraphFont"/>
    <w:uiPriority w:val="33"/>
    <w:qFormat/>
    <w:rsid w:val="00C153D7"/>
    <w:rPr>
      <w:b/>
      <w:bCs/>
      <w:i/>
      <w:iCs/>
      <w:spacing w:val="5"/>
    </w:rPr>
  </w:style>
  <w:style w:type="paragraph" w:styleId="Caption">
    <w:name w:val="caption"/>
    <w:basedOn w:val="Normal"/>
    <w:next w:val="Normal"/>
    <w:uiPriority w:val="35"/>
    <w:semiHidden/>
    <w:unhideWhenUsed/>
    <w:qFormat/>
    <w:rsid w:val="00C153D7"/>
    <w:pPr>
      <w:spacing w:after="200" w:line="240" w:lineRule="auto"/>
    </w:pPr>
    <w:rPr>
      <w:i/>
      <w:iCs/>
      <w:color w:val="44546A" w:themeColor="text2"/>
      <w:sz w:val="18"/>
      <w:szCs w:val="18"/>
    </w:rPr>
  </w:style>
  <w:style w:type="character" w:customStyle="1" w:styleId="Heading3Char">
    <w:name w:val="Heading 3 Char"/>
    <w:basedOn w:val="DefaultParagraphFont"/>
    <w:link w:val="Heading3"/>
    <w:uiPriority w:val="9"/>
    <w:semiHidden/>
    <w:rsid w:val="00C153D7"/>
    <w:rPr>
      <w:rFonts w:asciiTheme="majorHAnsi" w:eastAsiaTheme="majorEastAsia" w:hAnsiTheme="majorHAnsi" w:cstheme="majorBidi"/>
      <w:color w:val="1F4D78" w:themeColor="accent1" w:themeShade="7F"/>
    </w:rPr>
  </w:style>
  <w:style w:type="character" w:customStyle="1" w:styleId="Heading4Char">
    <w:name w:val="Heading 4 Char"/>
    <w:basedOn w:val="DefaultParagraphFont"/>
    <w:link w:val="Heading4"/>
    <w:uiPriority w:val="9"/>
    <w:semiHidden/>
    <w:rsid w:val="00C153D7"/>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C153D7"/>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C153D7"/>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C153D7"/>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C153D7"/>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C153D7"/>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C153D7"/>
    <w:rPr>
      <w:i/>
      <w:iCs/>
      <w:color w:val="5B9BD5" w:themeColor="accent1"/>
    </w:rPr>
  </w:style>
  <w:style w:type="paragraph" w:styleId="IntenseQuote">
    <w:name w:val="Intense Quote"/>
    <w:basedOn w:val="Normal"/>
    <w:next w:val="Normal"/>
    <w:link w:val="IntenseQuoteChar"/>
    <w:uiPriority w:val="30"/>
    <w:qFormat/>
    <w:rsid w:val="00C153D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C153D7"/>
    <w:rPr>
      <w:i/>
      <w:iCs/>
      <w:color w:val="5B9BD5" w:themeColor="accent1"/>
    </w:rPr>
  </w:style>
  <w:style w:type="character" w:styleId="IntenseReference">
    <w:name w:val="Intense Reference"/>
    <w:basedOn w:val="DefaultParagraphFont"/>
    <w:uiPriority w:val="32"/>
    <w:qFormat/>
    <w:rsid w:val="00C153D7"/>
    <w:rPr>
      <w:b/>
      <w:bCs/>
      <w:smallCaps/>
      <w:color w:val="5B9BD5" w:themeColor="accent1"/>
      <w:spacing w:val="5"/>
    </w:rPr>
  </w:style>
  <w:style w:type="paragraph" w:styleId="NoSpacing">
    <w:name w:val="No Spacing"/>
    <w:uiPriority w:val="1"/>
    <w:qFormat/>
    <w:rsid w:val="00C153D7"/>
    <w:pPr>
      <w:spacing w:after="0" w:line="240" w:lineRule="auto"/>
    </w:pPr>
  </w:style>
  <w:style w:type="paragraph" w:styleId="Quote">
    <w:name w:val="Quote"/>
    <w:basedOn w:val="Normal"/>
    <w:next w:val="Normal"/>
    <w:link w:val="QuoteChar"/>
    <w:uiPriority w:val="29"/>
    <w:qFormat/>
    <w:rsid w:val="00C153D7"/>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C153D7"/>
    <w:rPr>
      <w:i/>
      <w:iCs/>
      <w:color w:val="404040" w:themeColor="text1" w:themeTint="BF"/>
    </w:rPr>
  </w:style>
  <w:style w:type="paragraph" w:styleId="Subtitle">
    <w:name w:val="Subtitle"/>
    <w:basedOn w:val="Normal"/>
    <w:next w:val="Normal"/>
    <w:link w:val="SubtitleChar"/>
    <w:uiPriority w:val="11"/>
    <w:qFormat/>
    <w:rsid w:val="00C153D7"/>
    <w:pPr>
      <w:numPr>
        <w:ilvl w:val="1"/>
      </w:numPr>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C153D7"/>
    <w:rPr>
      <w:rFonts w:asciiTheme="minorHAnsi" w:eastAsiaTheme="minorEastAsia" w:hAnsiTheme="minorHAnsi" w:cstheme="minorBidi"/>
      <w:color w:val="5A5A5A" w:themeColor="text1" w:themeTint="A5"/>
      <w:spacing w:val="15"/>
      <w:sz w:val="22"/>
      <w:szCs w:val="22"/>
    </w:rPr>
  </w:style>
  <w:style w:type="character" w:styleId="SubtleEmphasis">
    <w:name w:val="Subtle Emphasis"/>
    <w:basedOn w:val="DefaultParagraphFont"/>
    <w:uiPriority w:val="19"/>
    <w:qFormat/>
    <w:rsid w:val="00C153D7"/>
    <w:rPr>
      <w:i/>
      <w:iCs/>
      <w:color w:val="404040" w:themeColor="text1" w:themeTint="BF"/>
    </w:rPr>
  </w:style>
  <w:style w:type="character" w:styleId="SubtleReference">
    <w:name w:val="Subtle Reference"/>
    <w:basedOn w:val="DefaultParagraphFont"/>
    <w:uiPriority w:val="31"/>
    <w:qFormat/>
    <w:rsid w:val="00C153D7"/>
    <w:rPr>
      <w:smallCaps/>
      <w:color w:val="5A5A5A" w:themeColor="text1" w:themeTint="A5"/>
    </w:rPr>
  </w:style>
  <w:style w:type="paragraph" w:styleId="Title">
    <w:name w:val="Title"/>
    <w:basedOn w:val="Normal"/>
    <w:next w:val="Normal"/>
    <w:link w:val="TitleChar"/>
    <w:uiPriority w:val="10"/>
    <w:qFormat/>
    <w:rsid w:val="00C153D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153D7"/>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C153D7"/>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5990687">
      <w:bodyDiv w:val="1"/>
      <w:marLeft w:val="0"/>
      <w:marRight w:val="0"/>
      <w:marTop w:val="0"/>
      <w:marBottom w:val="0"/>
      <w:divBdr>
        <w:top w:val="none" w:sz="0" w:space="0" w:color="auto"/>
        <w:left w:val="none" w:sz="0" w:space="0" w:color="auto"/>
        <w:bottom w:val="none" w:sz="0" w:space="0" w:color="auto"/>
        <w:right w:val="none" w:sz="0" w:space="0" w:color="auto"/>
      </w:divBdr>
      <w:divsChild>
        <w:div w:id="86972069">
          <w:marLeft w:val="0"/>
          <w:marRight w:val="0"/>
          <w:marTop w:val="0"/>
          <w:marBottom w:val="0"/>
          <w:divBdr>
            <w:top w:val="none" w:sz="0" w:space="0" w:color="auto"/>
            <w:left w:val="none" w:sz="0" w:space="0" w:color="auto"/>
            <w:bottom w:val="none" w:sz="0" w:space="0" w:color="auto"/>
            <w:right w:val="none" w:sz="0" w:space="0" w:color="auto"/>
          </w:divBdr>
        </w:div>
        <w:div w:id="630482241">
          <w:marLeft w:val="0"/>
          <w:marRight w:val="0"/>
          <w:marTop w:val="0"/>
          <w:marBottom w:val="0"/>
          <w:divBdr>
            <w:top w:val="none" w:sz="0" w:space="0" w:color="auto"/>
            <w:left w:val="none" w:sz="0" w:space="0" w:color="auto"/>
            <w:bottom w:val="none" w:sz="0" w:space="0" w:color="auto"/>
            <w:right w:val="none" w:sz="0" w:space="0" w:color="auto"/>
          </w:divBdr>
        </w:div>
        <w:div w:id="1265118234">
          <w:marLeft w:val="0"/>
          <w:marRight w:val="0"/>
          <w:marTop w:val="0"/>
          <w:marBottom w:val="0"/>
          <w:divBdr>
            <w:top w:val="none" w:sz="0" w:space="0" w:color="auto"/>
            <w:left w:val="none" w:sz="0" w:space="0" w:color="auto"/>
            <w:bottom w:val="none" w:sz="0" w:space="0" w:color="auto"/>
            <w:right w:val="none" w:sz="0" w:space="0" w:color="auto"/>
          </w:divBdr>
        </w:div>
        <w:div w:id="1351176501">
          <w:marLeft w:val="0"/>
          <w:marRight w:val="0"/>
          <w:marTop w:val="0"/>
          <w:marBottom w:val="0"/>
          <w:divBdr>
            <w:top w:val="none" w:sz="0" w:space="0" w:color="auto"/>
            <w:left w:val="none" w:sz="0" w:space="0" w:color="auto"/>
            <w:bottom w:val="none" w:sz="0" w:space="0" w:color="auto"/>
            <w:right w:val="none" w:sz="0" w:space="0" w:color="auto"/>
          </w:divBdr>
        </w:div>
        <w:div w:id="1725248588">
          <w:marLeft w:val="0"/>
          <w:marRight w:val="0"/>
          <w:marTop w:val="0"/>
          <w:marBottom w:val="0"/>
          <w:divBdr>
            <w:top w:val="none" w:sz="0" w:space="0" w:color="auto"/>
            <w:left w:val="none" w:sz="0" w:space="0" w:color="auto"/>
            <w:bottom w:val="none" w:sz="0" w:space="0" w:color="auto"/>
            <w:right w:val="none" w:sz="0" w:space="0" w:color="auto"/>
          </w:divBdr>
        </w:div>
        <w:div w:id="1847674921">
          <w:marLeft w:val="0"/>
          <w:marRight w:val="0"/>
          <w:marTop w:val="0"/>
          <w:marBottom w:val="0"/>
          <w:divBdr>
            <w:top w:val="none" w:sz="0" w:space="0" w:color="auto"/>
            <w:left w:val="none" w:sz="0" w:space="0" w:color="auto"/>
            <w:bottom w:val="none" w:sz="0" w:space="0" w:color="auto"/>
            <w:right w:val="none" w:sz="0" w:space="0" w:color="auto"/>
          </w:divBdr>
        </w:div>
        <w:div w:id="2053264176">
          <w:marLeft w:val="0"/>
          <w:marRight w:val="0"/>
          <w:marTop w:val="0"/>
          <w:marBottom w:val="0"/>
          <w:divBdr>
            <w:top w:val="none" w:sz="0" w:space="0" w:color="auto"/>
            <w:left w:val="none" w:sz="0" w:space="0" w:color="auto"/>
            <w:bottom w:val="none" w:sz="0" w:space="0" w:color="auto"/>
            <w:right w:val="none" w:sz="0" w:space="0" w:color="auto"/>
          </w:divBdr>
        </w:div>
        <w:div w:id="2129546593">
          <w:marLeft w:val="0"/>
          <w:marRight w:val="0"/>
          <w:marTop w:val="0"/>
          <w:marBottom w:val="0"/>
          <w:divBdr>
            <w:top w:val="none" w:sz="0" w:space="0" w:color="auto"/>
            <w:left w:val="none" w:sz="0" w:space="0" w:color="auto"/>
            <w:bottom w:val="none" w:sz="0" w:space="0" w:color="auto"/>
            <w:right w:val="none" w:sz="0" w:space="0" w:color="auto"/>
          </w:divBdr>
        </w:div>
      </w:divsChild>
    </w:div>
    <w:div w:id="647243440">
      <w:bodyDiv w:val="1"/>
      <w:marLeft w:val="0"/>
      <w:marRight w:val="0"/>
      <w:marTop w:val="0"/>
      <w:marBottom w:val="0"/>
      <w:divBdr>
        <w:top w:val="none" w:sz="0" w:space="0" w:color="auto"/>
        <w:left w:val="none" w:sz="0" w:space="0" w:color="auto"/>
        <w:bottom w:val="none" w:sz="0" w:space="0" w:color="auto"/>
        <w:right w:val="none" w:sz="0" w:space="0" w:color="auto"/>
      </w:divBdr>
      <w:divsChild>
        <w:div w:id="321280529">
          <w:marLeft w:val="0"/>
          <w:marRight w:val="0"/>
          <w:marTop w:val="0"/>
          <w:marBottom w:val="0"/>
          <w:divBdr>
            <w:top w:val="none" w:sz="0" w:space="0" w:color="auto"/>
            <w:left w:val="none" w:sz="0" w:space="0" w:color="auto"/>
            <w:bottom w:val="none" w:sz="0" w:space="0" w:color="auto"/>
            <w:right w:val="none" w:sz="0" w:space="0" w:color="auto"/>
          </w:divBdr>
        </w:div>
        <w:div w:id="897058806">
          <w:marLeft w:val="0"/>
          <w:marRight w:val="0"/>
          <w:marTop w:val="0"/>
          <w:marBottom w:val="0"/>
          <w:divBdr>
            <w:top w:val="none" w:sz="0" w:space="0" w:color="auto"/>
            <w:left w:val="none" w:sz="0" w:space="0" w:color="auto"/>
            <w:bottom w:val="none" w:sz="0" w:space="0" w:color="auto"/>
            <w:right w:val="none" w:sz="0" w:space="0" w:color="auto"/>
          </w:divBdr>
        </w:div>
        <w:div w:id="1359163605">
          <w:marLeft w:val="0"/>
          <w:marRight w:val="0"/>
          <w:marTop w:val="0"/>
          <w:marBottom w:val="0"/>
          <w:divBdr>
            <w:top w:val="none" w:sz="0" w:space="0" w:color="auto"/>
            <w:left w:val="none" w:sz="0" w:space="0" w:color="auto"/>
            <w:bottom w:val="none" w:sz="0" w:space="0" w:color="auto"/>
            <w:right w:val="none" w:sz="0" w:space="0" w:color="auto"/>
          </w:divBdr>
        </w:div>
        <w:div w:id="1633949215">
          <w:marLeft w:val="0"/>
          <w:marRight w:val="0"/>
          <w:marTop w:val="0"/>
          <w:marBottom w:val="0"/>
          <w:divBdr>
            <w:top w:val="none" w:sz="0" w:space="0" w:color="auto"/>
            <w:left w:val="none" w:sz="0" w:space="0" w:color="auto"/>
            <w:bottom w:val="none" w:sz="0" w:space="0" w:color="auto"/>
            <w:right w:val="none" w:sz="0" w:space="0" w:color="auto"/>
          </w:divBdr>
        </w:div>
        <w:div w:id="1686781221">
          <w:marLeft w:val="0"/>
          <w:marRight w:val="0"/>
          <w:marTop w:val="0"/>
          <w:marBottom w:val="0"/>
          <w:divBdr>
            <w:top w:val="none" w:sz="0" w:space="0" w:color="auto"/>
            <w:left w:val="none" w:sz="0" w:space="0" w:color="auto"/>
            <w:bottom w:val="none" w:sz="0" w:space="0" w:color="auto"/>
            <w:right w:val="none" w:sz="0" w:space="0" w:color="auto"/>
          </w:divBdr>
        </w:div>
        <w:div w:id="1862084822">
          <w:marLeft w:val="0"/>
          <w:marRight w:val="0"/>
          <w:marTop w:val="0"/>
          <w:marBottom w:val="0"/>
          <w:divBdr>
            <w:top w:val="none" w:sz="0" w:space="0" w:color="auto"/>
            <w:left w:val="none" w:sz="0" w:space="0" w:color="auto"/>
            <w:bottom w:val="none" w:sz="0" w:space="0" w:color="auto"/>
            <w:right w:val="none" w:sz="0" w:space="0" w:color="auto"/>
          </w:divBdr>
        </w:div>
        <w:div w:id="1871606011">
          <w:marLeft w:val="0"/>
          <w:marRight w:val="0"/>
          <w:marTop w:val="0"/>
          <w:marBottom w:val="0"/>
          <w:divBdr>
            <w:top w:val="none" w:sz="0" w:space="0" w:color="auto"/>
            <w:left w:val="none" w:sz="0" w:space="0" w:color="auto"/>
            <w:bottom w:val="none" w:sz="0" w:space="0" w:color="auto"/>
            <w:right w:val="none" w:sz="0" w:space="0" w:color="auto"/>
          </w:divBdr>
        </w:div>
        <w:div w:id="2119060969">
          <w:marLeft w:val="0"/>
          <w:marRight w:val="0"/>
          <w:marTop w:val="0"/>
          <w:marBottom w:val="0"/>
          <w:divBdr>
            <w:top w:val="none" w:sz="0" w:space="0" w:color="auto"/>
            <w:left w:val="none" w:sz="0" w:space="0" w:color="auto"/>
            <w:bottom w:val="none" w:sz="0" w:space="0" w:color="auto"/>
            <w:right w:val="none" w:sz="0" w:space="0" w:color="auto"/>
          </w:divBdr>
        </w:div>
      </w:divsChild>
    </w:div>
    <w:div w:id="732001126">
      <w:bodyDiv w:val="1"/>
      <w:marLeft w:val="0"/>
      <w:marRight w:val="0"/>
      <w:marTop w:val="0"/>
      <w:marBottom w:val="0"/>
      <w:divBdr>
        <w:top w:val="none" w:sz="0" w:space="0" w:color="auto"/>
        <w:left w:val="none" w:sz="0" w:space="0" w:color="auto"/>
        <w:bottom w:val="none" w:sz="0" w:space="0" w:color="auto"/>
        <w:right w:val="none" w:sz="0" w:space="0" w:color="auto"/>
      </w:divBdr>
      <w:divsChild>
        <w:div w:id="2085182071">
          <w:marLeft w:val="0"/>
          <w:marRight w:val="0"/>
          <w:marTop w:val="0"/>
          <w:marBottom w:val="0"/>
          <w:divBdr>
            <w:top w:val="none" w:sz="0" w:space="0" w:color="auto"/>
            <w:left w:val="none" w:sz="0" w:space="0" w:color="auto"/>
            <w:bottom w:val="none" w:sz="0" w:space="0" w:color="auto"/>
            <w:right w:val="none" w:sz="0" w:space="0" w:color="auto"/>
          </w:divBdr>
          <w:divsChild>
            <w:div w:id="1895965211">
              <w:marLeft w:val="0"/>
              <w:marRight w:val="0"/>
              <w:marTop w:val="0"/>
              <w:marBottom w:val="0"/>
              <w:divBdr>
                <w:top w:val="none" w:sz="0" w:space="0" w:color="auto"/>
                <w:left w:val="none" w:sz="0" w:space="0" w:color="auto"/>
                <w:bottom w:val="none" w:sz="0" w:space="0" w:color="auto"/>
                <w:right w:val="none" w:sz="0" w:space="0" w:color="auto"/>
              </w:divBdr>
              <w:divsChild>
                <w:div w:id="2137017449">
                  <w:marLeft w:val="150"/>
                  <w:marRight w:val="150"/>
                  <w:marTop w:val="0"/>
                  <w:marBottom w:val="0"/>
                  <w:divBdr>
                    <w:top w:val="none" w:sz="0" w:space="0" w:color="auto"/>
                    <w:left w:val="none" w:sz="0" w:space="0" w:color="auto"/>
                    <w:bottom w:val="none" w:sz="0" w:space="0" w:color="auto"/>
                    <w:right w:val="none" w:sz="0" w:space="0" w:color="auto"/>
                  </w:divBdr>
                  <w:divsChild>
                    <w:div w:id="306861545">
                      <w:marLeft w:val="0"/>
                      <w:marRight w:val="0"/>
                      <w:marTop w:val="0"/>
                      <w:marBottom w:val="0"/>
                      <w:divBdr>
                        <w:top w:val="none" w:sz="0" w:space="0" w:color="auto"/>
                        <w:left w:val="none" w:sz="0" w:space="0" w:color="auto"/>
                        <w:bottom w:val="none" w:sz="0" w:space="0" w:color="auto"/>
                        <w:right w:val="none" w:sz="0" w:space="0" w:color="auto"/>
                      </w:divBdr>
                      <w:divsChild>
                        <w:div w:id="1621305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1487737">
      <w:bodyDiv w:val="1"/>
      <w:marLeft w:val="0"/>
      <w:marRight w:val="0"/>
      <w:marTop w:val="0"/>
      <w:marBottom w:val="0"/>
      <w:divBdr>
        <w:top w:val="none" w:sz="0" w:space="0" w:color="auto"/>
        <w:left w:val="none" w:sz="0" w:space="0" w:color="auto"/>
        <w:bottom w:val="none" w:sz="0" w:space="0" w:color="auto"/>
        <w:right w:val="none" w:sz="0" w:space="0" w:color="auto"/>
      </w:divBdr>
      <w:divsChild>
        <w:div w:id="1106345634">
          <w:marLeft w:val="0"/>
          <w:marRight w:val="0"/>
          <w:marTop w:val="0"/>
          <w:marBottom w:val="0"/>
          <w:divBdr>
            <w:top w:val="none" w:sz="0" w:space="0" w:color="auto"/>
            <w:left w:val="none" w:sz="0" w:space="0" w:color="auto"/>
            <w:bottom w:val="none" w:sz="0" w:space="0" w:color="auto"/>
            <w:right w:val="none" w:sz="0" w:space="0" w:color="auto"/>
          </w:divBdr>
          <w:divsChild>
            <w:div w:id="73476834">
              <w:marLeft w:val="0"/>
              <w:marRight w:val="0"/>
              <w:marTop w:val="0"/>
              <w:marBottom w:val="0"/>
              <w:divBdr>
                <w:top w:val="none" w:sz="0" w:space="0" w:color="auto"/>
                <w:left w:val="none" w:sz="0" w:space="0" w:color="auto"/>
                <w:bottom w:val="none" w:sz="0" w:space="0" w:color="auto"/>
                <w:right w:val="none" w:sz="0" w:space="0" w:color="auto"/>
              </w:divBdr>
              <w:divsChild>
                <w:div w:id="1066344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2740358">
      <w:bodyDiv w:val="1"/>
      <w:marLeft w:val="0"/>
      <w:marRight w:val="0"/>
      <w:marTop w:val="0"/>
      <w:marBottom w:val="0"/>
      <w:divBdr>
        <w:top w:val="none" w:sz="0" w:space="0" w:color="auto"/>
        <w:left w:val="none" w:sz="0" w:space="0" w:color="auto"/>
        <w:bottom w:val="none" w:sz="0" w:space="0" w:color="auto"/>
        <w:right w:val="none" w:sz="0" w:space="0" w:color="auto"/>
      </w:divBdr>
      <w:divsChild>
        <w:div w:id="1541166685">
          <w:marLeft w:val="0"/>
          <w:marRight w:val="0"/>
          <w:marTop w:val="0"/>
          <w:marBottom w:val="0"/>
          <w:divBdr>
            <w:top w:val="none" w:sz="0" w:space="0" w:color="auto"/>
            <w:left w:val="none" w:sz="0" w:space="0" w:color="auto"/>
            <w:bottom w:val="none" w:sz="0" w:space="0" w:color="auto"/>
            <w:right w:val="none" w:sz="0" w:space="0" w:color="auto"/>
          </w:divBdr>
          <w:divsChild>
            <w:div w:id="1085806913">
              <w:marLeft w:val="0"/>
              <w:marRight w:val="0"/>
              <w:marTop w:val="0"/>
              <w:marBottom w:val="0"/>
              <w:divBdr>
                <w:top w:val="none" w:sz="0" w:space="0" w:color="auto"/>
                <w:left w:val="none" w:sz="0" w:space="0" w:color="auto"/>
                <w:bottom w:val="none" w:sz="0" w:space="0" w:color="auto"/>
                <w:right w:val="none" w:sz="0" w:space="0" w:color="auto"/>
              </w:divBdr>
              <w:divsChild>
                <w:div w:id="86587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1112111">
      <w:bodyDiv w:val="1"/>
      <w:marLeft w:val="0"/>
      <w:marRight w:val="0"/>
      <w:marTop w:val="0"/>
      <w:marBottom w:val="0"/>
      <w:divBdr>
        <w:top w:val="none" w:sz="0" w:space="0" w:color="auto"/>
        <w:left w:val="none" w:sz="0" w:space="0" w:color="auto"/>
        <w:bottom w:val="none" w:sz="0" w:space="0" w:color="auto"/>
        <w:right w:val="none" w:sz="0" w:space="0" w:color="auto"/>
      </w:divBdr>
      <w:divsChild>
        <w:div w:id="563838024">
          <w:marLeft w:val="0"/>
          <w:marRight w:val="0"/>
          <w:marTop w:val="0"/>
          <w:marBottom w:val="0"/>
          <w:divBdr>
            <w:top w:val="none" w:sz="0" w:space="0" w:color="auto"/>
            <w:left w:val="none" w:sz="0" w:space="0" w:color="auto"/>
            <w:bottom w:val="none" w:sz="0" w:space="0" w:color="auto"/>
            <w:right w:val="none" w:sz="0" w:space="0" w:color="auto"/>
          </w:divBdr>
          <w:divsChild>
            <w:div w:id="1851523390">
              <w:marLeft w:val="0"/>
              <w:marRight w:val="0"/>
              <w:marTop w:val="0"/>
              <w:marBottom w:val="0"/>
              <w:divBdr>
                <w:top w:val="none" w:sz="0" w:space="0" w:color="auto"/>
                <w:left w:val="none" w:sz="0" w:space="0" w:color="auto"/>
                <w:bottom w:val="none" w:sz="0" w:space="0" w:color="auto"/>
                <w:right w:val="none" w:sz="0" w:space="0" w:color="auto"/>
              </w:divBdr>
              <w:divsChild>
                <w:div w:id="1868790759">
                  <w:marLeft w:val="0"/>
                  <w:marRight w:val="0"/>
                  <w:marTop w:val="0"/>
                  <w:marBottom w:val="0"/>
                  <w:divBdr>
                    <w:top w:val="none" w:sz="0" w:space="0" w:color="auto"/>
                    <w:left w:val="none" w:sz="0" w:space="0" w:color="auto"/>
                    <w:bottom w:val="none" w:sz="0" w:space="0" w:color="auto"/>
                    <w:right w:val="none" w:sz="0" w:space="0" w:color="auto"/>
                  </w:divBdr>
                  <w:divsChild>
                    <w:div w:id="9946457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23" Type="http://schemas.openxmlformats.org/officeDocument/2006/relationships/customXml" Target="../customXml/item4.xm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 Id="rId22" Type="http://schemas.microsoft.com/office/2020/10/relationships/intelligence" Target="intelligence2.xml"/></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4.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BC162ED6-F26A-4A04-A399-5E72974BF659}"/>
      </w:docPartPr>
      <w:docPartBody>
        <w:p w:rsidR="00ED754B" w:rsidRDefault="006D0E46">
          <w:r w:rsidRPr="00FA4C04">
            <w:rPr>
              <w:rStyle w:val="PlaceholderText"/>
            </w:rPr>
            <w:t>Choose an item.</w:t>
          </w:r>
        </w:p>
      </w:docPartBody>
    </w:docPart>
    <w:docPart>
      <w:docPartPr>
        <w:name w:val="751D5878A9DB4631BDE7EB878E2E21A8"/>
        <w:category>
          <w:name w:val="General"/>
          <w:gallery w:val="placeholder"/>
        </w:category>
        <w:types>
          <w:type w:val="bbPlcHdr"/>
        </w:types>
        <w:behaviors>
          <w:behavior w:val="content"/>
        </w:behaviors>
        <w:guid w:val="{A2AB877C-4950-41B9-AD07-C94369F00F8D}"/>
      </w:docPartPr>
      <w:docPartBody>
        <w:p w:rsidR="00C3159D" w:rsidRDefault="00ED754B" w:rsidP="00ED754B">
          <w:pPr>
            <w:pStyle w:val="751D5878A9DB4631BDE7EB878E2E21A8"/>
          </w:pPr>
          <w:r w:rsidRPr="00FA4C04">
            <w:rPr>
              <w:rStyle w:val="PlaceholderText"/>
            </w:rPr>
            <w:t>Choose an item.</w:t>
          </w:r>
        </w:p>
      </w:docPartBody>
    </w:docPart>
    <w:docPart>
      <w:docPartPr>
        <w:name w:val="0C4E3201377C4179AD02E9119F1325AE"/>
        <w:category>
          <w:name w:val="General"/>
          <w:gallery w:val="placeholder"/>
        </w:category>
        <w:types>
          <w:type w:val="bbPlcHdr"/>
        </w:types>
        <w:behaviors>
          <w:behavior w:val="content"/>
        </w:behaviors>
        <w:guid w:val="{FFFBA3E8-E4FB-4777-B5BB-1EDBBF06A669}"/>
      </w:docPartPr>
      <w:docPartBody>
        <w:p w:rsidR="00C3159D" w:rsidRDefault="00ED754B" w:rsidP="00ED754B">
          <w:pPr>
            <w:pStyle w:val="0C4E3201377C4179AD02E9119F1325AE"/>
          </w:pPr>
          <w:r w:rsidRPr="00FA4C04">
            <w:rPr>
              <w:rStyle w:val="PlaceholderText"/>
            </w:rPr>
            <w:t>Choose an item.</w:t>
          </w:r>
        </w:p>
      </w:docPartBody>
    </w:docPart>
    <w:docPart>
      <w:docPartPr>
        <w:name w:val="25AF485399C54AF8AF4E2A00CC5AC733"/>
        <w:category>
          <w:name w:val="General"/>
          <w:gallery w:val="placeholder"/>
        </w:category>
        <w:types>
          <w:type w:val="bbPlcHdr"/>
        </w:types>
        <w:behaviors>
          <w:behavior w:val="content"/>
        </w:behaviors>
        <w:guid w:val="{F2F21890-2E02-4D02-85E3-D5CFFCD1699C}"/>
      </w:docPartPr>
      <w:docPartBody>
        <w:p w:rsidR="00524839" w:rsidRDefault="00524839" w:rsidP="00524839">
          <w:pPr>
            <w:pStyle w:val="25AF485399C54AF8AF4E2A00CC5AC733"/>
          </w:pPr>
          <w:r w:rsidRPr="00FA4C04">
            <w:rPr>
              <w:rStyle w:val="PlaceholderText"/>
            </w:rPr>
            <w:t>Choose an item.</w:t>
          </w:r>
        </w:p>
      </w:docPartBody>
    </w:docPart>
    <w:docPart>
      <w:docPartPr>
        <w:name w:val="BD43B74255644DC7BD675B86491A6DD3"/>
        <w:category>
          <w:name w:val="General"/>
          <w:gallery w:val="placeholder"/>
        </w:category>
        <w:types>
          <w:type w:val="bbPlcHdr"/>
        </w:types>
        <w:behaviors>
          <w:behavior w:val="content"/>
        </w:behaviors>
        <w:guid w:val="{853ACBE9-6578-4DC8-B982-338BBB36FA51}"/>
      </w:docPartPr>
      <w:docPartBody>
        <w:p w:rsidR="00591655" w:rsidRDefault="0040753F" w:rsidP="0040753F">
          <w:pPr>
            <w:pStyle w:val="BD43B74255644DC7BD675B86491A6DD3"/>
          </w:pPr>
          <w:r w:rsidRPr="00FA4C04">
            <w:rPr>
              <w:rStyle w:val="PlaceholderText"/>
            </w:rPr>
            <w:t>Choose an item.</w:t>
          </w:r>
        </w:p>
      </w:docPartBody>
    </w:docPart>
    <w:docPart>
      <w:docPartPr>
        <w:name w:val="CE3795E89F6B48CE9FEFED8F7EA4BA20"/>
        <w:category>
          <w:name w:val="General"/>
          <w:gallery w:val="placeholder"/>
        </w:category>
        <w:types>
          <w:type w:val="bbPlcHdr"/>
        </w:types>
        <w:behaviors>
          <w:behavior w:val="content"/>
        </w:behaviors>
        <w:guid w:val="{D6E52B81-D69B-4346-9D77-E949FBD9EE12}"/>
      </w:docPartPr>
      <w:docPartBody>
        <w:p w:rsidR="00591655" w:rsidRDefault="0040753F" w:rsidP="0040753F">
          <w:pPr>
            <w:pStyle w:val="CE3795E89F6B48CE9FEFED8F7EA4BA20"/>
          </w:pPr>
          <w:r w:rsidRPr="00B105BD">
            <w:rPr>
              <w:rStyle w:val="PlaceholderText"/>
            </w:rPr>
            <w:t>Click or tap to enter a date.</w:t>
          </w:r>
        </w:p>
      </w:docPartBody>
    </w:docPart>
    <w:docPart>
      <w:docPartPr>
        <w:name w:val="453E1E0B8AFF4D1F99289921CB762A2D"/>
        <w:category>
          <w:name w:val="General"/>
          <w:gallery w:val="placeholder"/>
        </w:category>
        <w:types>
          <w:type w:val="bbPlcHdr"/>
        </w:types>
        <w:behaviors>
          <w:behavior w:val="content"/>
        </w:behaviors>
        <w:guid w:val="{DFFCD836-D049-4725-B60F-51EF34092387}"/>
      </w:docPartPr>
      <w:docPartBody>
        <w:p w:rsidR="00591655" w:rsidRDefault="0040753F" w:rsidP="0040753F">
          <w:pPr>
            <w:pStyle w:val="453E1E0B8AFF4D1F99289921CB762A2D"/>
          </w:pPr>
          <w:r w:rsidRPr="00B105BD">
            <w:rPr>
              <w:rStyle w:val="PlaceholderText"/>
            </w:rPr>
            <w:t>Click or tap to enter a date.</w:t>
          </w:r>
        </w:p>
      </w:docPartBody>
    </w:docPart>
    <w:docPart>
      <w:docPartPr>
        <w:name w:val="945F4D6451BE464D87BB20324C3D78B2"/>
        <w:category>
          <w:name w:val="General"/>
          <w:gallery w:val="placeholder"/>
        </w:category>
        <w:types>
          <w:type w:val="bbPlcHdr"/>
        </w:types>
        <w:behaviors>
          <w:behavior w:val="content"/>
        </w:behaviors>
        <w:guid w:val="{158DA7A8-523B-4946-950D-666CC4FD3FFE}"/>
      </w:docPartPr>
      <w:docPartBody>
        <w:p w:rsidR="00591655" w:rsidRDefault="0040753F" w:rsidP="0040753F">
          <w:pPr>
            <w:pStyle w:val="945F4D6451BE464D87BB20324C3D78B2"/>
          </w:pPr>
          <w:r w:rsidRPr="001F6C52">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Verdana Pro">
    <w:charset w:val="00"/>
    <w:family w:val="swiss"/>
    <w:pitch w:val="variable"/>
    <w:sig w:usb0="80000287" w:usb1="00000043"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E46"/>
    <w:rsid w:val="00066004"/>
    <w:rsid w:val="000F6DD0"/>
    <w:rsid w:val="001B0EEF"/>
    <w:rsid w:val="001B3EFE"/>
    <w:rsid w:val="001C6C4F"/>
    <w:rsid w:val="00234F3C"/>
    <w:rsid w:val="00240F00"/>
    <w:rsid w:val="0029592B"/>
    <w:rsid w:val="002C51CF"/>
    <w:rsid w:val="002D7989"/>
    <w:rsid w:val="003261FD"/>
    <w:rsid w:val="00327324"/>
    <w:rsid w:val="00361311"/>
    <w:rsid w:val="00386A62"/>
    <w:rsid w:val="00387A41"/>
    <w:rsid w:val="0040753F"/>
    <w:rsid w:val="004140C9"/>
    <w:rsid w:val="00452091"/>
    <w:rsid w:val="00467E8C"/>
    <w:rsid w:val="00500DD2"/>
    <w:rsid w:val="00524839"/>
    <w:rsid w:val="00591655"/>
    <w:rsid w:val="00641883"/>
    <w:rsid w:val="00672A4C"/>
    <w:rsid w:val="006D0E46"/>
    <w:rsid w:val="006F22F1"/>
    <w:rsid w:val="006F549F"/>
    <w:rsid w:val="0076681D"/>
    <w:rsid w:val="0079376F"/>
    <w:rsid w:val="007D313C"/>
    <w:rsid w:val="009B6F08"/>
    <w:rsid w:val="009E14BB"/>
    <w:rsid w:val="00A36577"/>
    <w:rsid w:val="00AD486E"/>
    <w:rsid w:val="00B06ACB"/>
    <w:rsid w:val="00B904E5"/>
    <w:rsid w:val="00C3159D"/>
    <w:rsid w:val="00CB2F21"/>
    <w:rsid w:val="00CC048E"/>
    <w:rsid w:val="00D914F2"/>
    <w:rsid w:val="00DF459B"/>
    <w:rsid w:val="00E10124"/>
    <w:rsid w:val="00E62F67"/>
    <w:rsid w:val="00E67AC0"/>
    <w:rsid w:val="00ED754B"/>
    <w:rsid w:val="00F97C38"/>
    <w:rsid w:val="00FB29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0753F"/>
    <w:rPr>
      <w:color w:val="808080"/>
    </w:rPr>
  </w:style>
  <w:style w:type="paragraph" w:customStyle="1" w:styleId="751D5878A9DB4631BDE7EB878E2E21A8">
    <w:name w:val="751D5878A9DB4631BDE7EB878E2E21A8"/>
    <w:rsid w:val="00ED754B"/>
  </w:style>
  <w:style w:type="paragraph" w:customStyle="1" w:styleId="0C4E3201377C4179AD02E9119F1325AE">
    <w:name w:val="0C4E3201377C4179AD02E9119F1325AE"/>
    <w:rsid w:val="00ED754B"/>
  </w:style>
  <w:style w:type="paragraph" w:customStyle="1" w:styleId="25AF485399C54AF8AF4E2A00CC5AC733">
    <w:name w:val="25AF485399C54AF8AF4E2A00CC5AC733"/>
    <w:rsid w:val="00524839"/>
  </w:style>
  <w:style w:type="paragraph" w:customStyle="1" w:styleId="BD43B74255644DC7BD675B86491A6DD3">
    <w:name w:val="BD43B74255644DC7BD675B86491A6DD3"/>
    <w:rsid w:val="0040753F"/>
  </w:style>
  <w:style w:type="paragraph" w:customStyle="1" w:styleId="CE3795E89F6B48CE9FEFED8F7EA4BA20">
    <w:name w:val="CE3795E89F6B48CE9FEFED8F7EA4BA20"/>
    <w:rsid w:val="0040753F"/>
    <w:pPr>
      <w:spacing w:line="259" w:lineRule="auto"/>
    </w:pPr>
    <w:rPr>
      <w:rFonts w:ascii="Verdana" w:eastAsiaTheme="minorHAnsi" w:hAnsi="Verdana" w:cs="Arial"/>
      <w:kern w:val="0"/>
      <w:lang w:eastAsia="en-US"/>
      <w14:ligatures w14:val="none"/>
    </w:rPr>
  </w:style>
  <w:style w:type="paragraph" w:customStyle="1" w:styleId="453E1E0B8AFF4D1F99289921CB762A2D">
    <w:name w:val="453E1E0B8AFF4D1F99289921CB762A2D"/>
    <w:rsid w:val="0040753F"/>
    <w:pPr>
      <w:spacing w:line="259" w:lineRule="auto"/>
    </w:pPr>
    <w:rPr>
      <w:rFonts w:ascii="Verdana" w:eastAsiaTheme="minorHAnsi" w:hAnsi="Verdana" w:cs="Arial"/>
      <w:kern w:val="0"/>
      <w:lang w:eastAsia="en-US"/>
      <w14:ligatures w14:val="none"/>
    </w:rPr>
  </w:style>
  <w:style w:type="paragraph" w:customStyle="1" w:styleId="945F4D6451BE464D87BB20324C3D78B2">
    <w:name w:val="945F4D6451BE464D87BB20324C3D78B2"/>
    <w:rsid w:val="0040753F"/>
    <w:pPr>
      <w:tabs>
        <w:tab w:val="center" w:pos="4513"/>
        <w:tab w:val="right" w:pos="9026"/>
      </w:tabs>
      <w:spacing w:after="0" w:line="240" w:lineRule="auto"/>
    </w:pPr>
    <w:rPr>
      <w:rFonts w:ascii="Verdana" w:eastAsiaTheme="minorHAnsi" w:hAnsi="Verdana" w:cs="Arial"/>
      <w:kern w:val="0"/>
      <w:lang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1C022EFBB18C64ABE3B9933434D2554" ma:contentTypeVersion="15" ma:contentTypeDescription="Create a new document." ma:contentTypeScope="" ma:versionID="2b64952811415c62d0d0df39f3d34ba2">
  <xsd:schema xmlns:xsd="http://www.w3.org/2001/XMLSchema" xmlns:xs="http://www.w3.org/2001/XMLSchema" xmlns:p="http://schemas.microsoft.com/office/2006/metadata/properties" xmlns:ns1="http://schemas.microsoft.com/sharepoint/v3" xmlns:ns2="60b0568e-e574-4342-a9c0-c22c6fec6509" xmlns:ns3="fdfaf355-f7ae-47f3-8f93-739a60756710" targetNamespace="http://schemas.microsoft.com/office/2006/metadata/properties" ma:root="true" ma:fieldsID="b85015dbfa83b7beca0f1d5edc8036d9" ns1:_="" ns2:_="" ns3:_="">
    <xsd:import namespace="http://schemas.microsoft.com/sharepoint/v3"/>
    <xsd:import namespace="60b0568e-e574-4342-a9c0-c22c6fec6509"/>
    <xsd:import namespace="fdfaf355-f7ae-47f3-8f93-739a607567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b0568e-e574-4342-a9c0-c22c6fec65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faf355-f7ae-47f3-8f93-739a6075671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c2f2e62-4dc6-41ef-ad8c-e640d42d75ed}" ma:internalName="TaxCatchAll" ma:showField="CatchAllData" ma:web="fdfaf355-f7ae-47f3-8f93-739a607567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0b0568e-e574-4342-a9c0-c22c6fec6509">
      <Terms xmlns="http://schemas.microsoft.com/office/infopath/2007/PartnerControls"/>
    </lcf76f155ced4ddcb4097134ff3c332f>
    <TaxCatchAll xmlns="fdfaf355-f7ae-47f3-8f93-739a60756710" xsi:nil="true"/>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D5B8AF64-915F-4214-AC50-6FE220AF1A21}">
  <ds:schemaRefs>
    <ds:schemaRef ds:uri="http://schemas.openxmlformats.org/officeDocument/2006/bibliography"/>
  </ds:schemaRefs>
</ds:datastoreItem>
</file>

<file path=customXml/itemProps2.xml><?xml version="1.0" encoding="utf-8"?>
<ds:datastoreItem xmlns:ds="http://schemas.openxmlformats.org/officeDocument/2006/customXml" ds:itemID="{8D44790B-8181-4049-897B-5E8674E257A8}">
  <ds:schemaRefs>
    <ds:schemaRef ds:uri="http://schemas.microsoft.com/sharepoint/v3/contenttype/forms"/>
  </ds:schemaRefs>
</ds:datastoreItem>
</file>

<file path=customXml/itemProps3.xml><?xml version="1.0" encoding="utf-8"?>
<ds:datastoreItem xmlns:ds="http://schemas.openxmlformats.org/officeDocument/2006/customXml" ds:itemID="{0F208664-D175-46ED-8C61-B104E1D59A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0b0568e-e574-4342-a9c0-c22c6fec6509"/>
    <ds:schemaRef ds:uri="fdfaf355-f7ae-47f3-8f93-739a607567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00C412F-9832-4461-AAD0-D86938BDC08F}"/>
</file>

<file path=docProps/app.xml><?xml version="1.0" encoding="utf-8"?>
<Properties xmlns="http://schemas.openxmlformats.org/officeDocument/2006/extended-properties" xmlns:vt="http://schemas.openxmlformats.org/officeDocument/2006/docPropsVTypes">
  <Template>Normal</Template>
  <TotalTime>16</TotalTime>
  <Pages>15</Pages>
  <Words>3461</Words>
  <Characters>21557</Characters>
  <Application>Microsoft Office Word</Application>
  <DocSecurity>0</DocSecurity>
  <Lines>727</Lines>
  <Paragraphs>282</Paragraphs>
  <ScaleCrop>false</ScaleCrop>
  <HeadingPairs>
    <vt:vector size="2" baseType="variant">
      <vt:variant>
        <vt:lpstr>Title</vt:lpstr>
      </vt:variant>
      <vt:variant>
        <vt:i4>1</vt:i4>
      </vt:variant>
    </vt:vector>
  </HeadingPairs>
  <TitlesOfParts>
    <vt:vector size="1" baseType="lpstr">
      <vt:lpstr/>
    </vt:vector>
  </TitlesOfParts>
  <Company>ABM LHB</Company>
  <LinksUpToDate>false</LinksUpToDate>
  <CharactersWithSpaces>24805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Pamela Wenger (ABM ULHB - Corporate Governance)</dc:creator>
  <cp:keywords/>
  <cp:lastModifiedBy>Georgia Lewis  (Swansea Bay UHB - Corporate Governance )</cp:lastModifiedBy>
  <cp:revision>13</cp:revision>
  <dcterms:created xsi:type="dcterms:W3CDTF">2026-09-07T09:12:00Z</dcterms:created>
  <dcterms:modified xsi:type="dcterms:W3CDTF">2026-09-29T17:54:00Z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a3bb1a37cf79a368b4d09e41d53d10c83f53d591578fdbcf02d665aa029468a9</vt:lpwstr>
  </property>
  <property fmtid="{D5CDD505-2E9C-101B-9397-08002B2CF9AE}" pid="3" name="ContentTypeId">
    <vt:lpwstr>0x01010001C022EFBB18C64ABE3B9933434D2554</vt:lpwstr>
  </property>
  <property fmtid="{D5CDD505-2E9C-101B-9397-08002B2CF9AE}" pid="4" name="Order">
    <vt:r8>248600</vt:r8>
  </property>
  <property fmtid="{D5CDD505-2E9C-101B-9397-08002B2CF9AE}" pid="5" name="docLang">
    <vt:lpwstr>en</vt:lpwstr>
  </property>
  <property fmtid="{D5CDD505-2E9C-101B-9397-08002B2CF9AE}" pid="6" name="MediaServiceImageTags">
    <vt:lpwstr/>
  </property>
</Properties>
</file>