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1D8DEFA0" w:rsidR="00F5082D" w:rsidRPr="00B105BD" w:rsidRDefault="006C7718" w:rsidP="00FA0CA9">
                <w:pPr>
                  <w:rPr>
                    <w:b/>
                    <w:bCs/>
                  </w:rPr>
                </w:pPr>
                <w:r>
                  <w:rPr>
                    <w:rStyle w:val="Style1"/>
                    <w:b/>
                    <w:bCs/>
                  </w:rPr>
                  <w:t>08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06D33D5D" w:rsidR="00F5082D" w:rsidRPr="00F8567E" w:rsidRDefault="00892740" w:rsidP="00FA0CA9">
            <w:pPr>
              <w:rPr>
                <w:b/>
              </w:rPr>
            </w:pPr>
            <w:r>
              <w:rPr>
                <w:b/>
              </w:rPr>
              <w:t>5.1</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29BB019C" w:rsidR="00B0479E" w:rsidRPr="00EC7151" w:rsidRDefault="006631EB" w:rsidP="00FA0CA9">
                <w:pPr>
                  <w:rPr>
                    <w:b/>
                    <w:bCs/>
                  </w:rPr>
                </w:pPr>
                <w:r>
                  <w:rPr>
                    <w:rStyle w:val="CorporateFont"/>
                    <w:b/>
                    <w:bCs/>
                  </w:rPr>
                  <w:t>Quality &amp; Safety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786A89F5" w:rsidR="00034194" w:rsidRPr="00EC7151" w:rsidRDefault="006631EB" w:rsidP="00FA0CA9">
            <w:pPr>
              <w:rPr>
                <w:b/>
                <w:bCs/>
              </w:rPr>
            </w:pPr>
            <w:r>
              <w:rPr>
                <w:b/>
                <w:bCs/>
              </w:rPr>
              <w:t>Risk Report</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0D1DCA82" w:rsidR="00034194" w:rsidRPr="00F8567E" w:rsidRDefault="006631EB" w:rsidP="00FA0CA9">
            <w:r>
              <w:t>Assistant Head of Risk &amp; Assurance</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3ECD2892" w:rsidR="00762BBE" w:rsidRPr="00F8567E" w:rsidRDefault="006631EB" w:rsidP="00762BBE">
                <w:r>
                  <w:rPr>
                    <w:rStyle w:val="Style1"/>
                  </w:rPr>
                  <w:t>Director of Corporate Governance</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6DF37B44" w:rsidR="00762BBE" w:rsidRPr="00F8567E" w:rsidRDefault="006631EB" w:rsidP="00762BBE">
            <w:r>
              <w:t>Assistant Head of Risk &amp; Assurance</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39EB302D" w:rsidR="00850C29" w:rsidRPr="00F618CD" w:rsidRDefault="006631EB"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5112D6CC" w:rsidR="00A35122" w:rsidRPr="00737883" w:rsidRDefault="003370ED" w:rsidP="00110100">
            <w:pPr>
              <w:rPr>
                <w:b/>
                <w:color w:val="FF0000"/>
              </w:rPr>
            </w:pPr>
            <w:r w:rsidRPr="003370ED">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39F5BC4B" w:rsidR="00EA4667" w:rsidRPr="005F4E71" w:rsidRDefault="003370ED">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5E4223B8" w:rsidR="00110100" w:rsidRPr="00737883" w:rsidRDefault="00CD4B52" w:rsidP="00110100">
            <w:pPr>
              <w:rPr>
                <w:b/>
                <w:color w:val="FF0000"/>
              </w:rPr>
            </w:pPr>
            <w:r w:rsidRPr="00CD4B52">
              <w:t xml:space="preserve">The purpose of this report is to present extracts of the Health Board Strategic Risk Register (SRR) and Corporate Risk Register (CRR) to the Quality &amp; Safety Committee (QSC) for </w:t>
            </w:r>
            <w:r w:rsidR="00592F77">
              <w:t>oversight</w:t>
            </w:r>
            <w:r>
              <w:t xml:space="preserve"> t</w:t>
            </w:r>
            <w:r w:rsidR="00871556">
              <w:t>o</w:t>
            </w:r>
            <w:r>
              <w:t xml:space="preserve"> support the provision of assurance to the Board in respect of the management of </w:t>
            </w:r>
            <w:r w:rsidR="00871556">
              <w:t>risks</w:t>
            </w:r>
            <w:r w:rsidRPr="00CD4B52">
              <w:t>.</w:t>
            </w:r>
          </w:p>
        </w:tc>
      </w:tr>
      <w:tr w:rsidR="00110100" w:rsidRPr="00F8567E" w14:paraId="70491417" w14:textId="77777777" w:rsidTr="6FC5F940">
        <w:tc>
          <w:tcPr>
            <w:tcW w:w="9021" w:type="dxa"/>
            <w:gridSpan w:val="4"/>
            <w:shd w:val="clear" w:color="auto" w:fill="C1A775"/>
          </w:tcPr>
          <w:p w14:paraId="012E824A" w14:textId="7C1EDF26" w:rsidR="00110100" w:rsidRPr="00700D78" w:rsidRDefault="00110100" w:rsidP="00110100">
            <w:pPr>
              <w:rPr>
                <w:b/>
              </w:rPr>
            </w:pPr>
            <w:r w:rsidRPr="00700D78">
              <w:rPr>
                <w:b/>
              </w:rPr>
              <w:t>Key Issues</w:t>
            </w:r>
          </w:p>
        </w:tc>
      </w:tr>
      <w:tr w:rsidR="00110100" w:rsidRPr="00F8567E" w14:paraId="6D290402" w14:textId="77777777" w:rsidTr="00700D78">
        <w:tc>
          <w:tcPr>
            <w:tcW w:w="9021" w:type="dxa"/>
            <w:gridSpan w:val="4"/>
          </w:tcPr>
          <w:p w14:paraId="01DA3A59" w14:textId="3F13392E" w:rsidR="00172C62" w:rsidRDefault="00172C62" w:rsidP="001B37E5">
            <w:r>
              <w:rPr>
                <w:bCs/>
              </w:rPr>
              <w:t xml:space="preserve">The August 2026 </w:t>
            </w:r>
            <w:r>
              <w:t>SRR has three risks assigned to this Committee for oversight</w:t>
            </w:r>
            <w:r w:rsidR="003E0543">
              <w:t xml:space="preserve">. </w:t>
            </w:r>
            <w:r w:rsidR="00943E25">
              <w:t xml:space="preserve">Risk content has been </w:t>
            </w:r>
            <w:r w:rsidR="00081AA3">
              <w:t>revised,</w:t>
            </w:r>
            <w:r w:rsidR="00A02743">
              <w:t xml:space="preserve"> </w:t>
            </w:r>
            <w:r w:rsidR="00943E25">
              <w:t xml:space="preserve">and </w:t>
            </w:r>
            <w:r w:rsidR="00A02743">
              <w:t xml:space="preserve">in the </w:t>
            </w:r>
            <w:r w:rsidR="000253E4">
              <w:t xml:space="preserve">case </w:t>
            </w:r>
            <w:r w:rsidR="00A02743">
              <w:t xml:space="preserve">of the </w:t>
            </w:r>
            <w:r w:rsidR="00A02743" w:rsidRPr="00081AA3">
              <w:rPr>
                <w:i/>
                <w:iCs/>
              </w:rPr>
              <w:t xml:space="preserve">Perinatal </w:t>
            </w:r>
            <w:r w:rsidR="00081AA3" w:rsidRPr="00081AA3">
              <w:rPr>
                <w:i/>
                <w:iCs/>
              </w:rPr>
              <w:t>S</w:t>
            </w:r>
            <w:r w:rsidR="00A02743" w:rsidRPr="00081AA3">
              <w:rPr>
                <w:i/>
                <w:iCs/>
              </w:rPr>
              <w:t>ervice</w:t>
            </w:r>
            <w:r w:rsidR="00A02743">
              <w:t xml:space="preserve"> risk</w:t>
            </w:r>
            <w:r w:rsidR="00081AA3">
              <w:t>,</w:t>
            </w:r>
            <w:r w:rsidR="00A02743">
              <w:t xml:space="preserve"> changes </w:t>
            </w:r>
            <w:r w:rsidR="000253E4">
              <w:t xml:space="preserve">have been </w:t>
            </w:r>
            <w:r w:rsidR="00A02743">
              <w:t>made to indiv</w:t>
            </w:r>
            <w:r w:rsidR="000253E4">
              <w:t>i</w:t>
            </w:r>
            <w:r w:rsidR="00A02743">
              <w:t>d</w:t>
            </w:r>
            <w:r w:rsidR="000253E4">
              <w:t>u</w:t>
            </w:r>
            <w:r w:rsidR="00A02743">
              <w:t>al control ratings</w:t>
            </w:r>
            <w:r w:rsidR="0010386A">
              <w:t xml:space="preserve">. More broadly, </w:t>
            </w:r>
            <w:r w:rsidR="003E0543">
              <w:t xml:space="preserve">current risk scores and overall </w:t>
            </w:r>
            <w:r w:rsidR="00410979">
              <w:t xml:space="preserve">controls assurance levels </w:t>
            </w:r>
            <w:r w:rsidR="00081AA3">
              <w:t xml:space="preserve">for the three risks </w:t>
            </w:r>
            <w:r w:rsidR="00410979">
              <w:t xml:space="preserve">have not changed since </w:t>
            </w:r>
            <w:r w:rsidR="00943E25">
              <w:t>the last meeting</w:t>
            </w:r>
            <w:r w:rsidR="00410979">
              <w:t xml:space="preserve">. </w:t>
            </w:r>
          </w:p>
          <w:p w14:paraId="3B1477DC" w14:textId="77777777" w:rsidR="00C05398" w:rsidRDefault="00C05398" w:rsidP="001B37E5"/>
          <w:p w14:paraId="245F11F2" w14:textId="094593C4" w:rsidR="00171AD1" w:rsidRDefault="00F87BDD" w:rsidP="00643BEB">
            <w:pPr>
              <w:rPr>
                <w:bCs/>
              </w:rPr>
            </w:pPr>
            <w:r>
              <w:t>The August 2026 CRR has 10 risks assigned to this Committee for oversight</w:t>
            </w:r>
            <w:r w:rsidR="001C0FCA">
              <w:t xml:space="preserve">, </w:t>
            </w:r>
            <w:r w:rsidR="00C6143D">
              <w:t>following the addition of two since last meeting. Additionally, one existing risk has reduced in score</w:t>
            </w:r>
            <w:r w:rsidR="00C6143D" w:rsidRPr="00171AD1">
              <w:t xml:space="preserve">. </w:t>
            </w:r>
            <w:r w:rsidR="001C0FCA" w:rsidRPr="00171AD1">
              <w:rPr>
                <w:bCs/>
              </w:rPr>
              <w:t xml:space="preserve">Six </w:t>
            </w:r>
            <w:r w:rsidR="001B37E5" w:rsidRPr="00171AD1">
              <w:rPr>
                <w:bCs/>
              </w:rPr>
              <w:t xml:space="preserve">of </w:t>
            </w:r>
            <w:r w:rsidR="00C6143D" w:rsidRPr="00171AD1">
              <w:rPr>
                <w:bCs/>
              </w:rPr>
              <w:t xml:space="preserve">the </w:t>
            </w:r>
            <w:r w:rsidR="001B37E5" w:rsidRPr="00171AD1">
              <w:rPr>
                <w:bCs/>
              </w:rPr>
              <w:t xml:space="preserve">risks are </w:t>
            </w:r>
            <w:r w:rsidR="001D7313" w:rsidRPr="00171AD1">
              <w:rPr>
                <w:bCs/>
              </w:rPr>
              <w:t>at or above the Board’s risk appetite</w:t>
            </w:r>
            <w:r w:rsidR="001B37E5" w:rsidRPr="00171AD1">
              <w:rPr>
                <w:bCs/>
              </w:rPr>
              <w:t>.</w:t>
            </w:r>
            <w:r w:rsidR="00E31677" w:rsidRPr="00171AD1">
              <w:rPr>
                <w:bCs/>
              </w:rPr>
              <w:t xml:space="preserve"> </w:t>
            </w:r>
            <w:r w:rsidR="00171AD1" w:rsidRPr="00171AD1">
              <w:rPr>
                <w:bCs/>
              </w:rPr>
              <w:t xml:space="preserve">Of the </w:t>
            </w:r>
            <w:r w:rsidR="00171AD1">
              <w:rPr>
                <w:bCs/>
              </w:rPr>
              <w:t xml:space="preserve">six </w:t>
            </w:r>
            <w:r w:rsidR="00171AD1" w:rsidRPr="002F671B">
              <w:rPr>
                <w:bCs/>
              </w:rPr>
              <w:t xml:space="preserve">risks above appetite, </w:t>
            </w:r>
            <w:r w:rsidR="00171AD1">
              <w:rPr>
                <w:bCs/>
              </w:rPr>
              <w:t xml:space="preserve">three </w:t>
            </w:r>
            <w:r w:rsidR="00171AD1" w:rsidRPr="002F671B">
              <w:rPr>
                <w:bCs/>
              </w:rPr>
              <w:t>have target scores lower than current scores, indicating that controls and actions agreed are anticipated to result in a reduced risk score over time.</w:t>
            </w:r>
            <w:r w:rsidR="00171AD1">
              <w:rPr>
                <w:bCs/>
              </w:rPr>
              <w:t xml:space="preserve"> </w:t>
            </w:r>
            <w:r w:rsidR="006D1D78">
              <w:rPr>
                <w:bCs/>
              </w:rPr>
              <w:t>Constraints and issues remaining to be addressed for those without lower targets</w:t>
            </w:r>
            <w:r w:rsidR="00643BEB">
              <w:rPr>
                <w:bCs/>
              </w:rPr>
              <w:t xml:space="preserve"> are set out within the register and monitored via Executive Board.</w:t>
            </w:r>
          </w:p>
          <w:p w14:paraId="6D290401" w14:textId="6E403A44" w:rsidR="0029021B" w:rsidRPr="00700D78" w:rsidRDefault="0029021B" w:rsidP="00110100">
            <w:pPr>
              <w:rPr>
                <w:bCs/>
              </w:rPr>
            </w:pPr>
          </w:p>
        </w:tc>
      </w:tr>
      <w:tr w:rsidR="00B22CF9" w:rsidRPr="00F8567E" w14:paraId="78C95897" w14:textId="77777777">
        <w:tc>
          <w:tcPr>
            <w:tcW w:w="2977" w:type="dxa"/>
            <w:shd w:val="clear" w:color="auto" w:fill="C1A775"/>
          </w:tcPr>
          <w:p w14:paraId="1B78D4FE" w14:textId="54876F52" w:rsidR="00B22CF9" w:rsidRPr="00700D78" w:rsidRDefault="00B22CF9">
            <w:pPr>
              <w:rPr>
                <w:b/>
                <w:bCs/>
              </w:rPr>
            </w:pPr>
            <w:r w:rsidRPr="00700D78">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3F5201F6" w14:textId="77777777" w:rsidR="00B22CF9" w:rsidRDefault="008C01E9">
                <w:pPr>
                  <w:rPr>
                    <w:rStyle w:val="Style1"/>
                  </w:rPr>
                </w:pPr>
                <w:r>
                  <w:rPr>
                    <w:rStyle w:val="Style1"/>
                  </w:rPr>
                  <w:t>No</w:t>
                </w:r>
              </w:p>
            </w:sdtContent>
          </w:sdt>
          <w:p w14:paraId="058FCD73" w14:textId="68CACF62" w:rsidR="00A518B0" w:rsidRPr="00A518B0" w:rsidRDefault="00A518B0" w:rsidP="00A518B0">
            <w:pPr>
              <w:jc w:val="right"/>
            </w:pPr>
          </w:p>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2" w14:textId="77777777" w:rsidR="00110100" w:rsidRPr="009E1385" w:rsidRDefault="00110100" w:rsidP="00110100">
            <w:pPr>
              <w:ind w:right="96"/>
            </w:pPr>
            <w:r w:rsidRPr="009E1385">
              <w:t>Members are asked to:</w:t>
            </w:r>
          </w:p>
          <w:p w14:paraId="2CC3745B" w14:textId="2546733C" w:rsidR="008C01E9" w:rsidRPr="009E1385" w:rsidRDefault="00110100" w:rsidP="000940E7">
            <w:pPr>
              <w:pStyle w:val="ListParagraph"/>
              <w:numPr>
                <w:ilvl w:val="0"/>
                <w:numId w:val="6"/>
              </w:numPr>
              <w:ind w:right="96"/>
              <w:rPr>
                <w:b/>
              </w:rPr>
            </w:pPr>
            <w:r w:rsidRPr="009E1385">
              <w:rPr>
                <w:b/>
              </w:rPr>
              <w:t>Receive</w:t>
            </w:r>
            <w:r w:rsidR="00DB76B3" w:rsidRPr="009E1385">
              <w:rPr>
                <w:b/>
              </w:rPr>
              <w:t xml:space="preserve"> for Assurance</w:t>
            </w:r>
            <w:r w:rsidR="000940E7" w:rsidRPr="009E1385">
              <w:rPr>
                <w:b/>
              </w:rPr>
              <w:t xml:space="preserve"> </w:t>
            </w:r>
            <w:r w:rsidR="008C01E9" w:rsidRPr="009E1385">
              <w:rPr>
                <w:bCs/>
              </w:rPr>
              <w:t>the Risk Report</w:t>
            </w:r>
            <w:r w:rsidR="009E1385" w:rsidRPr="009E1385">
              <w:rPr>
                <w:bCs/>
              </w:rPr>
              <w:t>.</w:t>
            </w:r>
          </w:p>
          <w:p w14:paraId="6D290417" w14:textId="34ACF5AF" w:rsidR="00110100" w:rsidRPr="00165EF6" w:rsidRDefault="000940E7" w:rsidP="009E1385">
            <w:pPr>
              <w:pStyle w:val="ListParagraph"/>
              <w:numPr>
                <w:ilvl w:val="0"/>
                <w:numId w:val="6"/>
              </w:numPr>
              <w:ind w:right="96"/>
              <w:rPr>
                <w:bCs/>
              </w:rPr>
            </w:pPr>
            <w:r w:rsidRPr="009E1385">
              <w:rPr>
                <w:b/>
              </w:rPr>
              <w:t>Consider</w:t>
            </w:r>
            <w:r w:rsidR="00017807" w:rsidRPr="009E1385">
              <w:rPr>
                <w:b/>
              </w:rPr>
              <w:t xml:space="preserve"> </w:t>
            </w:r>
            <w:r w:rsidR="00416995" w:rsidRPr="009E1385">
              <w:rPr>
                <w:bCs/>
              </w:rPr>
              <w:t>whether any additional information or action is required by risk owners or the Risk &amp; Assurance team to provide assurance</w:t>
            </w:r>
            <w:r w:rsidR="009E1385" w:rsidRPr="009E1385">
              <w:rPr>
                <w:bCs/>
              </w:rPr>
              <w:t xml:space="preserve"> on the management of risks.</w:t>
            </w:r>
          </w:p>
        </w:tc>
      </w:tr>
    </w:tbl>
    <w:p w14:paraId="6D29041A" w14:textId="52BB4CEF" w:rsidR="00653AEC" w:rsidRPr="00F8567E" w:rsidRDefault="0020539A" w:rsidP="00653AEC">
      <w:pPr>
        <w:spacing w:after="0" w:line="240" w:lineRule="auto"/>
        <w:jc w:val="center"/>
        <w:rPr>
          <w:b/>
        </w:rPr>
      </w:pPr>
      <w:r w:rsidRPr="00F8567E">
        <w:br w:type="page"/>
      </w:r>
      <w:r w:rsidR="00595392">
        <w:rPr>
          <w:b/>
        </w:rPr>
        <w:lastRenderedPageBreak/>
        <w:t xml:space="preserve">RISK </w:t>
      </w:r>
      <w:r w:rsidR="00653AEC" w:rsidRPr="00F8567E">
        <w:rPr>
          <w:b/>
        </w:rPr>
        <w:t>REPORT</w:t>
      </w:r>
    </w:p>
    <w:p w14:paraId="6D29041B" w14:textId="77777777" w:rsidR="00653AEC" w:rsidRPr="00F8567E" w:rsidRDefault="00653AEC" w:rsidP="00653AEC">
      <w:pPr>
        <w:spacing w:after="0" w:line="240" w:lineRule="auto"/>
        <w:jc w:val="center"/>
        <w:rPr>
          <w:b/>
        </w:rPr>
      </w:pPr>
    </w:p>
    <w:p w14:paraId="6D29041C" w14:textId="77777777" w:rsidR="00653AEC" w:rsidRPr="00BC4C67" w:rsidRDefault="00653AEC" w:rsidP="00653AEC">
      <w:pPr>
        <w:pStyle w:val="ListParagraph"/>
        <w:numPr>
          <w:ilvl w:val="0"/>
          <w:numId w:val="1"/>
        </w:numPr>
        <w:spacing w:after="0" w:line="240" w:lineRule="auto"/>
        <w:rPr>
          <w:b/>
        </w:rPr>
      </w:pPr>
      <w:r w:rsidRPr="00F8567E">
        <w:rPr>
          <w:b/>
        </w:rPr>
        <w:t>INTRODUCTION</w:t>
      </w:r>
    </w:p>
    <w:p w14:paraId="4C001D8D" w14:textId="77777777" w:rsidR="00BC4C67" w:rsidRPr="00BC4C67" w:rsidRDefault="00BC4C67" w:rsidP="00BC4C67">
      <w:pPr>
        <w:spacing w:after="0" w:line="240" w:lineRule="auto"/>
      </w:pPr>
    </w:p>
    <w:p w14:paraId="6D29041E" w14:textId="1B9E4BEA" w:rsidR="00653AEC" w:rsidRPr="00BC4C67" w:rsidRDefault="00BC4C67" w:rsidP="00BC4C67">
      <w:pPr>
        <w:spacing w:after="0" w:line="240" w:lineRule="auto"/>
        <w:ind w:left="720" w:hanging="720"/>
      </w:pPr>
      <w:r w:rsidRPr="00BC4C67">
        <w:t>1.1</w:t>
      </w:r>
      <w:r w:rsidRPr="00BC4C67">
        <w:tab/>
        <w:t>The purpose of this report is to present extracts of the Health Board Strategic Risk Register (SRR) and Corporate Risk Register (CRR) to the Quality &amp; Safety Committee (QSC) for scrutiny to support the provision of assurance to the Board in respect of the management of identified risks.</w:t>
      </w:r>
    </w:p>
    <w:p w14:paraId="4FB57A11" w14:textId="77777777" w:rsidR="00BC4C67" w:rsidRPr="00BC4C67" w:rsidRDefault="00BC4C67" w:rsidP="00653AEC">
      <w:pPr>
        <w:pStyle w:val="ListParagraph"/>
        <w:spacing w:after="0" w:line="240" w:lineRule="auto"/>
        <w:rPr>
          <w:b/>
        </w:rPr>
      </w:pPr>
    </w:p>
    <w:p w14:paraId="6D29041F" w14:textId="77777777" w:rsidR="00653AEC" w:rsidRPr="00BC4C67" w:rsidRDefault="00653AEC" w:rsidP="00653AEC">
      <w:pPr>
        <w:pStyle w:val="ListParagraph"/>
        <w:numPr>
          <w:ilvl w:val="0"/>
          <w:numId w:val="1"/>
        </w:numPr>
        <w:spacing w:after="0" w:line="240" w:lineRule="auto"/>
        <w:rPr>
          <w:b/>
        </w:rPr>
      </w:pPr>
      <w:r w:rsidRPr="00BC4C67">
        <w:rPr>
          <w:b/>
        </w:rPr>
        <w:t>BACKGROUND</w:t>
      </w:r>
    </w:p>
    <w:p w14:paraId="690A3E35" w14:textId="77777777" w:rsidR="00C664B7" w:rsidRPr="00BC4C67" w:rsidRDefault="00C664B7" w:rsidP="00653AEC">
      <w:pPr>
        <w:pStyle w:val="ListParagraph"/>
        <w:spacing w:after="0" w:line="240" w:lineRule="auto"/>
      </w:pPr>
    </w:p>
    <w:p w14:paraId="339121BA" w14:textId="77777777" w:rsidR="004F1F4A" w:rsidRDefault="00C664B7" w:rsidP="004F1F4A">
      <w:pPr>
        <w:spacing w:after="0"/>
        <w:ind w:left="720" w:hanging="720"/>
        <w:rPr>
          <w:color w:val="000000" w:themeColor="text1"/>
        </w:rPr>
      </w:pPr>
      <w:r w:rsidRPr="00BC4C67">
        <w:t>2.1</w:t>
      </w:r>
      <w:r w:rsidRPr="00BC4C67">
        <w:tab/>
      </w:r>
      <w:r w:rsidR="004F1F4A" w:rsidRPr="000228FE">
        <w:rPr>
          <w:color w:val="000000" w:themeColor="text1"/>
        </w:rPr>
        <w:t xml:space="preserve">The </w:t>
      </w:r>
      <w:r w:rsidR="004F1F4A">
        <w:rPr>
          <w:color w:val="000000" w:themeColor="text1"/>
        </w:rPr>
        <w:t xml:space="preserve">Strategic Risk </w:t>
      </w:r>
      <w:r w:rsidR="004F1F4A" w:rsidRPr="000228FE">
        <w:rPr>
          <w:color w:val="000000" w:themeColor="text1"/>
        </w:rPr>
        <w:t>Register (</w:t>
      </w:r>
      <w:r w:rsidR="004F1F4A">
        <w:rPr>
          <w:color w:val="000000" w:themeColor="text1"/>
        </w:rPr>
        <w:t>SRR</w:t>
      </w:r>
      <w:r w:rsidR="004F1F4A" w:rsidRPr="000228FE">
        <w:rPr>
          <w:color w:val="000000" w:themeColor="text1"/>
        </w:rPr>
        <w:t>) is intended to summarise the</w:t>
      </w:r>
      <w:r w:rsidR="004F1F4A">
        <w:rPr>
          <w:color w:val="000000" w:themeColor="text1"/>
        </w:rPr>
        <w:t xml:space="preserve"> p</w:t>
      </w:r>
      <w:r w:rsidR="004F1F4A" w:rsidRPr="003B4A5B">
        <w:rPr>
          <w:color w:val="000000" w:themeColor="text1"/>
        </w:rPr>
        <w:t>rinciple risks to the health board (at the strategic level) that could impact successful delivery of one of the organisation’s five strategic objectives</w:t>
      </w:r>
      <w:r w:rsidR="004F1F4A">
        <w:rPr>
          <w:color w:val="000000" w:themeColor="text1"/>
        </w:rPr>
        <w:t>, typically over medium to long-term timeframes (‘horizon 3’).</w:t>
      </w:r>
    </w:p>
    <w:p w14:paraId="61C79C1C" w14:textId="77777777" w:rsidR="004F1F4A" w:rsidRDefault="004F1F4A" w:rsidP="004F1F4A">
      <w:pPr>
        <w:spacing w:after="0"/>
        <w:ind w:left="720" w:hanging="720"/>
        <w:rPr>
          <w:color w:val="000000" w:themeColor="text1"/>
        </w:rPr>
      </w:pPr>
    </w:p>
    <w:p w14:paraId="41BCB936" w14:textId="77777777" w:rsidR="004F1F4A" w:rsidRDefault="004F1F4A" w:rsidP="004F1F4A">
      <w:pPr>
        <w:spacing w:after="0" w:line="240" w:lineRule="auto"/>
        <w:ind w:left="720" w:hanging="720"/>
      </w:pPr>
      <w:r>
        <w:rPr>
          <w:color w:val="000000" w:themeColor="text1"/>
        </w:rPr>
        <w:t>2.2</w:t>
      </w:r>
      <w:r>
        <w:rPr>
          <w:color w:val="000000" w:themeColor="text1"/>
        </w:rPr>
        <w:tab/>
        <w:t xml:space="preserve">The Corporate </w:t>
      </w:r>
      <w:r w:rsidRPr="00AC707B">
        <w:rPr>
          <w:color w:val="000000" w:themeColor="text1"/>
        </w:rPr>
        <w:t xml:space="preserve">Risk Register (CRR) is intended to record significant corporate or operational risks </w:t>
      </w:r>
      <w:r>
        <w:rPr>
          <w:color w:val="000000" w:themeColor="text1"/>
        </w:rPr>
        <w:t xml:space="preserve">escalated by services to </w:t>
      </w:r>
      <w:r w:rsidRPr="00AC707B">
        <w:rPr>
          <w:color w:val="000000" w:themeColor="text1"/>
        </w:rPr>
        <w:t xml:space="preserve">Executive / Corporate Director level </w:t>
      </w:r>
      <w:r>
        <w:rPr>
          <w:color w:val="000000" w:themeColor="text1"/>
        </w:rPr>
        <w:t xml:space="preserve">and agreed </w:t>
      </w:r>
      <w:r w:rsidRPr="00AC707B">
        <w:rPr>
          <w:color w:val="000000" w:themeColor="text1"/>
        </w:rPr>
        <w:t xml:space="preserve">for oversight at Board / Committee level. </w:t>
      </w:r>
      <w:r>
        <w:rPr>
          <w:color w:val="000000" w:themeColor="text1"/>
        </w:rPr>
        <w:t xml:space="preserve">The timescales within which these risks are anticipated to impact are typically short to medium term (‘horizon 2’). The decision to escalate to the CRR </w:t>
      </w:r>
      <w:r w:rsidRPr="00AC707B">
        <w:t>is informed by consideration of the level of risk against the Board’s appetite statement (currently under review) alongside the following criteria:</w:t>
      </w:r>
    </w:p>
    <w:p w14:paraId="001A1AB2" w14:textId="77777777" w:rsidR="004F1F4A" w:rsidRPr="00AC707B" w:rsidRDefault="004F1F4A" w:rsidP="004F1F4A">
      <w:pPr>
        <w:spacing w:after="0" w:line="240" w:lineRule="auto"/>
        <w:ind w:left="720" w:hanging="720"/>
      </w:pPr>
    </w:p>
    <w:p w14:paraId="047EDC7C" w14:textId="77777777" w:rsidR="004F1F4A" w:rsidRPr="00AC707B" w:rsidRDefault="004F1F4A" w:rsidP="004F1F4A">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above tolerance level and there is nothing that the risk owner can do to reduce it within tolerance level within an acceptable timeframe.</w:t>
      </w:r>
    </w:p>
    <w:p w14:paraId="11DD2EE8" w14:textId="77777777" w:rsidR="004F1F4A" w:rsidRPr="00AC707B" w:rsidRDefault="004F1F4A" w:rsidP="004F1F4A">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above tolerance and options to treat the risk are outside of the delegated levels of control assigned to the risk owners</w:t>
      </w:r>
      <w:r>
        <w:rPr>
          <w:rStyle w:val="cf01"/>
          <w:rFonts w:ascii="Verdana" w:hAnsi="Verdana"/>
          <w:sz w:val="24"/>
          <w:szCs w:val="24"/>
        </w:rPr>
        <w:t>.</w:t>
      </w:r>
    </w:p>
    <w:p w14:paraId="6D5D426C" w14:textId="77777777" w:rsidR="004F1F4A" w:rsidRPr="00AC707B" w:rsidRDefault="004F1F4A" w:rsidP="004F1F4A">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presents a significant threat to the achievement of health board objectives or targets</w:t>
      </w:r>
      <w:r>
        <w:rPr>
          <w:rStyle w:val="cf01"/>
          <w:rFonts w:ascii="Verdana" w:hAnsi="Verdana"/>
          <w:sz w:val="24"/>
          <w:szCs w:val="24"/>
        </w:rPr>
        <w:t>.</w:t>
      </w:r>
    </w:p>
    <w:p w14:paraId="2DCA0F7A" w14:textId="77777777" w:rsidR="004F1F4A" w:rsidRPr="005838C6" w:rsidRDefault="004F1F4A" w:rsidP="004F1F4A">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assessed to be of significant concern (typically prompted by a very high local assessment of risk level)</w:t>
      </w:r>
    </w:p>
    <w:p w14:paraId="3BC07C49" w14:textId="77777777" w:rsidR="004F1F4A" w:rsidRPr="00AC707B" w:rsidRDefault="004F1F4A" w:rsidP="004F1F4A">
      <w:pPr>
        <w:pStyle w:val="pf0"/>
        <w:numPr>
          <w:ilvl w:val="0"/>
          <w:numId w:val="11"/>
        </w:numPr>
        <w:spacing w:before="0" w:beforeAutospacing="0" w:after="0" w:afterAutospacing="0"/>
        <w:ind w:left="993" w:hanging="284"/>
        <w:rPr>
          <w:rFonts w:ascii="Verdana" w:hAnsi="Verdana" w:cs="Arial"/>
        </w:rPr>
      </w:pPr>
      <w:r w:rsidRPr="00AC707B">
        <w:rPr>
          <w:rStyle w:val="cf01"/>
          <w:rFonts w:ascii="Verdana" w:hAnsi="Verdana"/>
          <w:sz w:val="24"/>
          <w:szCs w:val="24"/>
        </w:rPr>
        <w:t>The risk is shared across areas of the organisation and coordination of treatment may be comple</w:t>
      </w:r>
      <w:r>
        <w:rPr>
          <w:rStyle w:val="cf01"/>
          <w:rFonts w:ascii="Verdana" w:hAnsi="Verdana"/>
          <w:sz w:val="24"/>
          <w:szCs w:val="24"/>
        </w:rPr>
        <w:t>x.</w:t>
      </w:r>
    </w:p>
    <w:p w14:paraId="626CC280" w14:textId="77777777" w:rsidR="004F1F4A" w:rsidRDefault="004F1F4A" w:rsidP="004F1F4A">
      <w:pPr>
        <w:spacing w:after="0" w:line="240" w:lineRule="auto"/>
        <w:rPr>
          <w:b/>
        </w:rPr>
      </w:pPr>
    </w:p>
    <w:p w14:paraId="06AA3EFD" w14:textId="2D687CB3" w:rsidR="00B4347C" w:rsidRDefault="00B4347C" w:rsidP="00B4347C">
      <w:pPr>
        <w:spacing w:after="0"/>
        <w:ind w:left="720" w:hanging="720"/>
        <w:rPr>
          <w:color w:val="000000" w:themeColor="text1"/>
        </w:rPr>
      </w:pPr>
      <w:r>
        <w:rPr>
          <w:color w:val="000000" w:themeColor="text1"/>
        </w:rPr>
        <w:tab/>
      </w:r>
      <w:r w:rsidRPr="00AC2A59">
        <w:rPr>
          <w:color w:val="000000" w:themeColor="text1"/>
        </w:rPr>
        <w:t>For risks already on the CRR which may require escalation/de-escalation, the monthly CRR review cycle provides an opportunity for consideration</w:t>
      </w:r>
      <w:r>
        <w:rPr>
          <w:color w:val="000000" w:themeColor="text1"/>
        </w:rPr>
        <w:t xml:space="preserve"> by Board Directors</w:t>
      </w:r>
      <w:r w:rsidRPr="00AC2A59">
        <w:rPr>
          <w:color w:val="000000" w:themeColor="text1"/>
        </w:rPr>
        <w:t>.</w:t>
      </w:r>
    </w:p>
    <w:p w14:paraId="4AC8712A" w14:textId="77777777" w:rsidR="00B4347C" w:rsidRDefault="00B4347C" w:rsidP="004F1F4A">
      <w:pPr>
        <w:spacing w:after="0" w:line="240" w:lineRule="auto"/>
        <w:rPr>
          <w:b/>
        </w:rPr>
      </w:pPr>
    </w:p>
    <w:p w14:paraId="4BA03349" w14:textId="2E0B1B22" w:rsidR="004F1F4A" w:rsidRDefault="004F1F4A" w:rsidP="00B4347C">
      <w:pPr>
        <w:spacing w:after="0" w:line="240" w:lineRule="auto"/>
        <w:ind w:left="720" w:hanging="720"/>
        <w:rPr>
          <w:color w:val="000000" w:themeColor="text1"/>
        </w:rPr>
      </w:pPr>
      <w:r w:rsidRPr="00AC2A59">
        <w:rPr>
          <w:color w:val="000000" w:themeColor="text1"/>
        </w:rPr>
        <w:lastRenderedPageBreak/>
        <w:t>2.</w:t>
      </w:r>
      <w:r>
        <w:rPr>
          <w:color w:val="000000" w:themeColor="text1"/>
        </w:rPr>
        <w:t>3</w:t>
      </w:r>
      <w:r w:rsidRPr="00AC2A59">
        <w:rPr>
          <w:color w:val="000000" w:themeColor="text1"/>
        </w:rPr>
        <w:tab/>
        <w:t xml:space="preserve">Each Service Group and Corporate Directorate has an Operational Risk Register (ORR) recording risks to the delivery of their services. </w:t>
      </w:r>
      <w:r>
        <w:rPr>
          <w:color w:val="000000" w:themeColor="text1"/>
        </w:rPr>
        <w:t>I</w:t>
      </w:r>
      <w:r w:rsidRPr="00AC2A59">
        <w:rPr>
          <w:color w:val="000000" w:themeColor="text1"/>
        </w:rPr>
        <w:t xml:space="preserve">t is the responsibility of the risk owner </w:t>
      </w:r>
      <w:r w:rsidR="00E537D2">
        <w:rPr>
          <w:color w:val="000000" w:themeColor="text1"/>
        </w:rPr>
        <w:t xml:space="preserve">within </w:t>
      </w:r>
      <w:r>
        <w:rPr>
          <w:color w:val="000000" w:themeColor="text1"/>
        </w:rPr>
        <w:t xml:space="preserve">a service </w:t>
      </w:r>
      <w:r w:rsidRPr="00AC2A59">
        <w:rPr>
          <w:color w:val="000000" w:themeColor="text1"/>
        </w:rPr>
        <w:t>to escalate</w:t>
      </w:r>
      <w:r>
        <w:rPr>
          <w:color w:val="000000" w:themeColor="text1"/>
        </w:rPr>
        <w:t xml:space="preserve"> risks</w:t>
      </w:r>
      <w:r w:rsidRPr="00AC2A59">
        <w:rPr>
          <w:color w:val="000000" w:themeColor="text1"/>
        </w:rPr>
        <w:t xml:space="preserve"> where required, via their Directors and local governance teams</w:t>
      </w:r>
      <w:r w:rsidR="00B4347C">
        <w:rPr>
          <w:color w:val="000000" w:themeColor="text1"/>
        </w:rPr>
        <w:t>, considering the criteria as above.</w:t>
      </w:r>
      <w:r w:rsidRPr="00AC2A59">
        <w:rPr>
          <w:color w:val="000000" w:themeColor="text1"/>
        </w:rPr>
        <w:t xml:space="preserve"> </w:t>
      </w:r>
    </w:p>
    <w:p w14:paraId="5BDC5F98" w14:textId="77777777" w:rsidR="004F1F4A" w:rsidRDefault="004F1F4A" w:rsidP="004F1F4A">
      <w:pPr>
        <w:spacing w:after="0"/>
        <w:ind w:left="720" w:hanging="720"/>
        <w:rPr>
          <w:color w:val="000000" w:themeColor="text1"/>
        </w:rPr>
      </w:pPr>
    </w:p>
    <w:p w14:paraId="304C2F86" w14:textId="77777777" w:rsidR="004F1F4A" w:rsidRDefault="004F1F4A" w:rsidP="004F1F4A">
      <w:pPr>
        <w:spacing w:after="0"/>
        <w:ind w:left="720" w:hanging="720"/>
        <w:rPr>
          <w:color w:val="000000" w:themeColor="text1"/>
        </w:rPr>
      </w:pPr>
      <w:r>
        <w:rPr>
          <w:color w:val="000000" w:themeColor="text1"/>
        </w:rPr>
        <w:t>2.4</w:t>
      </w:r>
      <w:r>
        <w:rPr>
          <w:color w:val="000000" w:themeColor="text1"/>
        </w:rPr>
        <w:tab/>
        <w:t>The Executive Board is responsible for providing senior management oversight of risk management. To support this, it receives regular risk reports accompanied by the full Strategic Risk Register, Corporate Risk Register and summary of Operational Risk Register content (providing profile of significant risks recorded within service groups). Its role includes the approval of escalation and de-escalation of risks.</w:t>
      </w:r>
    </w:p>
    <w:p w14:paraId="75C7F155" w14:textId="77777777" w:rsidR="004F1F4A" w:rsidRDefault="004F1F4A" w:rsidP="004F1F4A">
      <w:pPr>
        <w:spacing w:after="0"/>
        <w:rPr>
          <w:color w:val="000000" w:themeColor="text1"/>
        </w:rPr>
      </w:pPr>
    </w:p>
    <w:p w14:paraId="128238ED" w14:textId="68C2BE4D" w:rsidR="004F1F4A" w:rsidRPr="00794AB3" w:rsidRDefault="004F1F4A" w:rsidP="004F1F4A">
      <w:pPr>
        <w:spacing w:after="0"/>
        <w:ind w:left="720" w:hanging="720"/>
        <w:rPr>
          <w:color w:val="000000" w:themeColor="text1"/>
        </w:rPr>
      </w:pPr>
      <w:r w:rsidRPr="00794AB3">
        <w:rPr>
          <w:color w:val="000000" w:themeColor="text1"/>
        </w:rPr>
        <w:t>2.5</w:t>
      </w:r>
      <w:r w:rsidRPr="00794AB3">
        <w:rPr>
          <w:color w:val="000000" w:themeColor="text1"/>
        </w:rPr>
        <w:tab/>
        <w:t xml:space="preserve">Board Committees scrutinize arrangements in place to manage risks to the achievement </w:t>
      </w:r>
      <w:r w:rsidR="00E537D2">
        <w:rPr>
          <w:color w:val="000000" w:themeColor="text1"/>
        </w:rPr>
        <w:t xml:space="preserve">of the </w:t>
      </w:r>
      <w:r w:rsidRPr="00794AB3">
        <w:rPr>
          <w:color w:val="000000" w:themeColor="text1"/>
        </w:rPr>
        <w:t>health board services and objectives</w:t>
      </w:r>
      <w:r w:rsidR="00E537D2">
        <w:rPr>
          <w:color w:val="000000" w:themeColor="text1"/>
        </w:rPr>
        <w:t>,</w:t>
      </w:r>
      <w:r w:rsidRPr="00794AB3">
        <w:rPr>
          <w:color w:val="000000" w:themeColor="text1"/>
        </w:rPr>
        <w:t xml:space="preserve"> within the scope of their terms of reference, in order to provide assurance to B</w:t>
      </w:r>
      <w:r>
        <w:rPr>
          <w:color w:val="000000" w:themeColor="text1"/>
        </w:rPr>
        <w:t>o</w:t>
      </w:r>
      <w:r w:rsidRPr="00794AB3">
        <w:rPr>
          <w:color w:val="000000" w:themeColor="text1"/>
        </w:rPr>
        <w:t>ard in respect of the same. To support this, they receive extracts from board-level risk registers to consider at meetings and in advance to ensure their work programme and agendas include management reports on areas of significant risk.</w:t>
      </w:r>
    </w:p>
    <w:p w14:paraId="28CE9711" w14:textId="77777777" w:rsidR="004F1F4A" w:rsidRPr="00794AB3" w:rsidRDefault="004F1F4A" w:rsidP="004F1F4A">
      <w:pPr>
        <w:spacing w:after="0"/>
        <w:rPr>
          <w:color w:val="000000" w:themeColor="text1"/>
        </w:rPr>
      </w:pPr>
    </w:p>
    <w:p w14:paraId="18863F25" w14:textId="7DE740E3" w:rsidR="004F1F4A" w:rsidRDefault="004F1F4A" w:rsidP="004F1F4A">
      <w:pPr>
        <w:spacing w:after="0"/>
        <w:ind w:left="720" w:hanging="720"/>
        <w:rPr>
          <w:color w:val="000000" w:themeColor="text1"/>
        </w:rPr>
      </w:pPr>
      <w:r w:rsidRPr="00794AB3">
        <w:rPr>
          <w:color w:val="000000" w:themeColor="text1"/>
        </w:rPr>
        <w:t>2.6</w:t>
      </w:r>
      <w:r w:rsidRPr="00794AB3">
        <w:rPr>
          <w:color w:val="000000" w:themeColor="text1"/>
        </w:rPr>
        <w:tab/>
        <w:t>The Audit Committee is responsible</w:t>
      </w:r>
      <w:r>
        <w:rPr>
          <w:color w:val="000000" w:themeColor="text1"/>
        </w:rPr>
        <w:t xml:space="preserve"> for providing assurance to the Board on the wider </w:t>
      </w:r>
      <w:r w:rsidRPr="00091537">
        <w:rPr>
          <w:color w:val="000000" w:themeColor="text1"/>
        </w:rPr>
        <w:t>establishment</w:t>
      </w:r>
      <w:r>
        <w:rPr>
          <w:color w:val="000000" w:themeColor="text1"/>
        </w:rPr>
        <w:t>,</w:t>
      </w:r>
      <w:r w:rsidRPr="00091537">
        <w:rPr>
          <w:color w:val="000000" w:themeColor="text1"/>
        </w:rPr>
        <w:t xml:space="preserve"> maintenance </w:t>
      </w:r>
      <w:r>
        <w:rPr>
          <w:color w:val="000000" w:themeColor="text1"/>
        </w:rPr>
        <w:t xml:space="preserve">and effectiveness of the </w:t>
      </w:r>
      <w:r w:rsidRPr="00091537">
        <w:rPr>
          <w:color w:val="000000" w:themeColor="text1"/>
        </w:rPr>
        <w:t xml:space="preserve">system of integrated governance, risk management and internal </w:t>
      </w:r>
      <w:r>
        <w:rPr>
          <w:color w:val="000000" w:themeColor="text1"/>
        </w:rPr>
        <w:t>c</w:t>
      </w:r>
      <w:r w:rsidRPr="00091537">
        <w:rPr>
          <w:color w:val="000000" w:themeColor="text1"/>
        </w:rPr>
        <w:t>ontrol</w:t>
      </w:r>
      <w:r>
        <w:rPr>
          <w:color w:val="000000" w:themeColor="text1"/>
        </w:rPr>
        <w:t xml:space="preserve"> across all organisational activities in support of achievement of its objectives. To support this role, while it may receive the full risk registers, it is not expected to replicate the scrutiny of individual risks done by other Committees, but to consider whether the overall framework is working effectively. This would include the provision made for assurance to the Board on risk management via other board committees. To support this, the risk report to </w:t>
      </w:r>
      <w:r w:rsidR="00381559">
        <w:rPr>
          <w:color w:val="000000" w:themeColor="text1"/>
        </w:rPr>
        <w:t>the Audit Committee</w:t>
      </w:r>
      <w:r>
        <w:rPr>
          <w:color w:val="000000" w:themeColor="text1"/>
        </w:rPr>
        <w:t xml:space="preserve"> presents a high-level summary of key risk information, together with assurance on the risks considered by other committees.</w:t>
      </w:r>
    </w:p>
    <w:p w14:paraId="6D290421" w14:textId="71312B5B" w:rsidR="00653AEC" w:rsidRPr="00BC4C67" w:rsidRDefault="00653AEC" w:rsidP="00C664B7">
      <w:pPr>
        <w:spacing w:after="0" w:line="240" w:lineRule="auto"/>
        <w:ind w:left="720" w:hanging="720"/>
      </w:pPr>
    </w:p>
    <w:p w14:paraId="0A25E202" w14:textId="77777777" w:rsidR="00C664B7" w:rsidRPr="00F8567E" w:rsidRDefault="00C664B7" w:rsidP="00653AEC">
      <w:pPr>
        <w:pStyle w:val="ListParagraph"/>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63F0C89C" w14:textId="77777777" w:rsidR="00C664B7" w:rsidRDefault="00C664B7" w:rsidP="004221DC">
      <w:pPr>
        <w:spacing w:after="0" w:line="240" w:lineRule="auto"/>
        <w:jc w:val="both"/>
        <w:rPr>
          <w:color w:val="FF0000"/>
        </w:rPr>
      </w:pPr>
    </w:p>
    <w:p w14:paraId="55FC308B" w14:textId="77777777" w:rsidR="00521F35" w:rsidRPr="00103045" w:rsidRDefault="00521F35" w:rsidP="00521F35">
      <w:pPr>
        <w:spacing w:after="0"/>
        <w:ind w:left="720" w:hanging="720"/>
        <w:rPr>
          <w:b/>
          <w:color w:val="000000" w:themeColor="text1"/>
        </w:rPr>
      </w:pPr>
      <w:r>
        <w:rPr>
          <w:b/>
        </w:rPr>
        <w:t>3.1</w:t>
      </w:r>
      <w:r>
        <w:rPr>
          <w:b/>
        </w:rPr>
        <w:tab/>
      </w:r>
      <w:r w:rsidRPr="00C36627">
        <w:rPr>
          <w:b/>
        </w:rPr>
        <w:t>Strategic Risk Register</w:t>
      </w:r>
      <w:r>
        <w:rPr>
          <w:b/>
        </w:rPr>
        <w:t xml:space="preserve"> (SRR) Update</w:t>
      </w:r>
    </w:p>
    <w:p w14:paraId="46DF212F" w14:textId="77777777" w:rsidR="00521F35" w:rsidRDefault="00521F35" w:rsidP="00521F35">
      <w:pPr>
        <w:spacing w:after="0"/>
        <w:ind w:left="720" w:hanging="720"/>
        <w:rPr>
          <w:bCs/>
        </w:rPr>
      </w:pPr>
    </w:p>
    <w:p w14:paraId="26C2E592" w14:textId="0D5D11D4" w:rsidR="002F1692" w:rsidRDefault="00521F35" w:rsidP="002F1692">
      <w:pPr>
        <w:spacing w:after="0"/>
        <w:ind w:left="720" w:hanging="720"/>
      </w:pPr>
      <w:r>
        <w:rPr>
          <w:bCs/>
        </w:rPr>
        <w:t>3.1.1</w:t>
      </w:r>
      <w:r w:rsidR="00303468">
        <w:rPr>
          <w:bCs/>
        </w:rPr>
        <w:t xml:space="preserve"> </w:t>
      </w:r>
      <w:r w:rsidR="00A805C4">
        <w:rPr>
          <w:bCs/>
        </w:rPr>
        <w:t xml:space="preserve">The </w:t>
      </w:r>
      <w:r w:rsidR="00303468">
        <w:rPr>
          <w:bCs/>
        </w:rPr>
        <w:t xml:space="preserve">August 2026 </w:t>
      </w:r>
      <w:r w:rsidR="002F1692">
        <w:t>SRR</w:t>
      </w:r>
      <w:r w:rsidR="00ED3041">
        <w:t xml:space="preserve"> </w:t>
      </w:r>
      <w:r w:rsidR="00A805C4">
        <w:t xml:space="preserve">has </w:t>
      </w:r>
      <w:r w:rsidR="002C6475">
        <w:t xml:space="preserve">three </w:t>
      </w:r>
      <w:r w:rsidR="00CB2684">
        <w:t>risks assigned to this Committee for oversight</w:t>
      </w:r>
      <w:r w:rsidR="0030321F">
        <w:t xml:space="preserve"> – s</w:t>
      </w:r>
      <w:r w:rsidR="002F1692">
        <w:t xml:space="preserve">ee </w:t>
      </w:r>
      <w:r w:rsidR="002F1692" w:rsidRPr="00C06327">
        <w:rPr>
          <w:b/>
          <w:bCs/>
        </w:rPr>
        <w:t>Appendix 1</w:t>
      </w:r>
      <w:r w:rsidR="002F1692">
        <w:t xml:space="preserve"> for full detail.  The profile of these </w:t>
      </w:r>
      <w:r w:rsidR="002F1692">
        <w:lastRenderedPageBreak/>
        <w:t>risks is summarised below (please see Glossary at back of this report for any abbreviations):</w:t>
      </w:r>
    </w:p>
    <w:p w14:paraId="4E9814D2" w14:textId="1DEDD27B" w:rsidR="00312BF0" w:rsidRDefault="00312BF0" w:rsidP="002F1692">
      <w:pPr>
        <w:spacing w:after="0"/>
        <w:ind w:left="720" w:hanging="72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2635"/>
        <w:gridCol w:w="1276"/>
        <w:gridCol w:w="851"/>
        <w:gridCol w:w="850"/>
        <w:gridCol w:w="2693"/>
      </w:tblGrid>
      <w:tr w:rsidR="002024EF" w:rsidRPr="003C331E" w14:paraId="6F729EA2" w14:textId="77777777" w:rsidTr="009939DF">
        <w:trPr>
          <w:trHeight w:val="293"/>
          <w:tblHeader/>
        </w:trPr>
        <w:tc>
          <w:tcPr>
            <w:tcW w:w="762" w:type="dxa"/>
            <w:vMerge w:val="restart"/>
            <w:shd w:val="clear" w:color="auto" w:fill="002060"/>
            <w:vAlign w:val="center"/>
          </w:tcPr>
          <w:p w14:paraId="2D697A2F" w14:textId="77777777" w:rsidR="002024EF" w:rsidRPr="003C331E" w:rsidRDefault="002024EF" w:rsidP="009939DF">
            <w:pPr>
              <w:pStyle w:val="NormalWeb"/>
              <w:spacing w:before="0" w:beforeAutospacing="0" w:after="0" w:afterAutospacing="0"/>
              <w:jc w:val="center"/>
              <w:rPr>
                <w:rFonts w:ascii="Verdana" w:eastAsia="+mn-ea" w:hAnsi="Verdana" w:cs="+mn-cs"/>
                <w:b/>
                <w:bCs/>
                <w:color w:val="FFFFFF"/>
                <w:kern w:val="24"/>
              </w:rPr>
            </w:pPr>
            <w:r w:rsidRPr="003C331E">
              <w:rPr>
                <w:rFonts w:ascii="Verdana" w:eastAsia="+mn-ea" w:hAnsi="Verdana" w:cs="+mn-cs"/>
                <w:b/>
                <w:bCs/>
                <w:color w:val="FFFFFF"/>
                <w:kern w:val="24"/>
              </w:rPr>
              <w:t>SRR</w:t>
            </w:r>
          </w:p>
          <w:p w14:paraId="42812442" w14:textId="77777777" w:rsidR="002024EF" w:rsidRPr="003C331E" w:rsidRDefault="002024EF" w:rsidP="009939DF">
            <w:pPr>
              <w:pStyle w:val="NormalWeb"/>
              <w:spacing w:before="0" w:beforeAutospacing="0" w:after="0" w:afterAutospacing="0"/>
              <w:jc w:val="center"/>
              <w:rPr>
                <w:rFonts w:ascii="Verdana" w:eastAsia="+mn-ea" w:hAnsi="Verdana" w:cs="+mn-cs"/>
                <w:b/>
                <w:bCs/>
                <w:color w:val="FFFFFF"/>
                <w:kern w:val="24"/>
              </w:rPr>
            </w:pPr>
            <w:r w:rsidRPr="003C331E">
              <w:rPr>
                <w:rFonts w:ascii="Verdana" w:eastAsia="+mn-ea" w:hAnsi="Verdana" w:cs="+mn-cs"/>
                <w:b/>
                <w:bCs/>
                <w:color w:val="FFFFFF"/>
                <w:kern w:val="24"/>
              </w:rPr>
              <w:t xml:space="preserve">Ref </w:t>
            </w:r>
          </w:p>
        </w:tc>
        <w:tc>
          <w:tcPr>
            <w:tcW w:w="2635" w:type="dxa"/>
            <w:vMerge w:val="restart"/>
            <w:shd w:val="clear" w:color="auto" w:fill="002060"/>
            <w:vAlign w:val="center"/>
          </w:tcPr>
          <w:p w14:paraId="6F58C0E1" w14:textId="77777777" w:rsidR="002024EF" w:rsidRPr="003C331E" w:rsidRDefault="002024EF" w:rsidP="009939DF">
            <w:pPr>
              <w:pStyle w:val="NormalWeb"/>
              <w:spacing w:before="0" w:beforeAutospacing="0" w:after="0" w:afterAutospacing="0"/>
              <w:jc w:val="center"/>
              <w:rPr>
                <w:rFonts w:ascii="Verdana" w:eastAsia="+mn-ea" w:hAnsi="Verdana" w:cs="+mn-cs"/>
                <w:b/>
                <w:bCs/>
                <w:color w:val="FFFFFF"/>
                <w:kern w:val="24"/>
              </w:rPr>
            </w:pPr>
            <w:r w:rsidRPr="003C331E">
              <w:rPr>
                <w:rFonts w:ascii="Verdana" w:eastAsia="+mn-ea" w:hAnsi="Verdana" w:cs="+mn-cs"/>
                <w:b/>
                <w:bCs/>
                <w:color w:val="FFFFFF"/>
                <w:kern w:val="24"/>
              </w:rPr>
              <w:t>Strategic Risk</w:t>
            </w:r>
          </w:p>
        </w:tc>
        <w:tc>
          <w:tcPr>
            <w:tcW w:w="1276" w:type="dxa"/>
            <w:vMerge w:val="restart"/>
            <w:shd w:val="clear" w:color="auto" w:fill="002060"/>
            <w:vAlign w:val="center"/>
          </w:tcPr>
          <w:p w14:paraId="3AEC6DD3" w14:textId="77777777" w:rsidR="002024EF" w:rsidRPr="003C331E" w:rsidRDefault="002024EF" w:rsidP="009939DF">
            <w:pPr>
              <w:pStyle w:val="NormalWeb"/>
              <w:spacing w:before="0" w:beforeAutospacing="0" w:after="0" w:afterAutospacing="0"/>
              <w:jc w:val="center"/>
              <w:rPr>
                <w:rFonts w:ascii="Verdana" w:eastAsia="+mn-ea" w:hAnsi="Verdana" w:cs="+mn-cs"/>
                <w:b/>
                <w:bCs/>
                <w:color w:val="FFFFFF"/>
                <w:kern w:val="24"/>
              </w:rPr>
            </w:pPr>
            <w:r w:rsidRPr="003C331E">
              <w:rPr>
                <w:rFonts w:ascii="Verdana" w:eastAsia="+mn-ea" w:hAnsi="Verdana" w:cs="+mn-cs"/>
                <w:b/>
                <w:bCs/>
                <w:color w:val="FFFFFF"/>
                <w:kern w:val="24"/>
              </w:rPr>
              <w:t>Lead</w:t>
            </w:r>
          </w:p>
        </w:tc>
        <w:tc>
          <w:tcPr>
            <w:tcW w:w="1701" w:type="dxa"/>
            <w:gridSpan w:val="2"/>
            <w:shd w:val="clear" w:color="auto" w:fill="002060"/>
            <w:vAlign w:val="center"/>
          </w:tcPr>
          <w:p w14:paraId="1B3E1BAF" w14:textId="77777777" w:rsidR="002024EF" w:rsidRPr="003C331E" w:rsidRDefault="002024EF" w:rsidP="009939DF">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Risk Score</w:t>
            </w:r>
            <w:r>
              <w:rPr>
                <w:rStyle w:val="FootnoteReference"/>
                <w:rFonts w:ascii="Verdana" w:eastAsia="+mn-ea" w:hAnsi="Verdana" w:cs="+mn-cs"/>
                <w:b/>
                <w:bCs/>
                <w:kern w:val="24"/>
              </w:rPr>
              <w:footnoteReference w:id="1"/>
            </w:r>
          </w:p>
        </w:tc>
        <w:tc>
          <w:tcPr>
            <w:tcW w:w="2693" w:type="dxa"/>
            <w:vMerge w:val="restart"/>
            <w:shd w:val="clear" w:color="auto" w:fill="002060"/>
          </w:tcPr>
          <w:p w14:paraId="24E48FF0" w14:textId="07380823" w:rsidR="002024EF" w:rsidRPr="003C331E" w:rsidRDefault="002024EF" w:rsidP="002F521A">
            <w:pPr>
              <w:pStyle w:val="NormalWeb"/>
              <w:spacing w:before="0" w:beforeAutospacing="0" w:after="0" w:afterAutospacing="0"/>
              <w:jc w:val="center"/>
              <w:rPr>
                <w:rFonts w:ascii="Verdana" w:eastAsia="+mn-ea" w:hAnsi="Verdana" w:cs="+mn-cs"/>
                <w:b/>
                <w:bCs/>
                <w:kern w:val="24"/>
              </w:rPr>
            </w:pPr>
            <w:r>
              <w:rPr>
                <w:rFonts w:ascii="Verdana" w:eastAsia="+mn-ea" w:hAnsi="Verdana" w:cs="+mn-cs"/>
                <w:b/>
                <w:bCs/>
                <w:kern w:val="24"/>
              </w:rPr>
              <w:t xml:space="preserve">Current Overall </w:t>
            </w:r>
            <w:r w:rsidR="00527179">
              <w:rPr>
                <w:rFonts w:ascii="Verdana" w:eastAsia="+mn-ea" w:hAnsi="Verdana" w:cs="+mn-cs"/>
                <w:b/>
                <w:bCs/>
                <w:kern w:val="24"/>
              </w:rPr>
              <w:t xml:space="preserve">Controls </w:t>
            </w:r>
            <w:r>
              <w:rPr>
                <w:rFonts w:ascii="Verdana" w:eastAsia="+mn-ea" w:hAnsi="Verdana" w:cs="+mn-cs"/>
                <w:b/>
                <w:bCs/>
                <w:kern w:val="24"/>
              </w:rPr>
              <w:t>Assurance</w:t>
            </w:r>
            <w:r w:rsidR="00374909">
              <w:rPr>
                <w:rStyle w:val="FootnoteReference"/>
                <w:rFonts w:ascii="Verdana" w:eastAsia="+mn-ea" w:hAnsi="Verdana" w:cs="+mn-cs"/>
                <w:b/>
                <w:bCs/>
                <w:kern w:val="24"/>
              </w:rPr>
              <w:footnoteReference w:id="2"/>
            </w:r>
          </w:p>
        </w:tc>
      </w:tr>
      <w:tr w:rsidR="008A7566" w:rsidRPr="003C331E" w14:paraId="3AD86001" w14:textId="77777777" w:rsidTr="008A7566">
        <w:trPr>
          <w:trHeight w:val="292"/>
          <w:tblHeader/>
        </w:trPr>
        <w:tc>
          <w:tcPr>
            <w:tcW w:w="762" w:type="dxa"/>
            <w:vMerge/>
            <w:shd w:val="clear" w:color="auto" w:fill="002060"/>
            <w:vAlign w:val="center"/>
          </w:tcPr>
          <w:p w14:paraId="1B3CB2C0" w14:textId="77777777" w:rsidR="008A7566" w:rsidRPr="003C331E" w:rsidRDefault="008A7566" w:rsidP="009939DF">
            <w:pPr>
              <w:pStyle w:val="NormalWeb"/>
              <w:spacing w:before="0" w:beforeAutospacing="0" w:after="0" w:afterAutospacing="0"/>
              <w:jc w:val="center"/>
              <w:rPr>
                <w:rFonts w:ascii="Verdana" w:eastAsia="+mn-ea" w:hAnsi="Verdana" w:cs="+mn-cs"/>
                <w:b/>
                <w:bCs/>
                <w:color w:val="FFFFFF"/>
                <w:kern w:val="24"/>
              </w:rPr>
            </w:pPr>
          </w:p>
        </w:tc>
        <w:tc>
          <w:tcPr>
            <w:tcW w:w="2635" w:type="dxa"/>
            <w:vMerge/>
            <w:shd w:val="clear" w:color="auto" w:fill="002060"/>
            <w:vAlign w:val="center"/>
          </w:tcPr>
          <w:p w14:paraId="02A23A02" w14:textId="77777777" w:rsidR="008A7566" w:rsidRPr="003C331E" w:rsidRDefault="008A7566" w:rsidP="009939DF">
            <w:pPr>
              <w:pStyle w:val="NormalWeb"/>
              <w:spacing w:before="0" w:beforeAutospacing="0" w:after="0" w:afterAutospacing="0"/>
              <w:jc w:val="center"/>
              <w:rPr>
                <w:rFonts w:ascii="Verdana" w:eastAsia="+mn-ea" w:hAnsi="Verdana" w:cs="+mn-cs"/>
                <w:b/>
                <w:bCs/>
                <w:color w:val="FFFFFF"/>
                <w:kern w:val="24"/>
              </w:rPr>
            </w:pPr>
          </w:p>
        </w:tc>
        <w:tc>
          <w:tcPr>
            <w:tcW w:w="1276" w:type="dxa"/>
            <w:vMerge/>
            <w:shd w:val="clear" w:color="auto" w:fill="002060"/>
            <w:vAlign w:val="center"/>
          </w:tcPr>
          <w:p w14:paraId="2498126E" w14:textId="77777777" w:rsidR="008A7566" w:rsidRPr="003C331E" w:rsidRDefault="008A7566" w:rsidP="009939DF">
            <w:pPr>
              <w:pStyle w:val="NormalWeb"/>
              <w:spacing w:before="0" w:beforeAutospacing="0" w:after="0" w:afterAutospacing="0"/>
              <w:jc w:val="center"/>
              <w:rPr>
                <w:rFonts w:ascii="Verdana" w:eastAsia="+mn-ea" w:hAnsi="Verdana" w:cs="+mn-cs"/>
                <w:b/>
                <w:bCs/>
                <w:color w:val="FFFFFF"/>
                <w:kern w:val="24"/>
              </w:rPr>
            </w:pPr>
          </w:p>
        </w:tc>
        <w:tc>
          <w:tcPr>
            <w:tcW w:w="851" w:type="dxa"/>
            <w:shd w:val="clear" w:color="auto" w:fill="002060"/>
            <w:vAlign w:val="center"/>
          </w:tcPr>
          <w:p w14:paraId="3A4A9061" w14:textId="77777777" w:rsidR="008A7566" w:rsidRPr="003C331E" w:rsidRDefault="008A7566" w:rsidP="009939DF">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C</w:t>
            </w:r>
          </w:p>
        </w:tc>
        <w:tc>
          <w:tcPr>
            <w:tcW w:w="850" w:type="dxa"/>
            <w:shd w:val="clear" w:color="auto" w:fill="002060"/>
            <w:vAlign w:val="center"/>
          </w:tcPr>
          <w:p w14:paraId="59919F98" w14:textId="77777777" w:rsidR="008A7566" w:rsidRPr="003C331E" w:rsidRDefault="008A7566" w:rsidP="009939DF">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T</w:t>
            </w:r>
          </w:p>
        </w:tc>
        <w:tc>
          <w:tcPr>
            <w:tcW w:w="2693" w:type="dxa"/>
            <w:vMerge/>
            <w:shd w:val="clear" w:color="auto" w:fill="002060"/>
          </w:tcPr>
          <w:p w14:paraId="42A47990" w14:textId="77777777" w:rsidR="008A7566" w:rsidRPr="003C331E" w:rsidRDefault="008A7566" w:rsidP="009939DF">
            <w:pPr>
              <w:pStyle w:val="NormalWeb"/>
              <w:spacing w:before="0" w:beforeAutospacing="0" w:after="0" w:afterAutospacing="0"/>
              <w:jc w:val="center"/>
              <w:rPr>
                <w:rFonts w:ascii="Verdana" w:eastAsia="+mn-ea" w:hAnsi="Verdana" w:cs="+mn-cs"/>
                <w:b/>
                <w:bCs/>
                <w:kern w:val="24"/>
              </w:rPr>
            </w:pPr>
          </w:p>
        </w:tc>
      </w:tr>
      <w:tr w:rsidR="002024EF" w:rsidRPr="00F158A0" w14:paraId="39FF8C84" w14:textId="77777777" w:rsidTr="009939DF">
        <w:trPr>
          <w:cantSplit/>
          <w:trHeight w:val="454"/>
        </w:trPr>
        <w:tc>
          <w:tcPr>
            <w:tcW w:w="9067" w:type="dxa"/>
            <w:gridSpan w:val="6"/>
            <w:shd w:val="clear" w:color="auto" w:fill="B4C6E7" w:themeFill="accent5" w:themeFillTint="66"/>
            <w:vAlign w:val="center"/>
          </w:tcPr>
          <w:p w14:paraId="27A32CEF" w14:textId="77777777" w:rsidR="002024EF" w:rsidRPr="00F158A0" w:rsidRDefault="002024EF" w:rsidP="009939DF">
            <w:pPr>
              <w:pStyle w:val="NormalWeb"/>
              <w:spacing w:before="0" w:beforeAutospacing="0" w:after="0" w:afterAutospacing="0"/>
              <w:rPr>
                <w:rFonts w:ascii="Verdana" w:eastAsia="+mn-ea" w:hAnsi="Verdana" w:cs="+mn-cs"/>
                <w:b/>
                <w:bCs/>
                <w:kern w:val="24"/>
              </w:rPr>
            </w:pPr>
            <w:r w:rsidRPr="00F158A0">
              <w:rPr>
                <w:rFonts w:ascii="Verdana" w:eastAsia="+mn-ea" w:hAnsi="Verdana" w:cs="+mn-cs"/>
                <w:b/>
                <w:bCs/>
                <w:kern w:val="24"/>
              </w:rPr>
              <w:t>Objective 2: Care is high quality, safe, efficient and delivers the best possible outcomes for people</w:t>
            </w:r>
          </w:p>
        </w:tc>
      </w:tr>
      <w:tr w:rsidR="008A7566" w:rsidRPr="00D56F5E" w14:paraId="2F9C38DC" w14:textId="77777777" w:rsidTr="00293861">
        <w:trPr>
          <w:cantSplit/>
          <w:trHeight w:val="454"/>
        </w:trPr>
        <w:tc>
          <w:tcPr>
            <w:tcW w:w="762" w:type="dxa"/>
            <w:vAlign w:val="center"/>
          </w:tcPr>
          <w:p w14:paraId="1BBE6691"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2.4</w:t>
            </w:r>
          </w:p>
        </w:tc>
        <w:tc>
          <w:tcPr>
            <w:tcW w:w="2635" w:type="dxa"/>
            <w:vAlign w:val="center"/>
          </w:tcPr>
          <w:p w14:paraId="72718E82" w14:textId="77777777" w:rsidR="008A7566" w:rsidRPr="003C331E" w:rsidRDefault="008A7566" w:rsidP="009939DF">
            <w:pPr>
              <w:pStyle w:val="NormalWeb"/>
              <w:spacing w:before="0" w:beforeAutospacing="0" w:after="0" w:afterAutospacing="0"/>
              <w:rPr>
                <w:rFonts w:ascii="Verdana" w:eastAsia="+mn-ea" w:hAnsi="Verdana" w:cs="+mn-cs"/>
                <w:kern w:val="24"/>
              </w:rPr>
            </w:pPr>
            <w:r w:rsidRPr="003C331E">
              <w:rPr>
                <w:rFonts w:ascii="Verdana" w:eastAsia="+mn-ea" w:hAnsi="Verdana" w:cs="+mn-cs"/>
                <w:kern w:val="24"/>
              </w:rPr>
              <w:t>Quality, Safety &amp; Patient Outcomes</w:t>
            </w:r>
          </w:p>
        </w:tc>
        <w:tc>
          <w:tcPr>
            <w:tcW w:w="1276" w:type="dxa"/>
            <w:vAlign w:val="center"/>
          </w:tcPr>
          <w:p w14:paraId="0974F629"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EDON</w:t>
            </w:r>
          </w:p>
        </w:tc>
        <w:tc>
          <w:tcPr>
            <w:tcW w:w="851" w:type="dxa"/>
            <w:shd w:val="clear" w:color="auto" w:fill="C00000"/>
            <w:vAlign w:val="center"/>
          </w:tcPr>
          <w:p w14:paraId="0B93C1EA"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16</w:t>
            </w:r>
          </w:p>
        </w:tc>
        <w:tc>
          <w:tcPr>
            <w:tcW w:w="850" w:type="dxa"/>
            <w:shd w:val="clear" w:color="auto" w:fill="FFC000"/>
            <w:vAlign w:val="center"/>
          </w:tcPr>
          <w:p w14:paraId="3E82E2D5"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12</w:t>
            </w:r>
          </w:p>
        </w:tc>
        <w:tc>
          <w:tcPr>
            <w:tcW w:w="2693" w:type="dxa"/>
            <w:shd w:val="clear" w:color="auto" w:fill="FFFF00"/>
            <w:vAlign w:val="center"/>
          </w:tcPr>
          <w:p w14:paraId="56B66DB9" w14:textId="04134818" w:rsidR="008A7566" w:rsidRPr="00AB29FD" w:rsidRDefault="00293861" w:rsidP="00AB29FD">
            <w:pPr>
              <w:spacing w:after="0"/>
              <w:jc w:val="center"/>
            </w:pPr>
            <w:r>
              <w:t>Good</w:t>
            </w:r>
          </w:p>
        </w:tc>
      </w:tr>
      <w:tr w:rsidR="008A7566" w:rsidRPr="00D56F5E" w14:paraId="25E96657" w14:textId="77777777" w:rsidTr="00293861">
        <w:trPr>
          <w:cantSplit/>
          <w:trHeight w:val="454"/>
        </w:trPr>
        <w:tc>
          <w:tcPr>
            <w:tcW w:w="762" w:type="dxa"/>
            <w:vAlign w:val="center"/>
          </w:tcPr>
          <w:p w14:paraId="173E23EB"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2.6</w:t>
            </w:r>
          </w:p>
        </w:tc>
        <w:tc>
          <w:tcPr>
            <w:tcW w:w="2635" w:type="dxa"/>
            <w:vAlign w:val="center"/>
          </w:tcPr>
          <w:p w14:paraId="45F4B999" w14:textId="77777777" w:rsidR="008A7566" w:rsidRPr="003C331E" w:rsidRDefault="008A7566" w:rsidP="009939DF">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Perinatal </w:t>
            </w:r>
            <w:r w:rsidRPr="003C331E">
              <w:rPr>
                <w:rFonts w:ascii="Verdana" w:eastAsia="+mn-ea" w:hAnsi="Verdana" w:cs="+mn-cs"/>
                <w:kern w:val="24"/>
              </w:rPr>
              <w:t>Service</w:t>
            </w:r>
          </w:p>
        </w:tc>
        <w:tc>
          <w:tcPr>
            <w:tcW w:w="1276" w:type="dxa"/>
            <w:vAlign w:val="center"/>
          </w:tcPr>
          <w:p w14:paraId="58810A82"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EDON</w:t>
            </w:r>
          </w:p>
        </w:tc>
        <w:tc>
          <w:tcPr>
            <w:tcW w:w="851" w:type="dxa"/>
            <w:shd w:val="clear" w:color="auto" w:fill="C00000"/>
            <w:vAlign w:val="center"/>
          </w:tcPr>
          <w:p w14:paraId="79C03D1D"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16</w:t>
            </w:r>
          </w:p>
        </w:tc>
        <w:tc>
          <w:tcPr>
            <w:tcW w:w="850" w:type="dxa"/>
            <w:shd w:val="clear" w:color="auto" w:fill="FFC000"/>
            <w:vAlign w:val="center"/>
          </w:tcPr>
          <w:p w14:paraId="5EF56FD4"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9</w:t>
            </w:r>
          </w:p>
        </w:tc>
        <w:tc>
          <w:tcPr>
            <w:tcW w:w="2693" w:type="dxa"/>
            <w:shd w:val="clear" w:color="auto" w:fill="FFFF00"/>
            <w:vAlign w:val="center"/>
          </w:tcPr>
          <w:p w14:paraId="0BED33D0" w14:textId="2FB2711C" w:rsidR="008A7566" w:rsidRPr="00AB29FD" w:rsidRDefault="00293861" w:rsidP="00AB29FD">
            <w:pPr>
              <w:spacing w:after="0"/>
              <w:jc w:val="center"/>
            </w:pPr>
            <w:r>
              <w:t>Good</w:t>
            </w:r>
          </w:p>
        </w:tc>
      </w:tr>
      <w:tr w:rsidR="008A7566" w:rsidRPr="00D56F5E" w14:paraId="18D2F625" w14:textId="77777777" w:rsidTr="00293861">
        <w:trPr>
          <w:cantSplit/>
          <w:trHeight w:val="454"/>
        </w:trPr>
        <w:tc>
          <w:tcPr>
            <w:tcW w:w="762" w:type="dxa"/>
            <w:vAlign w:val="center"/>
          </w:tcPr>
          <w:p w14:paraId="0607DECB"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2.7</w:t>
            </w:r>
          </w:p>
        </w:tc>
        <w:tc>
          <w:tcPr>
            <w:tcW w:w="2635" w:type="dxa"/>
            <w:vAlign w:val="center"/>
          </w:tcPr>
          <w:p w14:paraId="76FAB449" w14:textId="77777777" w:rsidR="008A7566" w:rsidRPr="003C331E" w:rsidRDefault="008A7566" w:rsidP="009939DF">
            <w:pPr>
              <w:pStyle w:val="NormalWeb"/>
              <w:spacing w:before="0" w:beforeAutospacing="0" w:after="0" w:afterAutospacing="0"/>
              <w:rPr>
                <w:rFonts w:ascii="Verdana" w:eastAsia="+mn-ea" w:hAnsi="Verdana" w:cs="+mn-cs"/>
                <w:kern w:val="24"/>
              </w:rPr>
            </w:pPr>
            <w:r w:rsidRPr="003C331E">
              <w:rPr>
                <w:rFonts w:ascii="Verdana" w:eastAsia="+mn-ea" w:hAnsi="Verdana" w:cs="+mn-cs"/>
                <w:kern w:val="24"/>
              </w:rPr>
              <w:t>Mental Health</w:t>
            </w:r>
          </w:p>
        </w:tc>
        <w:tc>
          <w:tcPr>
            <w:tcW w:w="1276" w:type="dxa"/>
            <w:vAlign w:val="center"/>
          </w:tcPr>
          <w:p w14:paraId="0AE34A9C"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COO</w:t>
            </w:r>
          </w:p>
        </w:tc>
        <w:tc>
          <w:tcPr>
            <w:tcW w:w="851" w:type="dxa"/>
            <w:shd w:val="clear" w:color="auto" w:fill="C00000"/>
            <w:vAlign w:val="center"/>
          </w:tcPr>
          <w:p w14:paraId="63C3CFE3"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16</w:t>
            </w:r>
          </w:p>
        </w:tc>
        <w:tc>
          <w:tcPr>
            <w:tcW w:w="850" w:type="dxa"/>
            <w:shd w:val="clear" w:color="auto" w:fill="FFFF00"/>
            <w:vAlign w:val="center"/>
          </w:tcPr>
          <w:p w14:paraId="6A0B1FD6" w14:textId="77777777" w:rsidR="008A7566" w:rsidRPr="003C331E" w:rsidRDefault="008A7566" w:rsidP="009939DF">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8</w:t>
            </w:r>
          </w:p>
        </w:tc>
        <w:tc>
          <w:tcPr>
            <w:tcW w:w="2693" w:type="dxa"/>
            <w:shd w:val="clear" w:color="auto" w:fill="FFFF00"/>
            <w:vAlign w:val="center"/>
          </w:tcPr>
          <w:p w14:paraId="4DF706F6" w14:textId="4EE2942F" w:rsidR="008A7566" w:rsidRPr="00AB29FD" w:rsidRDefault="00293861" w:rsidP="00AB29FD">
            <w:pPr>
              <w:spacing w:after="0"/>
              <w:jc w:val="center"/>
            </w:pPr>
            <w:r>
              <w:t>Good</w:t>
            </w:r>
          </w:p>
        </w:tc>
      </w:tr>
    </w:tbl>
    <w:p w14:paraId="761A8AF4" w14:textId="135F6AFD" w:rsidR="00521F35" w:rsidRDefault="00CE369B" w:rsidP="00521F35">
      <w:pPr>
        <w:spacing w:after="0"/>
        <w:ind w:left="720" w:hanging="720"/>
        <w:rPr>
          <w:bCs/>
        </w:rPr>
      </w:pPr>
      <w:r>
        <w:rPr>
          <w:bCs/>
        </w:rPr>
        <w:t xml:space="preserve"> </w:t>
      </w:r>
    </w:p>
    <w:p w14:paraId="68987644" w14:textId="1E6BB920" w:rsidR="005105F6" w:rsidRDefault="005105F6" w:rsidP="00521F35">
      <w:pPr>
        <w:spacing w:after="0"/>
        <w:ind w:left="720" w:hanging="720"/>
        <w:rPr>
          <w:bCs/>
        </w:rPr>
      </w:pPr>
      <w:r>
        <w:rPr>
          <w:bCs/>
        </w:rPr>
        <w:tab/>
        <w:t xml:space="preserve">There have been no </w:t>
      </w:r>
      <w:r w:rsidR="00E82A6E">
        <w:rPr>
          <w:bCs/>
        </w:rPr>
        <w:t>risks added or removed from the SRR allocated to the QSC</w:t>
      </w:r>
      <w:r w:rsidR="003E5971">
        <w:rPr>
          <w:bCs/>
        </w:rPr>
        <w:t>,</w:t>
      </w:r>
      <w:r w:rsidR="00527179">
        <w:rPr>
          <w:bCs/>
        </w:rPr>
        <w:t xml:space="preserve"> and current risk scores and overall controls assurance levels</w:t>
      </w:r>
      <w:r w:rsidR="00D870D5">
        <w:rPr>
          <w:bCs/>
        </w:rPr>
        <w:t>.</w:t>
      </w:r>
    </w:p>
    <w:p w14:paraId="17B57569" w14:textId="77777777" w:rsidR="00FE4787" w:rsidRDefault="00FE4787" w:rsidP="00521F35">
      <w:pPr>
        <w:spacing w:after="0"/>
        <w:ind w:left="720" w:hanging="720"/>
        <w:rPr>
          <w:bCs/>
        </w:rPr>
      </w:pPr>
    </w:p>
    <w:p w14:paraId="3B2AAE1B" w14:textId="559501B8" w:rsidR="00417FF4" w:rsidRDefault="00FE4787" w:rsidP="00673AC3">
      <w:pPr>
        <w:spacing w:after="0"/>
        <w:ind w:left="720" w:hanging="720"/>
        <w:rPr>
          <w:bCs/>
        </w:rPr>
      </w:pPr>
      <w:r>
        <w:rPr>
          <w:bCs/>
        </w:rPr>
        <w:tab/>
      </w:r>
      <w:r w:rsidR="001A40AF">
        <w:rPr>
          <w:bCs/>
        </w:rPr>
        <w:t>Updates on risks since the last meeting</w:t>
      </w:r>
      <w:r w:rsidR="00673AC3">
        <w:rPr>
          <w:bCs/>
        </w:rPr>
        <w:t>:</w:t>
      </w:r>
    </w:p>
    <w:p w14:paraId="3C654385" w14:textId="20BB79FF" w:rsidR="00673AC3" w:rsidRDefault="001A40AF" w:rsidP="00673AC3">
      <w:pPr>
        <w:pStyle w:val="ListParagraph"/>
        <w:numPr>
          <w:ilvl w:val="0"/>
          <w:numId w:val="15"/>
        </w:numPr>
        <w:spacing w:after="0"/>
        <w:rPr>
          <w:bCs/>
        </w:rPr>
      </w:pPr>
      <w:r>
        <w:rPr>
          <w:bCs/>
        </w:rPr>
        <w:t xml:space="preserve">Quality, Safety &amp; Patient Outcomes: </w:t>
      </w:r>
      <w:r w:rsidR="00673AC3">
        <w:rPr>
          <w:bCs/>
        </w:rPr>
        <w:t>Action</w:t>
      </w:r>
      <w:r w:rsidR="00FD595A">
        <w:rPr>
          <w:bCs/>
        </w:rPr>
        <w:t>s</w:t>
      </w:r>
      <w:r w:rsidR="00673AC3">
        <w:rPr>
          <w:bCs/>
        </w:rPr>
        <w:t xml:space="preserve"> </w:t>
      </w:r>
      <w:r w:rsidR="00FD595A">
        <w:rPr>
          <w:bCs/>
        </w:rPr>
        <w:t xml:space="preserve">have been updated </w:t>
      </w:r>
    </w:p>
    <w:p w14:paraId="0EC17D6B" w14:textId="4C0A3181" w:rsidR="0007654F" w:rsidRPr="00673AC3" w:rsidRDefault="001A40AF" w:rsidP="00673AC3">
      <w:pPr>
        <w:pStyle w:val="ListParagraph"/>
        <w:numPr>
          <w:ilvl w:val="0"/>
          <w:numId w:val="15"/>
        </w:numPr>
        <w:spacing w:after="0"/>
        <w:rPr>
          <w:bCs/>
        </w:rPr>
      </w:pPr>
      <w:r>
        <w:rPr>
          <w:bCs/>
        </w:rPr>
        <w:t xml:space="preserve">Perinatal Service: </w:t>
      </w:r>
      <w:r w:rsidR="004E1121">
        <w:rPr>
          <w:bCs/>
        </w:rPr>
        <w:t xml:space="preserve">Actions </w:t>
      </w:r>
      <w:r w:rsidR="0007654F">
        <w:rPr>
          <w:bCs/>
        </w:rPr>
        <w:t>have been refreshed</w:t>
      </w:r>
      <w:r w:rsidR="004E1121">
        <w:rPr>
          <w:bCs/>
        </w:rPr>
        <w:t xml:space="preserve">; Assurance in respect of compliance with fetal surveillance </w:t>
      </w:r>
      <w:r w:rsidR="00154205">
        <w:rPr>
          <w:bCs/>
        </w:rPr>
        <w:t xml:space="preserve">training </w:t>
      </w:r>
      <w:r w:rsidR="004E1121">
        <w:rPr>
          <w:bCs/>
        </w:rPr>
        <w:t xml:space="preserve">has been increased to </w:t>
      </w:r>
      <w:r w:rsidR="004E1121" w:rsidRPr="003F51D0">
        <w:rPr>
          <w:bCs/>
          <w:i/>
          <w:iCs/>
        </w:rPr>
        <w:t>Substantial</w:t>
      </w:r>
      <w:r w:rsidR="003F51D0">
        <w:rPr>
          <w:bCs/>
        </w:rPr>
        <w:t xml:space="preserve"> </w:t>
      </w:r>
      <w:r w:rsidR="00AF64A0">
        <w:rPr>
          <w:bCs/>
        </w:rPr>
        <w:t xml:space="preserve">based on </w:t>
      </w:r>
      <w:r w:rsidR="003F51D0">
        <w:rPr>
          <w:bCs/>
        </w:rPr>
        <w:t>achievement of national targets</w:t>
      </w:r>
      <w:r w:rsidR="00AF64A0">
        <w:rPr>
          <w:bCs/>
        </w:rPr>
        <w:t xml:space="preserve">; and </w:t>
      </w:r>
      <w:r w:rsidR="00371B77">
        <w:rPr>
          <w:bCs/>
        </w:rPr>
        <w:t xml:space="preserve">assurance on </w:t>
      </w:r>
      <w:r w:rsidR="00036178">
        <w:rPr>
          <w:bCs/>
        </w:rPr>
        <w:t xml:space="preserve">the Perinatal Improvement Plan added (also </w:t>
      </w:r>
      <w:r w:rsidR="00036178" w:rsidRPr="00036178">
        <w:rPr>
          <w:bCs/>
          <w:i/>
          <w:iCs/>
        </w:rPr>
        <w:t>Substantial</w:t>
      </w:r>
      <w:r w:rsidR="00036178">
        <w:rPr>
          <w:bCs/>
        </w:rPr>
        <w:t>).</w:t>
      </w:r>
    </w:p>
    <w:p w14:paraId="6983160B" w14:textId="77777777" w:rsidR="00B755D6" w:rsidRDefault="00B755D6" w:rsidP="00290498">
      <w:pPr>
        <w:spacing w:after="0"/>
        <w:ind w:left="720" w:hanging="720"/>
        <w:rPr>
          <w:bCs/>
        </w:rPr>
      </w:pPr>
    </w:p>
    <w:p w14:paraId="1A444657" w14:textId="77777777" w:rsidR="005105F6" w:rsidRDefault="005105F6" w:rsidP="00521F35">
      <w:pPr>
        <w:spacing w:after="0"/>
        <w:ind w:left="720" w:hanging="720"/>
        <w:rPr>
          <w:bCs/>
        </w:rPr>
      </w:pPr>
    </w:p>
    <w:p w14:paraId="212686A1" w14:textId="738F8136" w:rsidR="005919D7" w:rsidRPr="00CD0F38" w:rsidRDefault="005919D7" w:rsidP="005919D7">
      <w:pPr>
        <w:spacing w:after="0"/>
        <w:ind w:left="720" w:hanging="720"/>
        <w:rPr>
          <w:b/>
          <w:color w:val="000000" w:themeColor="text1"/>
        </w:rPr>
      </w:pPr>
      <w:r>
        <w:rPr>
          <w:b/>
        </w:rPr>
        <w:t>3.2</w:t>
      </w:r>
      <w:r>
        <w:rPr>
          <w:b/>
        </w:rPr>
        <w:tab/>
        <w:t xml:space="preserve">Corporate </w:t>
      </w:r>
      <w:r w:rsidRPr="00C36627">
        <w:rPr>
          <w:b/>
        </w:rPr>
        <w:t>Risk Register</w:t>
      </w:r>
      <w:r>
        <w:rPr>
          <w:b/>
        </w:rPr>
        <w:t xml:space="preserve"> (CRR) </w:t>
      </w:r>
      <w:r w:rsidR="00CD0F38">
        <w:rPr>
          <w:b/>
        </w:rPr>
        <w:t>– QSC Risks</w:t>
      </w:r>
    </w:p>
    <w:p w14:paraId="3B7AF8AC" w14:textId="77777777" w:rsidR="00510345" w:rsidRDefault="00510345" w:rsidP="00510345">
      <w:pPr>
        <w:spacing w:after="0" w:line="240" w:lineRule="auto"/>
        <w:jc w:val="both"/>
        <w:rPr>
          <w:bCs/>
        </w:rPr>
      </w:pPr>
    </w:p>
    <w:p w14:paraId="12FEC180" w14:textId="383840AA" w:rsidR="0061763D" w:rsidRPr="00CD0F38" w:rsidRDefault="00510345" w:rsidP="00510345">
      <w:pPr>
        <w:spacing w:after="0" w:line="240" w:lineRule="auto"/>
        <w:ind w:left="720" w:hanging="720"/>
        <w:jc w:val="both"/>
      </w:pPr>
      <w:r>
        <w:rPr>
          <w:bCs/>
        </w:rPr>
        <w:t>3.2.1</w:t>
      </w:r>
      <w:r>
        <w:rPr>
          <w:bCs/>
        </w:rPr>
        <w:tab/>
      </w:r>
      <w:r w:rsidR="005A190F">
        <w:t xml:space="preserve">There are now </w:t>
      </w:r>
      <w:r w:rsidR="00E54DB3">
        <w:t>10</w:t>
      </w:r>
      <w:r w:rsidR="005A190F">
        <w:t xml:space="preserve"> </w:t>
      </w:r>
      <w:r w:rsidR="0061763D" w:rsidRPr="00CD0F38">
        <w:t xml:space="preserve">risks </w:t>
      </w:r>
      <w:r w:rsidR="00E54DB3">
        <w:t xml:space="preserve">within the Corpoate Risk Register (CRR) </w:t>
      </w:r>
      <w:r w:rsidR="0061763D" w:rsidRPr="00CD0F38">
        <w:t xml:space="preserve">assigned to the Quality &amp; Safety Committee for oversight (See </w:t>
      </w:r>
      <w:r w:rsidR="0061763D" w:rsidRPr="00CD0F38">
        <w:rPr>
          <w:b/>
          <w:bCs/>
        </w:rPr>
        <w:t xml:space="preserve">Appendix </w:t>
      </w:r>
      <w:r w:rsidR="00B77B45">
        <w:rPr>
          <w:b/>
          <w:bCs/>
        </w:rPr>
        <w:t>2</w:t>
      </w:r>
      <w:r w:rsidR="0061763D" w:rsidRPr="00CD0F38">
        <w:t xml:space="preserve"> for full detail). The profile of risk scores is presented below:</w:t>
      </w:r>
    </w:p>
    <w:p w14:paraId="52520425" w14:textId="77777777" w:rsidR="0061763D" w:rsidRPr="00CD0F38" w:rsidRDefault="0061763D" w:rsidP="0061763D">
      <w:pPr>
        <w:spacing w:after="0" w:line="240" w:lineRule="auto"/>
        <w:jc w:val="both"/>
      </w:pPr>
    </w:p>
    <w:tbl>
      <w:tblPr>
        <w:tblStyle w:val="TableGrid"/>
        <w:tblW w:w="9016" w:type="dxa"/>
        <w:tblLook w:val="04A0" w:firstRow="1" w:lastRow="0" w:firstColumn="1" w:lastColumn="0" w:noHBand="0" w:noVBand="1"/>
      </w:tblPr>
      <w:tblGrid>
        <w:gridCol w:w="3267"/>
        <w:gridCol w:w="1526"/>
        <w:gridCol w:w="831"/>
        <w:gridCol w:w="832"/>
        <w:gridCol w:w="831"/>
        <w:gridCol w:w="832"/>
        <w:gridCol w:w="897"/>
      </w:tblGrid>
      <w:tr w:rsidR="0061763D" w:rsidRPr="00CD0F38" w14:paraId="5EB2FFB3" w14:textId="77777777" w:rsidTr="00892FFD">
        <w:trPr>
          <w:tblHeader/>
        </w:trPr>
        <w:tc>
          <w:tcPr>
            <w:tcW w:w="3267" w:type="dxa"/>
            <w:shd w:val="clear" w:color="auto" w:fill="B4C6E7" w:themeFill="accent5" w:themeFillTint="66"/>
            <w:tcMar>
              <w:top w:w="85" w:type="dxa"/>
              <w:bottom w:w="85" w:type="dxa"/>
            </w:tcMar>
          </w:tcPr>
          <w:p w14:paraId="2F75E592" w14:textId="77777777" w:rsidR="0061763D" w:rsidRPr="00CD0F38" w:rsidRDefault="0061763D" w:rsidP="009939DF">
            <w:pPr>
              <w:rPr>
                <w:b/>
              </w:rPr>
            </w:pPr>
            <w:r w:rsidRPr="00CD0F38">
              <w:rPr>
                <w:b/>
              </w:rPr>
              <w:t>Risk Score</w:t>
            </w:r>
          </w:p>
        </w:tc>
        <w:tc>
          <w:tcPr>
            <w:tcW w:w="1526" w:type="dxa"/>
            <w:shd w:val="clear" w:color="auto" w:fill="B4C6E7" w:themeFill="accent5" w:themeFillTint="66"/>
            <w:tcMar>
              <w:top w:w="85" w:type="dxa"/>
              <w:bottom w:w="85" w:type="dxa"/>
            </w:tcMar>
          </w:tcPr>
          <w:p w14:paraId="58F4DB9E" w14:textId="77777777" w:rsidR="0061763D" w:rsidRPr="00CD0F38" w:rsidRDefault="0061763D" w:rsidP="009939DF">
            <w:pPr>
              <w:jc w:val="center"/>
              <w:rPr>
                <w:b/>
              </w:rPr>
            </w:pPr>
            <w:r w:rsidRPr="00CD0F38">
              <w:rPr>
                <w:b/>
              </w:rPr>
              <w:t>12 &amp; below</w:t>
            </w:r>
          </w:p>
        </w:tc>
        <w:tc>
          <w:tcPr>
            <w:tcW w:w="831" w:type="dxa"/>
            <w:shd w:val="clear" w:color="auto" w:fill="B4C6E7" w:themeFill="accent5" w:themeFillTint="66"/>
            <w:tcMar>
              <w:top w:w="85" w:type="dxa"/>
              <w:bottom w:w="85" w:type="dxa"/>
            </w:tcMar>
          </w:tcPr>
          <w:p w14:paraId="449A2479" w14:textId="77777777" w:rsidR="0061763D" w:rsidRPr="00CD0F38" w:rsidRDefault="0061763D" w:rsidP="009939DF">
            <w:pPr>
              <w:jc w:val="center"/>
              <w:rPr>
                <w:b/>
              </w:rPr>
            </w:pPr>
            <w:r w:rsidRPr="00CD0F38">
              <w:rPr>
                <w:b/>
              </w:rPr>
              <w:t>15</w:t>
            </w:r>
          </w:p>
        </w:tc>
        <w:tc>
          <w:tcPr>
            <w:tcW w:w="832" w:type="dxa"/>
            <w:shd w:val="clear" w:color="auto" w:fill="B4C6E7" w:themeFill="accent5" w:themeFillTint="66"/>
            <w:tcMar>
              <w:top w:w="85" w:type="dxa"/>
              <w:bottom w:w="85" w:type="dxa"/>
            </w:tcMar>
          </w:tcPr>
          <w:p w14:paraId="68761B42" w14:textId="77777777" w:rsidR="0061763D" w:rsidRPr="00CD0F38" w:rsidRDefault="0061763D" w:rsidP="009939DF">
            <w:pPr>
              <w:jc w:val="center"/>
              <w:rPr>
                <w:b/>
              </w:rPr>
            </w:pPr>
            <w:r w:rsidRPr="00CD0F38">
              <w:rPr>
                <w:b/>
              </w:rPr>
              <w:t>16</w:t>
            </w:r>
          </w:p>
        </w:tc>
        <w:tc>
          <w:tcPr>
            <w:tcW w:w="831" w:type="dxa"/>
            <w:shd w:val="clear" w:color="auto" w:fill="B4C6E7" w:themeFill="accent5" w:themeFillTint="66"/>
            <w:tcMar>
              <w:top w:w="85" w:type="dxa"/>
              <w:bottom w:w="85" w:type="dxa"/>
            </w:tcMar>
          </w:tcPr>
          <w:p w14:paraId="1600A2FF" w14:textId="77777777" w:rsidR="0061763D" w:rsidRPr="00CD0F38" w:rsidRDefault="0061763D" w:rsidP="009939DF">
            <w:pPr>
              <w:jc w:val="center"/>
              <w:rPr>
                <w:b/>
              </w:rPr>
            </w:pPr>
            <w:r w:rsidRPr="00CD0F38">
              <w:rPr>
                <w:b/>
              </w:rPr>
              <w:t>20</w:t>
            </w:r>
          </w:p>
        </w:tc>
        <w:tc>
          <w:tcPr>
            <w:tcW w:w="832" w:type="dxa"/>
            <w:shd w:val="clear" w:color="auto" w:fill="B4C6E7" w:themeFill="accent5" w:themeFillTint="66"/>
            <w:tcMar>
              <w:top w:w="85" w:type="dxa"/>
              <w:bottom w:w="85" w:type="dxa"/>
            </w:tcMar>
          </w:tcPr>
          <w:p w14:paraId="3179D952" w14:textId="77777777" w:rsidR="0061763D" w:rsidRPr="00CD0F38" w:rsidRDefault="0061763D" w:rsidP="009939DF">
            <w:pPr>
              <w:jc w:val="center"/>
              <w:rPr>
                <w:b/>
              </w:rPr>
            </w:pPr>
            <w:r w:rsidRPr="00CD0F38">
              <w:rPr>
                <w:b/>
              </w:rPr>
              <w:t>25</w:t>
            </w:r>
          </w:p>
        </w:tc>
        <w:tc>
          <w:tcPr>
            <w:tcW w:w="897" w:type="dxa"/>
            <w:shd w:val="clear" w:color="auto" w:fill="B4C6E7" w:themeFill="accent5" w:themeFillTint="66"/>
          </w:tcPr>
          <w:p w14:paraId="2A92D99C" w14:textId="77777777" w:rsidR="0061763D" w:rsidRPr="00CD0F38" w:rsidRDefault="0061763D" w:rsidP="009939DF">
            <w:pPr>
              <w:jc w:val="center"/>
              <w:rPr>
                <w:b/>
              </w:rPr>
            </w:pPr>
            <w:r w:rsidRPr="00CD0F38">
              <w:rPr>
                <w:b/>
              </w:rPr>
              <w:t>Total</w:t>
            </w:r>
          </w:p>
        </w:tc>
      </w:tr>
      <w:tr w:rsidR="0055543F" w:rsidRPr="00CD0F38" w14:paraId="2CFE105C" w14:textId="77777777" w:rsidTr="003C0B7F">
        <w:tc>
          <w:tcPr>
            <w:tcW w:w="3267" w:type="dxa"/>
            <w:tcMar>
              <w:top w:w="85" w:type="dxa"/>
              <w:bottom w:w="85" w:type="dxa"/>
            </w:tcMar>
          </w:tcPr>
          <w:p w14:paraId="1408618D" w14:textId="1CF1ECE2" w:rsidR="0055543F" w:rsidRPr="00CD0F38" w:rsidRDefault="0055543F" w:rsidP="0055543F">
            <w:r w:rsidRPr="00CD0F38">
              <w:t>Number of Risks Last Report</w:t>
            </w:r>
            <w:r>
              <w:t xml:space="preserve"> (August 2026)</w:t>
            </w:r>
          </w:p>
        </w:tc>
        <w:tc>
          <w:tcPr>
            <w:tcW w:w="1526" w:type="dxa"/>
            <w:tcMar>
              <w:top w:w="85" w:type="dxa"/>
              <w:bottom w:w="85" w:type="dxa"/>
            </w:tcMar>
          </w:tcPr>
          <w:p w14:paraId="20932ACD" w14:textId="4D2FC5C2" w:rsidR="0055543F" w:rsidRPr="00CD0F38" w:rsidRDefault="0055543F" w:rsidP="0055543F">
            <w:pPr>
              <w:jc w:val="center"/>
            </w:pPr>
            <w:r>
              <w:t>1</w:t>
            </w:r>
          </w:p>
        </w:tc>
        <w:tc>
          <w:tcPr>
            <w:tcW w:w="831" w:type="dxa"/>
            <w:tcMar>
              <w:top w:w="85" w:type="dxa"/>
              <w:bottom w:w="85" w:type="dxa"/>
            </w:tcMar>
          </w:tcPr>
          <w:p w14:paraId="48DDC660" w14:textId="0D87B001" w:rsidR="0055543F" w:rsidRPr="00CD0F38" w:rsidRDefault="0055543F" w:rsidP="0055543F">
            <w:pPr>
              <w:jc w:val="center"/>
            </w:pPr>
            <w:r w:rsidRPr="00CD0F38">
              <w:t>0</w:t>
            </w:r>
          </w:p>
        </w:tc>
        <w:tc>
          <w:tcPr>
            <w:tcW w:w="832" w:type="dxa"/>
            <w:tcMar>
              <w:top w:w="85" w:type="dxa"/>
              <w:bottom w:w="85" w:type="dxa"/>
            </w:tcMar>
          </w:tcPr>
          <w:p w14:paraId="7F102AC9" w14:textId="75221C48" w:rsidR="0055543F" w:rsidRPr="00CD0F38" w:rsidRDefault="0055543F" w:rsidP="0055543F">
            <w:pPr>
              <w:jc w:val="center"/>
            </w:pPr>
            <w:r>
              <w:t>2</w:t>
            </w:r>
          </w:p>
        </w:tc>
        <w:tc>
          <w:tcPr>
            <w:tcW w:w="831" w:type="dxa"/>
            <w:tcMar>
              <w:top w:w="85" w:type="dxa"/>
              <w:bottom w:w="85" w:type="dxa"/>
            </w:tcMar>
          </w:tcPr>
          <w:p w14:paraId="2A466006" w14:textId="0309F1CD" w:rsidR="0055543F" w:rsidRPr="00CD0F38" w:rsidRDefault="0055543F" w:rsidP="0055543F">
            <w:pPr>
              <w:jc w:val="center"/>
            </w:pPr>
            <w:r>
              <w:t>5</w:t>
            </w:r>
          </w:p>
        </w:tc>
        <w:tc>
          <w:tcPr>
            <w:tcW w:w="832" w:type="dxa"/>
            <w:tcMar>
              <w:top w:w="85" w:type="dxa"/>
              <w:bottom w:w="85" w:type="dxa"/>
            </w:tcMar>
          </w:tcPr>
          <w:p w14:paraId="68DE9B85" w14:textId="71BD14AB" w:rsidR="0055543F" w:rsidRPr="00CD0F38" w:rsidRDefault="0055543F" w:rsidP="0055543F">
            <w:pPr>
              <w:jc w:val="center"/>
            </w:pPr>
            <w:r w:rsidRPr="00CD0F38">
              <w:t>0</w:t>
            </w:r>
          </w:p>
        </w:tc>
        <w:tc>
          <w:tcPr>
            <w:tcW w:w="897" w:type="dxa"/>
          </w:tcPr>
          <w:p w14:paraId="3F013940" w14:textId="03C1256C" w:rsidR="0055543F" w:rsidRPr="00CD0F38" w:rsidRDefault="0055543F" w:rsidP="0055543F">
            <w:pPr>
              <w:jc w:val="center"/>
              <w:rPr>
                <w:b/>
                <w:bCs/>
              </w:rPr>
            </w:pPr>
            <w:r>
              <w:rPr>
                <w:b/>
                <w:bCs/>
              </w:rPr>
              <w:t>8</w:t>
            </w:r>
          </w:p>
        </w:tc>
      </w:tr>
      <w:tr w:rsidR="0061763D" w:rsidRPr="00CD0F38" w14:paraId="3700BDAC" w14:textId="77777777" w:rsidTr="003C0B7F">
        <w:tc>
          <w:tcPr>
            <w:tcW w:w="3267" w:type="dxa"/>
            <w:tcMar>
              <w:top w:w="85" w:type="dxa"/>
              <w:bottom w:w="85" w:type="dxa"/>
            </w:tcMar>
          </w:tcPr>
          <w:p w14:paraId="29C67789" w14:textId="19675059" w:rsidR="0061763D" w:rsidRPr="00CD0F38" w:rsidRDefault="0061763D" w:rsidP="009939DF">
            <w:r w:rsidRPr="00CD0F38">
              <w:lastRenderedPageBreak/>
              <w:t>Number of Risks This Report</w:t>
            </w:r>
            <w:r w:rsidR="00FA6619">
              <w:t xml:space="preserve"> </w:t>
            </w:r>
          </w:p>
        </w:tc>
        <w:tc>
          <w:tcPr>
            <w:tcW w:w="1526" w:type="dxa"/>
            <w:tcMar>
              <w:top w:w="85" w:type="dxa"/>
              <w:bottom w:w="85" w:type="dxa"/>
            </w:tcMar>
          </w:tcPr>
          <w:p w14:paraId="3DE47BA4" w14:textId="497F8EDF" w:rsidR="0061763D" w:rsidRPr="00CD0F38" w:rsidRDefault="00D803D3" w:rsidP="009939DF">
            <w:pPr>
              <w:jc w:val="center"/>
            </w:pPr>
            <w:r>
              <w:t>2</w:t>
            </w:r>
          </w:p>
        </w:tc>
        <w:tc>
          <w:tcPr>
            <w:tcW w:w="831" w:type="dxa"/>
            <w:tcMar>
              <w:top w:w="85" w:type="dxa"/>
              <w:bottom w:w="85" w:type="dxa"/>
            </w:tcMar>
          </w:tcPr>
          <w:p w14:paraId="01681740" w14:textId="3D98DAA0" w:rsidR="0061763D" w:rsidRPr="00CD0F38" w:rsidRDefault="00D803D3" w:rsidP="009939DF">
            <w:pPr>
              <w:jc w:val="center"/>
            </w:pPr>
            <w:r>
              <w:t>0</w:t>
            </w:r>
          </w:p>
        </w:tc>
        <w:tc>
          <w:tcPr>
            <w:tcW w:w="832" w:type="dxa"/>
            <w:tcMar>
              <w:top w:w="85" w:type="dxa"/>
              <w:bottom w:w="85" w:type="dxa"/>
            </w:tcMar>
          </w:tcPr>
          <w:p w14:paraId="1150AF78" w14:textId="3D74EB9C" w:rsidR="0061763D" w:rsidRPr="00CD0F38" w:rsidRDefault="00D803D3" w:rsidP="009939DF">
            <w:pPr>
              <w:jc w:val="center"/>
            </w:pPr>
            <w:r>
              <w:t>4</w:t>
            </w:r>
          </w:p>
        </w:tc>
        <w:tc>
          <w:tcPr>
            <w:tcW w:w="831" w:type="dxa"/>
            <w:tcMar>
              <w:top w:w="85" w:type="dxa"/>
              <w:bottom w:w="85" w:type="dxa"/>
            </w:tcMar>
          </w:tcPr>
          <w:p w14:paraId="5F68516E" w14:textId="6338B78D" w:rsidR="0061763D" w:rsidRPr="00CD0F38" w:rsidRDefault="00156B15" w:rsidP="009939DF">
            <w:pPr>
              <w:jc w:val="center"/>
            </w:pPr>
            <w:r>
              <w:t>4</w:t>
            </w:r>
          </w:p>
        </w:tc>
        <w:tc>
          <w:tcPr>
            <w:tcW w:w="832" w:type="dxa"/>
            <w:tcMar>
              <w:top w:w="85" w:type="dxa"/>
              <w:bottom w:w="85" w:type="dxa"/>
            </w:tcMar>
          </w:tcPr>
          <w:p w14:paraId="4008CF33" w14:textId="6E0101A3" w:rsidR="0061763D" w:rsidRPr="00CD0F38" w:rsidRDefault="00FA6619" w:rsidP="009939DF">
            <w:pPr>
              <w:jc w:val="center"/>
            </w:pPr>
            <w:r>
              <w:t>0</w:t>
            </w:r>
          </w:p>
        </w:tc>
        <w:tc>
          <w:tcPr>
            <w:tcW w:w="897" w:type="dxa"/>
          </w:tcPr>
          <w:p w14:paraId="2D01BEC8" w14:textId="4C3E165E" w:rsidR="0061763D" w:rsidRPr="00CD0F38" w:rsidRDefault="00D803D3" w:rsidP="009939DF">
            <w:pPr>
              <w:jc w:val="center"/>
              <w:rPr>
                <w:b/>
                <w:bCs/>
              </w:rPr>
            </w:pPr>
            <w:r>
              <w:rPr>
                <w:b/>
                <w:bCs/>
              </w:rPr>
              <w:t>10</w:t>
            </w:r>
          </w:p>
        </w:tc>
      </w:tr>
    </w:tbl>
    <w:p w14:paraId="3279401C" w14:textId="77777777" w:rsidR="0061763D" w:rsidRPr="00CD0F38" w:rsidRDefault="0061763D" w:rsidP="0061763D">
      <w:pPr>
        <w:spacing w:after="0" w:line="240" w:lineRule="auto"/>
        <w:jc w:val="both"/>
      </w:pPr>
    </w:p>
    <w:p w14:paraId="709D36BB" w14:textId="67266847" w:rsidR="0061763D" w:rsidRPr="00CD0F38" w:rsidRDefault="00510345" w:rsidP="0061763D">
      <w:pPr>
        <w:spacing w:after="0" w:line="240" w:lineRule="auto"/>
      </w:pPr>
      <w:r>
        <w:t>3.2.2</w:t>
      </w:r>
      <w:r>
        <w:tab/>
      </w:r>
      <w:r w:rsidR="0061763D" w:rsidRPr="00CD0F38">
        <w:t>Key movements are:</w:t>
      </w:r>
    </w:p>
    <w:p w14:paraId="5A49857D" w14:textId="77777777" w:rsidR="0061763D" w:rsidRPr="00CD0F38" w:rsidRDefault="0061763D" w:rsidP="0061763D">
      <w:pPr>
        <w:spacing w:after="0" w:line="240" w:lineRule="auto"/>
      </w:pPr>
    </w:p>
    <w:tbl>
      <w:tblPr>
        <w:tblStyle w:val="TableGrid"/>
        <w:tblW w:w="0" w:type="auto"/>
        <w:tblLook w:val="04A0" w:firstRow="1" w:lastRow="0" w:firstColumn="1" w:lastColumn="0" w:noHBand="0" w:noVBand="1"/>
      </w:tblPr>
      <w:tblGrid>
        <w:gridCol w:w="2547"/>
        <w:gridCol w:w="6469"/>
      </w:tblGrid>
      <w:tr w:rsidR="00CD0F38" w:rsidRPr="00CD0F38" w14:paraId="647B3853" w14:textId="77777777" w:rsidTr="00A27CCC">
        <w:trPr>
          <w:tblHeader/>
        </w:trPr>
        <w:tc>
          <w:tcPr>
            <w:tcW w:w="2547" w:type="dxa"/>
            <w:shd w:val="clear" w:color="auto" w:fill="B4C6E7" w:themeFill="accent5" w:themeFillTint="66"/>
          </w:tcPr>
          <w:p w14:paraId="719E0783" w14:textId="6C1EFE9B" w:rsidR="00CD0F38" w:rsidRPr="00CD0F38" w:rsidRDefault="00F37E55" w:rsidP="009939DF">
            <w:pPr>
              <w:rPr>
                <w:b/>
                <w:bCs/>
              </w:rPr>
            </w:pPr>
            <w:r>
              <w:rPr>
                <w:b/>
                <w:bCs/>
              </w:rPr>
              <w:t>Change</w:t>
            </w:r>
          </w:p>
        </w:tc>
        <w:tc>
          <w:tcPr>
            <w:tcW w:w="6469" w:type="dxa"/>
            <w:shd w:val="clear" w:color="auto" w:fill="B4C6E7" w:themeFill="accent5" w:themeFillTint="66"/>
          </w:tcPr>
          <w:p w14:paraId="56931AE2" w14:textId="349B6C49" w:rsidR="00CD0F38" w:rsidRPr="00CD0F38" w:rsidRDefault="00F37E55" w:rsidP="009939DF">
            <w:pPr>
              <w:rPr>
                <w:b/>
                <w:bCs/>
              </w:rPr>
            </w:pPr>
            <w:r>
              <w:rPr>
                <w:b/>
                <w:bCs/>
              </w:rPr>
              <w:t>Comment</w:t>
            </w:r>
          </w:p>
        </w:tc>
      </w:tr>
      <w:tr w:rsidR="0061763D" w:rsidRPr="00CD0F38" w14:paraId="26527923" w14:textId="77777777" w:rsidTr="00A27CCC">
        <w:tc>
          <w:tcPr>
            <w:tcW w:w="2547" w:type="dxa"/>
          </w:tcPr>
          <w:p w14:paraId="5192F96E" w14:textId="77777777" w:rsidR="0061763D" w:rsidRPr="00F37E55" w:rsidRDefault="0061763D" w:rsidP="009939DF">
            <w:r w:rsidRPr="00F37E55">
              <w:t>New Risks</w:t>
            </w:r>
          </w:p>
        </w:tc>
        <w:tc>
          <w:tcPr>
            <w:tcW w:w="6469" w:type="dxa"/>
          </w:tcPr>
          <w:p w14:paraId="3CFA4D51" w14:textId="6D76EDA1" w:rsidR="0054144B" w:rsidRDefault="002B1012" w:rsidP="009939DF">
            <w:r>
              <w:t xml:space="preserve">CRR118 </w:t>
            </w:r>
            <w:r w:rsidR="001D76F6">
              <w:t>Perinatal Engagement</w:t>
            </w:r>
            <w:r w:rsidR="00224311">
              <w:t xml:space="preserve"> (16)</w:t>
            </w:r>
          </w:p>
          <w:p w14:paraId="0E77D5D1" w14:textId="1B0C4BF9" w:rsidR="002B1012" w:rsidRPr="0045043E" w:rsidRDefault="002B1012" w:rsidP="009939DF">
            <w:r>
              <w:t>CRR119 Hosted Services</w:t>
            </w:r>
            <w:r w:rsidR="00224311">
              <w:t xml:space="preserve"> (12)</w:t>
            </w:r>
          </w:p>
        </w:tc>
      </w:tr>
      <w:tr w:rsidR="0061763D" w:rsidRPr="00CD0F38" w14:paraId="6935064D" w14:textId="77777777" w:rsidTr="00A27CCC">
        <w:tc>
          <w:tcPr>
            <w:tcW w:w="2547" w:type="dxa"/>
          </w:tcPr>
          <w:p w14:paraId="44FDEEC2" w14:textId="77777777" w:rsidR="0061763D" w:rsidRPr="00CD0F38" w:rsidRDefault="0061763D" w:rsidP="009939DF">
            <w:r w:rsidRPr="00CD0F38">
              <w:t>Scores Increased</w:t>
            </w:r>
          </w:p>
        </w:tc>
        <w:tc>
          <w:tcPr>
            <w:tcW w:w="6469" w:type="dxa"/>
          </w:tcPr>
          <w:p w14:paraId="5CBD6769" w14:textId="1E6F650A" w:rsidR="0061763D" w:rsidRPr="00CD0F38" w:rsidRDefault="00025525" w:rsidP="009939DF">
            <w:pPr>
              <w:rPr>
                <w:iCs/>
              </w:rPr>
            </w:pPr>
            <w:r>
              <w:rPr>
                <w:iCs/>
              </w:rPr>
              <w:t>Nil</w:t>
            </w:r>
          </w:p>
        </w:tc>
      </w:tr>
      <w:tr w:rsidR="0061763D" w:rsidRPr="00CD0F38" w14:paraId="56D95EEB" w14:textId="77777777" w:rsidTr="00A27CCC">
        <w:tc>
          <w:tcPr>
            <w:tcW w:w="2547" w:type="dxa"/>
          </w:tcPr>
          <w:p w14:paraId="323FAC0A" w14:textId="77777777" w:rsidR="0061763D" w:rsidRPr="00CD0F38" w:rsidRDefault="0061763D" w:rsidP="009939DF">
            <w:r w:rsidRPr="00CD0F38">
              <w:t>Scores Reduced</w:t>
            </w:r>
          </w:p>
        </w:tc>
        <w:tc>
          <w:tcPr>
            <w:tcW w:w="6469" w:type="dxa"/>
          </w:tcPr>
          <w:p w14:paraId="4FB7BCF8" w14:textId="1F0411C2" w:rsidR="0061763D" w:rsidRPr="00CD0F38" w:rsidRDefault="00795C8D" w:rsidP="00795C8D">
            <w:r>
              <w:t>CRR64 Health &amp; Safety Infrastructure</w:t>
            </w:r>
          </w:p>
        </w:tc>
      </w:tr>
      <w:tr w:rsidR="0061763D" w:rsidRPr="00CD0F38" w14:paraId="787A2BE5" w14:textId="77777777" w:rsidTr="00A27CCC">
        <w:tc>
          <w:tcPr>
            <w:tcW w:w="2547" w:type="dxa"/>
          </w:tcPr>
          <w:p w14:paraId="6C1B3BA1" w14:textId="77777777" w:rsidR="0061763D" w:rsidRPr="00CD0F38" w:rsidRDefault="0061763D" w:rsidP="009939DF">
            <w:r w:rsidRPr="00CD0F38">
              <w:t>Risks De-escalated</w:t>
            </w:r>
          </w:p>
        </w:tc>
        <w:tc>
          <w:tcPr>
            <w:tcW w:w="6469" w:type="dxa"/>
          </w:tcPr>
          <w:p w14:paraId="6BCB7CA8" w14:textId="1F17B3E5" w:rsidR="008B0E52" w:rsidRPr="00CD0F38" w:rsidRDefault="00DE4175" w:rsidP="009C2CDD">
            <w:r>
              <w:t>Nil</w:t>
            </w:r>
          </w:p>
        </w:tc>
      </w:tr>
    </w:tbl>
    <w:p w14:paraId="01F2DB91" w14:textId="77777777" w:rsidR="0061763D" w:rsidRDefault="0061763D" w:rsidP="0061763D">
      <w:pPr>
        <w:spacing w:after="0" w:line="240" w:lineRule="auto"/>
      </w:pPr>
    </w:p>
    <w:p w14:paraId="1914BACC" w14:textId="25606C02" w:rsidR="003D08F3" w:rsidRDefault="00510345" w:rsidP="00510345">
      <w:pPr>
        <w:spacing w:after="0" w:line="240" w:lineRule="auto"/>
        <w:ind w:left="720" w:hanging="720"/>
      </w:pPr>
      <w:r>
        <w:t>3.2.</w:t>
      </w:r>
      <w:r w:rsidR="00543703">
        <w:t>3</w:t>
      </w:r>
      <w:r>
        <w:tab/>
      </w:r>
      <w:r w:rsidR="00270793">
        <w:t xml:space="preserve">Risks </w:t>
      </w:r>
      <w:r w:rsidR="00543703">
        <w:t>Ab</w:t>
      </w:r>
      <w:r w:rsidR="00270793">
        <w:t xml:space="preserve">ove Board </w:t>
      </w:r>
      <w:r w:rsidR="00543703">
        <w:t>A</w:t>
      </w:r>
      <w:r w:rsidR="00270793">
        <w:t>ppetite</w:t>
      </w:r>
    </w:p>
    <w:p w14:paraId="2B9A3CB1" w14:textId="77777777" w:rsidR="003D08F3" w:rsidRDefault="003D08F3" w:rsidP="00510345">
      <w:pPr>
        <w:spacing w:after="0" w:line="240" w:lineRule="auto"/>
        <w:ind w:left="720" w:hanging="720"/>
      </w:pPr>
    </w:p>
    <w:p w14:paraId="5CDE0864" w14:textId="5B954712" w:rsidR="0061763D" w:rsidRDefault="00270793" w:rsidP="00510345">
      <w:pPr>
        <w:spacing w:after="0" w:line="240" w:lineRule="auto"/>
        <w:ind w:left="720" w:hanging="720"/>
      </w:pPr>
      <w:r>
        <w:tab/>
      </w:r>
      <w:r w:rsidR="00D803D3">
        <w:t>Six</w:t>
      </w:r>
      <w:r w:rsidR="000C1404">
        <w:t xml:space="preserve"> </w:t>
      </w:r>
      <w:r w:rsidR="003B0727">
        <w:t xml:space="preserve">of the </w:t>
      </w:r>
      <w:r w:rsidR="00CE40FB">
        <w:t>10</w:t>
      </w:r>
      <w:r w:rsidR="0061763D" w:rsidRPr="00CD0F38">
        <w:t xml:space="preserve"> risks meet or exceed the Health Board’s risk appetite thresholds, for which action is required so that they may be reduced to acceptable levels. </w:t>
      </w:r>
      <w:r w:rsidR="003B0727">
        <w:t xml:space="preserve">The </w:t>
      </w:r>
      <w:r w:rsidR="00510345">
        <w:t xml:space="preserve">table </w:t>
      </w:r>
      <w:r w:rsidR="0061763D" w:rsidRPr="00CD0F38">
        <w:t>below highlights recent changes / actions of note for those risks that are currently meeting or exceeding the thresholds</w:t>
      </w:r>
      <w:r w:rsidR="00AB29FD">
        <w:t xml:space="preserve"> (please see Glossary at back of this report for any abbreviations):</w:t>
      </w:r>
    </w:p>
    <w:p w14:paraId="406EBB38" w14:textId="77777777" w:rsidR="00510345" w:rsidRDefault="00510345" w:rsidP="0061763D">
      <w:pPr>
        <w:spacing w:after="0" w:line="240" w:lineRule="auto"/>
      </w:pPr>
    </w:p>
    <w:tbl>
      <w:tblPr>
        <w:tblpPr w:leftFromText="180" w:rightFromText="180" w:vertAnchor="text" w:tblpXSpec="righ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992"/>
        <w:gridCol w:w="851"/>
        <w:gridCol w:w="850"/>
        <w:gridCol w:w="3402"/>
      </w:tblGrid>
      <w:tr w:rsidR="008F6F4F" w:rsidRPr="003C331E" w14:paraId="2CF6280F" w14:textId="77777777" w:rsidTr="00C23FEC">
        <w:trPr>
          <w:trHeight w:val="293"/>
          <w:tblHeader/>
        </w:trPr>
        <w:tc>
          <w:tcPr>
            <w:tcW w:w="704" w:type="dxa"/>
            <w:vMerge w:val="restart"/>
            <w:shd w:val="clear" w:color="auto" w:fill="002060"/>
            <w:vAlign w:val="center"/>
          </w:tcPr>
          <w:p w14:paraId="0A79F6BB" w14:textId="77777777" w:rsidR="008F6F4F" w:rsidRPr="003C331E" w:rsidRDefault="008F6F4F" w:rsidP="00C23FEC">
            <w:pPr>
              <w:pStyle w:val="NormalWeb"/>
              <w:spacing w:before="0" w:beforeAutospacing="0" w:after="0" w:afterAutospacing="0"/>
              <w:jc w:val="center"/>
              <w:rPr>
                <w:rFonts w:ascii="Verdana" w:eastAsia="+mn-ea" w:hAnsi="Verdana" w:cs="+mn-cs"/>
                <w:b/>
                <w:bCs/>
                <w:color w:val="FFFFFF"/>
                <w:kern w:val="24"/>
              </w:rPr>
            </w:pPr>
            <w:r w:rsidRPr="003C331E">
              <w:rPr>
                <w:rFonts w:ascii="Verdana" w:eastAsia="+mn-ea" w:hAnsi="Verdana" w:cs="+mn-cs"/>
                <w:b/>
                <w:bCs/>
                <w:color w:val="FFFFFF"/>
                <w:kern w:val="24"/>
              </w:rPr>
              <w:t xml:space="preserve">Ref </w:t>
            </w:r>
          </w:p>
        </w:tc>
        <w:tc>
          <w:tcPr>
            <w:tcW w:w="2268" w:type="dxa"/>
            <w:vMerge w:val="restart"/>
            <w:shd w:val="clear" w:color="auto" w:fill="002060"/>
            <w:vAlign w:val="center"/>
          </w:tcPr>
          <w:p w14:paraId="03FB110B" w14:textId="27E321F0" w:rsidR="008F6F4F" w:rsidRPr="003C331E" w:rsidRDefault="008F6F4F" w:rsidP="00C23FEC">
            <w:pPr>
              <w:pStyle w:val="NormalWeb"/>
              <w:spacing w:before="0" w:beforeAutospacing="0" w:after="0" w:afterAutospacing="0"/>
              <w:jc w:val="center"/>
              <w:rPr>
                <w:rFonts w:ascii="Verdana" w:eastAsia="+mn-ea" w:hAnsi="Verdana" w:cs="+mn-cs"/>
                <w:b/>
                <w:bCs/>
                <w:color w:val="FFFFFF"/>
                <w:kern w:val="24"/>
              </w:rPr>
            </w:pPr>
            <w:r>
              <w:rPr>
                <w:rFonts w:ascii="Verdana" w:eastAsia="+mn-ea" w:hAnsi="Verdana" w:cs="+mn-cs"/>
                <w:b/>
                <w:bCs/>
                <w:color w:val="FFFFFF"/>
                <w:kern w:val="24"/>
              </w:rPr>
              <w:t xml:space="preserve">CRR </w:t>
            </w:r>
            <w:r w:rsidRPr="003C331E">
              <w:rPr>
                <w:rFonts w:ascii="Verdana" w:eastAsia="+mn-ea" w:hAnsi="Verdana" w:cs="+mn-cs"/>
                <w:b/>
                <w:bCs/>
                <w:color w:val="FFFFFF"/>
                <w:kern w:val="24"/>
              </w:rPr>
              <w:t>Risk</w:t>
            </w:r>
            <w:r w:rsidR="00EE2517">
              <w:rPr>
                <w:rFonts w:ascii="Verdana" w:eastAsia="+mn-ea" w:hAnsi="Verdana" w:cs="+mn-cs"/>
                <w:b/>
                <w:bCs/>
                <w:color w:val="FFFFFF"/>
                <w:kern w:val="24"/>
              </w:rPr>
              <w:t xml:space="preserve"> Title</w:t>
            </w:r>
          </w:p>
        </w:tc>
        <w:tc>
          <w:tcPr>
            <w:tcW w:w="992" w:type="dxa"/>
            <w:vMerge w:val="restart"/>
            <w:shd w:val="clear" w:color="auto" w:fill="002060"/>
            <w:vAlign w:val="center"/>
          </w:tcPr>
          <w:p w14:paraId="51C993CF" w14:textId="2128A842" w:rsidR="008F6F4F" w:rsidRPr="003C331E" w:rsidRDefault="008F6F4F" w:rsidP="00C23FEC">
            <w:pPr>
              <w:pStyle w:val="NormalWeb"/>
              <w:spacing w:before="0" w:beforeAutospacing="0" w:after="0" w:afterAutospacing="0"/>
              <w:jc w:val="center"/>
              <w:rPr>
                <w:rFonts w:ascii="Verdana" w:eastAsia="+mn-ea" w:hAnsi="Verdana" w:cs="+mn-cs"/>
                <w:b/>
                <w:bCs/>
                <w:color w:val="FFFFFF"/>
                <w:kern w:val="24"/>
              </w:rPr>
            </w:pPr>
            <w:r w:rsidRPr="003C331E">
              <w:rPr>
                <w:rFonts w:ascii="Verdana" w:eastAsia="+mn-ea" w:hAnsi="Verdana" w:cs="+mn-cs"/>
                <w:b/>
                <w:bCs/>
                <w:color w:val="FFFFFF"/>
                <w:kern w:val="24"/>
              </w:rPr>
              <w:t>Lead</w:t>
            </w:r>
          </w:p>
        </w:tc>
        <w:tc>
          <w:tcPr>
            <w:tcW w:w="1701" w:type="dxa"/>
            <w:gridSpan w:val="2"/>
            <w:shd w:val="clear" w:color="auto" w:fill="002060"/>
            <w:vAlign w:val="center"/>
          </w:tcPr>
          <w:p w14:paraId="3D384A9C" w14:textId="77777777" w:rsidR="008F6F4F" w:rsidRPr="003C331E" w:rsidRDefault="008F6F4F" w:rsidP="00C23FEC">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Risk Score</w:t>
            </w:r>
            <w:r>
              <w:rPr>
                <w:rStyle w:val="FootnoteReference"/>
                <w:rFonts w:ascii="Verdana" w:eastAsia="+mn-ea" w:hAnsi="Verdana" w:cs="+mn-cs"/>
                <w:b/>
                <w:bCs/>
                <w:kern w:val="24"/>
              </w:rPr>
              <w:footnoteReference w:id="3"/>
            </w:r>
          </w:p>
        </w:tc>
        <w:tc>
          <w:tcPr>
            <w:tcW w:w="3402" w:type="dxa"/>
            <w:vMerge w:val="restart"/>
            <w:shd w:val="clear" w:color="auto" w:fill="002060"/>
            <w:vAlign w:val="center"/>
          </w:tcPr>
          <w:p w14:paraId="3393176B" w14:textId="24651E8A" w:rsidR="008F6F4F" w:rsidRPr="003C331E" w:rsidRDefault="008F6F4F" w:rsidP="00C23FEC">
            <w:pPr>
              <w:pStyle w:val="NormalWeb"/>
              <w:spacing w:before="0" w:beforeAutospacing="0" w:after="0" w:afterAutospacing="0"/>
              <w:jc w:val="center"/>
              <w:rPr>
                <w:rFonts w:ascii="Verdana" w:eastAsia="+mn-ea" w:hAnsi="Verdana" w:cs="+mn-cs"/>
                <w:b/>
                <w:bCs/>
                <w:kern w:val="24"/>
              </w:rPr>
            </w:pPr>
            <w:r>
              <w:rPr>
                <w:rFonts w:ascii="Verdana" w:eastAsia="+mn-ea" w:hAnsi="Verdana" w:cs="+mn-cs"/>
                <w:b/>
                <w:bCs/>
                <w:kern w:val="24"/>
              </w:rPr>
              <w:t>Notes</w:t>
            </w:r>
          </w:p>
        </w:tc>
      </w:tr>
      <w:tr w:rsidR="00E266FB" w:rsidRPr="003C331E" w14:paraId="765FB84F" w14:textId="77777777" w:rsidTr="00C23FEC">
        <w:trPr>
          <w:trHeight w:val="292"/>
          <w:tblHeader/>
        </w:trPr>
        <w:tc>
          <w:tcPr>
            <w:tcW w:w="704" w:type="dxa"/>
            <w:vMerge/>
            <w:shd w:val="clear" w:color="auto" w:fill="002060"/>
            <w:vAlign w:val="center"/>
          </w:tcPr>
          <w:p w14:paraId="7A6B8629" w14:textId="77777777" w:rsidR="00E266FB" w:rsidRPr="003C331E" w:rsidRDefault="00E266FB" w:rsidP="00C23FEC">
            <w:pPr>
              <w:pStyle w:val="NormalWeb"/>
              <w:spacing w:before="0" w:beforeAutospacing="0" w:after="0" w:afterAutospacing="0"/>
              <w:jc w:val="center"/>
              <w:rPr>
                <w:rFonts w:ascii="Verdana" w:eastAsia="+mn-ea" w:hAnsi="Verdana" w:cs="+mn-cs"/>
                <w:b/>
                <w:bCs/>
                <w:color w:val="FFFFFF"/>
                <w:kern w:val="24"/>
              </w:rPr>
            </w:pPr>
          </w:p>
        </w:tc>
        <w:tc>
          <w:tcPr>
            <w:tcW w:w="2268" w:type="dxa"/>
            <w:vMerge/>
            <w:shd w:val="clear" w:color="auto" w:fill="002060"/>
            <w:vAlign w:val="center"/>
          </w:tcPr>
          <w:p w14:paraId="0A06D460" w14:textId="77777777" w:rsidR="00E266FB" w:rsidRPr="003C331E" w:rsidRDefault="00E266FB" w:rsidP="00C23FEC">
            <w:pPr>
              <w:pStyle w:val="NormalWeb"/>
              <w:spacing w:before="0" w:beforeAutospacing="0" w:after="0" w:afterAutospacing="0"/>
              <w:jc w:val="center"/>
              <w:rPr>
                <w:rFonts w:ascii="Verdana" w:eastAsia="+mn-ea" w:hAnsi="Verdana" w:cs="+mn-cs"/>
                <w:b/>
                <w:bCs/>
                <w:color w:val="FFFFFF"/>
                <w:kern w:val="24"/>
              </w:rPr>
            </w:pPr>
          </w:p>
        </w:tc>
        <w:tc>
          <w:tcPr>
            <w:tcW w:w="992" w:type="dxa"/>
            <w:vMerge/>
            <w:shd w:val="clear" w:color="auto" w:fill="002060"/>
            <w:vAlign w:val="center"/>
          </w:tcPr>
          <w:p w14:paraId="430E158E" w14:textId="77777777" w:rsidR="00E266FB" w:rsidRPr="003C331E" w:rsidRDefault="00E266FB" w:rsidP="00C23FEC">
            <w:pPr>
              <w:pStyle w:val="NormalWeb"/>
              <w:spacing w:before="0" w:beforeAutospacing="0" w:after="0" w:afterAutospacing="0"/>
              <w:jc w:val="center"/>
              <w:rPr>
                <w:rFonts w:ascii="Verdana" w:eastAsia="+mn-ea" w:hAnsi="Verdana" w:cs="+mn-cs"/>
                <w:b/>
                <w:bCs/>
                <w:color w:val="FFFFFF"/>
                <w:kern w:val="24"/>
              </w:rPr>
            </w:pPr>
          </w:p>
        </w:tc>
        <w:tc>
          <w:tcPr>
            <w:tcW w:w="851" w:type="dxa"/>
            <w:shd w:val="clear" w:color="auto" w:fill="002060"/>
            <w:vAlign w:val="center"/>
          </w:tcPr>
          <w:p w14:paraId="3EE73689" w14:textId="77777777" w:rsidR="00E266FB" w:rsidRPr="003C331E" w:rsidRDefault="00E266FB" w:rsidP="00C23FEC">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C</w:t>
            </w:r>
          </w:p>
        </w:tc>
        <w:tc>
          <w:tcPr>
            <w:tcW w:w="850" w:type="dxa"/>
            <w:shd w:val="clear" w:color="auto" w:fill="002060"/>
            <w:vAlign w:val="center"/>
          </w:tcPr>
          <w:p w14:paraId="47240261" w14:textId="77777777" w:rsidR="00E266FB" w:rsidRPr="003C331E" w:rsidRDefault="00E266FB" w:rsidP="00C23FEC">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T</w:t>
            </w:r>
          </w:p>
        </w:tc>
        <w:tc>
          <w:tcPr>
            <w:tcW w:w="3402" w:type="dxa"/>
            <w:vMerge/>
            <w:shd w:val="clear" w:color="auto" w:fill="002060"/>
          </w:tcPr>
          <w:p w14:paraId="4B7C308F" w14:textId="77777777" w:rsidR="00E266FB" w:rsidRPr="003C331E" w:rsidRDefault="00E266FB" w:rsidP="00C23FEC">
            <w:pPr>
              <w:pStyle w:val="NormalWeb"/>
              <w:spacing w:before="0" w:beforeAutospacing="0" w:after="0" w:afterAutospacing="0"/>
              <w:jc w:val="center"/>
              <w:rPr>
                <w:rFonts w:ascii="Verdana" w:eastAsia="+mn-ea" w:hAnsi="Verdana" w:cs="+mn-cs"/>
                <w:b/>
                <w:bCs/>
                <w:kern w:val="24"/>
              </w:rPr>
            </w:pPr>
          </w:p>
        </w:tc>
      </w:tr>
      <w:tr w:rsidR="00E266FB" w:rsidRPr="00D56F5E" w14:paraId="372CF623" w14:textId="77777777" w:rsidTr="00C23FEC">
        <w:trPr>
          <w:cantSplit/>
          <w:trHeight w:val="454"/>
        </w:trPr>
        <w:tc>
          <w:tcPr>
            <w:tcW w:w="704" w:type="dxa"/>
          </w:tcPr>
          <w:p w14:paraId="7838B3D5" w14:textId="05C9409B"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4</w:t>
            </w:r>
          </w:p>
        </w:tc>
        <w:tc>
          <w:tcPr>
            <w:tcW w:w="2268" w:type="dxa"/>
          </w:tcPr>
          <w:p w14:paraId="3257EE16" w14:textId="21F2C4F8" w:rsidR="00E266FB" w:rsidRPr="003C331E" w:rsidRDefault="00E266FB" w:rsidP="00C23FEC">
            <w:pPr>
              <w:pStyle w:val="NormalWeb"/>
              <w:spacing w:before="0" w:beforeAutospacing="0" w:after="0" w:afterAutospacing="0"/>
              <w:rPr>
                <w:rFonts w:ascii="Verdana" w:eastAsia="+mn-ea" w:hAnsi="Verdana" w:cs="+mn-cs"/>
                <w:kern w:val="24"/>
              </w:rPr>
            </w:pPr>
            <w:r w:rsidRPr="00AB29FD">
              <w:rPr>
                <w:rFonts w:ascii="Verdana" w:eastAsia="+mn-ea" w:hAnsi="Verdana" w:cs="+mn-cs"/>
                <w:kern w:val="24"/>
              </w:rPr>
              <w:t xml:space="preserve">Healthcare Acquired Infection </w:t>
            </w:r>
          </w:p>
        </w:tc>
        <w:tc>
          <w:tcPr>
            <w:tcW w:w="992" w:type="dxa"/>
          </w:tcPr>
          <w:p w14:paraId="725597A2" w14:textId="3F96AAE5"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EMD</w:t>
            </w:r>
          </w:p>
        </w:tc>
        <w:tc>
          <w:tcPr>
            <w:tcW w:w="851" w:type="dxa"/>
            <w:shd w:val="clear" w:color="auto" w:fill="C00000"/>
          </w:tcPr>
          <w:p w14:paraId="1C9BFE63" w14:textId="03C8BE7D" w:rsidR="00E266FB" w:rsidRPr="003C331E" w:rsidRDefault="00E266FB"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20</w:t>
            </w:r>
          </w:p>
        </w:tc>
        <w:tc>
          <w:tcPr>
            <w:tcW w:w="850" w:type="dxa"/>
            <w:shd w:val="clear" w:color="auto" w:fill="C00000"/>
          </w:tcPr>
          <w:p w14:paraId="277AE326" w14:textId="0D5B61F2" w:rsidR="00E266FB" w:rsidRPr="003C331E" w:rsidRDefault="00E266FB"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20</w:t>
            </w:r>
          </w:p>
        </w:tc>
        <w:tc>
          <w:tcPr>
            <w:tcW w:w="3402" w:type="dxa"/>
          </w:tcPr>
          <w:p w14:paraId="2E5DF3C0" w14:textId="354236AA" w:rsidR="00E266FB" w:rsidRPr="004477DF" w:rsidRDefault="00E266FB" w:rsidP="00C23FEC">
            <w:pPr>
              <w:pStyle w:val="NormalWeb"/>
              <w:spacing w:before="0" w:beforeAutospacing="0" w:after="0" w:afterAutospacing="0"/>
              <w:rPr>
                <w:rFonts w:ascii="Verdana" w:eastAsia="+mn-ea" w:hAnsi="Verdana" w:cs="+mn-cs"/>
                <w:b/>
                <w:bCs/>
                <w:kern w:val="24"/>
              </w:rPr>
            </w:pPr>
            <w:r w:rsidRPr="004477DF">
              <w:rPr>
                <w:rFonts w:ascii="Verdana" w:eastAsia="+mn-ea" w:hAnsi="Verdana" w:cs="+mn-cs"/>
                <w:b/>
                <w:bCs/>
                <w:kern w:val="24"/>
              </w:rPr>
              <w:t xml:space="preserve">No change to current risk score. </w:t>
            </w:r>
          </w:p>
          <w:p w14:paraId="753D8039" w14:textId="77777777" w:rsidR="00E266FB" w:rsidRDefault="00E266FB" w:rsidP="00C23FEC">
            <w:pPr>
              <w:pStyle w:val="NormalWeb"/>
              <w:spacing w:before="0" w:beforeAutospacing="0" w:after="0" w:afterAutospacing="0"/>
              <w:rPr>
                <w:rFonts w:ascii="Verdana" w:eastAsia="+mn-ea" w:hAnsi="Verdana" w:cs="+mn-cs"/>
                <w:kern w:val="24"/>
              </w:rPr>
            </w:pPr>
          </w:p>
          <w:p w14:paraId="4907BA5D" w14:textId="319BBB39" w:rsidR="00E266FB"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Progress notes </w:t>
            </w:r>
            <w:r w:rsidR="008A5007">
              <w:rPr>
                <w:rFonts w:ascii="Verdana" w:eastAsia="+mn-ea" w:hAnsi="Verdana" w:cs="+mn-cs"/>
                <w:kern w:val="24"/>
              </w:rPr>
              <w:t xml:space="preserve">within the risk register entry </w:t>
            </w:r>
            <w:r>
              <w:rPr>
                <w:rFonts w:ascii="Verdana" w:eastAsia="+mn-ea" w:hAnsi="Verdana" w:cs="+mn-cs"/>
                <w:kern w:val="24"/>
              </w:rPr>
              <w:t>present updated indicator data which informs the risk assessment.</w:t>
            </w:r>
          </w:p>
          <w:p w14:paraId="306E809B" w14:textId="77777777" w:rsidR="00F049E7" w:rsidRDefault="00F049E7" w:rsidP="00892FFD">
            <w:pPr>
              <w:pStyle w:val="NormalWeb"/>
              <w:spacing w:before="0" w:beforeAutospacing="0" w:after="0" w:afterAutospacing="0"/>
              <w:rPr>
                <w:rFonts w:ascii="Verdana" w:eastAsia="+mn-ea" w:hAnsi="Verdana" w:cs="+mn-cs"/>
                <w:kern w:val="24"/>
              </w:rPr>
            </w:pPr>
          </w:p>
          <w:p w14:paraId="0B7F284D" w14:textId="77777777" w:rsidR="00737DE1" w:rsidRDefault="00F049E7" w:rsidP="00816950">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While the ambition of </w:t>
            </w:r>
            <w:r w:rsidR="00737DE1">
              <w:rPr>
                <w:rFonts w:ascii="Verdana" w:eastAsia="+mn-ea" w:hAnsi="Verdana" w:cs="+mn-cs"/>
                <w:kern w:val="24"/>
              </w:rPr>
              <w:t>management is to reduce the risk further, t</w:t>
            </w:r>
            <w:r w:rsidR="00E266FB">
              <w:rPr>
                <w:rFonts w:ascii="Verdana" w:eastAsia="+mn-ea" w:hAnsi="Verdana" w:cs="+mn-cs"/>
                <w:kern w:val="24"/>
              </w:rPr>
              <w:t xml:space="preserve">he </w:t>
            </w:r>
            <w:r w:rsidR="00E266FB" w:rsidRPr="002200C2">
              <w:rPr>
                <w:rFonts w:ascii="Verdana" w:eastAsia="+mn-ea" w:hAnsi="Verdana" w:cs="+mn-cs"/>
                <w:i/>
                <w:iCs/>
                <w:kern w:val="24"/>
              </w:rPr>
              <w:t>Gaps in Assurance</w:t>
            </w:r>
            <w:r w:rsidR="00E266FB">
              <w:rPr>
                <w:rFonts w:ascii="Verdana" w:eastAsia="+mn-ea" w:hAnsi="Verdana" w:cs="+mn-cs"/>
                <w:kern w:val="24"/>
              </w:rPr>
              <w:t xml:space="preserve"> </w:t>
            </w:r>
            <w:r w:rsidR="00B256DA">
              <w:rPr>
                <w:rFonts w:ascii="Verdana" w:eastAsia="+mn-ea" w:hAnsi="Verdana" w:cs="+mn-cs"/>
                <w:kern w:val="24"/>
              </w:rPr>
              <w:t xml:space="preserve">and </w:t>
            </w:r>
            <w:r w:rsidR="00B256DA">
              <w:rPr>
                <w:rFonts w:ascii="Verdana" w:eastAsia="+mn-ea" w:hAnsi="Verdana" w:cs="+mn-cs"/>
                <w:i/>
                <w:iCs/>
                <w:kern w:val="24"/>
              </w:rPr>
              <w:t>Target Score</w:t>
            </w:r>
            <w:r>
              <w:rPr>
                <w:rFonts w:ascii="Verdana" w:eastAsia="+mn-ea" w:hAnsi="Verdana" w:cs="+mn-cs"/>
                <w:i/>
                <w:iCs/>
                <w:kern w:val="24"/>
              </w:rPr>
              <w:t xml:space="preserve"> Rationale </w:t>
            </w:r>
            <w:r w:rsidR="00E266FB">
              <w:rPr>
                <w:rFonts w:ascii="Verdana" w:eastAsia="+mn-ea" w:hAnsi="Verdana" w:cs="+mn-cs"/>
                <w:kern w:val="24"/>
              </w:rPr>
              <w:t>section</w:t>
            </w:r>
            <w:r>
              <w:rPr>
                <w:rFonts w:ascii="Verdana" w:eastAsia="+mn-ea" w:hAnsi="Verdana" w:cs="+mn-cs"/>
                <w:kern w:val="24"/>
              </w:rPr>
              <w:t>s</w:t>
            </w:r>
            <w:r w:rsidR="00E266FB">
              <w:rPr>
                <w:rFonts w:ascii="Verdana" w:eastAsia="+mn-ea" w:hAnsi="Verdana" w:cs="+mn-cs"/>
                <w:kern w:val="24"/>
              </w:rPr>
              <w:t xml:space="preserve"> of CRR identif</w:t>
            </w:r>
            <w:r>
              <w:rPr>
                <w:rFonts w:ascii="Verdana" w:eastAsia="+mn-ea" w:hAnsi="Verdana" w:cs="+mn-cs"/>
                <w:kern w:val="24"/>
              </w:rPr>
              <w:t>y</w:t>
            </w:r>
            <w:r w:rsidR="00E266FB">
              <w:rPr>
                <w:rFonts w:ascii="Verdana" w:eastAsia="+mn-ea" w:hAnsi="Verdana" w:cs="+mn-cs"/>
                <w:kern w:val="24"/>
              </w:rPr>
              <w:t xml:space="preserve"> challenges and constraints in </w:t>
            </w:r>
            <w:r w:rsidR="00E266FB">
              <w:rPr>
                <w:rFonts w:ascii="Verdana" w:eastAsia="+mn-ea" w:hAnsi="Verdana" w:cs="+mn-cs"/>
                <w:kern w:val="24"/>
              </w:rPr>
              <w:lastRenderedPageBreak/>
              <w:t xml:space="preserve">generating lower target score currently. </w:t>
            </w:r>
          </w:p>
          <w:p w14:paraId="7534ECA3" w14:textId="77777777" w:rsidR="00F13D64" w:rsidRDefault="00F13D64" w:rsidP="00816950">
            <w:pPr>
              <w:pStyle w:val="NormalWeb"/>
              <w:spacing w:before="0" w:beforeAutospacing="0" w:after="0" w:afterAutospacing="0"/>
              <w:rPr>
                <w:rFonts w:ascii="Verdana" w:eastAsia="+mn-ea" w:hAnsi="Verdana" w:cs="+mn-cs"/>
                <w:kern w:val="24"/>
              </w:rPr>
            </w:pPr>
          </w:p>
          <w:p w14:paraId="33C672F2" w14:textId="561A490A" w:rsidR="00F13D64" w:rsidRDefault="00F13D64" w:rsidP="00816950">
            <w:pPr>
              <w:pStyle w:val="NormalWeb"/>
              <w:spacing w:before="0" w:beforeAutospacing="0" w:after="0" w:afterAutospacing="0"/>
              <w:rPr>
                <w:rFonts w:ascii="Verdana" w:eastAsia="+mn-ea" w:hAnsi="Verdana" w:cs="+mn-cs"/>
                <w:kern w:val="24"/>
              </w:rPr>
            </w:pPr>
            <w:r>
              <w:rPr>
                <w:rFonts w:ascii="Verdana" w:eastAsia="+mn-ea" w:hAnsi="Verdana" w:cs="+mn-cs"/>
                <w:kern w:val="24"/>
              </w:rPr>
              <w:t>Actions</w:t>
            </w:r>
            <w:r w:rsidR="00F64C6E">
              <w:rPr>
                <w:rFonts w:ascii="Verdana" w:eastAsia="+mn-ea" w:hAnsi="Verdana" w:cs="+mn-cs"/>
                <w:kern w:val="24"/>
              </w:rPr>
              <w:t>:</w:t>
            </w:r>
          </w:p>
          <w:p w14:paraId="576295AE" w14:textId="5BFFA000" w:rsidR="008F51B3" w:rsidRPr="008F51B3" w:rsidRDefault="008F51B3" w:rsidP="008F51B3">
            <w:pPr>
              <w:pStyle w:val="NormalWeb"/>
              <w:numPr>
                <w:ilvl w:val="0"/>
                <w:numId w:val="16"/>
              </w:numPr>
              <w:spacing w:before="0" w:beforeAutospacing="0" w:after="0" w:afterAutospacing="0"/>
              <w:ind w:left="320" w:hanging="284"/>
              <w:rPr>
                <w:rFonts w:ascii="Verdana" w:eastAsia="+mn-ea" w:hAnsi="Verdana" w:cs="+mn-cs"/>
                <w:kern w:val="24"/>
              </w:rPr>
            </w:pPr>
            <w:r>
              <w:rPr>
                <w:rFonts w:ascii="Verdana" w:eastAsia="+mn-ea" w:hAnsi="Verdana" w:cs="+mn-cs"/>
                <w:kern w:val="24"/>
              </w:rPr>
              <w:t>U</w:t>
            </w:r>
            <w:r w:rsidRPr="008F51B3">
              <w:rPr>
                <w:rFonts w:ascii="Verdana" w:eastAsia="+mn-ea" w:hAnsi="Verdana" w:cs="+mn-cs"/>
                <w:kern w:val="24"/>
              </w:rPr>
              <w:t>ndertake a financial and quality impact assessment of implementing the 2025 National Healthcare Cleaning Standards</w:t>
            </w:r>
            <w:r>
              <w:rPr>
                <w:rFonts w:ascii="Verdana" w:eastAsia="+mn-ea" w:hAnsi="Verdana" w:cs="+mn-cs"/>
                <w:kern w:val="24"/>
              </w:rPr>
              <w:t xml:space="preserve"> (</w:t>
            </w:r>
            <w:r w:rsidR="0045242A">
              <w:rPr>
                <w:rFonts w:ascii="Verdana" w:eastAsia="+mn-ea" w:hAnsi="Verdana" w:cs="+mn-cs"/>
                <w:kern w:val="24"/>
              </w:rPr>
              <w:t xml:space="preserve">by </w:t>
            </w:r>
            <w:r>
              <w:rPr>
                <w:rFonts w:ascii="Verdana" w:eastAsia="+mn-ea" w:hAnsi="Verdana" w:cs="+mn-cs"/>
                <w:kern w:val="24"/>
              </w:rPr>
              <w:t>31/10/2026)</w:t>
            </w:r>
          </w:p>
          <w:p w14:paraId="7C1525CD" w14:textId="6862EF12" w:rsidR="008F51B3" w:rsidRPr="008F51B3" w:rsidRDefault="008F51B3" w:rsidP="008F51B3">
            <w:pPr>
              <w:pStyle w:val="NormalWeb"/>
              <w:numPr>
                <w:ilvl w:val="0"/>
                <w:numId w:val="16"/>
              </w:numPr>
              <w:spacing w:before="0" w:beforeAutospacing="0" w:after="0" w:afterAutospacing="0"/>
              <w:ind w:left="320" w:hanging="284"/>
              <w:rPr>
                <w:rFonts w:ascii="Verdana" w:eastAsia="+mn-ea" w:hAnsi="Verdana" w:cs="+mn-cs"/>
                <w:kern w:val="24"/>
              </w:rPr>
            </w:pPr>
            <w:r w:rsidRPr="008F51B3">
              <w:rPr>
                <w:rFonts w:ascii="Verdana" w:eastAsia="+mn-ea" w:hAnsi="Verdana" w:cs="+mn-cs"/>
                <w:kern w:val="24"/>
              </w:rPr>
              <w:t xml:space="preserve">Service Groups continue to implement Healthcare Associated Infection Improvement Plans to reduce HCAI </w:t>
            </w:r>
            <w:r w:rsidR="00EE41F3">
              <w:rPr>
                <w:rFonts w:ascii="Verdana" w:eastAsia="+mn-ea" w:hAnsi="Verdana" w:cs="+mn-cs"/>
                <w:kern w:val="24"/>
              </w:rPr>
              <w:t>(</w:t>
            </w:r>
            <w:r w:rsidRPr="008F51B3">
              <w:rPr>
                <w:rFonts w:ascii="Verdana" w:eastAsia="+mn-ea" w:hAnsi="Verdana" w:cs="+mn-cs"/>
                <w:kern w:val="24"/>
              </w:rPr>
              <w:t>by 31/03/2027</w:t>
            </w:r>
            <w:r w:rsidR="00EE41F3">
              <w:rPr>
                <w:rFonts w:ascii="Verdana" w:eastAsia="+mn-ea" w:hAnsi="Verdana" w:cs="+mn-cs"/>
                <w:kern w:val="24"/>
              </w:rPr>
              <w:t>)</w:t>
            </w:r>
            <w:r w:rsidRPr="008F51B3">
              <w:rPr>
                <w:rFonts w:ascii="Verdana" w:eastAsia="+mn-ea" w:hAnsi="Verdana" w:cs="+mn-cs"/>
                <w:kern w:val="24"/>
              </w:rPr>
              <w:t>.</w:t>
            </w:r>
          </w:p>
          <w:p w14:paraId="52581166" w14:textId="368FCA37" w:rsidR="008F51B3" w:rsidRPr="008F51B3" w:rsidRDefault="008F51B3" w:rsidP="008F51B3">
            <w:pPr>
              <w:pStyle w:val="NormalWeb"/>
              <w:numPr>
                <w:ilvl w:val="0"/>
                <w:numId w:val="16"/>
              </w:numPr>
              <w:spacing w:before="0" w:beforeAutospacing="0" w:after="0" w:afterAutospacing="0"/>
              <w:ind w:left="320" w:hanging="284"/>
              <w:rPr>
                <w:rFonts w:ascii="Verdana" w:eastAsia="+mn-ea" w:hAnsi="Verdana" w:cs="+mn-cs"/>
                <w:kern w:val="24"/>
              </w:rPr>
            </w:pPr>
            <w:r w:rsidRPr="008F51B3">
              <w:rPr>
                <w:rFonts w:ascii="Verdana" w:eastAsia="+mn-ea" w:hAnsi="Verdana" w:cs="+mn-cs"/>
                <w:kern w:val="24"/>
              </w:rPr>
              <w:t>Achieve reduction in Tier 1 infections to meet de-escalation criteria for intervention targets</w:t>
            </w:r>
            <w:r w:rsidR="00EE41F3">
              <w:rPr>
                <w:rFonts w:ascii="Verdana" w:eastAsia="+mn-ea" w:hAnsi="Verdana" w:cs="+mn-cs"/>
                <w:kern w:val="24"/>
              </w:rPr>
              <w:t xml:space="preserve"> (</w:t>
            </w:r>
            <w:r w:rsidR="0045242A">
              <w:rPr>
                <w:rFonts w:ascii="Verdana" w:eastAsia="+mn-ea" w:hAnsi="Verdana" w:cs="+mn-cs"/>
                <w:kern w:val="24"/>
              </w:rPr>
              <w:t xml:space="preserve">by </w:t>
            </w:r>
            <w:r w:rsidR="00EE41F3">
              <w:rPr>
                <w:rFonts w:ascii="Verdana" w:eastAsia="+mn-ea" w:hAnsi="Verdana" w:cs="+mn-cs"/>
                <w:kern w:val="24"/>
              </w:rPr>
              <w:t>31/03/2027)</w:t>
            </w:r>
          </w:p>
          <w:p w14:paraId="0A7B14FA" w14:textId="6A35393E" w:rsidR="00F64C6E" w:rsidRDefault="008F51B3" w:rsidP="008F51B3">
            <w:pPr>
              <w:pStyle w:val="NormalWeb"/>
              <w:numPr>
                <w:ilvl w:val="0"/>
                <w:numId w:val="16"/>
              </w:numPr>
              <w:spacing w:before="0" w:beforeAutospacing="0" w:after="0" w:afterAutospacing="0"/>
              <w:ind w:left="320" w:hanging="284"/>
              <w:rPr>
                <w:rFonts w:ascii="Verdana" w:eastAsia="+mn-ea" w:hAnsi="Verdana" w:cs="+mn-cs"/>
                <w:kern w:val="24"/>
              </w:rPr>
            </w:pPr>
            <w:r w:rsidRPr="008F51B3">
              <w:rPr>
                <w:rFonts w:ascii="Verdana" w:eastAsia="+mn-ea" w:hAnsi="Verdana" w:cs="+mn-cs"/>
                <w:kern w:val="24"/>
              </w:rPr>
              <w:t>Drive improvements in antimicrobial prescribing outlined in the Antimicrobial Resistance and Health Care Acquired Infection Improvement Goals 2025-2027. Monitoring of antimicrobial prescribing, with near- real time reporting of compliance</w:t>
            </w:r>
            <w:r w:rsidR="0045242A">
              <w:rPr>
                <w:rFonts w:ascii="Verdana" w:eastAsia="+mn-ea" w:hAnsi="Verdana" w:cs="+mn-cs"/>
                <w:kern w:val="24"/>
              </w:rPr>
              <w:t xml:space="preserve"> (by 31/07/2027)</w:t>
            </w:r>
            <w:r w:rsidRPr="008F51B3">
              <w:rPr>
                <w:rFonts w:ascii="Verdana" w:eastAsia="+mn-ea" w:hAnsi="Verdana" w:cs="+mn-cs"/>
                <w:kern w:val="24"/>
              </w:rPr>
              <w:t>.</w:t>
            </w:r>
          </w:p>
          <w:p w14:paraId="450DA2D7" w14:textId="3574BA72" w:rsidR="008A5007" w:rsidRPr="00374909" w:rsidRDefault="008A5007" w:rsidP="00816950">
            <w:pPr>
              <w:pStyle w:val="NormalWeb"/>
              <w:spacing w:before="0" w:beforeAutospacing="0" w:after="0" w:afterAutospacing="0"/>
              <w:rPr>
                <w:rFonts w:ascii="Verdana" w:eastAsia="+mn-ea" w:hAnsi="Verdana" w:cs="+mn-cs"/>
                <w:kern w:val="24"/>
              </w:rPr>
            </w:pPr>
          </w:p>
        </w:tc>
      </w:tr>
      <w:tr w:rsidR="00E266FB" w:rsidRPr="00D56F5E" w14:paraId="59687AE6" w14:textId="77777777" w:rsidTr="00C23FEC">
        <w:trPr>
          <w:trHeight w:val="454"/>
        </w:trPr>
        <w:tc>
          <w:tcPr>
            <w:tcW w:w="704" w:type="dxa"/>
          </w:tcPr>
          <w:p w14:paraId="52EB62FF" w14:textId="5096D40C"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lastRenderedPageBreak/>
              <w:t>64</w:t>
            </w:r>
          </w:p>
        </w:tc>
        <w:tc>
          <w:tcPr>
            <w:tcW w:w="2268" w:type="dxa"/>
          </w:tcPr>
          <w:p w14:paraId="2B41B903" w14:textId="5D8066C0" w:rsidR="00E266FB" w:rsidRPr="003C331E" w:rsidRDefault="00E266FB" w:rsidP="00C23FEC">
            <w:pPr>
              <w:pStyle w:val="NormalWeb"/>
              <w:spacing w:before="0" w:beforeAutospacing="0" w:after="0" w:afterAutospacing="0"/>
              <w:rPr>
                <w:rFonts w:ascii="Verdana" w:eastAsia="+mn-ea" w:hAnsi="Verdana" w:cs="+mn-cs"/>
                <w:kern w:val="24"/>
              </w:rPr>
            </w:pPr>
            <w:r w:rsidRPr="000632B4">
              <w:rPr>
                <w:rFonts w:ascii="Verdana" w:eastAsia="+mn-ea" w:hAnsi="Verdana" w:cs="+mn-cs"/>
                <w:kern w:val="24"/>
              </w:rPr>
              <w:t>Health &amp; Safety Infrastructure</w:t>
            </w:r>
          </w:p>
        </w:tc>
        <w:tc>
          <w:tcPr>
            <w:tcW w:w="992" w:type="dxa"/>
          </w:tcPr>
          <w:p w14:paraId="136382E8" w14:textId="43FF56E3"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DOF</w:t>
            </w:r>
          </w:p>
        </w:tc>
        <w:tc>
          <w:tcPr>
            <w:tcW w:w="851" w:type="dxa"/>
            <w:shd w:val="clear" w:color="auto" w:fill="C00000"/>
          </w:tcPr>
          <w:p w14:paraId="3607A752" w14:textId="39B774A4" w:rsidR="00E266FB" w:rsidRPr="003C331E" w:rsidRDefault="00091F0C"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sym w:font="Wingdings" w:char="F0F2"/>
            </w:r>
            <w:r>
              <w:rPr>
                <w:rFonts w:ascii="Verdana" w:eastAsia="+mn-ea" w:hAnsi="Verdana" w:cs="+mn-cs"/>
                <w:kern w:val="24"/>
              </w:rPr>
              <w:t>16</w:t>
            </w:r>
          </w:p>
        </w:tc>
        <w:tc>
          <w:tcPr>
            <w:tcW w:w="850" w:type="dxa"/>
            <w:shd w:val="clear" w:color="auto" w:fill="C00000"/>
          </w:tcPr>
          <w:p w14:paraId="5EAAC808" w14:textId="2E610246" w:rsidR="00E266FB" w:rsidRPr="003C331E" w:rsidRDefault="00847DE5"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sym w:font="Wingdings" w:char="F0F2"/>
            </w:r>
            <w:r>
              <w:rPr>
                <w:rFonts w:ascii="Verdana" w:eastAsia="+mn-ea" w:hAnsi="Verdana" w:cs="+mn-cs"/>
                <w:kern w:val="24"/>
              </w:rPr>
              <w:t>16</w:t>
            </w:r>
          </w:p>
        </w:tc>
        <w:tc>
          <w:tcPr>
            <w:tcW w:w="3402" w:type="dxa"/>
          </w:tcPr>
          <w:p w14:paraId="57A28607" w14:textId="6C63F975" w:rsidR="00E266FB" w:rsidRDefault="00847DE5" w:rsidP="00C23FEC">
            <w:pPr>
              <w:pStyle w:val="NormalWeb"/>
              <w:spacing w:before="0" w:beforeAutospacing="0" w:after="0" w:afterAutospacing="0"/>
              <w:rPr>
                <w:rFonts w:ascii="Verdana" w:eastAsia="+mn-ea" w:hAnsi="Verdana" w:cs="+mn-cs"/>
                <w:b/>
                <w:bCs/>
                <w:kern w:val="24"/>
              </w:rPr>
            </w:pPr>
            <w:r>
              <w:rPr>
                <w:rFonts w:ascii="Verdana" w:eastAsia="+mn-ea" w:hAnsi="Verdana" w:cs="+mn-cs"/>
                <w:b/>
                <w:bCs/>
                <w:kern w:val="24"/>
              </w:rPr>
              <w:t>The risk score has reduced from 20 to 16</w:t>
            </w:r>
          </w:p>
          <w:p w14:paraId="030A73C9" w14:textId="5E3BE09F" w:rsidR="00A0051D" w:rsidRDefault="00847DE5" w:rsidP="000A6EE7">
            <w:pPr>
              <w:pStyle w:val="NormalWeb"/>
              <w:spacing w:after="0"/>
              <w:rPr>
                <w:rFonts w:ascii="Verdana" w:eastAsia="+mn-ea" w:hAnsi="Verdana" w:cs="+mn-cs"/>
                <w:kern w:val="24"/>
              </w:rPr>
            </w:pPr>
            <w:r w:rsidRPr="00847DE5">
              <w:rPr>
                <w:rFonts w:ascii="Verdana" w:eastAsia="+mn-ea" w:hAnsi="Verdana" w:cs="+mn-cs"/>
                <w:kern w:val="24"/>
              </w:rPr>
              <w:t xml:space="preserve">A reassessment of the risk in accordance with the risk </w:t>
            </w:r>
            <w:r w:rsidR="00E327E8">
              <w:rPr>
                <w:rFonts w:ascii="Verdana" w:eastAsia="+mn-ea" w:hAnsi="Verdana" w:cs="+mn-cs"/>
                <w:kern w:val="24"/>
              </w:rPr>
              <w:t xml:space="preserve">scoring guidance </w:t>
            </w:r>
            <w:r w:rsidRPr="00847DE5">
              <w:rPr>
                <w:rFonts w:ascii="Verdana" w:eastAsia="+mn-ea" w:hAnsi="Verdana" w:cs="+mn-cs"/>
                <w:kern w:val="24"/>
              </w:rPr>
              <w:lastRenderedPageBreak/>
              <w:t xml:space="preserve">matrix and </w:t>
            </w:r>
            <w:r w:rsidR="00526D67">
              <w:rPr>
                <w:rFonts w:ascii="Verdana" w:eastAsia="+mn-ea" w:hAnsi="Verdana" w:cs="+mn-cs"/>
                <w:kern w:val="24"/>
              </w:rPr>
              <w:t xml:space="preserve">against the </w:t>
            </w:r>
            <w:r w:rsidR="000A6EE7">
              <w:rPr>
                <w:rFonts w:ascii="Verdana" w:eastAsia="+mn-ea" w:hAnsi="Verdana" w:cs="+mn-cs"/>
                <w:kern w:val="24"/>
              </w:rPr>
              <w:t>‘</w:t>
            </w:r>
            <w:r w:rsidR="000A6EE7" w:rsidRPr="000A6EE7">
              <w:rPr>
                <w:rFonts w:ascii="Verdana" w:eastAsia="+mn-ea" w:hAnsi="Verdana" w:cs="+mn-cs"/>
                <w:i/>
                <w:iCs/>
                <w:kern w:val="24"/>
              </w:rPr>
              <w:t>Compliance with Legislation and Statutory / Regulatory Inspections</w:t>
            </w:r>
            <w:r w:rsidR="000A6EE7">
              <w:rPr>
                <w:rFonts w:ascii="Verdana" w:eastAsia="+mn-ea" w:hAnsi="Verdana" w:cs="+mn-cs"/>
                <w:kern w:val="24"/>
              </w:rPr>
              <w:t xml:space="preserve">’ </w:t>
            </w:r>
            <w:r w:rsidRPr="00847DE5">
              <w:rPr>
                <w:rFonts w:ascii="Verdana" w:eastAsia="+mn-ea" w:hAnsi="Verdana" w:cs="+mn-cs"/>
                <w:kern w:val="24"/>
              </w:rPr>
              <w:t xml:space="preserve">risk domain has resulted in a revaluation of the consequence reducing the overall risk score </w:t>
            </w:r>
            <w:r w:rsidR="009B6708">
              <w:rPr>
                <w:rFonts w:ascii="Verdana" w:eastAsia="+mn-ea" w:hAnsi="Verdana" w:cs="+mn-cs"/>
                <w:kern w:val="24"/>
              </w:rPr>
              <w:t xml:space="preserve">to </w:t>
            </w:r>
            <w:r w:rsidRPr="00847DE5">
              <w:rPr>
                <w:rFonts w:ascii="Verdana" w:eastAsia="+mn-ea" w:hAnsi="Verdana" w:cs="+mn-cs"/>
                <w:kern w:val="24"/>
              </w:rPr>
              <w:t>16, based on the risk of enforcement action.</w:t>
            </w:r>
            <w:r w:rsidR="00FD1218">
              <w:rPr>
                <w:rFonts w:ascii="Verdana" w:eastAsia="+mn-ea" w:hAnsi="Verdana" w:cs="+mn-cs"/>
                <w:kern w:val="24"/>
              </w:rPr>
              <w:t xml:space="preserve"> </w:t>
            </w:r>
            <w:r w:rsidRPr="00847DE5">
              <w:rPr>
                <w:rFonts w:ascii="Verdana" w:eastAsia="+mn-ea" w:hAnsi="Verdana" w:cs="+mn-cs"/>
                <w:kern w:val="24"/>
              </w:rPr>
              <w:t xml:space="preserve">  </w:t>
            </w:r>
          </w:p>
          <w:p w14:paraId="7481723E" w14:textId="77777777" w:rsidR="0045242A" w:rsidRDefault="00BF31DC" w:rsidP="00A0051D">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The target score has been reduced also and matches the current score – the </w:t>
            </w:r>
            <w:r w:rsidRPr="002200C2">
              <w:rPr>
                <w:rFonts w:ascii="Verdana" w:eastAsia="+mn-ea" w:hAnsi="Verdana" w:cs="+mn-cs"/>
                <w:i/>
                <w:iCs/>
                <w:kern w:val="24"/>
              </w:rPr>
              <w:t>Gaps in Assurance</w:t>
            </w:r>
            <w:r>
              <w:rPr>
                <w:rFonts w:ascii="Verdana" w:eastAsia="+mn-ea" w:hAnsi="Verdana" w:cs="+mn-cs"/>
                <w:kern w:val="24"/>
              </w:rPr>
              <w:t xml:space="preserve"> section of CRR identifies areas remaining to be addressed and indicates potential to review </w:t>
            </w:r>
            <w:r w:rsidR="00AB2350">
              <w:rPr>
                <w:rFonts w:ascii="Verdana" w:eastAsia="+mn-ea" w:hAnsi="Verdana" w:cs="+mn-cs"/>
                <w:kern w:val="24"/>
              </w:rPr>
              <w:t xml:space="preserve">the target again </w:t>
            </w:r>
            <w:r>
              <w:rPr>
                <w:rFonts w:ascii="Verdana" w:eastAsia="+mn-ea" w:hAnsi="Verdana" w:cs="+mn-cs"/>
                <w:kern w:val="24"/>
              </w:rPr>
              <w:t>following decision regarding of funding for the 2</w:t>
            </w:r>
            <w:r w:rsidRPr="00914520">
              <w:rPr>
                <w:rFonts w:ascii="Verdana" w:eastAsia="+mn-ea" w:hAnsi="Verdana" w:cs="+mn-cs"/>
                <w:kern w:val="24"/>
                <w:vertAlign w:val="superscript"/>
              </w:rPr>
              <w:t>nd</w:t>
            </w:r>
            <w:r>
              <w:rPr>
                <w:rFonts w:ascii="Verdana" w:eastAsia="+mn-ea" w:hAnsi="Verdana" w:cs="+mn-cs"/>
                <w:kern w:val="24"/>
              </w:rPr>
              <w:t xml:space="preserve"> phase of action</w:t>
            </w:r>
            <w:r w:rsidR="00AB2350">
              <w:rPr>
                <w:rFonts w:ascii="Verdana" w:eastAsia="+mn-ea" w:hAnsi="Verdana" w:cs="+mn-cs"/>
                <w:kern w:val="24"/>
              </w:rPr>
              <w:t>.</w:t>
            </w:r>
          </w:p>
          <w:p w14:paraId="5985DB44" w14:textId="77777777" w:rsidR="0045242A" w:rsidRDefault="0045242A" w:rsidP="00A0051D">
            <w:pPr>
              <w:pStyle w:val="NormalWeb"/>
              <w:spacing w:before="0" w:beforeAutospacing="0" w:after="0" w:afterAutospacing="0"/>
              <w:rPr>
                <w:rFonts w:ascii="Verdana" w:eastAsia="+mn-ea" w:hAnsi="Verdana" w:cs="+mn-cs"/>
                <w:kern w:val="24"/>
              </w:rPr>
            </w:pPr>
          </w:p>
          <w:p w14:paraId="6749E454" w14:textId="14BA1660" w:rsidR="002B4D97" w:rsidRDefault="002B4D97" w:rsidP="00A0051D">
            <w:pPr>
              <w:pStyle w:val="NormalWeb"/>
              <w:spacing w:before="0" w:beforeAutospacing="0" w:after="0" w:afterAutospacing="0"/>
              <w:rPr>
                <w:rFonts w:ascii="Verdana" w:eastAsia="+mn-ea" w:hAnsi="Verdana" w:cs="+mn-cs"/>
                <w:kern w:val="24"/>
              </w:rPr>
            </w:pPr>
            <w:r>
              <w:rPr>
                <w:rFonts w:ascii="Verdana" w:eastAsia="+mn-ea" w:hAnsi="Verdana" w:cs="+mn-cs"/>
                <w:kern w:val="24"/>
              </w:rPr>
              <w:t>Action:</w:t>
            </w:r>
          </w:p>
          <w:p w14:paraId="3BD5D03C" w14:textId="3F85C62A" w:rsidR="00A0051D" w:rsidRDefault="006D1541" w:rsidP="00A0051D">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The action </w:t>
            </w:r>
            <w:r w:rsidR="008D7841">
              <w:rPr>
                <w:rFonts w:ascii="Verdana" w:eastAsia="+mn-ea" w:hAnsi="Verdana" w:cs="+mn-cs"/>
                <w:kern w:val="24"/>
              </w:rPr>
              <w:t>timescale</w:t>
            </w:r>
            <w:r>
              <w:rPr>
                <w:rFonts w:ascii="Verdana" w:eastAsia="+mn-ea" w:hAnsi="Verdana" w:cs="+mn-cs"/>
                <w:kern w:val="24"/>
              </w:rPr>
              <w:t xml:space="preserve"> associated with the Phase 1 recruitment process </w:t>
            </w:r>
            <w:r w:rsidR="008D7841">
              <w:rPr>
                <w:rFonts w:ascii="Verdana" w:eastAsia="+mn-ea" w:hAnsi="Verdana" w:cs="+mn-cs"/>
                <w:kern w:val="24"/>
              </w:rPr>
              <w:t>ha</w:t>
            </w:r>
            <w:r w:rsidR="00AB2350">
              <w:rPr>
                <w:rFonts w:ascii="Verdana" w:eastAsia="+mn-ea" w:hAnsi="Verdana" w:cs="+mn-cs"/>
                <w:kern w:val="24"/>
              </w:rPr>
              <w:t>s</w:t>
            </w:r>
            <w:r w:rsidR="008D7841">
              <w:rPr>
                <w:rFonts w:ascii="Verdana" w:eastAsia="+mn-ea" w:hAnsi="Verdana" w:cs="+mn-cs"/>
                <w:kern w:val="24"/>
              </w:rPr>
              <w:t xml:space="preserve"> been </w:t>
            </w:r>
            <w:r>
              <w:rPr>
                <w:rFonts w:ascii="Verdana" w:eastAsia="+mn-ea" w:hAnsi="Verdana" w:cs="+mn-cs"/>
                <w:kern w:val="24"/>
              </w:rPr>
              <w:t>extended as the process is being worked through</w:t>
            </w:r>
            <w:r w:rsidR="002B4D97">
              <w:rPr>
                <w:rFonts w:ascii="Verdana" w:eastAsia="+mn-ea" w:hAnsi="Verdana" w:cs="+mn-cs"/>
                <w:kern w:val="24"/>
              </w:rPr>
              <w:t xml:space="preserve"> (now by 31/12/2026)</w:t>
            </w:r>
            <w:r w:rsidR="00A0051D">
              <w:rPr>
                <w:rFonts w:ascii="Verdana" w:eastAsia="+mn-ea" w:hAnsi="Verdana" w:cs="+mn-cs"/>
                <w:kern w:val="24"/>
              </w:rPr>
              <w:t>.</w:t>
            </w:r>
            <w:r w:rsidR="00DC2DAA">
              <w:rPr>
                <w:rFonts w:ascii="Verdana" w:eastAsia="+mn-ea" w:hAnsi="Verdana" w:cs="+mn-cs"/>
                <w:kern w:val="24"/>
              </w:rPr>
              <w:t xml:space="preserve"> </w:t>
            </w:r>
          </w:p>
          <w:p w14:paraId="2B683FE8" w14:textId="41DAFA37" w:rsidR="00E266FB" w:rsidRPr="00374909" w:rsidRDefault="00E266FB" w:rsidP="00C23FEC">
            <w:pPr>
              <w:pStyle w:val="NormalWeb"/>
              <w:spacing w:before="0" w:beforeAutospacing="0" w:after="0" w:afterAutospacing="0"/>
              <w:rPr>
                <w:rFonts w:ascii="Verdana" w:eastAsia="+mn-ea" w:hAnsi="Verdana" w:cs="+mn-cs"/>
                <w:kern w:val="24"/>
              </w:rPr>
            </w:pPr>
          </w:p>
        </w:tc>
      </w:tr>
      <w:tr w:rsidR="00E266FB" w:rsidRPr="00D56F5E" w14:paraId="0D217D5B" w14:textId="77777777" w:rsidTr="00C23FEC">
        <w:trPr>
          <w:cantSplit/>
          <w:trHeight w:val="454"/>
        </w:trPr>
        <w:tc>
          <w:tcPr>
            <w:tcW w:w="704" w:type="dxa"/>
          </w:tcPr>
          <w:p w14:paraId="183FBEAC" w14:textId="6973F2C4"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lastRenderedPageBreak/>
              <w:t>66</w:t>
            </w:r>
          </w:p>
        </w:tc>
        <w:tc>
          <w:tcPr>
            <w:tcW w:w="2268" w:type="dxa"/>
          </w:tcPr>
          <w:p w14:paraId="60827C49" w14:textId="4F9EFF42" w:rsidR="00E266FB" w:rsidRPr="003C331E" w:rsidRDefault="00E266FB" w:rsidP="00C23FEC">
            <w:pPr>
              <w:pStyle w:val="NormalWeb"/>
              <w:spacing w:before="0" w:beforeAutospacing="0" w:after="0" w:afterAutospacing="0"/>
              <w:rPr>
                <w:rFonts w:ascii="Verdana" w:eastAsia="+mn-ea" w:hAnsi="Verdana" w:cs="+mn-cs"/>
                <w:kern w:val="24"/>
              </w:rPr>
            </w:pPr>
            <w:r w:rsidRPr="00B81282">
              <w:rPr>
                <w:rFonts w:ascii="Verdana" w:eastAsia="+mn-ea" w:hAnsi="Verdana" w:cs="+mn-cs"/>
                <w:kern w:val="24"/>
              </w:rPr>
              <w:t>Access to SACT (Systemic Anti-Cancer Therapy)</w:t>
            </w:r>
          </w:p>
        </w:tc>
        <w:tc>
          <w:tcPr>
            <w:tcW w:w="992" w:type="dxa"/>
          </w:tcPr>
          <w:p w14:paraId="08E6F861" w14:textId="1D5A9F19"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EMD</w:t>
            </w:r>
          </w:p>
        </w:tc>
        <w:tc>
          <w:tcPr>
            <w:tcW w:w="851" w:type="dxa"/>
            <w:shd w:val="clear" w:color="auto" w:fill="C00000"/>
          </w:tcPr>
          <w:p w14:paraId="0AD89179" w14:textId="2C642F9F" w:rsidR="00E266FB" w:rsidRPr="003C331E" w:rsidRDefault="00E266FB"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20</w:t>
            </w:r>
          </w:p>
        </w:tc>
        <w:tc>
          <w:tcPr>
            <w:tcW w:w="850" w:type="dxa"/>
            <w:shd w:val="clear" w:color="auto" w:fill="FFC000"/>
          </w:tcPr>
          <w:p w14:paraId="31518774" w14:textId="48BAA58F" w:rsidR="00E266FB" w:rsidRPr="003C331E" w:rsidRDefault="00E266FB"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10</w:t>
            </w:r>
          </w:p>
        </w:tc>
        <w:tc>
          <w:tcPr>
            <w:tcW w:w="3402" w:type="dxa"/>
          </w:tcPr>
          <w:p w14:paraId="739CB322" w14:textId="6DA67B2F" w:rsidR="00E266FB" w:rsidRDefault="00E266FB" w:rsidP="00C23FEC">
            <w:pPr>
              <w:pStyle w:val="NormalWeb"/>
              <w:spacing w:before="0" w:beforeAutospacing="0" w:after="0" w:afterAutospacing="0"/>
              <w:rPr>
                <w:rFonts w:ascii="Verdana" w:eastAsia="+mn-ea" w:hAnsi="Verdana" w:cs="+mn-cs"/>
                <w:b/>
                <w:bCs/>
                <w:kern w:val="24"/>
              </w:rPr>
            </w:pPr>
            <w:r w:rsidRPr="004477DF">
              <w:rPr>
                <w:rFonts w:ascii="Verdana" w:eastAsia="+mn-ea" w:hAnsi="Verdana" w:cs="+mn-cs"/>
                <w:b/>
                <w:bCs/>
                <w:kern w:val="24"/>
              </w:rPr>
              <w:t xml:space="preserve">No change to current </w:t>
            </w:r>
            <w:r>
              <w:rPr>
                <w:rFonts w:ascii="Verdana" w:eastAsia="+mn-ea" w:hAnsi="Verdana" w:cs="+mn-cs"/>
                <w:b/>
                <w:bCs/>
                <w:kern w:val="24"/>
              </w:rPr>
              <w:t xml:space="preserve">risk </w:t>
            </w:r>
            <w:r w:rsidRPr="004477DF">
              <w:rPr>
                <w:rFonts w:ascii="Verdana" w:eastAsia="+mn-ea" w:hAnsi="Verdana" w:cs="+mn-cs"/>
                <w:b/>
                <w:bCs/>
                <w:kern w:val="24"/>
              </w:rPr>
              <w:t xml:space="preserve">score. </w:t>
            </w:r>
          </w:p>
          <w:p w14:paraId="02C919D4" w14:textId="77777777" w:rsidR="00E266FB" w:rsidRDefault="00E266FB" w:rsidP="00C23FEC">
            <w:pPr>
              <w:pStyle w:val="NormalWeb"/>
              <w:spacing w:before="0" w:beforeAutospacing="0" w:after="0" w:afterAutospacing="0"/>
              <w:rPr>
                <w:rFonts w:ascii="Verdana" w:eastAsia="+mn-ea" w:hAnsi="Verdana" w:cs="+mn-cs"/>
                <w:b/>
                <w:bCs/>
                <w:kern w:val="24"/>
              </w:rPr>
            </w:pPr>
          </w:p>
          <w:p w14:paraId="394B39B2" w14:textId="35522AA9" w:rsidR="00E266FB" w:rsidRDefault="00F6591C"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This risk </w:t>
            </w:r>
            <w:r w:rsidR="00A51CB1">
              <w:rPr>
                <w:rFonts w:ascii="Verdana" w:eastAsia="+mn-ea" w:hAnsi="Verdana" w:cs="+mn-cs"/>
                <w:kern w:val="24"/>
              </w:rPr>
              <w:t xml:space="preserve">has </w:t>
            </w:r>
            <w:r w:rsidR="004D5E56">
              <w:rPr>
                <w:rFonts w:ascii="Verdana" w:eastAsia="+mn-ea" w:hAnsi="Verdana" w:cs="+mn-cs"/>
                <w:kern w:val="24"/>
              </w:rPr>
              <w:t>actions agreed to address it</w:t>
            </w:r>
            <w:r w:rsidR="00F717BE">
              <w:rPr>
                <w:rFonts w:ascii="Verdana" w:eastAsia="+mn-ea" w:hAnsi="Verdana" w:cs="+mn-cs"/>
                <w:kern w:val="24"/>
              </w:rPr>
              <w:t xml:space="preserve">, a </w:t>
            </w:r>
            <w:r w:rsidR="00A51CB1">
              <w:rPr>
                <w:rFonts w:ascii="Verdana" w:eastAsia="+mn-ea" w:hAnsi="Verdana" w:cs="+mn-cs"/>
                <w:kern w:val="24"/>
              </w:rPr>
              <w:t xml:space="preserve">target score within appetite, and a risk target date indicating </w:t>
            </w:r>
            <w:r w:rsidR="004D5E56">
              <w:rPr>
                <w:rFonts w:ascii="Verdana" w:eastAsia="+mn-ea" w:hAnsi="Verdana" w:cs="+mn-cs"/>
                <w:kern w:val="24"/>
              </w:rPr>
              <w:t xml:space="preserve">when the risk is </w:t>
            </w:r>
            <w:r w:rsidR="00F717BE">
              <w:rPr>
                <w:rFonts w:ascii="Verdana" w:eastAsia="+mn-ea" w:hAnsi="Verdana" w:cs="+mn-cs"/>
                <w:kern w:val="24"/>
              </w:rPr>
              <w:t xml:space="preserve">anticipated to </w:t>
            </w:r>
            <w:r w:rsidR="00F717BE">
              <w:rPr>
                <w:rFonts w:ascii="Verdana" w:eastAsia="+mn-ea" w:hAnsi="Verdana" w:cs="+mn-cs"/>
                <w:kern w:val="24"/>
              </w:rPr>
              <w:lastRenderedPageBreak/>
              <w:t>achieve it</w:t>
            </w:r>
            <w:r w:rsidR="009B2827">
              <w:rPr>
                <w:rFonts w:ascii="Verdana" w:eastAsia="+mn-ea" w:hAnsi="Verdana" w:cs="+mn-cs"/>
                <w:kern w:val="24"/>
              </w:rPr>
              <w:t>,</w:t>
            </w:r>
            <w:r w:rsidR="005E68EF">
              <w:rPr>
                <w:rFonts w:ascii="Verdana" w:eastAsia="+mn-ea" w:hAnsi="Verdana" w:cs="+mn-cs"/>
                <w:kern w:val="24"/>
              </w:rPr>
              <w:t xml:space="preserve"> </w:t>
            </w:r>
            <w:r w:rsidR="009B2827">
              <w:rPr>
                <w:rFonts w:ascii="Verdana" w:eastAsia="+mn-ea" w:hAnsi="Verdana" w:cs="+mn-cs"/>
                <w:kern w:val="24"/>
              </w:rPr>
              <w:t xml:space="preserve">revised to </w:t>
            </w:r>
            <w:r w:rsidR="009B2827" w:rsidRPr="009B2827">
              <w:rPr>
                <w:rFonts w:ascii="Verdana" w:eastAsia="+mn-ea" w:hAnsi="Verdana" w:cs="+mn-cs"/>
                <w:kern w:val="24"/>
              </w:rPr>
              <w:t>31/03/2027</w:t>
            </w:r>
            <w:r w:rsidR="00F717BE">
              <w:rPr>
                <w:rFonts w:ascii="Verdana" w:eastAsia="+mn-ea" w:hAnsi="Verdana" w:cs="+mn-cs"/>
                <w:kern w:val="24"/>
              </w:rPr>
              <w:t>.</w:t>
            </w:r>
            <w:r w:rsidR="00161434">
              <w:rPr>
                <w:rFonts w:ascii="Verdana" w:eastAsia="+mn-ea" w:hAnsi="Verdana" w:cs="+mn-cs"/>
                <w:kern w:val="24"/>
              </w:rPr>
              <w:t xml:space="preserve"> </w:t>
            </w:r>
          </w:p>
          <w:p w14:paraId="116B38A5" w14:textId="77777777" w:rsidR="001D79DA" w:rsidRDefault="001D79DA" w:rsidP="00C23FEC">
            <w:pPr>
              <w:pStyle w:val="NormalWeb"/>
              <w:spacing w:before="0" w:beforeAutospacing="0" w:after="0" w:afterAutospacing="0"/>
              <w:rPr>
                <w:rFonts w:ascii="Verdana" w:eastAsia="+mn-ea" w:hAnsi="Verdana" w:cs="+mn-cs"/>
                <w:kern w:val="24"/>
              </w:rPr>
            </w:pPr>
          </w:p>
          <w:p w14:paraId="23F46556" w14:textId="5E06006B" w:rsidR="001D79DA" w:rsidRDefault="001D79DA"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Actions</w:t>
            </w:r>
            <w:r w:rsidR="00DB412E">
              <w:rPr>
                <w:rFonts w:ascii="Verdana" w:eastAsia="+mn-ea" w:hAnsi="Verdana" w:cs="+mn-cs"/>
                <w:kern w:val="24"/>
              </w:rPr>
              <w:t xml:space="preserve"> (timescale updated)</w:t>
            </w:r>
            <w:r>
              <w:rPr>
                <w:rFonts w:ascii="Verdana" w:eastAsia="+mn-ea" w:hAnsi="Verdana" w:cs="+mn-cs"/>
                <w:kern w:val="24"/>
              </w:rPr>
              <w:t>:</w:t>
            </w:r>
          </w:p>
          <w:p w14:paraId="115AE95F" w14:textId="3D45A0D0" w:rsidR="00611144" w:rsidRPr="00611144" w:rsidRDefault="00611144" w:rsidP="00611144">
            <w:pPr>
              <w:pStyle w:val="NormalWeb"/>
              <w:numPr>
                <w:ilvl w:val="0"/>
                <w:numId w:val="16"/>
              </w:numPr>
              <w:spacing w:before="0" w:beforeAutospacing="0" w:after="0" w:afterAutospacing="0"/>
              <w:ind w:left="320" w:hanging="284"/>
              <w:rPr>
                <w:rFonts w:ascii="Verdana" w:eastAsia="+mn-ea" w:hAnsi="Verdana" w:cs="+mn-cs"/>
                <w:kern w:val="24"/>
              </w:rPr>
            </w:pPr>
            <w:r w:rsidRPr="00611144">
              <w:rPr>
                <w:rFonts w:ascii="Verdana" w:eastAsia="+mn-ea" w:hAnsi="Verdana" w:cs="+mn-cs"/>
                <w:kern w:val="24"/>
              </w:rPr>
              <w:t>Recruiting to posts</w:t>
            </w:r>
            <w:r>
              <w:rPr>
                <w:rFonts w:ascii="Verdana" w:eastAsia="+mn-ea" w:hAnsi="Verdana" w:cs="+mn-cs"/>
                <w:kern w:val="24"/>
              </w:rPr>
              <w:t xml:space="preserve"> </w:t>
            </w:r>
            <w:r w:rsidRPr="00611144">
              <w:rPr>
                <w:rFonts w:ascii="Verdana" w:eastAsia="+mn-ea" w:hAnsi="Verdana" w:cs="+mn-cs"/>
                <w:kern w:val="24"/>
              </w:rPr>
              <w:t>(dependency on recruitment process changes)</w:t>
            </w:r>
            <w:r w:rsidR="00C90B00">
              <w:rPr>
                <w:rFonts w:ascii="Verdana" w:eastAsia="+mn-ea" w:hAnsi="Verdana" w:cs="+mn-cs"/>
                <w:kern w:val="24"/>
              </w:rPr>
              <w:t>(by revised target of 30/09/2026)</w:t>
            </w:r>
          </w:p>
          <w:p w14:paraId="70DC0AF9" w14:textId="49FCDD88" w:rsidR="001D79DA" w:rsidRDefault="00611144" w:rsidP="00611144">
            <w:pPr>
              <w:pStyle w:val="NormalWeb"/>
              <w:numPr>
                <w:ilvl w:val="0"/>
                <w:numId w:val="16"/>
              </w:numPr>
              <w:spacing w:before="0" w:beforeAutospacing="0" w:after="0" w:afterAutospacing="0"/>
              <w:ind w:left="320" w:hanging="284"/>
              <w:rPr>
                <w:rFonts w:ascii="Verdana" w:eastAsia="+mn-ea" w:hAnsi="Verdana" w:cs="+mn-cs"/>
                <w:kern w:val="24"/>
              </w:rPr>
            </w:pPr>
            <w:r w:rsidRPr="00611144">
              <w:rPr>
                <w:rFonts w:ascii="Verdana" w:eastAsia="+mn-ea" w:hAnsi="Verdana" w:cs="+mn-cs"/>
                <w:kern w:val="24"/>
              </w:rPr>
              <w:t>Training of new staff (full competency)</w:t>
            </w:r>
            <w:r w:rsidR="00C90B00">
              <w:rPr>
                <w:rFonts w:ascii="Verdana" w:eastAsia="+mn-ea" w:hAnsi="Verdana" w:cs="+mn-cs"/>
                <w:kern w:val="24"/>
              </w:rPr>
              <w:t>(by 31/12/2026)</w:t>
            </w:r>
          </w:p>
          <w:p w14:paraId="4243F476" w14:textId="77777777" w:rsidR="00161434" w:rsidRDefault="00161434" w:rsidP="00C23FEC">
            <w:pPr>
              <w:pStyle w:val="NormalWeb"/>
              <w:spacing w:before="0" w:beforeAutospacing="0" w:after="0" w:afterAutospacing="0"/>
              <w:rPr>
                <w:rFonts w:ascii="Verdana" w:eastAsia="+mn-ea" w:hAnsi="Verdana" w:cs="+mn-cs"/>
                <w:kern w:val="24"/>
              </w:rPr>
            </w:pPr>
          </w:p>
          <w:p w14:paraId="3B7812BB" w14:textId="60FD8BB9" w:rsidR="00161434" w:rsidRDefault="000958A9"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T</w:t>
            </w:r>
            <w:r w:rsidR="00161434">
              <w:rPr>
                <w:rFonts w:ascii="Verdana" w:eastAsia="+mn-ea" w:hAnsi="Verdana" w:cs="+mn-cs"/>
                <w:kern w:val="24"/>
              </w:rPr>
              <w:t xml:space="preserve">he risk </w:t>
            </w:r>
            <w:r w:rsidR="004402D9">
              <w:rPr>
                <w:rFonts w:ascii="Verdana" w:eastAsia="+mn-ea" w:hAnsi="Verdana" w:cs="+mn-cs"/>
                <w:kern w:val="24"/>
              </w:rPr>
              <w:t xml:space="preserve">register </w:t>
            </w:r>
            <w:r w:rsidR="00161434">
              <w:rPr>
                <w:rFonts w:ascii="Verdana" w:eastAsia="+mn-ea" w:hAnsi="Verdana" w:cs="+mn-cs"/>
                <w:kern w:val="24"/>
              </w:rPr>
              <w:t xml:space="preserve">commentary </w:t>
            </w:r>
            <w:r w:rsidR="00BE4834">
              <w:rPr>
                <w:rFonts w:ascii="Verdana" w:eastAsia="+mn-ea" w:hAnsi="Verdana" w:cs="+mn-cs"/>
                <w:kern w:val="24"/>
              </w:rPr>
              <w:t xml:space="preserve">reports </w:t>
            </w:r>
            <w:r w:rsidR="00161434" w:rsidRPr="00161434">
              <w:rPr>
                <w:rFonts w:ascii="Verdana" w:eastAsia="+mn-ea" w:hAnsi="Verdana" w:cs="+mn-cs"/>
                <w:kern w:val="24"/>
              </w:rPr>
              <w:t xml:space="preserve">a </w:t>
            </w:r>
            <w:r w:rsidR="00BE4834">
              <w:rPr>
                <w:rFonts w:ascii="Verdana" w:eastAsia="+mn-ea" w:hAnsi="Verdana" w:cs="+mn-cs"/>
                <w:kern w:val="24"/>
              </w:rPr>
              <w:t xml:space="preserve">recent </w:t>
            </w:r>
            <w:r w:rsidR="00161434" w:rsidRPr="00161434">
              <w:rPr>
                <w:rFonts w:ascii="Verdana" w:eastAsia="+mn-ea" w:hAnsi="Verdana" w:cs="+mn-cs"/>
                <w:kern w:val="24"/>
              </w:rPr>
              <w:t>cluster of incidents, which the clinical team have indicated are clinically significant. As such, the impact of this on the risk score is subject to executive director review.</w:t>
            </w:r>
          </w:p>
          <w:p w14:paraId="145E9FB4" w14:textId="33B4E88F" w:rsidR="00E266FB" w:rsidRPr="00374909" w:rsidRDefault="00E266FB" w:rsidP="00C23FEC">
            <w:pPr>
              <w:pStyle w:val="NormalWeb"/>
              <w:spacing w:before="0" w:beforeAutospacing="0" w:after="0" w:afterAutospacing="0"/>
              <w:rPr>
                <w:rFonts w:ascii="Verdana" w:eastAsia="+mn-ea" w:hAnsi="Verdana" w:cs="+mn-cs"/>
                <w:kern w:val="24"/>
              </w:rPr>
            </w:pPr>
          </w:p>
        </w:tc>
      </w:tr>
      <w:tr w:rsidR="00E266FB" w:rsidRPr="00D56F5E" w14:paraId="756A15C9" w14:textId="77777777" w:rsidTr="00771407">
        <w:trPr>
          <w:trHeight w:val="454"/>
        </w:trPr>
        <w:tc>
          <w:tcPr>
            <w:tcW w:w="704" w:type="dxa"/>
          </w:tcPr>
          <w:p w14:paraId="7DAC302A" w14:textId="344B8F1D"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lastRenderedPageBreak/>
              <w:t>80</w:t>
            </w:r>
          </w:p>
        </w:tc>
        <w:tc>
          <w:tcPr>
            <w:tcW w:w="2268" w:type="dxa"/>
          </w:tcPr>
          <w:p w14:paraId="51C0C919" w14:textId="67D93DA1"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Clinically Optimised Patients</w:t>
            </w:r>
          </w:p>
        </w:tc>
        <w:tc>
          <w:tcPr>
            <w:tcW w:w="992" w:type="dxa"/>
          </w:tcPr>
          <w:p w14:paraId="6BEF9813" w14:textId="2DAC1035"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COO</w:t>
            </w:r>
          </w:p>
        </w:tc>
        <w:tc>
          <w:tcPr>
            <w:tcW w:w="851" w:type="dxa"/>
            <w:shd w:val="clear" w:color="auto" w:fill="C00000"/>
          </w:tcPr>
          <w:p w14:paraId="522E83B3" w14:textId="1A8777ED" w:rsidR="00E266FB" w:rsidRPr="003C331E" w:rsidRDefault="00E266FB"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20</w:t>
            </w:r>
          </w:p>
        </w:tc>
        <w:tc>
          <w:tcPr>
            <w:tcW w:w="850" w:type="dxa"/>
            <w:shd w:val="clear" w:color="auto" w:fill="FFC000"/>
          </w:tcPr>
          <w:p w14:paraId="5D7F4164" w14:textId="49186AC7" w:rsidR="00E266FB" w:rsidRPr="003C331E" w:rsidRDefault="00771407"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12</w:t>
            </w:r>
          </w:p>
        </w:tc>
        <w:tc>
          <w:tcPr>
            <w:tcW w:w="3402" w:type="dxa"/>
          </w:tcPr>
          <w:p w14:paraId="4A53D839" w14:textId="77777777" w:rsidR="00E266FB" w:rsidRDefault="00E266FB" w:rsidP="00C23FEC">
            <w:pPr>
              <w:pStyle w:val="NormalWeb"/>
              <w:spacing w:before="0" w:beforeAutospacing="0" w:after="0" w:afterAutospacing="0"/>
              <w:rPr>
                <w:rFonts w:ascii="Verdana" w:eastAsia="+mn-ea" w:hAnsi="Verdana" w:cs="+mn-cs"/>
                <w:b/>
                <w:bCs/>
                <w:kern w:val="24"/>
              </w:rPr>
            </w:pPr>
            <w:r w:rsidRPr="004477DF">
              <w:rPr>
                <w:rFonts w:ascii="Verdana" w:eastAsia="+mn-ea" w:hAnsi="Verdana" w:cs="+mn-cs"/>
                <w:b/>
                <w:bCs/>
                <w:kern w:val="24"/>
              </w:rPr>
              <w:t xml:space="preserve">No change to current </w:t>
            </w:r>
            <w:r>
              <w:rPr>
                <w:rFonts w:ascii="Verdana" w:eastAsia="+mn-ea" w:hAnsi="Verdana" w:cs="+mn-cs"/>
                <w:b/>
                <w:bCs/>
                <w:kern w:val="24"/>
              </w:rPr>
              <w:t xml:space="preserve">risk </w:t>
            </w:r>
            <w:r w:rsidRPr="004477DF">
              <w:rPr>
                <w:rFonts w:ascii="Verdana" w:eastAsia="+mn-ea" w:hAnsi="Verdana" w:cs="+mn-cs"/>
                <w:b/>
                <w:bCs/>
                <w:kern w:val="24"/>
              </w:rPr>
              <w:t xml:space="preserve">score. </w:t>
            </w:r>
          </w:p>
          <w:p w14:paraId="3BABEED5" w14:textId="77777777" w:rsidR="00E266FB" w:rsidRDefault="00E266FB" w:rsidP="00C23FEC">
            <w:pPr>
              <w:pStyle w:val="NormalWeb"/>
              <w:spacing w:before="0" w:beforeAutospacing="0" w:after="0" w:afterAutospacing="0"/>
              <w:rPr>
                <w:rFonts w:ascii="Verdana" w:eastAsia="+mn-ea" w:hAnsi="Verdana" w:cs="+mn-cs"/>
                <w:kern w:val="24"/>
              </w:rPr>
            </w:pPr>
          </w:p>
          <w:p w14:paraId="6434E6F0" w14:textId="393313DC" w:rsidR="00A97EF5" w:rsidRDefault="007F040F" w:rsidP="007F040F">
            <w:pPr>
              <w:pStyle w:val="NormalWeb"/>
              <w:spacing w:before="0" w:beforeAutospacing="0" w:after="0" w:afterAutospacing="0"/>
              <w:rPr>
                <w:rFonts w:ascii="Verdana" w:eastAsia="+mn-ea" w:hAnsi="Verdana" w:cs="+mn-cs"/>
                <w:kern w:val="24"/>
              </w:rPr>
            </w:pPr>
            <w:r>
              <w:rPr>
                <w:rFonts w:ascii="Verdana" w:eastAsia="+mn-ea" w:hAnsi="Verdana" w:cs="+mn-cs"/>
                <w:kern w:val="24"/>
              </w:rPr>
              <w:t>This risk has actions agreed to address it, a target score within appetite, and a risk target date indicating when the risk is anticipated to achieve it</w:t>
            </w:r>
            <w:r w:rsidR="007A5075">
              <w:rPr>
                <w:rFonts w:ascii="Verdana" w:eastAsia="+mn-ea" w:hAnsi="Verdana" w:cs="+mn-cs"/>
                <w:kern w:val="24"/>
              </w:rPr>
              <w:t>, 31/03/2027</w:t>
            </w:r>
            <w:r>
              <w:rPr>
                <w:rFonts w:ascii="Verdana" w:eastAsia="+mn-ea" w:hAnsi="Verdana" w:cs="+mn-cs"/>
                <w:kern w:val="24"/>
              </w:rPr>
              <w:t xml:space="preserve">. </w:t>
            </w:r>
          </w:p>
          <w:p w14:paraId="11F52C65" w14:textId="77777777" w:rsidR="00A97EF5" w:rsidRDefault="00A97EF5" w:rsidP="007F040F">
            <w:pPr>
              <w:pStyle w:val="NormalWeb"/>
              <w:spacing w:before="0" w:beforeAutospacing="0" w:after="0" w:afterAutospacing="0"/>
              <w:rPr>
                <w:rFonts w:ascii="Verdana" w:eastAsia="+mn-ea" w:hAnsi="Verdana" w:cs="+mn-cs"/>
                <w:kern w:val="24"/>
              </w:rPr>
            </w:pPr>
          </w:p>
          <w:p w14:paraId="70A17D52" w14:textId="4AEF550A" w:rsidR="002159D1" w:rsidRDefault="00B12D01" w:rsidP="007F040F">
            <w:pPr>
              <w:pStyle w:val="NormalWeb"/>
              <w:spacing w:before="0" w:beforeAutospacing="0" w:after="0" w:afterAutospacing="0"/>
              <w:rPr>
                <w:rFonts w:ascii="Verdana" w:eastAsia="+mn-ea" w:hAnsi="Verdana" w:cs="+mn-cs"/>
                <w:kern w:val="24"/>
              </w:rPr>
            </w:pPr>
            <w:r>
              <w:rPr>
                <w:rFonts w:ascii="Verdana" w:eastAsia="+mn-ea" w:hAnsi="Verdana" w:cs="+mn-cs"/>
                <w:kern w:val="24"/>
              </w:rPr>
              <w:t>A w</w:t>
            </w:r>
            <w:r w:rsidRPr="00B12D01">
              <w:rPr>
                <w:rFonts w:ascii="Verdana" w:eastAsia="+mn-ea" w:hAnsi="Verdana" w:cs="+mn-cs"/>
                <w:kern w:val="24"/>
              </w:rPr>
              <w:t xml:space="preserve">ork programme and governance structure agreed by local partnership (health board &amp; local authorities) to work up sustainable D2RA model </w:t>
            </w:r>
            <w:r>
              <w:rPr>
                <w:rFonts w:ascii="Verdana" w:eastAsia="+mn-ea" w:hAnsi="Verdana" w:cs="+mn-cs"/>
                <w:kern w:val="24"/>
              </w:rPr>
              <w:t xml:space="preserve">is </w:t>
            </w:r>
            <w:r w:rsidRPr="00B12D01">
              <w:rPr>
                <w:rFonts w:ascii="Verdana" w:eastAsia="+mn-ea" w:hAnsi="Verdana" w:cs="+mn-cs"/>
                <w:kern w:val="24"/>
              </w:rPr>
              <w:t xml:space="preserve">to be actioned as </w:t>
            </w:r>
            <w:r w:rsidRPr="00B12D01">
              <w:rPr>
                <w:rFonts w:ascii="Verdana" w:eastAsia="+mn-ea" w:hAnsi="Verdana" w:cs="+mn-cs"/>
                <w:kern w:val="24"/>
              </w:rPr>
              <w:lastRenderedPageBreak/>
              <w:t>part of the wider Health Board organisational change programme.</w:t>
            </w:r>
            <w:r>
              <w:rPr>
                <w:rFonts w:ascii="Verdana" w:eastAsia="+mn-ea" w:hAnsi="Verdana" w:cs="+mn-cs"/>
                <w:kern w:val="24"/>
              </w:rPr>
              <w:t xml:space="preserve"> Progress and timescales </w:t>
            </w:r>
            <w:r w:rsidR="000940CC">
              <w:rPr>
                <w:rFonts w:ascii="Verdana" w:eastAsia="+mn-ea" w:hAnsi="Verdana" w:cs="+mn-cs"/>
                <w:kern w:val="24"/>
              </w:rPr>
              <w:t xml:space="preserve">set out in the risk register </w:t>
            </w:r>
            <w:r w:rsidR="00E218BA">
              <w:rPr>
                <w:rFonts w:ascii="Verdana" w:eastAsia="+mn-ea" w:hAnsi="Verdana" w:cs="+mn-cs"/>
                <w:kern w:val="24"/>
              </w:rPr>
              <w:t xml:space="preserve">(ends of July &amp; August) </w:t>
            </w:r>
            <w:r>
              <w:rPr>
                <w:rFonts w:ascii="Verdana" w:eastAsia="+mn-ea" w:hAnsi="Verdana" w:cs="+mn-cs"/>
                <w:kern w:val="24"/>
              </w:rPr>
              <w:t xml:space="preserve">are to be updated </w:t>
            </w:r>
            <w:r w:rsidR="000735BE">
              <w:rPr>
                <w:rFonts w:ascii="Verdana" w:eastAsia="+mn-ea" w:hAnsi="Verdana" w:cs="+mn-cs"/>
                <w:kern w:val="24"/>
              </w:rPr>
              <w:t xml:space="preserve">during the </w:t>
            </w:r>
            <w:r>
              <w:rPr>
                <w:rFonts w:ascii="Verdana" w:eastAsia="+mn-ea" w:hAnsi="Verdana" w:cs="+mn-cs"/>
                <w:kern w:val="24"/>
              </w:rPr>
              <w:t>next register review cycle.</w:t>
            </w:r>
          </w:p>
          <w:p w14:paraId="204C6070" w14:textId="77777777" w:rsidR="002159D1" w:rsidRDefault="002159D1" w:rsidP="007F040F">
            <w:pPr>
              <w:pStyle w:val="NormalWeb"/>
              <w:spacing w:before="0" w:beforeAutospacing="0" w:after="0" w:afterAutospacing="0"/>
              <w:rPr>
                <w:rFonts w:ascii="Verdana" w:eastAsia="+mn-ea" w:hAnsi="Verdana" w:cs="+mn-cs"/>
                <w:kern w:val="24"/>
              </w:rPr>
            </w:pPr>
          </w:p>
          <w:p w14:paraId="21278BB7" w14:textId="77777777" w:rsidR="001D705E" w:rsidRDefault="005457C4" w:rsidP="001D705E">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Additional controls </w:t>
            </w:r>
            <w:r w:rsidR="00A97EF5">
              <w:rPr>
                <w:rFonts w:ascii="Verdana" w:eastAsia="+mn-ea" w:hAnsi="Verdana" w:cs="+mn-cs"/>
                <w:kern w:val="24"/>
              </w:rPr>
              <w:t>have been added:</w:t>
            </w:r>
          </w:p>
          <w:p w14:paraId="24AC9D37" w14:textId="0CC0569C" w:rsidR="00592F68" w:rsidRDefault="001D705E" w:rsidP="00592F68">
            <w:pPr>
              <w:pStyle w:val="NormalWeb"/>
              <w:numPr>
                <w:ilvl w:val="0"/>
                <w:numId w:val="16"/>
              </w:numPr>
              <w:spacing w:before="0" w:beforeAutospacing="0" w:after="0" w:afterAutospacing="0"/>
              <w:ind w:left="320" w:hanging="284"/>
              <w:rPr>
                <w:rFonts w:ascii="Verdana" w:eastAsia="+mn-ea" w:hAnsi="Verdana" w:cs="+mn-cs"/>
                <w:kern w:val="24"/>
              </w:rPr>
            </w:pPr>
            <w:r w:rsidRPr="001D705E">
              <w:rPr>
                <w:rFonts w:ascii="Verdana" w:eastAsia="+mn-ea" w:hAnsi="Verdana" w:cs="+mn-cs"/>
                <w:kern w:val="24"/>
              </w:rPr>
              <w:t>Recent change in the process for Pathway 1 patients adopted by Swansea L</w:t>
            </w:r>
            <w:r w:rsidR="00230F76">
              <w:rPr>
                <w:rFonts w:ascii="Verdana" w:eastAsia="+mn-ea" w:hAnsi="Verdana" w:cs="+mn-cs"/>
                <w:kern w:val="24"/>
              </w:rPr>
              <w:t>ocal Authority</w:t>
            </w:r>
            <w:r w:rsidRPr="001D705E">
              <w:rPr>
                <w:rFonts w:ascii="Verdana" w:eastAsia="+mn-ea" w:hAnsi="Verdana" w:cs="+mn-cs"/>
                <w:kern w:val="24"/>
              </w:rPr>
              <w:t>. Early indication of a reduction in the waiting times for Pathway 1 patients.</w:t>
            </w:r>
          </w:p>
          <w:p w14:paraId="5E033DA7" w14:textId="77777777" w:rsidR="00592F68" w:rsidRDefault="001D705E" w:rsidP="00592F68">
            <w:pPr>
              <w:pStyle w:val="NormalWeb"/>
              <w:numPr>
                <w:ilvl w:val="0"/>
                <w:numId w:val="16"/>
              </w:numPr>
              <w:spacing w:before="0" w:beforeAutospacing="0" w:after="0" w:afterAutospacing="0"/>
              <w:ind w:left="320" w:hanging="284"/>
              <w:rPr>
                <w:rFonts w:ascii="Verdana" w:eastAsia="+mn-ea" w:hAnsi="Verdana" w:cs="+mn-cs"/>
                <w:kern w:val="24"/>
              </w:rPr>
            </w:pPr>
            <w:r w:rsidRPr="00592F68">
              <w:rPr>
                <w:rFonts w:ascii="Verdana" w:eastAsia="+mn-ea" w:hAnsi="Verdana" w:cs="+mn-cs"/>
                <w:kern w:val="24"/>
              </w:rPr>
              <w:t>Development of pathway event timescales and escalation framework to enable focus on delays as opposed to process.</w:t>
            </w:r>
          </w:p>
          <w:p w14:paraId="1CDEC8F8" w14:textId="77777777" w:rsidR="00E266FB" w:rsidRDefault="001D705E" w:rsidP="00592F68">
            <w:pPr>
              <w:pStyle w:val="NormalWeb"/>
              <w:numPr>
                <w:ilvl w:val="0"/>
                <w:numId w:val="16"/>
              </w:numPr>
              <w:spacing w:before="0" w:beforeAutospacing="0" w:after="0" w:afterAutospacing="0"/>
              <w:ind w:left="320" w:hanging="284"/>
              <w:rPr>
                <w:rFonts w:ascii="Verdana" w:eastAsia="+mn-ea" w:hAnsi="Verdana" w:cs="+mn-cs"/>
                <w:kern w:val="24"/>
              </w:rPr>
            </w:pPr>
            <w:r w:rsidRPr="00592F68">
              <w:rPr>
                <w:rFonts w:ascii="Verdana" w:eastAsia="+mn-ea" w:hAnsi="Verdana" w:cs="+mn-cs"/>
                <w:kern w:val="24"/>
              </w:rPr>
              <w:t>Task and finish group established to scope development of a designated Pathway 3 ward aimed at reducing the joint assessment timescales and total length of stay of six weeks thus reducing bed day utilisation.</w:t>
            </w:r>
          </w:p>
          <w:p w14:paraId="75FC9196" w14:textId="1DB9050B" w:rsidR="00EF6956" w:rsidRPr="00592F68" w:rsidRDefault="00EF6956" w:rsidP="00EF6956">
            <w:pPr>
              <w:pStyle w:val="NormalWeb"/>
              <w:spacing w:before="0" w:beforeAutospacing="0" w:after="0" w:afterAutospacing="0"/>
              <w:ind w:left="36"/>
              <w:rPr>
                <w:rFonts w:ascii="Verdana" w:eastAsia="+mn-ea" w:hAnsi="Verdana" w:cs="+mn-cs"/>
                <w:kern w:val="24"/>
              </w:rPr>
            </w:pPr>
          </w:p>
        </w:tc>
      </w:tr>
      <w:tr w:rsidR="00E266FB" w:rsidRPr="00D56F5E" w14:paraId="7F47985B" w14:textId="77777777" w:rsidTr="00C23FEC">
        <w:trPr>
          <w:trHeight w:val="454"/>
        </w:trPr>
        <w:tc>
          <w:tcPr>
            <w:tcW w:w="704" w:type="dxa"/>
          </w:tcPr>
          <w:p w14:paraId="0E5F1A71" w14:textId="1B88494A"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lastRenderedPageBreak/>
              <w:t>85</w:t>
            </w:r>
          </w:p>
        </w:tc>
        <w:tc>
          <w:tcPr>
            <w:tcW w:w="2268" w:type="dxa"/>
          </w:tcPr>
          <w:p w14:paraId="71862BE7" w14:textId="4202062E"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Non-compliance with Additional Learning Needs (ALN) Act</w:t>
            </w:r>
          </w:p>
        </w:tc>
        <w:tc>
          <w:tcPr>
            <w:tcW w:w="992" w:type="dxa"/>
          </w:tcPr>
          <w:p w14:paraId="434F285E" w14:textId="4ABA9981" w:rsidR="00E266FB" w:rsidRPr="003C331E" w:rsidRDefault="00F57009"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EDON</w:t>
            </w:r>
          </w:p>
        </w:tc>
        <w:tc>
          <w:tcPr>
            <w:tcW w:w="851" w:type="dxa"/>
            <w:shd w:val="clear" w:color="auto" w:fill="C00000"/>
          </w:tcPr>
          <w:p w14:paraId="1221993F" w14:textId="376D77DA" w:rsidR="00E266FB" w:rsidRPr="003C331E" w:rsidRDefault="00E266FB"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16</w:t>
            </w:r>
          </w:p>
        </w:tc>
        <w:tc>
          <w:tcPr>
            <w:tcW w:w="850" w:type="dxa"/>
            <w:shd w:val="clear" w:color="auto" w:fill="FFC000"/>
          </w:tcPr>
          <w:p w14:paraId="2E00B0D2" w14:textId="57C1B1DE" w:rsidR="00E266FB" w:rsidRPr="003C331E" w:rsidRDefault="00E266FB"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12</w:t>
            </w:r>
          </w:p>
        </w:tc>
        <w:tc>
          <w:tcPr>
            <w:tcW w:w="3402" w:type="dxa"/>
          </w:tcPr>
          <w:p w14:paraId="39EEC411" w14:textId="3A31384F" w:rsidR="000232D5" w:rsidRDefault="000232D5" w:rsidP="000232D5">
            <w:pPr>
              <w:pStyle w:val="NormalWeb"/>
              <w:spacing w:before="0" w:beforeAutospacing="0" w:after="0" w:afterAutospacing="0"/>
              <w:rPr>
                <w:rFonts w:ascii="Verdana" w:eastAsia="+mn-ea" w:hAnsi="Verdana" w:cs="+mn-cs"/>
                <w:b/>
                <w:bCs/>
                <w:kern w:val="24"/>
              </w:rPr>
            </w:pPr>
            <w:r w:rsidRPr="004477DF">
              <w:rPr>
                <w:rFonts w:ascii="Verdana" w:eastAsia="+mn-ea" w:hAnsi="Verdana" w:cs="+mn-cs"/>
                <w:b/>
                <w:bCs/>
                <w:kern w:val="24"/>
              </w:rPr>
              <w:t xml:space="preserve">No change to current </w:t>
            </w:r>
            <w:r>
              <w:rPr>
                <w:rFonts w:ascii="Verdana" w:eastAsia="+mn-ea" w:hAnsi="Verdana" w:cs="+mn-cs"/>
                <w:b/>
                <w:bCs/>
                <w:kern w:val="24"/>
              </w:rPr>
              <w:t xml:space="preserve">risk </w:t>
            </w:r>
            <w:r w:rsidRPr="004477DF">
              <w:rPr>
                <w:rFonts w:ascii="Verdana" w:eastAsia="+mn-ea" w:hAnsi="Verdana" w:cs="+mn-cs"/>
                <w:b/>
                <w:bCs/>
                <w:kern w:val="24"/>
              </w:rPr>
              <w:t>score</w:t>
            </w:r>
            <w:r w:rsidR="00234737">
              <w:rPr>
                <w:rFonts w:ascii="Verdana" w:eastAsia="+mn-ea" w:hAnsi="Verdana" w:cs="+mn-cs"/>
                <w:b/>
                <w:bCs/>
                <w:kern w:val="24"/>
              </w:rPr>
              <w:t xml:space="preserve"> or risk entry</w:t>
            </w:r>
            <w:r w:rsidRPr="004477DF">
              <w:rPr>
                <w:rFonts w:ascii="Verdana" w:eastAsia="+mn-ea" w:hAnsi="Verdana" w:cs="+mn-cs"/>
                <w:b/>
                <w:bCs/>
                <w:kern w:val="24"/>
              </w:rPr>
              <w:t xml:space="preserve">. </w:t>
            </w:r>
          </w:p>
          <w:p w14:paraId="0FB04A58" w14:textId="77777777" w:rsidR="00E266FB" w:rsidRDefault="00E266FB" w:rsidP="00C23FEC">
            <w:pPr>
              <w:pStyle w:val="NormalWeb"/>
              <w:spacing w:before="0" w:beforeAutospacing="0" w:after="0" w:afterAutospacing="0"/>
              <w:rPr>
                <w:rFonts w:ascii="Verdana" w:eastAsia="+mn-ea" w:hAnsi="Verdana" w:cs="+mn-cs"/>
                <w:kern w:val="24"/>
              </w:rPr>
            </w:pPr>
          </w:p>
          <w:p w14:paraId="3B2037B9" w14:textId="3600C5CD" w:rsidR="00E96CE1" w:rsidRDefault="00E96CE1" w:rsidP="00E96CE1">
            <w:pPr>
              <w:pStyle w:val="NormalWeb"/>
              <w:spacing w:before="0" w:beforeAutospacing="0" w:after="0" w:afterAutospacing="0"/>
              <w:rPr>
                <w:rFonts w:ascii="Verdana" w:eastAsia="+mn-ea" w:hAnsi="Verdana" w:cs="+mn-cs"/>
                <w:kern w:val="24"/>
              </w:rPr>
            </w:pPr>
            <w:r>
              <w:rPr>
                <w:rFonts w:ascii="Verdana" w:eastAsia="+mn-ea" w:hAnsi="Verdana" w:cs="+mn-cs"/>
                <w:kern w:val="24"/>
              </w:rPr>
              <w:lastRenderedPageBreak/>
              <w:t>This risk has actions agreed to address it, a target score within appetite, and a risk target date indicating when the risk is anticipated to achieve it</w:t>
            </w:r>
            <w:r w:rsidR="007A5075">
              <w:rPr>
                <w:rFonts w:ascii="Verdana" w:eastAsia="+mn-ea" w:hAnsi="Verdana" w:cs="+mn-cs"/>
                <w:kern w:val="24"/>
              </w:rPr>
              <w:t>, 30/09/2026</w:t>
            </w:r>
            <w:r>
              <w:rPr>
                <w:rFonts w:ascii="Verdana" w:eastAsia="+mn-ea" w:hAnsi="Verdana" w:cs="+mn-cs"/>
                <w:kern w:val="24"/>
              </w:rPr>
              <w:t>.</w:t>
            </w:r>
            <w:r w:rsidR="00F57009">
              <w:rPr>
                <w:rFonts w:ascii="Verdana" w:eastAsia="+mn-ea" w:hAnsi="Verdana" w:cs="+mn-cs"/>
                <w:kern w:val="24"/>
              </w:rPr>
              <w:t xml:space="preserve"> </w:t>
            </w:r>
          </w:p>
          <w:p w14:paraId="7FBC2FA3" w14:textId="77777777" w:rsidR="002B1474" w:rsidRDefault="002B1474" w:rsidP="00E96CE1">
            <w:pPr>
              <w:pStyle w:val="NormalWeb"/>
              <w:spacing w:before="0" w:beforeAutospacing="0" w:after="0" w:afterAutospacing="0"/>
              <w:rPr>
                <w:rFonts w:ascii="Verdana" w:eastAsia="+mn-ea" w:hAnsi="Verdana" w:cs="+mn-cs"/>
                <w:kern w:val="24"/>
              </w:rPr>
            </w:pPr>
          </w:p>
          <w:p w14:paraId="22390E5B" w14:textId="01CE09E4" w:rsidR="009574DC" w:rsidRDefault="009574DC" w:rsidP="00526B4A">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There are five further actions listed the </w:t>
            </w:r>
            <w:r w:rsidR="00B37F3B">
              <w:rPr>
                <w:rFonts w:ascii="Verdana" w:eastAsia="+mn-ea" w:hAnsi="Verdana" w:cs="+mn-cs"/>
                <w:kern w:val="24"/>
              </w:rPr>
              <w:t xml:space="preserve">timescales </w:t>
            </w:r>
            <w:r>
              <w:rPr>
                <w:rFonts w:ascii="Verdana" w:eastAsia="+mn-ea" w:hAnsi="Verdana" w:cs="+mn-cs"/>
                <w:kern w:val="24"/>
              </w:rPr>
              <w:t xml:space="preserve">for which </w:t>
            </w:r>
            <w:r w:rsidR="00B37F3B">
              <w:rPr>
                <w:rFonts w:ascii="Verdana" w:eastAsia="+mn-ea" w:hAnsi="Verdana" w:cs="+mn-cs"/>
                <w:kern w:val="24"/>
              </w:rPr>
              <w:t xml:space="preserve">have been revised </w:t>
            </w:r>
            <w:r>
              <w:rPr>
                <w:rFonts w:ascii="Verdana" w:eastAsia="+mn-ea" w:hAnsi="Verdana" w:cs="+mn-cs"/>
                <w:kern w:val="24"/>
              </w:rPr>
              <w:t>and fall at the e</w:t>
            </w:r>
            <w:r w:rsidR="00030281">
              <w:rPr>
                <w:rFonts w:ascii="Verdana" w:eastAsia="+mn-ea" w:hAnsi="Verdana" w:cs="+mn-cs"/>
                <w:kern w:val="24"/>
              </w:rPr>
              <w:t>nds of August and September.</w:t>
            </w:r>
          </w:p>
          <w:p w14:paraId="4FBD713B" w14:textId="77777777" w:rsidR="009574DC" w:rsidRDefault="009574DC" w:rsidP="00526B4A">
            <w:pPr>
              <w:pStyle w:val="NormalWeb"/>
              <w:spacing w:before="0" w:beforeAutospacing="0" w:after="0" w:afterAutospacing="0"/>
              <w:rPr>
                <w:rFonts w:ascii="Verdana" w:eastAsia="+mn-ea" w:hAnsi="Verdana" w:cs="+mn-cs"/>
                <w:kern w:val="24"/>
              </w:rPr>
            </w:pPr>
          </w:p>
          <w:p w14:paraId="3C182A0E" w14:textId="27DA3F63" w:rsidR="00526B4A" w:rsidRDefault="00030281" w:rsidP="00526B4A">
            <w:pPr>
              <w:pStyle w:val="NormalWeb"/>
              <w:spacing w:before="0" w:beforeAutospacing="0" w:after="0" w:afterAutospacing="0"/>
              <w:rPr>
                <w:rFonts w:ascii="Verdana" w:eastAsia="+mn-ea" w:hAnsi="Verdana" w:cs="+mn-cs"/>
                <w:kern w:val="24"/>
              </w:rPr>
            </w:pPr>
            <w:r>
              <w:rPr>
                <w:rFonts w:ascii="Verdana" w:eastAsia="+mn-ea" w:hAnsi="Verdana" w:cs="+mn-cs"/>
                <w:kern w:val="24"/>
              </w:rPr>
              <w:t>A</w:t>
            </w:r>
            <w:r w:rsidR="00B37F3B">
              <w:rPr>
                <w:rFonts w:ascii="Verdana" w:eastAsia="+mn-ea" w:hAnsi="Verdana" w:cs="+mn-cs"/>
                <w:kern w:val="24"/>
              </w:rPr>
              <w:t>dditional c</w:t>
            </w:r>
            <w:r w:rsidR="002B1474">
              <w:rPr>
                <w:rFonts w:ascii="Verdana" w:eastAsia="+mn-ea" w:hAnsi="Verdana" w:cs="+mn-cs"/>
                <w:kern w:val="24"/>
              </w:rPr>
              <w:t xml:space="preserve">ommentary </w:t>
            </w:r>
            <w:r>
              <w:rPr>
                <w:rFonts w:ascii="Verdana" w:eastAsia="+mn-ea" w:hAnsi="Verdana" w:cs="+mn-cs"/>
                <w:kern w:val="24"/>
              </w:rPr>
              <w:t xml:space="preserve">provided during August (ahead of deadlines) </w:t>
            </w:r>
            <w:r w:rsidR="002B1474">
              <w:rPr>
                <w:rFonts w:ascii="Verdana" w:eastAsia="+mn-ea" w:hAnsi="Verdana" w:cs="+mn-cs"/>
                <w:kern w:val="24"/>
              </w:rPr>
              <w:t>indicates:</w:t>
            </w:r>
          </w:p>
          <w:p w14:paraId="741AA980" w14:textId="7B082C0F" w:rsidR="00526B4A" w:rsidRDefault="00004B17" w:rsidP="00004B17">
            <w:pPr>
              <w:pStyle w:val="NormalWeb"/>
              <w:numPr>
                <w:ilvl w:val="0"/>
                <w:numId w:val="16"/>
              </w:numPr>
              <w:spacing w:before="0" w:beforeAutospacing="0" w:after="0" w:afterAutospacing="0"/>
              <w:ind w:left="320" w:hanging="284"/>
              <w:rPr>
                <w:rFonts w:ascii="Verdana" w:eastAsia="+mn-ea" w:hAnsi="Verdana" w:cs="+mn-cs"/>
                <w:kern w:val="24"/>
              </w:rPr>
            </w:pPr>
            <w:r w:rsidRPr="00004B17">
              <w:rPr>
                <w:rFonts w:ascii="Verdana" w:eastAsia="+mn-ea" w:hAnsi="Verdana" w:cs="+mn-cs"/>
                <w:kern w:val="24"/>
              </w:rPr>
              <w:t xml:space="preserve">Compliance data continues to show an overall improvement with the Health Board’s compliance with its ALN legal duties.  Activity is on track to embed and consolidate current operational mechanisms and reporting arrangements </w:t>
            </w:r>
            <w:r w:rsidR="003D6469">
              <w:rPr>
                <w:rFonts w:ascii="Verdana" w:eastAsia="+mn-ea" w:hAnsi="Verdana" w:cs="+mn-cs"/>
                <w:kern w:val="24"/>
              </w:rPr>
              <w:t>(</w:t>
            </w:r>
            <w:r w:rsidRPr="00004B17">
              <w:rPr>
                <w:rFonts w:ascii="Verdana" w:eastAsia="+mn-ea" w:hAnsi="Verdana" w:cs="+mn-cs"/>
                <w:kern w:val="24"/>
              </w:rPr>
              <w:t>by 30/09/2026</w:t>
            </w:r>
            <w:r w:rsidR="003D6469">
              <w:rPr>
                <w:rFonts w:ascii="Verdana" w:eastAsia="+mn-ea" w:hAnsi="Verdana" w:cs="+mn-cs"/>
                <w:kern w:val="24"/>
              </w:rPr>
              <w:t>)</w:t>
            </w:r>
            <w:r w:rsidRPr="00004B17">
              <w:rPr>
                <w:rFonts w:ascii="Verdana" w:eastAsia="+mn-ea" w:hAnsi="Verdana" w:cs="+mn-cs"/>
                <w:kern w:val="24"/>
              </w:rPr>
              <w:t>.</w:t>
            </w:r>
          </w:p>
          <w:p w14:paraId="6EC3EDC0" w14:textId="6D132D55" w:rsidR="00526B4A" w:rsidRDefault="00004B17" w:rsidP="00CC1368">
            <w:pPr>
              <w:pStyle w:val="NormalWeb"/>
              <w:numPr>
                <w:ilvl w:val="0"/>
                <w:numId w:val="16"/>
              </w:numPr>
              <w:spacing w:before="0" w:beforeAutospacing="0" w:after="0" w:afterAutospacing="0"/>
              <w:ind w:left="320" w:hanging="284"/>
              <w:rPr>
                <w:rFonts w:ascii="Verdana" w:eastAsia="+mn-ea" w:hAnsi="Verdana" w:cs="+mn-cs"/>
                <w:kern w:val="24"/>
              </w:rPr>
            </w:pPr>
            <w:r w:rsidRPr="00526B4A">
              <w:rPr>
                <w:rFonts w:ascii="Verdana" w:eastAsia="+mn-ea" w:hAnsi="Verdana" w:cs="+mn-cs"/>
                <w:kern w:val="24"/>
              </w:rPr>
              <w:t xml:space="preserve">Progress has been made with outstanding audit action (to confirm cross-Health Board financial agreement </w:t>
            </w:r>
            <w:r w:rsidR="004C0EF6" w:rsidRPr="00526B4A">
              <w:rPr>
                <w:rFonts w:ascii="Verdana" w:eastAsia="+mn-ea" w:hAnsi="Verdana" w:cs="+mn-cs"/>
                <w:kern w:val="24"/>
              </w:rPr>
              <w:t xml:space="preserve">in respect of the </w:t>
            </w:r>
            <w:r w:rsidRPr="00526B4A">
              <w:rPr>
                <w:rFonts w:ascii="Verdana" w:eastAsia="+mn-ea" w:hAnsi="Verdana" w:cs="+mn-cs"/>
                <w:kern w:val="24"/>
              </w:rPr>
              <w:t>DECLO role)</w:t>
            </w:r>
            <w:r w:rsidR="0017601F">
              <w:rPr>
                <w:rFonts w:ascii="Verdana" w:eastAsia="+mn-ea" w:hAnsi="Verdana" w:cs="+mn-cs"/>
                <w:kern w:val="24"/>
              </w:rPr>
              <w:t>.</w:t>
            </w:r>
          </w:p>
          <w:p w14:paraId="38EB74C1" w14:textId="13BF0C6B" w:rsidR="00526B4A" w:rsidRDefault="00004B17" w:rsidP="00004B17">
            <w:pPr>
              <w:pStyle w:val="NormalWeb"/>
              <w:numPr>
                <w:ilvl w:val="0"/>
                <w:numId w:val="16"/>
              </w:numPr>
              <w:spacing w:before="0" w:beforeAutospacing="0" w:after="0" w:afterAutospacing="0"/>
              <w:ind w:left="320" w:hanging="284"/>
              <w:rPr>
                <w:rFonts w:ascii="Verdana" w:eastAsia="+mn-ea" w:hAnsi="Verdana" w:cs="+mn-cs"/>
                <w:kern w:val="24"/>
              </w:rPr>
            </w:pPr>
            <w:r w:rsidRPr="00526B4A">
              <w:rPr>
                <w:rFonts w:ascii="Verdana" w:eastAsia="+mn-ea" w:hAnsi="Verdana" w:cs="+mn-cs"/>
                <w:kern w:val="24"/>
              </w:rPr>
              <w:t xml:space="preserve">Progress is being made with action to ensure accurate data capture </w:t>
            </w:r>
            <w:r w:rsidR="00CC1368" w:rsidRPr="00526B4A">
              <w:rPr>
                <w:rFonts w:ascii="Verdana" w:eastAsia="+mn-ea" w:hAnsi="Verdana" w:cs="+mn-cs"/>
                <w:kern w:val="24"/>
              </w:rPr>
              <w:t xml:space="preserve">in respect of </w:t>
            </w:r>
            <w:r w:rsidRPr="00526B4A">
              <w:rPr>
                <w:rFonts w:ascii="Verdana" w:eastAsia="+mn-ea" w:hAnsi="Verdana" w:cs="+mn-cs"/>
                <w:kern w:val="24"/>
              </w:rPr>
              <w:t xml:space="preserve">securing </w:t>
            </w:r>
            <w:r w:rsidRPr="00526B4A">
              <w:rPr>
                <w:rFonts w:ascii="Verdana" w:eastAsia="+mn-ea" w:hAnsi="Verdana" w:cs="+mn-cs"/>
                <w:kern w:val="24"/>
              </w:rPr>
              <w:lastRenderedPageBreak/>
              <w:t xml:space="preserve">additional learning provision for therapies.  </w:t>
            </w:r>
          </w:p>
          <w:p w14:paraId="16F737F8" w14:textId="12164566" w:rsidR="00DA7AAC" w:rsidRPr="00DA7AAC" w:rsidRDefault="00004B17" w:rsidP="00004B17">
            <w:pPr>
              <w:pStyle w:val="NormalWeb"/>
              <w:numPr>
                <w:ilvl w:val="0"/>
                <w:numId w:val="16"/>
              </w:numPr>
              <w:spacing w:before="0" w:beforeAutospacing="0" w:after="0" w:afterAutospacing="0"/>
              <w:ind w:left="320" w:hanging="284"/>
              <w:rPr>
                <w:rFonts w:ascii="Verdana" w:eastAsia="+mn-ea" w:hAnsi="Verdana" w:cs="+mn-cs"/>
                <w:kern w:val="24"/>
              </w:rPr>
            </w:pPr>
            <w:r w:rsidRPr="00526B4A">
              <w:rPr>
                <w:rFonts w:ascii="Verdana" w:eastAsia="+mn-ea" w:hAnsi="Verdana" w:cs="+mn-cs"/>
                <w:kern w:val="24"/>
              </w:rPr>
              <w:t xml:space="preserve">Progress with action </w:t>
            </w:r>
            <w:r w:rsidR="002A2FE9" w:rsidRPr="00526B4A">
              <w:rPr>
                <w:rFonts w:ascii="Verdana" w:eastAsia="+mn-ea" w:hAnsi="Verdana" w:cs="+mn-cs"/>
                <w:kern w:val="24"/>
              </w:rPr>
              <w:t xml:space="preserve">to revise processes to fulfil duty under </w:t>
            </w:r>
            <w:r w:rsidRPr="00526B4A">
              <w:rPr>
                <w:rFonts w:ascii="Verdana" w:eastAsia="+mn-ea" w:hAnsi="Verdana" w:cs="+mn-cs"/>
                <w:kern w:val="24"/>
              </w:rPr>
              <w:t>Section 64 has been delayed because of challenges scheduling a meeting</w:t>
            </w:r>
            <w:r w:rsidR="00DA4B6F">
              <w:rPr>
                <w:rFonts w:ascii="Verdana" w:eastAsia="+mn-ea" w:hAnsi="Verdana" w:cs="+mn-cs"/>
                <w:kern w:val="24"/>
              </w:rPr>
              <w:t xml:space="preserve"> (meeting to be arranged for September)</w:t>
            </w:r>
            <w:r w:rsidRPr="00526B4A">
              <w:rPr>
                <w:rFonts w:ascii="Verdana" w:eastAsia="+mn-ea" w:hAnsi="Verdana" w:cs="+mn-cs"/>
                <w:kern w:val="24"/>
              </w:rPr>
              <w:t>.</w:t>
            </w:r>
          </w:p>
          <w:p w14:paraId="7A946BB4" w14:textId="77777777" w:rsidR="00DA7AAC" w:rsidRDefault="00DA7AAC" w:rsidP="00004B17">
            <w:pPr>
              <w:pStyle w:val="NormalWeb"/>
              <w:spacing w:before="0" w:beforeAutospacing="0" w:after="0" w:afterAutospacing="0"/>
              <w:rPr>
                <w:rFonts w:ascii="Verdana" w:eastAsia="+mn-ea" w:hAnsi="Verdana" w:cs="+mn-cs"/>
                <w:kern w:val="24"/>
              </w:rPr>
            </w:pPr>
          </w:p>
          <w:p w14:paraId="196E2E27" w14:textId="77C1903F" w:rsidR="00030281" w:rsidRDefault="00030281" w:rsidP="00004B17">
            <w:pPr>
              <w:pStyle w:val="NormalWeb"/>
              <w:spacing w:before="0" w:beforeAutospacing="0" w:after="0" w:afterAutospacing="0"/>
              <w:rPr>
                <w:rFonts w:ascii="Verdana" w:eastAsia="+mn-ea" w:hAnsi="Verdana" w:cs="+mn-cs"/>
                <w:kern w:val="24"/>
              </w:rPr>
            </w:pPr>
            <w:r>
              <w:rPr>
                <w:rFonts w:ascii="Verdana" w:eastAsia="+mn-ea" w:hAnsi="Verdana" w:cs="+mn-cs"/>
                <w:kern w:val="24"/>
              </w:rPr>
              <w:t>Further updates will be sought on progress as part of the next cycle of review.</w:t>
            </w:r>
          </w:p>
          <w:p w14:paraId="6B8C4533" w14:textId="6E57C1AA" w:rsidR="00030281" w:rsidRPr="00B33CA4" w:rsidRDefault="00030281" w:rsidP="00004B17">
            <w:pPr>
              <w:pStyle w:val="NormalWeb"/>
              <w:spacing w:before="0" w:beforeAutospacing="0" w:after="0" w:afterAutospacing="0"/>
              <w:rPr>
                <w:rFonts w:ascii="Verdana" w:eastAsia="+mn-ea" w:hAnsi="Verdana" w:cs="+mn-cs"/>
                <w:kern w:val="24"/>
              </w:rPr>
            </w:pPr>
          </w:p>
        </w:tc>
      </w:tr>
      <w:tr w:rsidR="00E266FB" w:rsidRPr="00D56F5E" w14:paraId="15F6DFE9" w14:textId="77777777" w:rsidTr="00C23FEC">
        <w:trPr>
          <w:trHeight w:val="454"/>
        </w:trPr>
        <w:tc>
          <w:tcPr>
            <w:tcW w:w="704" w:type="dxa"/>
          </w:tcPr>
          <w:p w14:paraId="4BA3A411" w14:textId="6E5AB956"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lastRenderedPageBreak/>
              <w:t>116</w:t>
            </w:r>
          </w:p>
        </w:tc>
        <w:tc>
          <w:tcPr>
            <w:tcW w:w="2268" w:type="dxa"/>
          </w:tcPr>
          <w:p w14:paraId="5FD9FD76" w14:textId="0F4C134E"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Maternity Services Site</w:t>
            </w:r>
          </w:p>
        </w:tc>
        <w:tc>
          <w:tcPr>
            <w:tcW w:w="992" w:type="dxa"/>
          </w:tcPr>
          <w:p w14:paraId="48DD8E2E" w14:textId="480DD1C4" w:rsidR="00E266FB" w:rsidRPr="003C331E"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EDON</w:t>
            </w:r>
          </w:p>
        </w:tc>
        <w:tc>
          <w:tcPr>
            <w:tcW w:w="851" w:type="dxa"/>
            <w:shd w:val="clear" w:color="auto" w:fill="C00000"/>
          </w:tcPr>
          <w:p w14:paraId="1835A371" w14:textId="09D79FA2" w:rsidR="00E266FB" w:rsidRPr="003C331E" w:rsidRDefault="00E266FB"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20</w:t>
            </w:r>
          </w:p>
        </w:tc>
        <w:tc>
          <w:tcPr>
            <w:tcW w:w="850" w:type="dxa"/>
            <w:shd w:val="clear" w:color="auto" w:fill="C00000"/>
          </w:tcPr>
          <w:p w14:paraId="5CCBE943" w14:textId="00980E16" w:rsidR="00E266FB" w:rsidRPr="003C331E" w:rsidRDefault="00E266FB" w:rsidP="00C23FEC">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20</w:t>
            </w:r>
          </w:p>
        </w:tc>
        <w:tc>
          <w:tcPr>
            <w:tcW w:w="3402" w:type="dxa"/>
          </w:tcPr>
          <w:p w14:paraId="00C233AB" w14:textId="77777777" w:rsidR="00234737" w:rsidRDefault="00234737" w:rsidP="00234737">
            <w:pPr>
              <w:pStyle w:val="NormalWeb"/>
              <w:spacing w:before="0" w:beforeAutospacing="0" w:after="0" w:afterAutospacing="0"/>
              <w:rPr>
                <w:rFonts w:ascii="Verdana" w:eastAsia="+mn-ea" w:hAnsi="Verdana" w:cs="+mn-cs"/>
                <w:b/>
                <w:bCs/>
                <w:kern w:val="24"/>
              </w:rPr>
            </w:pPr>
            <w:r w:rsidRPr="004477DF">
              <w:rPr>
                <w:rFonts w:ascii="Verdana" w:eastAsia="+mn-ea" w:hAnsi="Verdana" w:cs="+mn-cs"/>
                <w:b/>
                <w:bCs/>
                <w:kern w:val="24"/>
              </w:rPr>
              <w:t xml:space="preserve">No change to current </w:t>
            </w:r>
            <w:r>
              <w:rPr>
                <w:rFonts w:ascii="Verdana" w:eastAsia="+mn-ea" w:hAnsi="Verdana" w:cs="+mn-cs"/>
                <w:b/>
                <w:bCs/>
                <w:kern w:val="24"/>
              </w:rPr>
              <w:t xml:space="preserve">risk </w:t>
            </w:r>
            <w:r w:rsidRPr="004477DF">
              <w:rPr>
                <w:rFonts w:ascii="Verdana" w:eastAsia="+mn-ea" w:hAnsi="Verdana" w:cs="+mn-cs"/>
                <w:b/>
                <w:bCs/>
                <w:kern w:val="24"/>
              </w:rPr>
              <w:t xml:space="preserve">score. </w:t>
            </w:r>
          </w:p>
          <w:p w14:paraId="3544CCBC" w14:textId="77777777" w:rsidR="00234737" w:rsidRDefault="00234737" w:rsidP="00234737">
            <w:pPr>
              <w:pStyle w:val="NormalWeb"/>
              <w:spacing w:before="0" w:beforeAutospacing="0" w:after="0" w:afterAutospacing="0"/>
              <w:rPr>
                <w:rFonts w:ascii="Verdana" w:eastAsia="+mn-ea" w:hAnsi="Verdana" w:cs="+mn-cs"/>
                <w:kern w:val="24"/>
              </w:rPr>
            </w:pPr>
          </w:p>
          <w:p w14:paraId="512D7894" w14:textId="14F4B671" w:rsidR="00E266FB"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The target score currently matches the current risk score and </w:t>
            </w:r>
            <w:r w:rsidRPr="00D50035">
              <w:rPr>
                <w:rFonts w:ascii="Verdana" w:eastAsia="+mn-ea" w:hAnsi="Verdana" w:cs="+mn-cs"/>
                <w:kern w:val="24"/>
              </w:rPr>
              <w:t xml:space="preserve">reflects </w:t>
            </w:r>
            <w:r>
              <w:rPr>
                <w:rFonts w:ascii="Verdana" w:eastAsia="+mn-ea" w:hAnsi="Verdana" w:cs="+mn-cs"/>
                <w:kern w:val="24"/>
              </w:rPr>
              <w:t xml:space="preserve">the </w:t>
            </w:r>
            <w:r w:rsidRPr="00D50035">
              <w:rPr>
                <w:rFonts w:ascii="Verdana" w:eastAsia="+mn-ea" w:hAnsi="Verdana" w:cs="+mn-cs"/>
                <w:kern w:val="24"/>
              </w:rPr>
              <w:t xml:space="preserve">effect of current actions. </w:t>
            </w:r>
          </w:p>
          <w:p w14:paraId="74855E31" w14:textId="6C98EC5F" w:rsidR="00E266FB" w:rsidRDefault="00E266FB" w:rsidP="00C23FEC">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One of the actions identified is an </w:t>
            </w:r>
            <w:r w:rsidRPr="00D50035">
              <w:rPr>
                <w:rFonts w:ascii="Verdana" w:eastAsia="+mn-ea" w:hAnsi="Verdana" w:cs="+mn-cs"/>
                <w:kern w:val="24"/>
              </w:rPr>
              <w:t>options appraisal</w:t>
            </w:r>
            <w:r>
              <w:rPr>
                <w:rFonts w:ascii="Verdana" w:eastAsia="+mn-ea" w:hAnsi="Verdana" w:cs="+mn-cs"/>
                <w:kern w:val="24"/>
              </w:rPr>
              <w:t xml:space="preserve">. The register entry indicates following the options appraisal there </w:t>
            </w:r>
            <w:r w:rsidRPr="00D50035">
              <w:rPr>
                <w:rFonts w:ascii="Verdana" w:eastAsia="+mn-ea" w:hAnsi="Verdana" w:cs="+mn-cs"/>
                <w:kern w:val="24"/>
              </w:rPr>
              <w:t xml:space="preserve">may be opportunities to identify further action to reduce score and indicate </w:t>
            </w:r>
            <w:r>
              <w:rPr>
                <w:rFonts w:ascii="Verdana" w:eastAsia="+mn-ea" w:hAnsi="Verdana" w:cs="+mn-cs"/>
                <w:kern w:val="24"/>
              </w:rPr>
              <w:t xml:space="preserve">a </w:t>
            </w:r>
            <w:r w:rsidRPr="00D50035">
              <w:rPr>
                <w:rFonts w:ascii="Verdana" w:eastAsia="+mn-ea" w:hAnsi="Verdana" w:cs="+mn-cs"/>
                <w:kern w:val="24"/>
              </w:rPr>
              <w:t>lower target.</w:t>
            </w:r>
            <w:r>
              <w:rPr>
                <w:rFonts w:ascii="Verdana" w:eastAsia="+mn-ea" w:hAnsi="Verdana" w:cs="+mn-cs"/>
                <w:kern w:val="24"/>
              </w:rPr>
              <w:t xml:space="preserve"> </w:t>
            </w:r>
          </w:p>
          <w:p w14:paraId="593A5F3A" w14:textId="77777777" w:rsidR="00D96F75" w:rsidRDefault="00D96F75" w:rsidP="00C23FEC">
            <w:pPr>
              <w:pStyle w:val="NormalWeb"/>
              <w:spacing w:before="0" w:beforeAutospacing="0" w:after="0" w:afterAutospacing="0"/>
              <w:rPr>
                <w:rFonts w:ascii="Verdana" w:eastAsia="+mn-ea" w:hAnsi="Verdana" w:cs="+mn-cs"/>
                <w:kern w:val="24"/>
              </w:rPr>
            </w:pPr>
          </w:p>
          <w:p w14:paraId="5B7CE5AB" w14:textId="77777777" w:rsidR="00040C0F" w:rsidRDefault="00040C0F" w:rsidP="00234737">
            <w:pPr>
              <w:pStyle w:val="NormalWeb"/>
              <w:spacing w:before="0" w:beforeAutospacing="0" w:after="0" w:afterAutospacing="0"/>
              <w:rPr>
                <w:rFonts w:ascii="Verdana" w:eastAsia="+mn-ea" w:hAnsi="Verdana" w:cs="+mn-cs"/>
                <w:kern w:val="24"/>
              </w:rPr>
            </w:pPr>
            <w:r>
              <w:rPr>
                <w:rFonts w:ascii="Verdana" w:eastAsia="+mn-ea" w:hAnsi="Verdana" w:cs="+mn-cs"/>
                <w:kern w:val="24"/>
              </w:rPr>
              <w:t>Actions:</w:t>
            </w:r>
          </w:p>
          <w:p w14:paraId="294D5C75" w14:textId="0E12F68E" w:rsidR="002325E7" w:rsidRPr="002325E7" w:rsidRDefault="002325E7" w:rsidP="002325E7">
            <w:pPr>
              <w:pStyle w:val="NormalWeb"/>
              <w:numPr>
                <w:ilvl w:val="0"/>
                <w:numId w:val="16"/>
              </w:numPr>
              <w:spacing w:before="0" w:beforeAutospacing="0" w:after="0" w:afterAutospacing="0"/>
              <w:ind w:left="320" w:hanging="284"/>
              <w:rPr>
                <w:rFonts w:ascii="Verdana" w:eastAsia="+mn-ea" w:hAnsi="Verdana" w:cs="+mn-cs"/>
                <w:kern w:val="24"/>
              </w:rPr>
            </w:pPr>
            <w:r w:rsidRPr="002325E7">
              <w:rPr>
                <w:rFonts w:ascii="Verdana" w:eastAsia="+mn-ea" w:hAnsi="Verdana" w:cs="+mn-cs"/>
                <w:kern w:val="24"/>
              </w:rPr>
              <w:t xml:space="preserve">Develop a longer-term options appraisal and risk reduction plan for sustainable access to critical care for obstetric patients, including estate/service </w:t>
            </w:r>
            <w:r w:rsidRPr="002325E7">
              <w:rPr>
                <w:rFonts w:ascii="Verdana" w:eastAsia="+mn-ea" w:hAnsi="Verdana" w:cs="+mn-cs"/>
                <w:kern w:val="24"/>
              </w:rPr>
              <w:lastRenderedPageBreak/>
              <w:t>model options and dependencies on strategic capital planning</w:t>
            </w:r>
            <w:r>
              <w:rPr>
                <w:rFonts w:ascii="Verdana" w:eastAsia="+mn-ea" w:hAnsi="Verdana" w:cs="+mn-cs"/>
                <w:kern w:val="24"/>
              </w:rPr>
              <w:t xml:space="preserve"> (by 31/03/2027)</w:t>
            </w:r>
          </w:p>
          <w:p w14:paraId="15C0868F" w14:textId="78F87C65" w:rsidR="00892FFD" w:rsidRPr="00374909" w:rsidRDefault="002325E7" w:rsidP="002325E7">
            <w:pPr>
              <w:pStyle w:val="NormalWeb"/>
              <w:numPr>
                <w:ilvl w:val="0"/>
                <w:numId w:val="16"/>
              </w:numPr>
              <w:spacing w:before="0" w:beforeAutospacing="0" w:after="0" w:afterAutospacing="0"/>
              <w:ind w:left="320" w:hanging="284"/>
              <w:rPr>
                <w:rFonts w:ascii="Verdana" w:eastAsia="+mn-ea" w:hAnsi="Verdana" w:cs="+mn-cs"/>
                <w:kern w:val="24"/>
              </w:rPr>
            </w:pPr>
            <w:r w:rsidRPr="002325E7">
              <w:rPr>
                <w:rFonts w:ascii="Verdana" w:eastAsia="+mn-ea" w:hAnsi="Verdana" w:cs="+mn-cs"/>
                <w:kern w:val="24"/>
              </w:rPr>
              <w:t>There is an OCP underway to split the Obstetric &amp; Gynaecology consultant rota so that a dedicated Gynaecology consultant is available out of hours to attend Morriston gynaecology emergencies, thereby sparing Obstetric cover at Singleton</w:t>
            </w:r>
            <w:r>
              <w:rPr>
                <w:rFonts w:ascii="Verdana" w:eastAsia="+mn-ea" w:hAnsi="Verdana" w:cs="+mn-cs"/>
                <w:kern w:val="24"/>
              </w:rPr>
              <w:t xml:space="preserve"> (by 30/11/2026)</w:t>
            </w:r>
          </w:p>
        </w:tc>
      </w:tr>
    </w:tbl>
    <w:p w14:paraId="2AEC01F5" w14:textId="77777777" w:rsidR="003D08F3" w:rsidRDefault="003D08F3" w:rsidP="00543703">
      <w:pPr>
        <w:spacing w:after="0"/>
        <w:ind w:left="720" w:hanging="720"/>
        <w:rPr>
          <w:bCs/>
        </w:rPr>
      </w:pPr>
    </w:p>
    <w:p w14:paraId="577144DB" w14:textId="75E76744" w:rsidR="007D2146" w:rsidRDefault="007D2146" w:rsidP="00FC1B56">
      <w:pPr>
        <w:spacing w:after="0" w:line="240" w:lineRule="auto"/>
      </w:pPr>
      <w:r>
        <w:t>3.2.</w:t>
      </w:r>
      <w:r w:rsidR="00D56475">
        <w:t>5</w:t>
      </w:r>
      <w:r>
        <w:tab/>
        <w:t xml:space="preserve">Risks </w:t>
      </w:r>
      <w:r w:rsidR="008806C1">
        <w:t>Wi</w:t>
      </w:r>
      <w:r w:rsidR="0026385B">
        <w:t xml:space="preserve">thin </w:t>
      </w:r>
      <w:r>
        <w:t xml:space="preserve">Board </w:t>
      </w:r>
      <w:r w:rsidR="008806C1">
        <w:t>A</w:t>
      </w:r>
      <w:r>
        <w:t>ppetite</w:t>
      </w:r>
    </w:p>
    <w:p w14:paraId="2700DED2" w14:textId="77777777" w:rsidR="00892FFD" w:rsidRDefault="00892FFD" w:rsidP="00FC1B56">
      <w:pPr>
        <w:spacing w:after="0" w:line="240" w:lineRule="auto"/>
      </w:pPr>
    </w:p>
    <w:p w14:paraId="2F6B5FEC" w14:textId="367018FE" w:rsidR="007D2146" w:rsidRDefault="007D2146" w:rsidP="007D2146">
      <w:pPr>
        <w:spacing w:after="0" w:line="240" w:lineRule="auto"/>
        <w:ind w:left="720" w:hanging="720"/>
      </w:pPr>
      <w:r>
        <w:tab/>
      </w:r>
      <w:r w:rsidR="0026385B">
        <w:t xml:space="preserve">The below table presents risks </w:t>
      </w:r>
      <w:r w:rsidR="00946858">
        <w:t>currently considered within the Board’s risk appetite and their current scores for information:</w:t>
      </w:r>
    </w:p>
    <w:p w14:paraId="56EA6BCE" w14:textId="77777777" w:rsidR="00DC0D2F" w:rsidRDefault="00DC0D2F" w:rsidP="007D2146">
      <w:pPr>
        <w:spacing w:after="0" w:line="240" w:lineRule="auto"/>
        <w:ind w:left="720" w:hanging="72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992"/>
        <w:gridCol w:w="851"/>
        <w:gridCol w:w="850"/>
        <w:gridCol w:w="3402"/>
      </w:tblGrid>
      <w:tr w:rsidR="00021887" w:rsidRPr="003C331E" w14:paraId="6B19B8FF" w14:textId="77777777" w:rsidTr="00946858">
        <w:trPr>
          <w:trHeight w:val="293"/>
          <w:tblHeader/>
        </w:trPr>
        <w:tc>
          <w:tcPr>
            <w:tcW w:w="704" w:type="dxa"/>
            <w:vMerge w:val="restart"/>
            <w:shd w:val="clear" w:color="auto" w:fill="8EAADB" w:themeFill="accent5" w:themeFillTint="99"/>
            <w:vAlign w:val="center"/>
          </w:tcPr>
          <w:p w14:paraId="560F61FE" w14:textId="7273D5DE" w:rsidR="00021887" w:rsidRPr="00021887" w:rsidRDefault="00946858" w:rsidP="004A12D9">
            <w:pPr>
              <w:pStyle w:val="NormalWeb"/>
              <w:spacing w:before="0" w:beforeAutospacing="0" w:after="0" w:afterAutospacing="0"/>
              <w:jc w:val="center"/>
              <w:rPr>
                <w:rFonts w:ascii="Verdana" w:eastAsia="+mn-ea" w:hAnsi="Verdana" w:cs="+mn-cs"/>
                <w:b/>
                <w:bCs/>
                <w:kern w:val="24"/>
              </w:rPr>
            </w:pPr>
            <w:r>
              <w:rPr>
                <w:rFonts w:ascii="Verdana" w:eastAsia="+mn-ea" w:hAnsi="Verdana" w:cs="+mn-cs"/>
                <w:b/>
                <w:bCs/>
                <w:kern w:val="24"/>
              </w:rPr>
              <w:t>R</w:t>
            </w:r>
            <w:r w:rsidR="00021887" w:rsidRPr="00021887">
              <w:rPr>
                <w:rFonts w:ascii="Verdana" w:eastAsia="+mn-ea" w:hAnsi="Verdana" w:cs="+mn-cs"/>
                <w:b/>
                <w:bCs/>
                <w:kern w:val="24"/>
              </w:rPr>
              <w:t xml:space="preserve">ef </w:t>
            </w:r>
          </w:p>
        </w:tc>
        <w:tc>
          <w:tcPr>
            <w:tcW w:w="2268" w:type="dxa"/>
            <w:vMerge w:val="restart"/>
            <w:shd w:val="clear" w:color="auto" w:fill="8EAADB" w:themeFill="accent5" w:themeFillTint="99"/>
            <w:vAlign w:val="center"/>
          </w:tcPr>
          <w:p w14:paraId="272F41A4" w14:textId="77777777" w:rsidR="00021887" w:rsidRPr="00021887" w:rsidRDefault="00021887" w:rsidP="004A12D9">
            <w:pPr>
              <w:pStyle w:val="NormalWeb"/>
              <w:spacing w:before="0" w:beforeAutospacing="0" w:after="0" w:afterAutospacing="0"/>
              <w:jc w:val="center"/>
              <w:rPr>
                <w:rFonts w:ascii="Verdana" w:eastAsia="+mn-ea" w:hAnsi="Verdana" w:cs="+mn-cs"/>
                <w:b/>
                <w:bCs/>
                <w:kern w:val="24"/>
              </w:rPr>
            </w:pPr>
            <w:r w:rsidRPr="00021887">
              <w:rPr>
                <w:rFonts w:ascii="Verdana" w:eastAsia="+mn-ea" w:hAnsi="Verdana" w:cs="+mn-cs"/>
                <w:b/>
                <w:bCs/>
                <w:kern w:val="24"/>
              </w:rPr>
              <w:t>CRR Risk Title</w:t>
            </w:r>
          </w:p>
        </w:tc>
        <w:tc>
          <w:tcPr>
            <w:tcW w:w="992" w:type="dxa"/>
            <w:vMerge w:val="restart"/>
            <w:shd w:val="clear" w:color="auto" w:fill="8EAADB" w:themeFill="accent5" w:themeFillTint="99"/>
            <w:vAlign w:val="center"/>
          </w:tcPr>
          <w:p w14:paraId="5AF5E76D" w14:textId="77777777" w:rsidR="00021887" w:rsidRPr="00021887" w:rsidRDefault="00021887" w:rsidP="004A12D9">
            <w:pPr>
              <w:pStyle w:val="NormalWeb"/>
              <w:spacing w:before="0" w:beforeAutospacing="0" w:after="0" w:afterAutospacing="0"/>
              <w:jc w:val="center"/>
              <w:rPr>
                <w:rFonts w:ascii="Verdana" w:eastAsia="+mn-ea" w:hAnsi="Verdana" w:cs="+mn-cs"/>
                <w:b/>
                <w:bCs/>
                <w:kern w:val="24"/>
              </w:rPr>
            </w:pPr>
            <w:r w:rsidRPr="00021887">
              <w:rPr>
                <w:rFonts w:ascii="Verdana" w:eastAsia="+mn-ea" w:hAnsi="Verdana" w:cs="+mn-cs"/>
                <w:b/>
                <w:bCs/>
                <w:kern w:val="24"/>
              </w:rPr>
              <w:t>Lead</w:t>
            </w:r>
          </w:p>
        </w:tc>
        <w:tc>
          <w:tcPr>
            <w:tcW w:w="1701" w:type="dxa"/>
            <w:gridSpan w:val="2"/>
            <w:shd w:val="clear" w:color="auto" w:fill="8EAADB" w:themeFill="accent5" w:themeFillTint="99"/>
            <w:vAlign w:val="center"/>
          </w:tcPr>
          <w:p w14:paraId="26BC18F1" w14:textId="77777777" w:rsidR="00021887" w:rsidRPr="003C331E" w:rsidRDefault="00021887" w:rsidP="004A12D9">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Risk Score</w:t>
            </w:r>
            <w:r>
              <w:rPr>
                <w:rStyle w:val="FootnoteReference"/>
                <w:rFonts w:ascii="Verdana" w:eastAsia="+mn-ea" w:hAnsi="Verdana" w:cs="+mn-cs"/>
                <w:b/>
                <w:bCs/>
                <w:kern w:val="24"/>
              </w:rPr>
              <w:footnoteReference w:id="4"/>
            </w:r>
          </w:p>
        </w:tc>
        <w:tc>
          <w:tcPr>
            <w:tcW w:w="3402" w:type="dxa"/>
            <w:vMerge w:val="restart"/>
            <w:shd w:val="clear" w:color="auto" w:fill="8EAADB" w:themeFill="accent5" w:themeFillTint="99"/>
            <w:vAlign w:val="center"/>
          </w:tcPr>
          <w:p w14:paraId="19158EF3" w14:textId="77777777" w:rsidR="00021887" w:rsidRPr="003C331E" w:rsidRDefault="00021887" w:rsidP="004A12D9">
            <w:pPr>
              <w:pStyle w:val="NormalWeb"/>
              <w:spacing w:before="0" w:beforeAutospacing="0" w:after="0" w:afterAutospacing="0"/>
              <w:jc w:val="center"/>
              <w:rPr>
                <w:rFonts w:ascii="Verdana" w:eastAsia="+mn-ea" w:hAnsi="Verdana" w:cs="+mn-cs"/>
                <w:b/>
                <w:bCs/>
                <w:kern w:val="24"/>
              </w:rPr>
            </w:pPr>
            <w:r>
              <w:rPr>
                <w:rFonts w:ascii="Verdana" w:eastAsia="+mn-ea" w:hAnsi="Verdana" w:cs="+mn-cs"/>
                <w:b/>
                <w:bCs/>
                <w:kern w:val="24"/>
              </w:rPr>
              <w:t>Notes</w:t>
            </w:r>
          </w:p>
        </w:tc>
      </w:tr>
      <w:tr w:rsidR="00BE401B" w:rsidRPr="003C331E" w14:paraId="0CA12D65" w14:textId="77777777" w:rsidTr="00BE401B">
        <w:trPr>
          <w:trHeight w:val="292"/>
          <w:tblHeader/>
        </w:trPr>
        <w:tc>
          <w:tcPr>
            <w:tcW w:w="704" w:type="dxa"/>
            <w:vMerge/>
            <w:shd w:val="clear" w:color="auto" w:fill="002060"/>
            <w:vAlign w:val="center"/>
          </w:tcPr>
          <w:p w14:paraId="54DAFBBB" w14:textId="77777777" w:rsidR="00BE401B" w:rsidRPr="003C331E" w:rsidRDefault="00BE401B" w:rsidP="004A12D9">
            <w:pPr>
              <w:pStyle w:val="NormalWeb"/>
              <w:spacing w:before="0" w:beforeAutospacing="0" w:after="0" w:afterAutospacing="0"/>
              <w:jc w:val="center"/>
              <w:rPr>
                <w:rFonts w:ascii="Verdana" w:eastAsia="+mn-ea" w:hAnsi="Verdana" w:cs="+mn-cs"/>
                <w:b/>
                <w:bCs/>
                <w:color w:val="FFFFFF"/>
                <w:kern w:val="24"/>
              </w:rPr>
            </w:pPr>
          </w:p>
        </w:tc>
        <w:tc>
          <w:tcPr>
            <w:tcW w:w="2268" w:type="dxa"/>
            <w:vMerge/>
            <w:shd w:val="clear" w:color="auto" w:fill="002060"/>
            <w:vAlign w:val="center"/>
          </w:tcPr>
          <w:p w14:paraId="6FF820C1" w14:textId="77777777" w:rsidR="00BE401B" w:rsidRPr="003C331E" w:rsidRDefault="00BE401B" w:rsidP="004A12D9">
            <w:pPr>
              <w:pStyle w:val="NormalWeb"/>
              <w:spacing w:before="0" w:beforeAutospacing="0" w:after="0" w:afterAutospacing="0"/>
              <w:jc w:val="center"/>
              <w:rPr>
                <w:rFonts w:ascii="Verdana" w:eastAsia="+mn-ea" w:hAnsi="Verdana" w:cs="+mn-cs"/>
                <w:b/>
                <w:bCs/>
                <w:color w:val="FFFFFF"/>
                <w:kern w:val="24"/>
              </w:rPr>
            </w:pPr>
          </w:p>
        </w:tc>
        <w:tc>
          <w:tcPr>
            <w:tcW w:w="992" w:type="dxa"/>
            <w:vMerge/>
            <w:shd w:val="clear" w:color="auto" w:fill="002060"/>
            <w:vAlign w:val="center"/>
          </w:tcPr>
          <w:p w14:paraId="1D0D7491" w14:textId="77777777" w:rsidR="00BE401B" w:rsidRPr="003C331E" w:rsidRDefault="00BE401B" w:rsidP="004A12D9">
            <w:pPr>
              <w:pStyle w:val="NormalWeb"/>
              <w:spacing w:before="0" w:beforeAutospacing="0" w:after="0" w:afterAutospacing="0"/>
              <w:jc w:val="center"/>
              <w:rPr>
                <w:rFonts w:ascii="Verdana" w:eastAsia="+mn-ea" w:hAnsi="Verdana" w:cs="+mn-cs"/>
                <w:b/>
                <w:bCs/>
                <w:color w:val="FFFFFF"/>
                <w:kern w:val="24"/>
              </w:rPr>
            </w:pPr>
          </w:p>
        </w:tc>
        <w:tc>
          <w:tcPr>
            <w:tcW w:w="851" w:type="dxa"/>
            <w:shd w:val="clear" w:color="auto" w:fill="8EAADB" w:themeFill="accent5" w:themeFillTint="99"/>
            <w:vAlign w:val="center"/>
          </w:tcPr>
          <w:p w14:paraId="5E5325DF" w14:textId="77777777" w:rsidR="00BE401B" w:rsidRPr="003C331E" w:rsidRDefault="00BE401B" w:rsidP="004A12D9">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C</w:t>
            </w:r>
          </w:p>
        </w:tc>
        <w:tc>
          <w:tcPr>
            <w:tcW w:w="850" w:type="dxa"/>
            <w:shd w:val="clear" w:color="auto" w:fill="8EAADB" w:themeFill="accent5" w:themeFillTint="99"/>
            <w:vAlign w:val="center"/>
          </w:tcPr>
          <w:p w14:paraId="36E0C4B0" w14:textId="77777777" w:rsidR="00BE401B" w:rsidRPr="003C331E" w:rsidRDefault="00BE401B" w:rsidP="004A12D9">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T</w:t>
            </w:r>
          </w:p>
        </w:tc>
        <w:tc>
          <w:tcPr>
            <w:tcW w:w="3402" w:type="dxa"/>
            <w:vMerge/>
            <w:shd w:val="clear" w:color="auto" w:fill="002060"/>
          </w:tcPr>
          <w:p w14:paraId="67E66442" w14:textId="77777777" w:rsidR="00BE401B" w:rsidRPr="003C331E" w:rsidRDefault="00BE401B" w:rsidP="004A12D9">
            <w:pPr>
              <w:pStyle w:val="NormalWeb"/>
              <w:spacing w:before="0" w:beforeAutospacing="0" w:after="0" w:afterAutospacing="0"/>
              <w:jc w:val="center"/>
              <w:rPr>
                <w:rFonts w:ascii="Verdana" w:eastAsia="+mn-ea" w:hAnsi="Verdana" w:cs="+mn-cs"/>
                <w:b/>
                <w:bCs/>
                <w:kern w:val="24"/>
              </w:rPr>
            </w:pPr>
          </w:p>
        </w:tc>
      </w:tr>
      <w:tr w:rsidR="00BE401B" w:rsidRPr="00374909" w14:paraId="56AC8D65" w14:textId="77777777" w:rsidTr="00BE401B">
        <w:trPr>
          <w:trHeight w:val="454"/>
        </w:trPr>
        <w:tc>
          <w:tcPr>
            <w:tcW w:w="704" w:type="dxa"/>
            <w:vAlign w:val="center"/>
          </w:tcPr>
          <w:p w14:paraId="1E572102" w14:textId="717AAFE2" w:rsidR="00BE401B" w:rsidRPr="003C331E" w:rsidRDefault="00BE401B"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53</w:t>
            </w:r>
          </w:p>
        </w:tc>
        <w:tc>
          <w:tcPr>
            <w:tcW w:w="2268" w:type="dxa"/>
            <w:vAlign w:val="center"/>
          </w:tcPr>
          <w:p w14:paraId="0F9A0EBD" w14:textId="33674FF2" w:rsidR="00BE401B" w:rsidRPr="003C331E" w:rsidRDefault="00BE401B" w:rsidP="004A12D9">
            <w:pPr>
              <w:pStyle w:val="NormalWeb"/>
              <w:spacing w:before="0" w:beforeAutospacing="0" w:after="0" w:afterAutospacing="0"/>
              <w:rPr>
                <w:rFonts w:ascii="Verdana" w:eastAsia="+mn-ea" w:hAnsi="Verdana" w:cs="+mn-cs"/>
                <w:kern w:val="24"/>
              </w:rPr>
            </w:pPr>
            <w:r>
              <w:rPr>
                <w:rFonts w:ascii="Verdana" w:eastAsia="+mn-ea" w:hAnsi="Verdana" w:cs="+mn-cs"/>
                <w:kern w:val="24"/>
              </w:rPr>
              <w:t>Welsh Language Act</w:t>
            </w:r>
          </w:p>
        </w:tc>
        <w:tc>
          <w:tcPr>
            <w:tcW w:w="992" w:type="dxa"/>
            <w:vAlign w:val="center"/>
          </w:tcPr>
          <w:p w14:paraId="2434274D" w14:textId="436887A9" w:rsidR="00BE401B" w:rsidRPr="003C331E" w:rsidRDefault="00BE401B"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EDON</w:t>
            </w:r>
          </w:p>
        </w:tc>
        <w:tc>
          <w:tcPr>
            <w:tcW w:w="851" w:type="dxa"/>
            <w:shd w:val="clear" w:color="auto" w:fill="FFC000"/>
            <w:vAlign w:val="center"/>
          </w:tcPr>
          <w:p w14:paraId="179D1D11" w14:textId="28E4B3E6" w:rsidR="00BE401B" w:rsidRPr="003C331E" w:rsidRDefault="00BE401B"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12</w:t>
            </w:r>
          </w:p>
        </w:tc>
        <w:tc>
          <w:tcPr>
            <w:tcW w:w="850" w:type="dxa"/>
            <w:shd w:val="clear" w:color="auto" w:fill="FFC000"/>
            <w:vAlign w:val="center"/>
          </w:tcPr>
          <w:p w14:paraId="0170CEA6" w14:textId="26ED02EB" w:rsidR="00BE401B" w:rsidRPr="003C331E" w:rsidRDefault="00BE401B"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9</w:t>
            </w:r>
          </w:p>
        </w:tc>
        <w:tc>
          <w:tcPr>
            <w:tcW w:w="3402" w:type="dxa"/>
          </w:tcPr>
          <w:p w14:paraId="216B73AC" w14:textId="361B50AB" w:rsidR="00BE401B" w:rsidRDefault="00BE401B" w:rsidP="00F52D44">
            <w:pPr>
              <w:pStyle w:val="NormalWeb"/>
              <w:spacing w:before="0" w:beforeAutospacing="0" w:after="0" w:afterAutospacing="0"/>
              <w:rPr>
                <w:rFonts w:ascii="Verdana" w:eastAsia="+mn-ea" w:hAnsi="Verdana" w:cs="+mn-cs"/>
                <w:kern w:val="24"/>
              </w:rPr>
            </w:pPr>
            <w:r>
              <w:rPr>
                <w:rFonts w:ascii="Verdana" w:eastAsia="+mn-ea" w:hAnsi="Verdana" w:cs="+mn-cs"/>
                <w:kern w:val="24"/>
              </w:rPr>
              <w:t>This risk has actions agreed to address it, a target score below current risk level, and a risk target date indicating when the risk is anticipated to achieve it</w:t>
            </w:r>
            <w:r w:rsidR="00896E0A">
              <w:rPr>
                <w:rFonts w:ascii="Verdana" w:eastAsia="+mn-ea" w:hAnsi="Verdana" w:cs="+mn-cs"/>
                <w:kern w:val="24"/>
              </w:rPr>
              <w:t>, 30/04/2028</w:t>
            </w:r>
            <w:r>
              <w:rPr>
                <w:rFonts w:ascii="Verdana" w:eastAsia="+mn-ea" w:hAnsi="Verdana" w:cs="+mn-cs"/>
                <w:kern w:val="24"/>
              </w:rPr>
              <w:t>.</w:t>
            </w:r>
          </w:p>
          <w:p w14:paraId="527E69C5" w14:textId="75FDD530" w:rsidR="00BE401B" w:rsidRPr="00374909" w:rsidRDefault="00BE401B" w:rsidP="00946858">
            <w:pPr>
              <w:pStyle w:val="NormalWeb"/>
              <w:spacing w:before="0" w:beforeAutospacing="0" w:after="0" w:afterAutospacing="0"/>
              <w:rPr>
                <w:rFonts w:ascii="Verdana" w:eastAsia="+mn-ea" w:hAnsi="Verdana" w:cs="+mn-cs"/>
                <w:kern w:val="24"/>
              </w:rPr>
            </w:pPr>
          </w:p>
        </w:tc>
      </w:tr>
      <w:tr w:rsidR="00BE401B" w:rsidRPr="00374909" w14:paraId="29FA4959" w14:textId="77777777" w:rsidTr="00BE401B">
        <w:trPr>
          <w:trHeight w:val="454"/>
        </w:trPr>
        <w:tc>
          <w:tcPr>
            <w:tcW w:w="704" w:type="dxa"/>
            <w:vAlign w:val="center"/>
          </w:tcPr>
          <w:p w14:paraId="2F7B27C9" w14:textId="200E823C" w:rsidR="00BE401B" w:rsidRDefault="00BE401B"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111</w:t>
            </w:r>
          </w:p>
        </w:tc>
        <w:tc>
          <w:tcPr>
            <w:tcW w:w="2268" w:type="dxa"/>
            <w:vAlign w:val="center"/>
          </w:tcPr>
          <w:p w14:paraId="22B22429" w14:textId="33F5EDD9" w:rsidR="00BE401B" w:rsidRDefault="00BE401B" w:rsidP="004A12D9">
            <w:pPr>
              <w:pStyle w:val="NormalWeb"/>
              <w:spacing w:before="0" w:beforeAutospacing="0" w:after="0" w:afterAutospacing="0"/>
              <w:rPr>
                <w:rFonts w:ascii="Verdana" w:eastAsia="+mn-ea" w:hAnsi="Verdana" w:cs="+mn-cs"/>
                <w:kern w:val="24"/>
              </w:rPr>
            </w:pPr>
            <w:r>
              <w:rPr>
                <w:rFonts w:ascii="Verdana" w:eastAsia="+mn-ea" w:hAnsi="Verdana" w:cs="+mn-cs"/>
                <w:kern w:val="24"/>
              </w:rPr>
              <w:t>Listening to People</w:t>
            </w:r>
          </w:p>
        </w:tc>
        <w:tc>
          <w:tcPr>
            <w:tcW w:w="992" w:type="dxa"/>
            <w:vAlign w:val="center"/>
          </w:tcPr>
          <w:p w14:paraId="27220014" w14:textId="0852BC78" w:rsidR="00BE401B" w:rsidRDefault="00BE401B"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EDON</w:t>
            </w:r>
          </w:p>
        </w:tc>
        <w:tc>
          <w:tcPr>
            <w:tcW w:w="851" w:type="dxa"/>
            <w:shd w:val="clear" w:color="auto" w:fill="C00000"/>
            <w:vAlign w:val="center"/>
          </w:tcPr>
          <w:p w14:paraId="1B310FB6" w14:textId="1F29EC96" w:rsidR="00BE401B" w:rsidRDefault="00BE401B"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16</w:t>
            </w:r>
          </w:p>
        </w:tc>
        <w:tc>
          <w:tcPr>
            <w:tcW w:w="850" w:type="dxa"/>
            <w:shd w:val="clear" w:color="auto" w:fill="FFC000"/>
            <w:vAlign w:val="center"/>
          </w:tcPr>
          <w:p w14:paraId="443476C9" w14:textId="266602EC" w:rsidR="00BE401B" w:rsidRDefault="00BE401B"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9</w:t>
            </w:r>
          </w:p>
        </w:tc>
        <w:tc>
          <w:tcPr>
            <w:tcW w:w="3402" w:type="dxa"/>
          </w:tcPr>
          <w:p w14:paraId="2BBDC34E" w14:textId="3F8843F8" w:rsidR="00BE401B" w:rsidRPr="00A772DA" w:rsidRDefault="00204B70" w:rsidP="002325E7">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The risk has been </w:t>
            </w:r>
            <w:r w:rsidR="006E680F">
              <w:rPr>
                <w:rFonts w:ascii="Verdana" w:eastAsia="+mn-ea" w:hAnsi="Verdana" w:cs="+mn-cs"/>
                <w:kern w:val="24"/>
              </w:rPr>
              <w:t xml:space="preserve">reviewed and updated. Further </w:t>
            </w:r>
            <w:r w:rsidR="00D62F53" w:rsidRPr="00D62F53">
              <w:rPr>
                <w:rFonts w:ascii="Verdana" w:eastAsia="+mn-ea" w:hAnsi="Verdana" w:cs="+mn-cs"/>
                <w:kern w:val="24"/>
              </w:rPr>
              <w:t xml:space="preserve">consideration </w:t>
            </w:r>
            <w:r w:rsidR="00D62F53">
              <w:rPr>
                <w:rFonts w:ascii="Verdana" w:eastAsia="+mn-ea" w:hAnsi="Verdana" w:cs="+mn-cs"/>
                <w:kern w:val="24"/>
              </w:rPr>
              <w:t xml:space="preserve">is </w:t>
            </w:r>
            <w:r w:rsidR="00D62F53" w:rsidRPr="00D62F53">
              <w:rPr>
                <w:rFonts w:ascii="Verdana" w:eastAsia="+mn-ea" w:hAnsi="Verdana" w:cs="+mn-cs"/>
                <w:kern w:val="24"/>
              </w:rPr>
              <w:t xml:space="preserve">to be given </w:t>
            </w:r>
            <w:r w:rsidR="00F11840">
              <w:rPr>
                <w:rFonts w:ascii="Verdana" w:eastAsia="+mn-ea" w:hAnsi="Verdana" w:cs="+mn-cs"/>
                <w:kern w:val="24"/>
              </w:rPr>
              <w:t>risk target date.</w:t>
            </w:r>
          </w:p>
        </w:tc>
      </w:tr>
      <w:tr w:rsidR="0050634F" w:rsidRPr="00374909" w14:paraId="52BDBE3D" w14:textId="77777777" w:rsidTr="0099613A">
        <w:trPr>
          <w:trHeight w:val="454"/>
        </w:trPr>
        <w:tc>
          <w:tcPr>
            <w:tcW w:w="704" w:type="dxa"/>
            <w:vAlign w:val="center"/>
          </w:tcPr>
          <w:p w14:paraId="52FC37B2" w14:textId="489A98EA" w:rsidR="0050634F" w:rsidRDefault="0050634F"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lastRenderedPageBreak/>
              <w:t>118</w:t>
            </w:r>
          </w:p>
        </w:tc>
        <w:tc>
          <w:tcPr>
            <w:tcW w:w="2268" w:type="dxa"/>
            <w:vAlign w:val="center"/>
          </w:tcPr>
          <w:p w14:paraId="30F17F42" w14:textId="02DBB006" w:rsidR="0050634F" w:rsidRDefault="0050634F" w:rsidP="004A12D9">
            <w:pPr>
              <w:pStyle w:val="NormalWeb"/>
              <w:spacing w:before="0" w:beforeAutospacing="0" w:after="0" w:afterAutospacing="0"/>
              <w:rPr>
                <w:rFonts w:ascii="Verdana" w:eastAsia="+mn-ea" w:hAnsi="Verdana" w:cs="+mn-cs"/>
                <w:kern w:val="24"/>
              </w:rPr>
            </w:pPr>
            <w:r>
              <w:rPr>
                <w:rFonts w:ascii="Verdana" w:eastAsia="+mn-ea" w:hAnsi="Verdana" w:cs="+mn-cs"/>
                <w:kern w:val="24"/>
              </w:rPr>
              <w:t>Perinatal Engagement</w:t>
            </w:r>
          </w:p>
        </w:tc>
        <w:tc>
          <w:tcPr>
            <w:tcW w:w="992" w:type="dxa"/>
            <w:vAlign w:val="center"/>
          </w:tcPr>
          <w:p w14:paraId="3BABC76A" w14:textId="6BBA433C" w:rsidR="0050634F" w:rsidRDefault="0050634F"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DICE</w:t>
            </w:r>
          </w:p>
        </w:tc>
        <w:tc>
          <w:tcPr>
            <w:tcW w:w="851" w:type="dxa"/>
            <w:shd w:val="clear" w:color="auto" w:fill="C00000"/>
            <w:vAlign w:val="center"/>
          </w:tcPr>
          <w:p w14:paraId="480E0F70" w14:textId="64534968" w:rsidR="0050634F" w:rsidRDefault="0099613A"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16</w:t>
            </w:r>
          </w:p>
        </w:tc>
        <w:tc>
          <w:tcPr>
            <w:tcW w:w="850" w:type="dxa"/>
            <w:shd w:val="clear" w:color="auto" w:fill="FFC000"/>
            <w:vAlign w:val="center"/>
          </w:tcPr>
          <w:p w14:paraId="5E732509" w14:textId="6AD6D468" w:rsidR="0050634F" w:rsidRDefault="0099613A"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12</w:t>
            </w:r>
          </w:p>
        </w:tc>
        <w:tc>
          <w:tcPr>
            <w:tcW w:w="3402" w:type="dxa"/>
          </w:tcPr>
          <w:p w14:paraId="789D2AE1" w14:textId="77777777" w:rsidR="0099613A" w:rsidRDefault="0099613A" w:rsidP="00A772DA">
            <w:pPr>
              <w:pStyle w:val="NormalWeb"/>
              <w:spacing w:before="0" w:beforeAutospacing="0" w:after="0" w:afterAutospacing="0"/>
              <w:rPr>
                <w:rFonts w:ascii="Verdana" w:eastAsia="+mn-ea" w:hAnsi="Verdana" w:cs="+mn-cs"/>
                <w:kern w:val="24"/>
              </w:rPr>
            </w:pPr>
            <w:r>
              <w:rPr>
                <w:rFonts w:ascii="Verdana" w:eastAsia="+mn-ea" w:hAnsi="Verdana" w:cs="+mn-cs"/>
                <w:kern w:val="24"/>
              </w:rPr>
              <w:t>This risk is a new addition to the CRR.</w:t>
            </w:r>
          </w:p>
          <w:p w14:paraId="0260B2F3" w14:textId="31416E9A" w:rsidR="0099613A" w:rsidRDefault="0099613A" w:rsidP="00A772DA">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This risk has actions agreed to address it, a target score below current risk level, and a risk target date indicating when the risk is anticipated to achieve it, </w:t>
            </w:r>
            <w:r w:rsidR="00B771D1">
              <w:rPr>
                <w:rFonts w:ascii="Verdana" w:eastAsia="+mn-ea" w:hAnsi="Verdana" w:cs="+mn-cs"/>
                <w:kern w:val="24"/>
              </w:rPr>
              <w:t>31/03/2027.</w:t>
            </w:r>
          </w:p>
        </w:tc>
      </w:tr>
      <w:tr w:rsidR="008A3D5D" w:rsidRPr="00374909" w14:paraId="03DE8A7A" w14:textId="77777777" w:rsidTr="006A4B01">
        <w:trPr>
          <w:trHeight w:val="454"/>
        </w:trPr>
        <w:tc>
          <w:tcPr>
            <w:tcW w:w="704" w:type="dxa"/>
            <w:vAlign w:val="center"/>
          </w:tcPr>
          <w:p w14:paraId="62FDFACA" w14:textId="7591DAD4" w:rsidR="008A3D5D" w:rsidRDefault="008A3D5D"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119</w:t>
            </w:r>
          </w:p>
        </w:tc>
        <w:tc>
          <w:tcPr>
            <w:tcW w:w="2268" w:type="dxa"/>
            <w:vAlign w:val="center"/>
          </w:tcPr>
          <w:p w14:paraId="448B0E4B" w14:textId="03F99160" w:rsidR="008A3D5D" w:rsidRDefault="008A3D5D" w:rsidP="004A12D9">
            <w:pPr>
              <w:pStyle w:val="NormalWeb"/>
              <w:spacing w:before="0" w:beforeAutospacing="0" w:after="0" w:afterAutospacing="0"/>
              <w:rPr>
                <w:rFonts w:ascii="Verdana" w:eastAsia="+mn-ea" w:hAnsi="Verdana" w:cs="+mn-cs"/>
                <w:kern w:val="24"/>
              </w:rPr>
            </w:pPr>
            <w:r>
              <w:rPr>
                <w:rFonts w:ascii="Verdana" w:eastAsia="+mn-ea" w:hAnsi="Verdana" w:cs="+mn-cs"/>
                <w:kern w:val="24"/>
              </w:rPr>
              <w:t>Hosted Services</w:t>
            </w:r>
          </w:p>
        </w:tc>
        <w:tc>
          <w:tcPr>
            <w:tcW w:w="992" w:type="dxa"/>
            <w:vAlign w:val="center"/>
          </w:tcPr>
          <w:p w14:paraId="25B03734" w14:textId="69156C81" w:rsidR="008A3D5D" w:rsidRDefault="008A3D5D"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EDON</w:t>
            </w:r>
          </w:p>
        </w:tc>
        <w:tc>
          <w:tcPr>
            <w:tcW w:w="851" w:type="dxa"/>
            <w:shd w:val="clear" w:color="auto" w:fill="FFC000"/>
            <w:vAlign w:val="center"/>
          </w:tcPr>
          <w:p w14:paraId="74428534" w14:textId="282FA7C9" w:rsidR="008A3D5D" w:rsidRDefault="006A4B01"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12</w:t>
            </w:r>
          </w:p>
        </w:tc>
        <w:tc>
          <w:tcPr>
            <w:tcW w:w="850" w:type="dxa"/>
            <w:shd w:val="clear" w:color="auto" w:fill="FFFF00"/>
            <w:vAlign w:val="center"/>
          </w:tcPr>
          <w:p w14:paraId="36FD0863" w14:textId="4744952C" w:rsidR="008A3D5D" w:rsidRDefault="006A4B01" w:rsidP="004A12D9">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6</w:t>
            </w:r>
          </w:p>
        </w:tc>
        <w:tc>
          <w:tcPr>
            <w:tcW w:w="3402" w:type="dxa"/>
          </w:tcPr>
          <w:p w14:paraId="1FF1D624" w14:textId="14DAC1D3" w:rsidR="00B771D1" w:rsidRDefault="00B771D1" w:rsidP="00B771D1">
            <w:pPr>
              <w:pStyle w:val="NormalWeb"/>
              <w:spacing w:before="0" w:beforeAutospacing="0" w:after="0" w:afterAutospacing="0"/>
              <w:rPr>
                <w:rFonts w:ascii="Verdana" w:eastAsia="+mn-ea" w:hAnsi="Verdana" w:cs="+mn-cs"/>
                <w:kern w:val="24"/>
              </w:rPr>
            </w:pPr>
            <w:r>
              <w:rPr>
                <w:rFonts w:ascii="Verdana" w:eastAsia="+mn-ea" w:hAnsi="Verdana" w:cs="+mn-cs"/>
                <w:kern w:val="24"/>
              </w:rPr>
              <w:t>This risk is a new addition to the CRR</w:t>
            </w:r>
            <w:r w:rsidR="0092664C">
              <w:rPr>
                <w:rFonts w:ascii="Verdana" w:eastAsia="+mn-ea" w:hAnsi="Verdana" w:cs="+mn-cs"/>
                <w:kern w:val="24"/>
              </w:rPr>
              <w:t>.</w:t>
            </w:r>
          </w:p>
          <w:p w14:paraId="24379868" w14:textId="181793B3" w:rsidR="008A3D5D" w:rsidRDefault="00B771D1" w:rsidP="00B771D1">
            <w:pPr>
              <w:pStyle w:val="NormalWeb"/>
              <w:spacing w:before="0" w:beforeAutospacing="0" w:after="0" w:afterAutospacing="0"/>
              <w:rPr>
                <w:rFonts w:ascii="Verdana" w:eastAsia="+mn-ea" w:hAnsi="Verdana" w:cs="+mn-cs"/>
                <w:kern w:val="24"/>
              </w:rPr>
            </w:pPr>
            <w:r>
              <w:rPr>
                <w:rFonts w:ascii="Verdana" w:eastAsia="+mn-ea" w:hAnsi="Verdana" w:cs="+mn-cs"/>
                <w:kern w:val="24"/>
              </w:rPr>
              <w:t>Further work is required to refine the risk, actions and timescales.</w:t>
            </w:r>
          </w:p>
        </w:tc>
      </w:tr>
    </w:tbl>
    <w:p w14:paraId="6AC4CAF1" w14:textId="77777777" w:rsidR="00A752D3" w:rsidRDefault="00A752D3" w:rsidP="00521F35">
      <w:pPr>
        <w:spacing w:after="0"/>
        <w:ind w:left="720" w:hanging="720"/>
        <w:rPr>
          <w:bCs/>
        </w:rPr>
      </w:pPr>
    </w:p>
    <w:p w14:paraId="15456319" w14:textId="00D5F455" w:rsidR="00F85344" w:rsidRDefault="002F671B" w:rsidP="00F5585E">
      <w:pPr>
        <w:spacing w:after="0" w:line="240" w:lineRule="auto"/>
        <w:ind w:left="720"/>
        <w:rPr>
          <w:bCs/>
        </w:rPr>
      </w:pPr>
      <w:r w:rsidRPr="002F671B">
        <w:rPr>
          <w:bCs/>
        </w:rPr>
        <w:t xml:space="preserve">Of the </w:t>
      </w:r>
      <w:r>
        <w:rPr>
          <w:bCs/>
        </w:rPr>
        <w:t xml:space="preserve">six </w:t>
      </w:r>
      <w:r w:rsidRPr="002F671B">
        <w:rPr>
          <w:bCs/>
        </w:rPr>
        <w:t xml:space="preserve">risks above appetite, </w:t>
      </w:r>
      <w:r w:rsidR="008F68D8">
        <w:rPr>
          <w:bCs/>
        </w:rPr>
        <w:t xml:space="preserve">three </w:t>
      </w:r>
      <w:r w:rsidRPr="002F671B">
        <w:rPr>
          <w:bCs/>
        </w:rPr>
        <w:t>have target scores lower than current scores, indicating that controls and actions agreed are anticipated to result in a reduced risk score over time.</w:t>
      </w:r>
    </w:p>
    <w:p w14:paraId="2A435403" w14:textId="77777777" w:rsidR="00F85344" w:rsidRDefault="00F85344" w:rsidP="00F5585E">
      <w:pPr>
        <w:spacing w:after="0" w:line="240" w:lineRule="auto"/>
        <w:ind w:left="720"/>
        <w:rPr>
          <w:bCs/>
        </w:rPr>
      </w:pPr>
    </w:p>
    <w:p w14:paraId="209AD9FE" w14:textId="1A1FC0B6" w:rsidR="00B90424" w:rsidRDefault="008F68D8" w:rsidP="00F5585E">
      <w:pPr>
        <w:spacing w:after="0" w:line="240" w:lineRule="auto"/>
        <w:ind w:left="720"/>
      </w:pPr>
      <w:r>
        <w:rPr>
          <w:bCs/>
        </w:rPr>
        <w:t>For those without lower target scores, t</w:t>
      </w:r>
      <w:r w:rsidR="008806C1">
        <w:rPr>
          <w:bCs/>
        </w:rPr>
        <w:t>he</w:t>
      </w:r>
      <w:r w:rsidR="008806C1">
        <w:rPr>
          <w:bCs/>
          <w:i/>
          <w:iCs/>
        </w:rPr>
        <w:t xml:space="preserve"> Rationale </w:t>
      </w:r>
      <w:r w:rsidR="008806C1">
        <w:rPr>
          <w:bCs/>
        </w:rPr>
        <w:t xml:space="preserve">and </w:t>
      </w:r>
      <w:r w:rsidR="008806C1" w:rsidRPr="00AB5B74">
        <w:rPr>
          <w:bCs/>
          <w:i/>
          <w:iCs/>
        </w:rPr>
        <w:t>Gaps in Assurance</w:t>
      </w:r>
      <w:r w:rsidR="008806C1">
        <w:rPr>
          <w:bCs/>
        </w:rPr>
        <w:t xml:space="preserve"> fields of risk register entries explain the individual risk positions and/or set out issues remaining to be addressed / constraints.</w:t>
      </w:r>
      <w:r w:rsidR="00F437FB">
        <w:rPr>
          <w:bCs/>
        </w:rPr>
        <w:t xml:space="preserve"> </w:t>
      </w:r>
      <w:r w:rsidR="00BD0A28" w:rsidRPr="002A20DA">
        <w:t xml:space="preserve">In a number of areas, achievement of target scores is contingent on factors such as workforce, capital investment, or service reconfiguration. </w:t>
      </w:r>
      <w:r w:rsidR="00B67F79">
        <w:t xml:space="preserve"> Progress in these areas will continue to be </w:t>
      </w:r>
      <w:r w:rsidR="00E11B0F">
        <w:t xml:space="preserve">reported to </w:t>
      </w:r>
      <w:r w:rsidR="00BD0A28" w:rsidRPr="002A20DA">
        <w:t xml:space="preserve">Executive </w:t>
      </w:r>
      <w:r w:rsidR="00E11B0F">
        <w:t xml:space="preserve">Board for monitoring and action </w:t>
      </w:r>
      <w:r w:rsidR="00B67F79">
        <w:t>and Committee</w:t>
      </w:r>
      <w:r w:rsidR="00FE3A87">
        <w:t xml:space="preserve">s for </w:t>
      </w:r>
      <w:r w:rsidR="00BD0A28" w:rsidRPr="002A20DA">
        <w:t>oversight</w:t>
      </w:r>
      <w:r w:rsidR="00B67F79">
        <w:t xml:space="preserve">. </w:t>
      </w:r>
    </w:p>
    <w:p w14:paraId="7289AEB5" w14:textId="77777777" w:rsidR="00BD0A28" w:rsidRDefault="00BD0A28" w:rsidP="00317510">
      <w:pPr>
        <w:spacing w:after="0" w:line="240" w:lineRule="auto"/>
        <w:ind w:left="720" w:hanging="720"/>
        <w:rPr>
          <w:b/>
          <w:bCs/>
        </w:rPr>
      </w:pPr>
    </w:p>
    <w:p w14:paraId="2E46ACF9" w14:textId="52F5D60E" w:rsidR="00317510" w:rsidRPr="00687129" w:rsidRDefault="00BD0A28" w:rsidP="00317510">
      <w:pPr>
        <w:spacing w:after="0" w:line="240" w:lineRule="auto"/>
        <w:ind w:left="720" w:hanging="720"/>
      </w:pPr>
      <w:r>
        <w:rPr>
          <w:b/>
          <w:bCs/>
        </w:rPr>
        <w:t>3</w:t>
      </w:r>
      <w:r w:rsidR="00317510" w:rsidRPr="00687129">
        <w:rPr>
          <w:b/>
          <w:bCs/>
        </w:rPr>
        <w:t>.</w:t>
      </w:r>
      <w:r w:rsidR="00E175D7">
        <w:rPr>
          <w:b/>
          <w:bCs/>
        </w:rPr>
        <w:t>3</w:t>
      </w:r>
      <w:r w:rsidR="00317510" w:rsidRPr="00687129">
        <w:rPr>
          <w:b/>
          <w:bCs/>
        </w:rPr>
        <w:t xml:space="preserve"> Operational Risk Registers</w:t>
      </w:r>
    </w:p>
    <w:p w14:paraId="77381F39" w14:textId="77777777" w:rsidR="00792D04" w:rsidRPr="008666D8" w:rsidRDefault="00792D04" w:rsidP="00792D04">
      <w:pPr>
        <w:spacing w:after="0" w:line="240" w:lineRule="auto"/>
        <w:rPr>
          <w:bCs/>
        </w:rPr>
      </w:pPr>
    </w:p>
    <w:p w14:paraId="3F12CE82" w14:textId="77777777" w:rsidR="00792D04" w:rsidRPr="008666D8" w:rsidRDefault="00792D04" w:rsidP="00792D04">
      <w:pPr>
        <w:spacing w:after="0" w:line="240" w:lineRule="auto"/>
        <w:ind w:left="720" w:hanging="720"/>
      </w:pPr>
      <w:r w:rsidRPr="008666D8">
        <w:t>3.3.1</w:t>
      </w:r>
      <w:r w:rsidRPr="008666D8">
        <w:tab/>
        <w:t xml:space="preserve">In addition to the risks escalated and accepted onto the CRR, individual services within Service Groups record and manage operational risks to their service provision within local risk registers (held within the </w:t>
      </w:r>
      <w:r w:rsidRPr="008666D8">
        <w:rPr>
          <w:i/>
          <w:iCs/>
        </w:rPr>
        <w:t>DatixWeb</w:t>
      </w:r>
      <w:r w:rsidRPr="008666D8">
        <w:t xml:space="preserve"> system). </w:t>
      </w:r>
    </w:p>
    <w:p w14:paraId="4F89345B" w14:textId="77777777" w:rsidR="00792D04" w:rsidRPr="008666D8" w:rsidRDefault="00792D04" w:rsidP="00792D04">
      <w:pPr>
        <w:spacing w:after="0" w:line="240" w:lineRule="auto"/>
        <w:ind w:left="720" w:hanging="720"/>
      </w:pPr>
    </w:p>
    <w:p w14:paraId="5DAA6CCF" w14:textId="77777777" w:rsidR="00792D04" w:rsidRPr="004718B7" w:rsidRDefault="00792D04" w:rsidP="00792D04">
      <w:pPr>
        <w:spacing w:after="0" w:line="240" w:lineRule="auto"/>
        <w:ind w:left="720" w:hanging="720"/>
      </w:pPr>
      <w:r w:rsidRPr="004718B7">
        <w:t>3.3.2</w:t>
      </w:r>
      <w:r w:rsidRPr="004718B7">
        <w:tab/>
        <w:t xml:space="preserve">As at </w:t>
      </w:r>
      <w:r>
        <w:t>7</w:t>
      </w:r>
      <w:r w:rsidRPr="00F531F4">
        <w:rPr>
          <w:vertAlign w:val="superscript"/>
        </w:rPr>
        <w:t>th</w:t>
      </w:r>
      <w:r>
        <w:t xml:space="preserve"> September </w:t>
      </w:r>
      <w:r w:rsidRPr="004718B7">
        <w:t xml:space="preserve">2026, there were </w:t>
      </w:r>
      <w:r>
        <w:t>101</w:t>
      </w:r>
      <w:r w:rsidRPr="004718B7">
        <w:t xml:space="preserve"> risks recorded at service level as having a current risk score of 20 or above, by individual risk owners within the context of the services they provide. This represents the same net position as recorded last month.</w:t>
      </w:r>
    </w:p>
    <w:p w14:paraId="6E1D34A9" w14:textId="77777777" w:rsidR="00792D04" w:rsidRPr="004718B7" w:rsidRDefault="00792D04" w:rsidP="00792D04">
      <w:pPr>
        <w:spacing w:after="0" w:line="240" w:lineRule="auto"/>
        <w:ind w:left="720" w:hanging="720"/>
      </w:pPr>
    </w:p>
    <w:p w14:paraId="717A3413" w14:textId="77777777" w:rsidR="00792D04" w:rsidRPr="004718B7" w:rsidRDefault="00792D04" w:rsidP="00792D04">
      <w:pPr>
        <w:spacing w:after="0" w:line="240" w:lineRule="auto"/>
        <w:ind w:left="720" w:hanging="720"/>
      </w:pPr>
      <w:r w:rsidRPr="004718B7">
        <w:tab/>
        <w:t xml:space="preserve">These risks, summarised by </w:t>
      </w:r>
      <w:r w:rsidRPr="00E67457">
        <w:rPr>
          <w:i/>
          <w:iCs/>
        </w:rPr>
        <w:t>Risk Type</w:t>
      </w:r>
      <w:r w:rsidRPr="004718B7">
        <w:t xml:space="preserve">, are presented below – the movement across categories during the period is indicated (where </w:t>
      </w:r>
      <w:r w:rsidRPr="004718B7">
        <w:lastRenderedPageBreak/>
        <w:t xml:space="preserve">there are changes across service groups and types, the figures are highlighted in red below). </w:t>
      </w:r>
    </w:p>
    <w:p w14:paraId="782CA054" w14:textId="77777777" w:rsidR="00792D04" w:rsidRPr="004718B7" w:rsidRDefault="00792D04" w:rsidP="00792D04">
      <w:pPr>
        <w:spacing w:after="0" w:line="240" w:lineRule="auto"/>
        <w:ind w:left="720"/>
      </w:pPr>
    </w:p>
    <w:tbl>
      <w:tblPr>
        <w:tblW w:w="9026" w:type="dxa"/>
        <w:tblBorders>
          <w:top w:val="single" w:sz="4" w:space="0" w:color="auto"/>
          <w:bottom w:val="single" w:sz="4" w:space="0" w:color="auto"/>
          <w:insideH w:val="single" w:sz="4" w:space="0" w:color="auto"/>
        </w:tblBorders>
        <w:tblLook w:val="04A0" w:firstRow="1" w:lastRow="0" w:firstColumn="1" w:lastColumn="0" w:noHBand="0" w:noVBand="1"/>
      </w:tblPr>
      <w:tblGrid>
        <w:gridCol w:w="4389"/>
        <w:gridCol w:w="572"/>
        <w:gridCol w:w="851"/>
        <w:gridCol w:w="709"/>
        <w:gridCol w:w="726"/>
        <w:gridCol w:w="952"/>
        <w:gridCol w:w="827"/>
      </w:tblGrid>
      <w:tr w:rsidR="00792D04" w:rsidRPr="00542A4F" w14:paraId="39FC8208" w14:textId="77777777" w:rsidTr="00834536">
        <w:trPr>
          <w:cantSplit/>
          <w:trHeight w:val="1408"/>
          <w:tblHeader/>
        </w:trPr>
        <w:tc>
          <w:tcPr>
            <w:tcW w:w="4389" w:type="dxa"/>
            <w:shd w:val="clear" w:color="C0E6F5" w:fill="C0E6F5"/>
            <w:noWrap/>
            <w:vAlign w:val="bottom"/>
            <w:hideMark/>
          </w:tcPr>
          <w:p w14:paraId="630FB837" w14:textId="77777777" w:rsidR="00792D04" w:rsidRPr="00542A4F" w:rsidRDefault="00792D04" w:rsidP="00834536">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NUMBERS OF RISKS SCORING 20+</w:t>
            </w:r>
          </w:p>
          <w:p w14:paraId="6D1B0000" w14:textId="77777777" w:rsidR="00792D04" w:rsidRPr="00542A4F" w:rsidRDefault="00792D04" w:rsidP="00834536">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BY RISK TYPE</w:t>
            </w:r>
          </w:p>
          <w:p w14:paraId="3FDC0107" w14:textId="77777777" w:rsidR="00792D04" w:rsidRPr="00542A4F" w:rsidRDefault="00792D04" w:rsidP="00834536">
            <w:pPr>
              <w:spacing w:after="0" w:line="240" w:lineRule="auto"/>
              <w:jc w:val="center"/>
              <w:rPr>
                <w:rFonts w:eastAsia="Times New Roman" w:cs="Times New Roman"/>
                <w:b/>
                <w:bCs/>
                <w:color w:val="000000"/>
                <w:lang w:eastAsia="en-GB"/>
              </w:rPr>
            </w:pPr>
          </w:p>
          <w:p w14:paraId="76203B49" w14:textId="77777777" w:rsidR="00792D04" w:rsidRPr="00542A4F" w:rsidRDefault="00792D04" w:rsidP="00834536">
            <w:pPr>
              <w:spacing w:after="0" w:line="240" w:lineRule="auto"/>
              <w:jc w:val="center"/>
              <w:rPr>
                <w:rFonts w:eastAsia="Times New Roman" w:cs="Times New Roman"/>
                <w:b/>
                <w:bCs/>
                <w:color w:val="000000"/>
                <w:lang w:eastAsia="en-GB"/>
              </w:rPr>
            </w:pPr>
          </w:p>
        </w:tc>
        <w:tc>
          <w:tcPr>
            <w:tcW w:w="572" w:type="dxa"/>
            <w:shd w:val="clear" w:color="C0E6F5" w:fill="C0E6F5"/>
            <w:noWrap/>
            <w:textDirection w:val="btLr"/>
            <w:vAlign w:val="center"/>
            <w:hideMark/>
          </w:tcPr>
          <w:p w14:paraId="4D8F663D" w14:textId="77777777" w:rsidR="00792D04" w:rsidRPr="00542A4F" w:rsidRDefault="00792D04" w:rsidP="00834536">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MHLD</w:t>
            </w:r>
          </w:p>
        </w:tc>
        <w:tc>
          <w:tcPr>
            <w:tcW w:w="851" w:type="dxa"/>
            <w:shd w:val="clear" w:color="C0E6F5" w:fill="C0E6F5"/>
            <w:noWrap/>
            <w:textDirection w:val="btLr"/>
            <w:vAlign w:val="center"/>
            <w:hideMark/>
          </w:tcPr>
          <w:p w14:paraId="115222C8" w14:textId="77777777" w:rsidR="00792D04" w:rsidRPr="009A68CB" w:rsidRDefault="00792D04" w:rsidP="00834536">
            <w:pPr>
              <w:spacing w:after="0" w:line="240" w:lineRule="auto"/>
              <w:ind w:left="113" w:right="113"/>
              <w:rPr>
                <w:rFonts w:eastAsia="Times New Roman" w:cs="Times New Roman"/>
                <w:b/>
                <w:bCs/>
                <w:color w:val="000000"/>
                <w:sz w:val="20"/>
                <w:szCs w:val="20"/>
                <w:lang w:eastAsia="en-GB"/>
              </w:rPr>
            </w:pPr>
            <w:r w:rsidRPr="009A68CB">
              <w:rPr>
                <w:rFonts w:eastAsia="Times New Roman" w:cs="Times New Roman"/>
                <w:b/>
                <w:bCs/>
                <w:color w:val="000000"/>
                <w:sz w:val="20"/>
                <w:szCs w:val="20"/>
                <w:lang w:eastAsia="en-GB"/>
              </w:rPr>
              <w:t>Morriston</w:t>
            </w:r>
          </w:p>
        </w:tc>
        <w:tc>
          <w:tcPr>
            <w:tcW w:w="709" w:type="dxa"/>
            <w:shd w:val="clear" w:color="C0E6F5" w:fill="C0E6F5"/>
            <w:noWrap/>
            <w:textDirection w:val="btLr"/>
            <w:vAlign w:val="center"/>
            <w:hideMark/>
          </w:tcPr>
          <w:p w14:paraId="170D065C" w14:textId="77777777" w:rsidR="00792D04" w:rsidRPr="00542A4F" w:rsidRDefault="00792D04" w:rsidP="00834536">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NPTS</w:t>
            </w:r>
          </w:p>
        </w:tc>
        <w:tc>
          <w:tcPr>
            <w:tcW w:w="726" w:type="dxa"/>
            <w:shd w:val="clear" w:color="C0E6F5" w:fill="C0E6F5"/>
            <w:noWrap/>
            <w:textDirection w:val="btLr"/>
            <w:vAlign w:val="center"/>
            <w:hideMark/>
          </w:tcPr>
          <w:p w14:paraId="69B9B7A2" w14:textId="77777777" w:rsidR="00792D04" w:rsidRPr="00542A4F" w:rsidRDefault="00792D04" w:rsidP="00834536">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PCT</w:t>
            </w:r>
          </w:p>
        </w:tc>
        <w:tc>
          <w:tcPr>
            <w:tcW w:w="952" w:type="dxa"/>
            <w:shd w:val="clear" w:color="auto" w:fill="C0E6F5"/>
            <w:vAlign w:val="bottom"/>
            <w:hideMark/>
          </w:tcPr>
          <w:p w14:paraId="14C6B53E" w14:textId="77777777" w:rsidR="00792D04" w:rsidRPr="00542A4F" w:rsidRDefault="00792D04" w:rsidP="00834536">
            <w:pPr>
              <w:spacing w:after="0" w:line="240" w:lineRule="auto"/>
              <w:jc w:val="center"/>
              <w:rPr>
                <w:rFonts w:eastAsia="Times New Roman" w:cs="Times New Roman"/>
                <w:b/>
                <w:bCs/>
                <w:color w:val="000000"/>
                <w:lang w:eastAsia="en-GB"/>
              </w:rPr>
            </w:pPr>
            <w:r w:rsidRPr="00542A4F">
              <w:rPr>
                <w:rFonts w:eastAsia="Times New Roman" w:cs="Times New Roman"/>
                <w:b/>
                <w:bCs/>
                <w:color w:val="000000"/>
                <w:lang w:eastAsia="en-GB"/>
              </w:rPr>
              <w:t>Total</w:t>
            </w:r>
          </w:p>
          <w:p w14:paraId="2623DAE0" w14:textId="7E121C56" w:rsidR="00792D04" w:rsidRPr="00542A4F" w:rsidRDefault="00263014" w:rsidP="00834536">
            <w:pPr>
              <w:spacing w:after="0" w:line="240" w:lineRule="auto"/>
              <w:jc w:val="center"/>
              <w:rPr>
                <w:rFonts w:eastAsia="Times New Roman" w:cs="Times New Roman"/>
                <w:b/>
                <w:bCs/>
                <w:color w:val="000000"/>
                <w:lang w:eastAsia="en-GB"/>
              </w:rPr>
            </w:pPr>
            <w:r>
              <w:rPr>
                <w:rFonts w:eastAsia="Times New Roman" w:cs="Times New Roman"/>
                <w:b/>
                <w:bCs/>
                <w:color w:val="000000"/>
                <w:lang w:eastAsia="en-GB"/>
              </w:rPr>
              <w:t>Aug</w:t>
            </w:r>
            <w:r w:rsidR="00792D04" w:rsidRPr="00542A4F">
              <w:rPr>
                <w:rFonts w:eastAsia="Times New Roman" w:cs="Times New Roman"/>
                <w:b/>
                <w:bCs/>
                <w:color w:val="000000"/>
                <w:lang w:eastAsia="en-GB"/>
              </w:rPr>
              <w:t xml:space="preserve"> 2026</w:t>
            </w:r>
          </w:p>
        </w:tc>
        <w:tc>
          <w:tcPr>
            <w:tcW w:w="827" w:type="dxa"/>
            <w:shd w:val="clear" w:color="auto" w:fill="C0E6F5"/>
            <w:vAlign w:val="bottom"/>
          </w:tcPr>
          <w:p w14:paraId="48908490" w14:textId="77777777" w:rsidR="00792D04" w:rsidRPr="00757C17" w:rsidRDefault="00792D04" w:rsidP="00834536">
            <w:pPr>
              <w:spacing w:after="0" w:line="240" w:lineRule="auto"/>
              <w:jc w:val="center"/>
              <w:rPr>
                <w:rFonts w:eastAsia="Times New Roman" w:cs="Times New Roman"/>
                <w:lang w:eastAsia="en-GB"/>
              </w:rPr>
            </w:pPr>
            <w:r w:rsidRPr="00757C17">
              <w:rPr>
                <w:rFonts w:eastAsia="Times New Roman" w:cs="Times New Roman"/>
                <w:lang w:eastAsia="en-GB"/>
              </w:rPr>
              <w:t>Total</w:t>
            </w:r>
          </w:p>
          <w:p w14:paraId="6B3A6333" w14:textId="7983972A" w:rsidR="00792D04" w:rsidRPr="00757C17" w:rsidRDefault="00CA5765" w:rsidP="00834536">
            <w:pPr>
              <w:spacing w:after="0" w:line="240" w:lineRule="auto"/>
              <w:jc w:val="center"/>
              <w:rPr>
                <w:rFonts w:eastAsia="Times New Roman" w:cs="Times New Roman"/>
                <w:lang w:eastAsia="en-GB"/>
              </w:rPr>
            </w:pPr>
            <w:r>
              <w:rPr>
                <w:rFonts w:eastAsia="Times New Roman" w:cs="Times New Roman"/>
                <w:lang w:eastAsia="en-GB"/>
              </w:rPr>
              <w:t>Jul</w:t>
            </w:r>
            <w:r w:rsidR="00792D04" w:rsidRPr="00757C17">
              <w:rPr>
                <w:rFonts w:eastAsia="Times New Roman" w:cs="Times New Roman"/>
                <w:lang w:eastAsia="en-GB"/>
              </w:rPr>
              <w:t xml:space="preserve"> 2026</w:t>
            </w:r>
          </w:p>
        </w:tc>
      </w:tr>
      <w:tr w:rsidR="00792D04" w:rsidRPr="00542A4F" w14:paraId="347A6FBF" w14:textId="77777777" w:rsidTr="00834536">
        <w:trPr>
          <w:trHeight w:val="290"/>
        </w:trPr>
        <w:tc>
          <w:tcPr>
            <w:tcW w:w="4389" w:type="dxa"/>
            <w:noWrap/>
            <w:vAlign w:val="center"/>
            <w:hideMark/>
          </w:tcPr>
          <w:p w14:paraId="271532F7"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Compliance with Legislation &amp; Statutory/Regulatory Inspections</w:t>
            </w:r>
          </w:p>
        </w:tc>
        <w:tc>
          <w:tcPr>
            <w:tcW w:w="572" w:type="dxa"/>
            <w:noWrap/>
            <w:vAlign w:val="center"/>
          </w:tcPr>
          <w:p w14:paraId="73510133"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851" w:type="dxa"/>
            <w:noWrap/>
            <w:vAlign w:val="center"/>
          </w:tcPr>
          <w:p w14:paraId="05A7E8B5"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709" w:type="dxa"/>
            <w:noWrap/>
            <w:vAlign w:val="center"/>
          </w:tcPr>
          <w:p w14:paraId="15971FE1"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726" w:type="dxa"/>
            <w:noWrap/>
            <w:vAlign w:val="center"/>
          </w:tcPr>
          <w:p w14:paraId="61AEB016"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14:paraId="05A6226C"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t>9</w:t>
            </w:r>
          </w:p>
        </w:tc>
        <w:tc>
          <w:tcPr>
            <w:tcW w:w="827" w:type="dxa"/>
            <w:vAlign w:val="center"/>
          </w:tcPr>
          <w:p w14:paraId="51834853" w14:textId="77777777" w:rsidR="00792D04" w:rsidRPr="00757C17" w:rsidRDefault="00792D04" w:rsidP="00834536">
            <w:pPr>
              <w:spacing w:after="0" w:line="240" w:lineRule="auto"/>
              <w:jc w:val="center"/>
              <w:rPr>
                <w:rFonts w:eastAsia="Times New Roman" w:cs="Times New Roman"/>
                <w:lang w:eastAsia="en-GB"/>
              </w:rPr>
            </w:pPr>
            <w:r w:rsidRPr="00BB1F2B">
              <w:t>9</w:t>
            </w:r>
          </w:p>
        </w:tc>
      </w:tr>
      <w:tr w:rsidR="00792D04" w:rsidRPr="00542A4F" w14:paraId="4AF22782" w14:textId="77777777" w:rsidTr="00834536">
        <w:trPr>
          <w:trHeight w:val="290"/>
        </w:trPr>
        <w:tc>
          <w:tcPr>
            <w:tcW w:w="4389" w:type="dxa"/>
            <w:noWrap/>
            <w:vAlign w:val="center"/>
            <w:hideMark/>
          </w:tcPr>
          <w:p w14:paraId="581DB2D3"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Environment, Estates &amp; Infrastructure</w:t>
            </w:r>
          </w:p>
        </w:tc>
        <w:tc>
          <w:tcPr>
            <w:tcW w:w="572" w:type="dxa"/>
            <w:noWrap/>
            <w:vAlign w:val="center"/>
          </w:tcPr>
          <w:p w14:paraId="06622A96"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851" w:type="dxa"/>
            <w:noWrap/>
            <w:vAlign w:val="center"/>
          </w:tcPr>
          <w:p w14:paraId="7F087F79"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709" w:type="dxa"/>
            <w:noWrap/>
            <w:vAlign w:val="center"/>
          </w:tcPr>
          <w:p w14:paraId="040F5400"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726" w:type="dxa"/>
            <w:noWrap/>
            <w:vAlign w:val="center"/>
          </w:tcPr>
          <w:p w14:paraId="5B162E09"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14:paraId="7CF0E549"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t>14</w:t>
            </w:r>
          </w:p>
        </w:tc>
        <w:tc>
          <w:tcPr>
            <w:tcW w:w="827" w:type="dxa"/>
            <w:vAlign w:val="center"/>
          </w:tcPr>
          <w:p w14:paraId="40990F71" w14:textId="77777777" w:rsidR="00792D04" w:rsidRPr="00757C17" w:rsidRDefault="00792D04" w:rsidP="00834536">
            <w:pPr>
              <w:spacing w:after="0" w:line="240" w:lineRule="auto"/>
              <w:jc w:val="center"/>
              <w:rPr>
                <w:rFonts w:eastAsia="Times New Roman" w:cs="Times New Roman"/>
                <w:lang w:eastAsia="en-GB"/>
              </w:rPr>
            </w:pPr>
            <w:r w:rsidRPr="00BB1F2B">
              <w:t>14</w:t>
            </w:r>
          </w:p>
        </w:tc>
      </w:tr>
      <w:tr w:rsidR="00792D04" w:rsidRPr="00542A4F" w14:paraId="7E7AA5CD" w14:textId="77777777" w:rsidTr="00834536">
        <w:trPr>
          <w:trHeight w:val="290"/>
        </w:trPr>
        <w:tc>
          <w:tcPr>
            <w:tcW w:w="4389" w:type="dxa"/>
            <w:noWrap/>
            <w:vAlign w:val="center"/>
            <w:hideMark/>
          </w:tcPr>
          <w:p w14:paraId="46E28EAD"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Financial Management</w:t>
            </w:r>
          </w:p>
        </w:tc>
        <w:tc>
          <w:tcPr>
            <w:tcW w:w="572" w:type="dxa"/>
            <w:noWrap/>
            <w:vAlign w:val="center"/>
          </w:tcPr>
          <w:p w14:paraId="7C8864A0"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51" w:type="dxa"/>
            <w:noWrap/>
            <w:vAlign w:val="center"/>
          </w:tcPr>
          <w:p w14:paraId="17894FE7"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09" w:type="dxa"/>
            <w:noWrap/>
            <w:vAlign w:val="center"/>
          </w:tcPr>
          <w:p w14:paraId="09CB1B7A"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726" w:type="dxa"/>
            <w:noWrap/>
            <w:vAlign w:val="center"/>
          </w:tcPr>
          <w:p w14:paraId="4FE9C088"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14:paraId="558BF77F"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t>1</w:t>
            </w:r>
          </w:p>
        </w:tc>
        <w:tc>
          <w:tcPr>
            <w:tcW w:w="827" w:type="dxa"/>
            <w:vAlign w:val="center"/>
          </w:tcPr>
          <w:p w14:paraId="75A2B806" w14:textId="77777777" w:rsidR="00792D04" w:rsidRPr="00757C17" w:rsidRDefault="00792D04" w:rsidP="00834536">
            <w:pPr>
              <w:spacing w:after="0" w:line="240" w:lineRule="auto"/>
              <w:jc w:val="center"/>
              <w:rPr>
                <w:rFonts w:eastAsia="Times New Roman" w:cs="Times New Roman"/>
                <w:lang w:eastAsia="en-GB"/>
              </w:rPr>
            </w:pPr>
            <w:r w:rsidRPr="00BB1F2B">
              <w:t>1</w:t>
            </w:r>
          </w:p>
        </w:tc>
      </w:tr>
      <w:tr w:rsidR="00792D04" w:rsidRPr="00542A4F" w14:paraId="3450DE30" w14:textId="77777777" w:rsidTr="00834536">
        <w:trPr>
          <w:trHeight w:val="290"/>
        </w:trPr>
        <w:tc>
          <w:tcPr>
            <w:tcW w:w="4389" w:type="dxa"/>
            <w:noWrap/>
            <w:vAlign w:val="center"/>
            <w:hideMark/>
          </w:tcPr>
          <w:p w14:paraId="4237B1C4"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Governance &amp; Assurance</w:t>
            </w:r>
          </w:p>
        </w:tc>
        <w:tc>
          <w:tcPr>
            <w:tcW w:w="572" w:type="dxa"/>
            <w:noWrap/>
            <w:vAlign w:val="center"/>
          </w:tcPr>
          <w:p w14:paraId="6DAB95A0"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2</w:t>
            </w:r>
          </w:p>
        </w:tc>
        <w:tc>
          <w:tcPr>
            <w:tcW w:w="851" w:type="dxa"/>
            <w:noWrap/>
            <w:vAlign w:val="center"/>
          </w:tcPr>
          <w:p w14:paraId="6A980AC4"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709" w:type="dxa"/>
            <w:noWrap/>
            <w:vAlign w:val="center"/>
          </w:tcPr>
          <w:p w14:paraId="65E1F3EB"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26" w:type="dxa"/>
            <w:noWrap/>
            <w:vAlign w:val="center"/>
          </w:tcPr>
          <w:p w14:paraId="28575BBC" w14:textId="77777777" w:rsidR="00792D04" w:rsidRPr="008B1F3E" w:rsidRDefault="00792D04" w:rsidP="00834536">
            <w:pPr>
              <w:spacing w:after="0" w:line="240" w:lineRule="auto"/>
              <w:jc w:val="center"/>
              <w:rPr>
                <w:rFonts w:eastAsia="Times New Roman" w:cs="Times New Roman"/>
                <w:lang w:eastAsia="en-GB"/>
              </w:rPr>
            </w:pPr>
            <w:r>
              <w:rPr>
                <w:rFonts w:eastAsia="Times New Roman" w:cs="Times New Roman"/>
                <w:lang w:eastAsia="en-GB"/>
              </w:rPr>
              <w:t>-</w:t>
            </w:r>
          </w:p>
        </w:tc>
        <w:tc>
          <w:tcPr>
            <w:tcW w:w="952" w:type="dxa"/>
            <w:noWrap/>
            <w:vAlign w:val="center"/>
          </w:tcPr>
          <w:p w14:paraId="3A66FB36"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t>3</w:t>
            </w:r>
          </w:p>
        </w:tc>
        <w:tc>
          <w:tcPr>
            <w:tcW w:w="827" w:type="dxa"/>
            <w:vAlign w:val="center"/>
          </w:tcPr>
          <w:p w14:paraId="1BC01E23" w14:textId="77777777" w:rsidR="00792D04" w:rsidRPr="00757C17" w:rsidRDefault="00792D04" w:rsidP="00834536">
            <w:pPr>
              <w:spacing w:after="0" w:line="240" w:lineRule="auto"/>
              <w:jc w:val="center"/>
              <w:rPr>
                <w:rFonts w:eastAsia="Times New Roman" w:cs="Times New Roman"/>
                <w:lang w:eastAsia="en-GB"/>
              </w:rPr>
            </w:pPr>
            <w:r w:rsidRPr="00BB1F2B">
              <w:t>3</w:t>
            </w:r>
          </w:p>
        </w:tc>
      </w:tr>
      <w:tr w:rsidR="00792D04" w:rsidRPr="00542A4F" w14:paraId="405CE311" w14:textId="77777777" w:rsidTr="00834536">
        <w:trPr>
          <w:trHeight w:val="290"/>
        </w:trPr>
        <w:tc>
          <w:tcPr>
            <w:tcW w:w="4389" w:type="dxa"/>
            <w:noWrap/>
            <w:vAlign w:val="center"/>
            <w:hideMark/>
          </w:tcPr>
          <w:p w14:paraId="1D689721"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Health and Safety</w:t>
            </w:r>
          </w:p>
        </w:tc>
        <w:tc>
          <w:tcPr>
            <w:tcW w:w="572" w:type="dxa"/>
            <w:noWrap/>
            <w:vAlign w:val="center"/>
          </w:tcPr>
          <w:p w14:paraId="507A8F99"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51" w:type="dxa"/>
            <w:noWrap/>
            <w:vAlign w:val="center"/>
          </w:tcPr>
          <w:p w14:paraId="08E3CCC8"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709" w:type="dxa"/>
            <w:noWrap/>
            <w:vAlign w:val="center"/>
          </w:tcPr>
          <w:p w14:paraId="2633D339" w14:textId="77777777" w:rsidR="00792D04" w:rsidRPr="008B1F3E" w:rsidRDefault="00792D04" w:rsidP="00834536">
            <w:pPr>
              <w:spacing w:after="0" w:line="240" w:lineRule="auto"/>
              <w:jc w:val="center"/>
              <w:rPr>
                <w:rFonts w:eastAsia="Times New Roman" w:cs="Times New Roman"/>
                <w:lang w:eastAsia="en-GB"/>
              </w:rPr>
            </w:pPr>
            <w:r>
              <w:rPr>
                <w:rFonts w:eastAsia="Times New Roman" w:cs="Times New Roman"/>
                <w:lang w:eastAsia="en-GB"/>
              </w:rPr>
              <w:sym w:font="Wingdings" w:char="F0F1"/>
            </w:r>
            <w:r>
              <w:rPr>
                <w:rFonts w:eastAsia="Times New Roman" w:cs="Times New Roman"/>
                <w:lang w:eastAsia="en-GB"/>
              </w:rPr>
              <w:t>4</w:t>
            </w:r>
          </w:p>
        </w:tc>
        <w:tc>
          <w:tcPr>
            <w:tcW w:w="726" w:type="dxa"/>
            <w:noWrap/>
            <w:vAlign w:val="center"/>
          </w:tcPr>
          <w:p w14:paraId="2D3AFEE2"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14:paraId="4B510163"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sym w:font="Wingdings" w:char="F0F1"/>
            </w:r>
            <w:r>
              <w:rPr>
                <w:rFonts w:eastAsia="Times New Roman" w:cs="Times New Roman"/>
                <w:b/>
                <w:bCs/>
                <w:lang w:eastAsia="en-GB"/>
              </w:rPr>
              <w:t>4</w:t>
            </w:r>
          </w:p>
        </w:tc>
        <w:tc>
          <w:tcPr>
            <w:tcW w:w="827" w:type="dxa"/>
            <w:vAlign w:val="center"/>
          </w:tcPr>
          <w:p w14:paraId="7DAF1245" w14:textId="77777777" w:rsidR="00792D04" w:rsidRPr="00757C17" w:rsidRDefault="00792D04" w:rsidP="00834536">
            <w:pPr>
              <w:spacing w:after="0" w:line="240" w:lineRule="auto"/>
              <w:jc w:val="center"/>
              <w:rPr>
                <w:rFonts w:eastAsia="Times New Roman" w:cs="Times New Roman"/>
                <w:lang w:eastAsia="en-GB"/>
              </w:rPr>
            </w:pPr>
            <w:r w:rsidRPr="00BB1F2B">
              <w:t>2</w:t>
            </w:r>
          </w:p>
        </w:tc>
      </w:tr>
      <w:tr w:rsidR="00792D04" w:rsidRPr="00542A4F" w14:paraId="3834ACDA" w14:textId="77777777" w:rsidTr="00834536">
        <w:trPr>
          <w:trHeight w:val="290"/>
        </w:trPr>
        <w:tc>
          <w:tcPr>
            <w:tcW w:w="4389" w:type="dxa"/>
            <w:noWrap/>
            <w:vAlign w:val="center"/>
            <w:hideMark/>
          </w:tcPr>
          <w:p w14:paraId="467FE2B6"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 xml:space="preserve">Information Governance &amp; </w:t>
            </w:r>
          </w:p>
          <w:p w14:paraId="33292A4C"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Communication</w:t>
            </w:r>
          </w:p>
        </w:tc>
        <w:tc>
          <w:tcPr>
            <w:tcW w:w="572" w:type="dxa"/>
            <w:noWrap/>
            <w:vAlign w:val="center"/>
          </w:tcPr>
          <w:p w14:paraId="4D4878B4"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51" w:type="dxa"/>
            <w:noWrap/>
            <w:vAlign w:val="center"/>
          </w:tcPr>
          <w:p w14:paraId="704B7C16"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09" w:type="dxa"/>
            <w:noWrap/>
            <w:vAlign w:val="center"/>
          </w:tcPr>
          <w:p w14:paraId="1AE44B02"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726" w:type="dxa"/>
            <w:noWrap/>
            <w:vAlign w:val="center"/>
          </w:tcPr>
          <w:p w14:paraId="431E5EAC"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14:paraId="7F22C93E"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t>1</w:t>
            </w:r>
          </w:p>
        </w:tc>
        <w:tc>
          <w:tcPr>
            <w:tcW w:w="827" w:type="dxa"/>
            <w:vAlign w:val="center"/>
          </w:tcPr>
          <w:p w14:paraId="748F4AC7" w14:textId="77777777" w:rsidR="00792D04" w:rsidRPr="00757C17" w:rsidRDefault="00792D04" w:rsidP="00834536">
            <w:pPr>
              <w:spacing w:after="0" w:line="240" w:lineRule="auto"/>
              <w:jc w:val="center"/>
              <w:rPr>
                <w:rFonts w:eastAsia="Times New Roman" w:cs="Times New Roman"/>
                <w:lang w:eastAsia="en-GB"/>
              </w:rPr>
            </w:pPr>
            <w:r w:rsidRPr="00BB1F2B">
              <w:t>1</w:t>
            </w:r>
          </w:p>
        </w:tc>
      </w:tr>
      <w:tr w:rsidR="00792D04" w:rsidRPr="00542A4F" w14:paraId="7D472E3E" w14:textId="77777777" w:rsidTr="00834536">
        <w:trPr>
          <w:trHeight w:val="290"/>
        </w:trPr>
        <w:tc>
          <w:tcPr>
            <w:tcW w:w="4389" w:type="dxa"/>
            <w:noWrap/>
            <w:vAlign w:val="center"/>
            <w:hideMark/>
          </w:tcPr>
          <w:p w14:paraId="57D80B13"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Medical Devices, Equipment &amp; Supplies</w:t>
            </w:r>
          </w:p>
        </w:tc>
        <w:tc>
          <w:tcPr>
            <w:tcW w:w="572" w:type="dxa"/>
            <w:noWrap/>
            <w:vAlign w:val="center"/>
          </w:tcPr>
          <w:p w14:paraId="162DB69D"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51" w:type="dxa"/>
            <w:noWrap/>
            <w:vAlign w:val="center"/>
          </w:tcPr>
          <w:p w14:paraId="72C36F49"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6</w:t>
            </w:r>
          </w:p>
        </w:tc>
        <w:tc>
          <w:tcPr>
            <w:tcW w:w="709" w:type="dxa"/>
            <w:noWrap/>
            <w:vAlign w:val="center"/>
          </w:tcPr>
          <w:p w14:paraId="4E9143F2" w14:textId="77777777" w:rsidR="00792D04" w:rsidRPr="008B1F3E" w:rsidRDefault="00792D04" w:rsidP="00834536">
            <w:pPr>
              <w:spacing w:after="0" w:line="240" w:lineRule="auto"/>
              <w:jc w:val="center"/>
              <w:rPr>
                <w:rFonts w:eastAsia="Times New Roman" w:cs="Times New Roman"/>
                <w:lang w:eastAsia="en-GB"/>
              </w:rPr>
            </w:pPr>
            <w:r>
              <w:rPr>
                <w:rFonts w:eastAsia="Times New Roman" w:cs="Times New Roman"/>
                <w:lang w:eastAsia="en-GB"/>
              </w:rPr>
              <w:sym w:font="Wingdings" w:char="F0F1"/>
            </w:r>
            <w:r>
              <w:rPr>
                <w:rFonts w:eastAsia="Times New Roman" w:cs="Times New Roman"/>
                <w:lang w:eastAsia="en-GB"/>
              </w:rPr>
              <w:t>5</w:t>
            </w:r>
          </w:p>
        </w:tc>
        <w:tc>
          <w:tcPr>
            <w:tcW w:w="726" w:type="dxa"/>
            <w:noWrap/>
            <w:vAlign w:val="center"/>
          </w:tcPr>
          <w:p w14:paraId="35E881A4"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14:paraId="33C24B8B"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sym w:font="Wingdings" w:char="F0F1"/>
            </w:r>
            <w:r>
              <w:rPr>
                <w:rFonts w:eastAsia="Times New Roman" w:cs="Times New Roman"/>
                <w:b/>
                <w:bCs/>
                <w:lang w:eastAsia="en-GB"/>
              </w:rPr>
              <w:t>11</w:t>
            </w:r>
          </w:p>
        </w:tc>
        <w:tc>
          <w:tcPr>
            <w:tcW w:w="827" w:type="dxa"/>
            <w:vAlign w:val="center"/>
          </w:tcPr>
          <w:p w14:paraId="3FD8DA9A" w14:textId="77777777" w:rsidR="00792D04" w:rsidRPr="00757C17" w:rsidRDefault="00792D04" w:rsidP="00834536">
            <w:pPr>
              <w:spacing w:after="0" w:line="240" w:lineRule="auto"/>
              <w:jc w:val="center"/>
              <w:rPr>
                <w:rFonts w:eastAsia="Times New Roman" w:cs="Times New Roman"/>
                <w:lang w:eastAsia="en-GB"/>
              </w:rPr>
            </w:pPr>
            <w:r w:rsidRPr="00BB1F2B">
              <w:t>10</w:t>
            </w:r>
          </w:p>
        </w:tc>
      </w:tr>
      <w:tr w:rsidR="00792D04" w:rsidRPr="00542A4F" w14:paraId="082457EA" w14:textId="77777777" w:rsidTr="00834536">
        <w:trPr>
          <w:trHeight w:val="290"/>
        </w:trPr>
        <w:tc>
          <w:tcPr>
            <w:tcW w:w="4389" w:type="dxa"/>
            <w:noWrap/>
            <w:vAlign w:val="center"/>
            <w:hideMark/>
          </w:tcPr>
          <w:p w14:paraId="2EC5FABC"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Patient Safety</w:t>
            </w:r>
          </w:p>
        </w:tc>
        <w:tc>
          <w:tcPr>
            <w:tcW w:w="572" w:type="dxa"/>
            <w:noWrap/>
            <w:vAlign w:val="center"/>
          </w:tcPr>
          <w:p w14:paraId="7C30BBA9"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51" w:type="dxa"/>
            <w:noWrap/>
            <w:vAlign w:val="center"/>
          </w:tcPr>
          <w:p w14:paraId="749C3987"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09" w:type="dxa"/>
            <w:noWrap/>
            <w:vAlign w:val="center"/>
          </w:tcPr>
          <w:p w14:paraId="2857E90E"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26" w:type="dxa"/>
            <w:noWrap/>
            <w:vAlign w:val="center"/>
          </w:tcPr>
          <w:p w14:paraId="4F947F0C"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14:paraId="0EDADBB6"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t>2</w:t>
            </w:r>
          </w:p>
        </w:tc>
        <w:tc>
          <w:tcPr>
            <w:tcW w:w="827" w:type="dxa"/>
            <w:vAlign w:val="center"/>
          </w:tcPr>
          <w:p w14:paraId="7D2B7B41" w14:textId="77777777" w:rsidR="00792D04" w:rsidRPr="00757C17" w:rsidRDefault="00792D04" w:rsidP="00834536">
            <w:pPr>
              <w:spacing w:after="0" w:line="240" w:lineRule="auto"/>
              <w:jc w:val="center"/>
              <w:rPr>
                <w:rFonts w:eastAsia="Times New Roman" w:cs="Times New Roman"/>
                <w:lang w:eastAsia="en-GB"/>
              </w:rPr>
            </w:pPr>
            <w:r w:rsidRPr="00BB1F2B">
              <w:t>2</w:t>
            </w:r>
          </w:p>
        </w:tc>
      </w:tr>
      <w:tr w:rsidR="00792D04" w:rsidRPr="00542A4F" w14:paraId="6FFAA015" w14:textId="77777777" w:rsidTr="00834536">
        <w:trPr>
          <w:trHeight w:val="290"/>
        </w:trPr>
        <w:tc>
          <w:tcPr>
            <w:tcW w:w="4389" w:type="dxa"/>
            <w:noWrap/>
            <w:vAlign w:val="center"/>
            <w:hideMark/>
          </w:tcPr>
          <w:p w14:paraId="754D63AD"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Sustainable Services</w:t>
            </w:r>
          </w:p>
        </w:tc>
        <w:tc>
          <w:tcPr>
            <w:tcW w:w="572" w:type="dxa"/>
            <w:noWrap/>
            <w:vAlign w:val="center"/>
          </w:tcPr>
          <w:p w14:paraId="34F5E27A"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3</w:t>
            </w:r>
          </w:p>
        </w:tc>
        <w:tc>
          <w:tcPr>
            <w:tcW w:w="851" w:type="dxa"/>
            <w:noWrap/>
            <w:vAlign w:val="center"/>
          </w:tcPr>
          <w:p w14:paraId="57FE3B42" w14:textId="77777777" w:rsidR="00792D04" w:rsidRPr="008B1F3E" w:rsidRDefault="00792D04" w:rsidP="00834536">
            <w:pPr>
              <w:spacing w:after="0" w:line="240" w:lineRule="auto"/>
              <w:jc w:val="center"/>
              <w:rPr>
                <w:rFonts w:eastAsia="Times New Roman" w:cs="Times New Roman"/>
                <w:lang w:eastAsia="en-GB"/>
              </w:rPr>
            </w:pPr>
            <w:r>
              <w:rPr>
                <w:rFonts w:eastAsia="Times New Roman" w:cs="Times New Roman"/>
                <w:lang w:eastAsia="en-GB"/>
              </w:rPr>
              <w:sym w:font="Wingdings" w:char="F0F1"/>
            </w:r>
            <w:r>
              <w:rPr>
                <w:rFonts w:eastAsia="Times New Roman" w:cs="Times New Roman"/>
                <w:lang w:eastAsia="en-GB"/>
              </w:rPr>
              <w:t>20</w:t>
            </w:r>
          </w:p>
        </w:tc>
        <w:tc>
          <w:tcPr>
            <w:tcW w:w="709" w:type="dxa"/>
            <w:noWrap/>
            <w:vAlign w:val="center"/>
          </w:tcPr>
          <w:p w14:paraId="4F34441E"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11</w:t>
            </w:r>
          </w:p>
        </w:tc>
        <w:tc>
          <w:tcPr>
            <w:tcW w:w="726" w:type="dxa"/>
            <w:noWrap/>
            <w:vAlign w:val="center"/>
          </w:tcPr>
          <w:p w14:paraId="23261761"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952" w:type="dxa"/>
            <w:noWrap/>
            <w:vAlign w:val="center"/>
          </w:tcPr>
          <w:p w14:paraId="075BADF9"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sym w:font="Wingdings" w:char="F0F1"/>
            </w:r>
            <w:r>
              <w:rPr>
                <w:rFonts w:eastAsia="Times New Roman" w:cs="Times New Roman"/>
                <w:b/>
                <w:bCs/>
                <w:lang w:eastAsia="en-GB"/>
              </w:rPr>
              <w:t>35</w:t>
            </w:r>
          </w:p>
        </w:tc>
        <w:tc>
          <w:tcPr>
            <w:tcW w:w="827" w:type="dxa"/>
            <w:vAlign w:val="center"/>
          </w:tcPr>
          <w:p w14:paraId="632DD2BE" w14:textId="77777777" w:rsidR="00792D04" w:rsidRPr="00757C17" w:rsidRDefault="00792D04" w:rsidP="00834536">
            <w:pPr>
              <w:spacing w:after="0" w:line="240" w:lineRule="auto"/>
              <w:jc w:val="center"/>
              <w:rPr>
                <w:rFonts w:eastAsia="Times New Roman" w:cs="Times New Roman"/>
                <w:lang w:eastAsia="en-GB"/>
              </w:rPr>
            </w:pPr>
            <w:r w:rsidRPr="00BB1F2B">
              <w:t>34</w:t>
            </w:r>
          </w:p>
        </w:tc>
      </w:tr>
      <w:tr w:rsidR="00792D04" w:rsidRPr="00542A4F" w14:paraId="75EC7FC7" w14:textId="77777777" w:rsidTr="00834536">
        <w:trPr>
          <w:trHeight w:val="290"/>
        </w:trPr>
        <w:tc>
          <w:tcPr>
            <w:tcW w:w="4389" w:type="dxa"/>
            <w:noWrap/>
            <w:vAlign w:val="center"/>
            <w:hideMark/>
          </w:tcPr>
          <w:p w14:paraId="7CDC3665" w14:textId="77777777" w:rsidR="00792D04" w:rsidRPr="00542A4F" w:rsidRDefault="00792D04" w:rsidP="00834536">
            <w:pPr>
              <w:spacing w:after="0" w:line="240" w:lineRule="auto"/>
              <w:rPr>
                <w:rFonts w:eastAsia="Times New Roman" w:cs="Times New Roman"/>
                <w:color w:val="000000"/>
                <w:lang w:eastAsia="en-GB"/>
              </w:rPr>
            </w:pPr>
            <w:r w:rsidRPr="00542A4F">
              <w:rPr>
                <w:rFonts w:eastAsia="Times New Roman" w:cs="Times New Roman"/>
                <w:color w:val="000000"/>
                <w:lang w:eastAsia="en-GB"/>
              </w:rPr>
              <w:t>Workforce &amp; OD</w:t>
            </w:r>
          </w:p>
        </w:tc>
        <w:tc>
          <w:tcPr>
            <w:tcW w:w="572" w:type="dxa"/>
            <w:noWrap/>
            <w:vAlign w:val="center"/>
          </w:tcPr>
          <w:p w14:paraId="271FA8C5"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851" w:type="dxa"/>
            <w:noWrap/>
            <w:vAlign w:val="center"/>
          </w:tcPr>
          <w:p w14:paraId="049A4C96"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9</w:t>
            </w:r>
          </w:p>
        </w:tc>
        <w:tc>
          <w:tcPr>
            <w:tcW w:w="709" w:type="dxa"/>
            <w:noWrap/>
            <w:vAlign w:val="center"/>
          </w:tcPr>
          <w:p w14:paraId="2E78C0C1"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726" w:type="dxa"/>
            <w:noWrap/>
            <w:vAlign w:val="center"/>
          </w:tcPr>
          <w:p w14:paraId="698770AC" w14:textId="77777777" w:rsidR="00792D04" w:rsidRPr="008B1F3E" w:rsidRDefault="00792D04" w:rsidP="00834536">
            <w:pPr>
              <w:spacing w:after="0" w:line="240" w:lineRule="auto"/>
              <w:jc w:val="center"/>
              <w:rPr>
                <w:rFonts w:eastAsia="Times New Roman" w:cs="Times New Roman"/>
                <w:lang w:eastAsia="en-GB"/>
              </w:rPr>
            </w:pPr>
            <w:r w:rsidRPr="008B1F3E">
              <w:rPr>
                <w:rFonts w:eastAsia="Times New Roman" w:cs="Times New Roman"/>
                <w:lang w:eastAsia="en-GB"/>
              </w:rPr>
              <w:t>3</w:t>
            </w:r>
          </w:p>
        </w:tc>
        <w:tc>
          <w:tcPr>
            <w:tcW w:w="952" w:type="dxa"/>
            <w:noWrap/>
            <w:vAlign w:val="center"/>
          </w:tcPr>
          <w:p w14:paraId="0BFA580B"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t>21</w:t>
            </w:r>
          </w:p>
        </w:tc>
        <w:tc>
          <w:tcPr>
            <w:tcW w:w="827" w:type="dxa"/>
            <w:vAlign w:val="center"/>
          </w:tcPr>
          <w:p w14:paraId="1E106482" w14:textId="77777777" w:rsidR="00792D04" w:rsidRPr="00757C17" w:rsidRDefault="00792D04" w:rsidP="00834536">
            <w:pPr>
              <w:spacing w:after="0" w:line="240" w:lineRule="auto"/>
              <w:jc w:val="center"/>
              <w:rPr>
                <w:rFonts w:eastAsia="Times New Roman" w:cs="Times New Roman"/>
                <w:lang w:eastAsia="en-GB"/>
              </w:rPr>
            </w:pPr>
            <w:r w:rsidRPr="00BB1F2B">
              <w:t>21</w:t>
            </w:r>
          </w:p>
        </w:tc>
      </w:tr>
      <w:tr w:rsidR="00792D04" w:rsidRPr="00542A4F" w14:paraId="279295D1" w14:textId="77777777" w:rsidTr="00834536">
        <w:trPr>
          <w:trHeight w:val="290"/>
        </w:trPr>
        <w:tc>
          <w:tcPr>
            <w:tcW w:w="4389" w:type="dxa"/>
            <w:shd w:val="clear" w:color="C0E6F5" w:fill="C0E6F5"/>
            <w:noWrap/>
            <w:vAlign w:val="bottom"/>
            <w:hideMark/>
          </w:tcPr>
          <w:p w14:paraId="0CEEEA1C" w14:textId="77777777" w:rsidR="00792D04" w:rsidRPr="00542A4F" w:rsidRDefault="00792D04" w:rsidP="00834536">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Grand Total</w:t>
            </w:r>
          </w:p>
        </w:tc>
        <w:tc>
          <w:tcPr>
            <w:tcW w:w="572" w:type="dxa"/>
            <w:shd w:val="clear" w:color="C0E6F5" w:fill="C0E6F5"/>
            <w:noWrap/>
          </w:tcPr>
          <w:p w14:paraId="4497EE8B" w14:textId="77777777" w:rsidR="00792D04" w:rsidRPr="008B1F3E" w:rsidRDefault="00792D04" w:rsidP="00834536">
            <w:pPr>
              <w:spacing w:after="0" w:line="240" w:lineRule="auto"/>
              <w:jc w:val="center"/>
              <w:rPr>
                <w:rFonts w:eastAsia="Times New Roman" w:cs="Times New Roman"/>
                <w:b/>
                <w:bCs/>
                <w:lang w:eastAsia="en-GB"/>
              </w:rPr>
            </w:pPr>
            <w:r w:rsidRPr="008B1F3E">
              <w:rPr>
                <w:rFonts w:eastAsia="Times New Roman" w:cs="Times New Roman"/>
                <w:b/>
                <w:bCs/>
                <w:lang w:eastAsia="en-GB"/>
              </w:rPr>
              <w:t>15</w:t>
            </w:r>
          </w:p>
        </w:tc>
        <w:tc>
          <w:tcPr>
            <w:tcW w:w="851" w:type="dxa"/>
            <w:shd w:val="clear" w:color="C0E6F5" w:fill="C0E6F5"/>
            <w:noWrap/>
          </w:tcPr>
          <w:p w14:paraId="13A71115" w14:textId="77777777" w:rsidR="00792D04" w:rsidRPr="008B1F3E" w:rsidRDefault="00792D04" w:rsidP="00834536">
            <w:pPr>
              <w:spacing w:after="0" w:line="240" w:lineRule="auto"/>
              <w:jc w:val="center"/>
              <w:rPr>
                <w:rFonts w:eastAsia="Times New Roman" w:cs="Times New Roman"/>
                <w:b/>
                <w:bCs/>
                <w:lang w:eastAsia="en-GB"/>
              </w:rPr>
            </w:pPr>
            <w:r w:rsidRPr="008B1F3E">
              <w:rPr>
                <w:rFonts w:eastAsia="Times New Roman" w:cs="Times New Roman"/>
                <w:b/>
                <w:bCs/>
                <w:lang w:eastAsia="en-GB"/>
              </w:rPr>
              <w:t>4</w:t>
            </w:r>
            <w:r>
              <w:rPr>
                <w:rFonts w:eastAsia="Times New Roman" w:cs="Times New Roman"/>
                <w:b/>
                <w:bCs/>
                <w:lang w:eastAsia="en-GB"/>
              </w:rPr>
              <w:t>6</w:t>
            </w:r>
          </w:p>
        </w:tc>
        <w:tc>
          <w:tcPr>
            <w:tcW w:w="709" w:type="dxa"/>
            <w:shd w:val="clear" w:color="C0E6F5" w:fill="C0E6F5"/>
            <w:noWrap/>
          </w:tcPr>
          <w:p w14:paraId="0B470A28" w14:textId="77777777" w:rsidR="00792D04" w:rsidRPr="008B1F3E" w:rsidRDefault="00792D04" w:rsidP="00834536">
            <w:pPr>
              <w:spacing w:after="0" w:line="240" w:lineRule="auto"/>
              <w:jc w:val="center"/>
              <w:rPr>
                <w:rFonts w:eastAsia="Times New Roman" w:cs="Times New Roman"/>
                <w:b/>
                <w:bCs/>
                <w:lang w:eastAsia="en-GB"/>
              </w:rPr>
            </w:pPr>
            <w:r w:rsidRPr="008B1F3E">
              <w:rPr>
                <w:rFonts w:eastAsia="Times New Roman" w:cs="Times New Roman"/>
                <w:b/>
                <w:bCs/>
                <w:lang w:eastAsia="en-GB"/>
              </w:rPr>
              <w:t>3</w:t>
            </w:r>
            <w:r>
              <w:rPr>
                <w:rFonts w:eastAsia="Times New Roman" w:cs="Times New Roman"/>
                <w:b/>
                <w:bCs/>
                <w:lang w:eastAsia="en-GB"/>
              </w:rPr>
              <w:t>6</w:t>
            </w:r>
          </w:p>
        </w:tc>
        <w:tc>
          <w:tcPr>
            <w:tcW w:w="726" w:type="dxa"/>
            <w:shd w:val="clear" w:color="C0E6F5" w:fill="C0E6F5"/>
            <w:noWrap/>
          </w:tcPr>
          <w:p w14:paraId="3F5D447F" w14:textId="77777777" w:rsidR="00792D04" w:rsidRPr="008B1F3E"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t>4</w:t>
            </w:r>
          </w:p>
        </w:tc>
        <w:tc>
          <w:tcPr>
            <w:tcW w:w="952" w:type="dxa"/>
            <w:shd w:val="clear" w:color="C0E6F5" w:fill="C0E6F5"/>
            <w:noWrap/>
          </w:tcPr>
          <w:p w14:paraId="78199D2A" w14:textId="77777777" w:rsidR="00792D04" w:rsidRPr="00757C17" w:rsidRDefault="00792D04" w:rsidP="00834536">
            <w:pPr>
              <w:spacing w:after="0" w:line="240" w:lineRule="auto"/>
              <w:jc w:val="center"/>
              <w:rPr>
                <w:rFonts w:eastAsia="Times New Roman" w:cs="Times New Roman"/>
                <w:b/>
                <w:bCs/>
                <w:lang w:eastAsia="en-GB"/>
              </w:rPr>
            </w:pPr>
            <w:r>
              <w:rPr>
                <w:rFonts w:eastAsia="Times New Roman" w:cs="Times New Roman"/>
                <w:b/>
                <w:bCs/>
                <w:lang w:eastAsia="en-GB"/>
              </w:rPr>
              <w:t>101</w:t>
            </w:r>
          </w:p>
        </w:tc>
        <w:tc>
          <w:tcPr>
            <w:tcW w:w="827" w:type="dxa"/>
            <w:shd w:val="clear" w:color="auto" w:fill="C0E6F5"/>
            <w:vAlign w:val="center"/>
          </w:tcPr>
          <w:p w14:paraId="09AF5D15" w14:textId="77777777" w:rsidR="00792D04" w:rsidRPr="00757C17" w:rsidRDefault="00792D04" w:rsidP="00834536">
            <w:pPr>
              <w:spacing w:after="0" w:line="240" w:lineRule="auto"/>
              <w:jc w:val="center"/>
              <w:rPr>
                <w:rFonts w:eastAsia="Times New Roman" w:cs="Times New Roman"/>
                <w:lang w:eastAsia="en-GB"/>
              </w:rPr>
            </w:pPr>
            <w:r w:rsidRPr="00BB1F2B">
              <w:t>97</w:t>
            </w:r>
          </w:p>
        </w:tc>
      </w:tr>
    </w:tbl>
    <w:p w14:paraId="3D8A4CB1" w14:textId="77777777" w:rsidR="00792D04" w:rsidRDefault="00792D04" w:rsidP="00792D04">
      <w:pPr>
        <w:spacing w:after="0" w:line="240" w:lineRule="auto"/>
        <w:ind w:left="720"/>
      </w:pPr>
    </w:p>
    <w:p w14:paraId="7DACED00" w14:textId="54263B8C" w:rsidR="00792D04" w:rsidRDefault="00792D04" w:rsidP="00792D04">
      <w:pPr>
        <w:spacing w:after="0" w:line="240" w:lineRule="auto"/>
        <w:ind w:left="720"/>
      </w:pPr>
      <w:r>
        <w:t xml:space="preserve">Risks at each level – SRR, CRR and ORR – are represented in high level summary form within the </w:t>
      </w:r>
      <w:r w:rsidRPr="002247B9">
        <w:rPr>
          <w:i/>
          <w:iCs/>
        </w:rPr>
        <w:t>Risks-On-A-Page</w:t>
      </w:r>
      <w:r>
        <w:t xml:space="preserve"> at </w:t>
      </w:r>
      <w:r w:rsidRPr="001F10CA">
        <w:rPr>
          <w:b/>
          <w:bCs/>
        </w:rPr>
        <w:t>Appendix 3</w:t>
      </w:r>
      <w:r>
        <w:t xml:space="preserve">. </w:t>
      </w:r>
    </w:p>
    <w:p w14:paraId="6E0D1CDF" w14:textId="77777777" w:rsidR="00792D04" w:rsidRDefault="00792D04" w:rsidP="00792D04">
      <w:pPr>
        <w:spacing w:after="0" w:line="240" w:lineRule="auto"/>
        <w:ind w:left="720"/>
      </w:pPr>
    </w:p>
    <w:p w14:paraId="72722858" w14:textId="77777777" w:rsidR="00297850" w:rsidRDefault="00297850" w:rsidP="00297850">
      <w:pPr>
        <w:spacing w:after="0" w:line="240" w:lineRule="auto"/>
        <w:ind w:left="720"/>
      </w:pPr>
    </w:p>
    <w:p w14:paraId="7D6248A7" w14:textId="2BB78305" w:rsidR="00B50ABC" w:rsidRPr="00B50ABC" w:rsidRDefault="00B50ABC" w:rsidP="00653AEC">
      <w:pPr>
        <w:pStyle w:val="ListParagraph"/>
        <w:numPr>
          <w:ilvl w:val="0"/>
          <w:numId w:val="1"/>
        </w:numPr>
        <w:spacing w:after="0" w:line="240" w:lineRule="auto"/>
        <w:rPr>
          <w:b/>
        </w:rPr>
      </w:pPr>
      <w:r w:rsidRPr="6FC5F940">
        <w:rPr>
          <w:b/>
          <w:bCs/>
        </w:rPr>
        <w:t xml:space="preserve">OPEN AUDIT RECOMMENDATIONS </w:t>
      </w:r>
    </w:p>
    <w:p w14:paraId="2E68798D" w14:textId="77777777" w:rsidR="00B50ABC" w:rsidRPr="00550171" w:rsidRDefault="00B50ABC" w:rsidP="00B50ABC">
      <w:pPr>
        <w:spacing w:after="0" w:line="240" w:lineRule="auto"/>
      </w:pPr>
    </w:p>
    <w:p w14:paraId="67EFE44C" w14:textId="23CEBA74" w:rsidR="001840B9" w:rsidRDefault="00855D72" w:rsidP="00855D72">
      <w:pPr>
        <w:spacing w:after="0" w:line="240" w:lineRule="auto"/>
        <w:ind w:left="720" w:hanging="720"/>
      </w:pPr>
      <w:r>
        <w:t>4.1</w:t>
      </w:r>
      <w:r>
        <w:tab/>
      </w:r>
      <w:r w:rsidR="001840B9" w:rsidRPr="00550171">
        <w:t xml:space="preserve">Progress against </w:t>
      </w:r>
      <w:r w:rsidR="00550171" w:rsidRPr="00550171">
        <w:t xml:space="preserve">internal audit recommendations in relation to the risk management framework is overseen by the Audit Committee. An update will be provided to its next meeting. </w:t>
      </w:r>
    </w:p>
    <w:p w14:paraId="51A6C451" w14:textId="77777777" w:rsidR="00297850" w:rsidRDefault="00297850" w:rsidP="00855D72">
      <w:pPr>
        <w:spacing w:after="0" w:line="240" w:lineRule="auto"/>
        <w:ind w:left="720" w:hanging="720"/>
      </w:pPr>
    </w:p>
    <w:p w14:paraId="523759FD" w14:textId="77777777" w:rsidR="00D22D2D" w:rsidRDefault="00D22D2D" w:rsidP="00855D72">
      <w:pPr>
        <w:spacing w:after="0" w:line="240" w:lineRule="auto"/>
        <w:ind w:left="720" w:hanging="720"/>
      </w:pPr>
    </w:p>
    <w:p w14:paraId="6D290427" w14:textId="05C63D7B" w:rsidR="00653AEC" w:rsidRPr="00F8567E" w:rsidRDefault="00653AEC" w:rsidP="00653AEC">
      <w:pPr>
        <w:pStyle w:val="ListParagraph"/>
        <w:numPr>
          <w:ilvl w:val="0"/>
          <w:numId w:val="1"/>
        </w:numPr>
        <w:spacing w:after="0" w:line="240" w:lineRule="auto"/>
        <w:rPr>
          <w:b/>
        </w:rPr>
      </w:pPr>
      <w:r w:rsidRPr="00F8567E">
        <w:rPr>
          <w:b/>
        </w:rPr>
        <w:t>FINANCIAL IMPLICATIONS</w:t>
      </w:r>
    </w:p>
    <w:p w14:paraId="4135D118" w14:textId="77777777" w:rsidR="00D44E6B" w:rsidRDefault="00D44E6B" w:rsidP="004221DC">
      <w:pPr>
        <w:spacing w:after="0" w:line="240" w:lineRule="auto"/>
        <w:jc w:val="both"/>
        <w:rPr>
          <w:color w:val="FF0000"/>
        </w:rPr>
      </w:pPr>
    </w:p>
    <w:p w14:paraId="3E50C5BA" w14:textId="77777777" w:rsidR="00D44E6B" w:rsidRDefault="00D44E6B" w:rsidP="00D44E6B">
      <w:pPr>
        <w:autoSpaceDE w:val="0"/>
        <w:autoSpaceDN w:val="0"/>
        <w:adjustRightInd w:val="0"/>
        <w:spacing w:after="0" w:line="240" w:lineRule="auto"/>
        <w:ind w:left="720" w:hanging="720"/>
      </w:pPr>
      <w:r>
        <w:t>5.1</w:t>
      </w:r>
      <w:r>
        <w:tab/>
      </w:r>
      <w:r w:rsidRPr="000228FE">
        <w:t xml:space="preserve">This report does not present any matters for decision with financial implications. There may be financial implications arising from actions required to improvement the treatment of risks entered </w:t>
      </w:r>
      <w:r>
        <w:t>within risk register</w:t>
      </w:r>
      <w:r w:rsidRPr="000228FE">
        <w:t>. Where this is the case, they are highlighted within individual risk register entries or dedicated board/committee papers for information.</w:t>
      </w:r>
    </w:p>
    <w:p w14:paraId="2E2C62FB" w14:textId="77777777" w:rsidR="00297850" w:rsidRDefault="00297850" w:rsidP="00D44E6B">
      <w:pPr>
        <w:autoSpaceDE w:val="0"/>
        <w:autoSpaceDN w:val="0"/>
        <w:adjustRightInd w:val="0"/>
        <w:spacing w:after="0" w:line="240" w:lineRule="auto"/>
        <w:ind w:left="720" w:hanging="720"/>
      </w:pPr>
    </w:p>
    <w:p w14:paraId="6D290428" w14:textId="48A35DC2" w:rsidR="00653AEC" w:rsidRPr="00F8567E" w:rsidRDefault="00653AEC" w:rsidP="004221DC">
      <w:pPr>
        <w:spacing w:after="0" w:line="240" w:lineRule="auto"/>
        <w:jc w:val="both"/>
        <w:rPr>
          <w:b/>
          <w:color w:val="FF0000"/>
        </w:rPr>
      </w:pPr>
    </w:p>
    <w:p w14:paraId="24D3118B" w14:textId="77777777" w:rsidR="00BA44BC" w:rsidRDefault="00BA44BC">
      <w:pPr>
        <w:rPr>
          <w:b/>
        </w:rPr>
      </w:pPr>
      <w:r>
        <w:rPr>
          <w:b/>
        </w:rPr>
        <w:br w:type="page"/>
      </w:r>
    </w:p>
    <w:p w14:paraId="6D29042A" w14:textId="703B0F9E" w:rsidR="00653AEC" w:rsidRPr="00F8567E" w:rsidRDefault="00653AEC" w:rsidP="001F23A6">
      <w:pPr>
        <w:pStyle w:val="ListParagraph"/>
        <w:numPr>
          <w:ilvl w:val="0"/>
          <w:numId w:val="1"/>
        </w:numPr>
        <w:spacing w:after="0" w:line="240" w:lineRule="auto"/>
        <w:rPr>
          <w:b/>
        </w:rPr>
      </w:pPr>
      <w:r w:rsidRPr="00F8567E">
        <w:rPr>
          <w:b/>
        </w:rPr>
        <w:lastRenderedPageBreak/>
        <w:t>RECOMMENDATION</w:t>
      </w:r>
    </w:p>
    <w:p w14:paraId="3B0E065F" w14:textId="77777777" w:rsidR="00855D72" w:rsidRDefault="00855D72" w:rsidP="001F23A6">
      <w:pPr>
        <w:spacing w:after="0"/>
        <w:rPr>
          <w:b/>
        </w:rPr>
      </w:pPr>
    </w:p>
    <w:p w14:paraId="6C284EAE" w14:textId="77777777" w:rsidR="001F23A6" w:rsidRDefault="001F23A6" w:rsidP="001F23A6">
      <w:pPr>
        <w:spacing w:after="0"/>
        <w:ind w:right="96" w:firstLine="720"/>
        <w:rPr>
          <w:b/>
        </w:rPr>
      </w:pPr>
      <w:r>
        <w:rPr>
          <w:b/>
        </w:rPr>
        <w:t xml:space="preserve">Members are asked to: </w:t>
      </w:r>
    </w:p>
    <w:p w14:paraId="6F1C3A5C" w14:textId="77777777" w:rsidR="00E75D16" w:rsidRPr="00E75D16" w:rsidRDefault="001F23A6" w:rsidP="00200E1A">
      <w:pPr>
        <w:pStyle w:val="ListParagraph"/>
        <w:numPr>
          <w:ilvl w:val="0"/>
          <w:numId w:val="6"/>
        </w:numPr>
        <w:ind w:right="96"/>
        <w:rPr>
          <w:b/>
        </w:rPr>
      </w:pPr>
      <w:r w:rsidRPr="00E81853">
        <w:rPr>
          <w:b/>
        </w:rPr>
        <w:t xml:space="preserve">Receive for Assurance </w:t>
      </w:r>
      <w:r w:rsidR="00E75D16" w:rsidRPr="009E1385">
        <w:rPr>
          <w:bCs/>
        </w:rPr>
        <w:t>the Risk Report.</w:t>
      </w:r>
    </w:p>
    <w:p w14:paraId="6D290430" w14:textId="26CA4024" w:rsidR="00FE7070" w:rsidRPr="00E75D16" w:rsidRDefault="00E75D16" w:rsidP="00E75D16">
      <w:pPr>
        <w:pStyle w:val="ListParagraph"/>
        <w:numPr>
          <w:ilvl w:val="0"/>
          <w:numId w:val="6"/>
        </w:numPr>
        <w:ind w:right="96"/>
        <w:rPr>
          <w:bCs/>
        </w:rPr>
      </w:pPr>
      <w:r w:rsidRPr="009E1385">
        <w:rPr>
          <w:b/>
        </w:rPr>
        <w:t xml:space="preserve">Consider </w:t>
      </w:r>
      <w:r w:rsidRPr="009E1385">
        <w:rPr>
          <w:bCs/>
        </w:rPr>
        <w:t>whether any additional information or action is required by risk owners or the Risk &amp; Assurance team to provide assurance on the management of risks.</w:t>
      </w:r>
      <w:r w:rsidR="001F23A6" w:rsidRPr="00E75D16">
        <w:rPr>
          <w:b/>
        </w:rPr>
        <w:tab/>
      </w:r>
      <w:r w:rsidR="001F23A6" w:rsidRPr="00E75D16">
        <w:rPr>
          <w:b/>
        </w:rPr>
        <w:tab/>
      </w:r>
      <w:r w:rsidR="001F23A6" w:rsidRPr="00E75D16">
        <w:rPr>
          <w:b/>
        </w:rPr>
        <w:tab/>
      </w:r>
      <w:r w:rsidR="00FE7070" w:rsidRPr="00E75D16">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7F1F710D" w:rsidR="00F5324A" w:rsidRPr="00F8567E" w:rsidRDefault="00A233C1"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7A2BB57F" w:rsidR="00F5324A" w:rsidRPr="00F8567E" w:rsidRDefault="00A233C1"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7368DA24" w:rsidR="00F5324A" w:rsidRPr="00F8567E" w:rsidRDefault="00A233C1"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582075DE" w:rsidR="00F5324A" w:rsidRPr="00F8567E" w:rsidRDefault="00A233C1"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47FA5B85" w:rsidR="00F5324A" w:rsidRPr="00F8567E" w:rsidRDefault="00A233C1"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10E7B128" w:rsidR="00C43F7B" w:rsidRPr="00F8567E" w:rsidRDefault="00A233C1"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1973460F" w:rsidR="00C43F7B" w:rsidRPr="00F8567E" w:rsidRDefault="00A233C1"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76E57F56" w:rsidR="00C43F7B" w:rsidRPr="00F8567E" w:rsidRDefault="00A233C1"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54CF194C" w:rsidR="00C43F7B" w:rsidRPr="00F8567E" w:rsidRDefault="00A233C1"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3287CF3B" w:rsidR="00C43F7B" w:rsidRPr="00F8567E" w:rsidRDefault="00A233C1"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09491EE9" w:rsidR="00C43F7B" w:rsidRPr="00F8567E" w:rsidRDefault="00A233C1"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34DC0560" w:rsidR="00C43F7B" w:rsidRPr="00F8567E" w:rsidRDefault="00A233C1"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26C580ED" w:rsidR="00925DA1" w:rsidRDefault="00A233C1"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6856268D" w:rsidR="00925DA1" w:rsidRDefault="00A233C1"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625E07D9" w:rsidR="00925DA1" w:rsidRDefault="00A233C1"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170FD799" w:rsidR="00925DA1" w:rsidRDefault="00A233C1"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7930A4AD" w:rsidR="00925DA1" w:rsidRDefault="00A233C1"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29D6D65E" w:rsidR="00925DA1" w:rsidRDefault="00A233C1"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0D55212C" w:rsidR="00925DA1" w:rsidRPr="00F8567E" w:rsidRDefault="00C91D34" w:rsidP="00C91D34">
            <w:pPr>
              <w:rPr>
                <w:b/>
              </w:rPr>
            </w:pPr>
            <w:r w:rsidRPr="00C91D34">
              <w:t xml:space="preserve">Ensuring the organisation has robust risk management arrangements that ensure organisational risks are captured, assessed, monitored and managed, supports the quality, safety &amp; experience of patients receiving care and staff working in the UHB.  </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6AF1A122" w:rsidR="00925DA1" w:rsidRPr="00F8567E" w:rsidRDefault="00913FA0" w:rsidP="00925DA1">
            <w:pPr>
              <w:ind w:right="96"/>
              <w:rPr>
                <w:color w:val="FF0000"/>
              </w:rPr>
            </w:pPr>
            <w:r w:rsidRPr="00913FA0">
              <w:t>This report does not present any matters for decision with financial implications. There may be financial implications arising from actions required to improvement the treatment of risks entered on risk registers. Where this is the case</w:t>
            </w:r>
            <w:r>
              <w:t>,</w:t>
            </w:r>
            <w:r w:rsidRPr="00913FA0">
              <w:t xml:space="preserve"> they are highlighted within individual risk register entries for information.</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50D8B800" w:rsidR="00925DA1" w:rsidRPr="00F8567E" w:rsidRDefault="006607BA" w:rsidP="00925DA1">
            <w:pPr>
              <w:ind w:right="96"/>
              <w:rPr>
                <w:color w:val="FF0000"/>
              </w:rPr>
            </w:pPr>
            <w:r w:rsidRPr="006607BA">
              <w:t xml:space="preserve">It is essential that the Board has robust arrangements in place to assess, capture and mitigate risks faced by the organisation, as failure to do so could have legal implications for the UHB. </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lastRenderedPageBreak/>
              <w:t>Staffing Implications</w:t>
            </w:r>
          </w:p>
        </w:tc>
      </w:tr>
      <w:tr w:rsidR="00925DA1" w:rsidRPr="00F8567E" w14:paraId="6D290491" w14:textId="77777777" w:rsidTr="007B683C">
        <w:tc>
          <w:tcPr>
            <w:tcW w:w="9245" w:type="dxa"/>
            <w:gridSpan w:val="3"/>
          </w:tcPr>
          <w:p w14:paraId="6D290490" w14:textId="12F97AC0" w:rsidR="00925DA1" w:rsidRPr="00F8567E" w:rsidRDefault="00B632CC" w:rsidP="006607BA">
            <w:pPr>
              <w:ind w:right="96"/>
              <w:rPr>
                <w:color w:val="FF0000"/>
              </w:rPr>
            </w:pPr>
            <w:r w:rsidRPr="00B632CC">
              <w:t>All staff have a responsibility for promoting risk management, adhering to SBUHB policies and have a personal responsibility for patients’ safety as well as their own and colleague’s health and safety. Board Directors/Service Group Directors are responsible for the review of their operational risks and escalation of those requiring board-level oversight SBUHB.</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009B92BC" w:rsidR="00925DA1" w:rsidRPr="00F8567E" w:rsidRDefault="00682E0C" w:rsidP="00925DA1">
            <w:pPr>
              <w:ind w:right="96"/>
              <w:rPr>
                <w:color w:val="FF0000"/>
              </w:rPr>
            </w:pPr>
            <w:r w:rsidRPr="00682E0C">
              <w:t>The board level risk registers present the framework within which SBUHB will make an assessment of existing and future emerging risks, and how it will plan to manage and prepare for those risks.</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0B259E77" w:rsidR="00925DA1" w:rsidRPr="00373852" w:rsidRDefault="007E37AD" w:rsidP="00925DA1">
            <w:pPr>
              <w:ind w:right="96"/>
            </w:pPr>
            <w:r w:rsidRPr="00373852">
              <w:t xml:space="preserve">This report updates on risk matters received by the Committee in February 2026 and </w:t>
            </w:r>
            <w:r w:rsidR="00373852" w:rsidRPr="00373852">
              <w:t>provides further information on risks received by the Board in May 2026.</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059DE7A6" w14:textId="0D37C9FD" w:rsidR="00A533FA" w:rsidRPr="00687129" w:rsidRDefault="00A533FA" w:rsidP="00A533FA">
            <w:pPr>
              <w:ind w:right="96"/>
              <w:rPr>
                <w:rFonts w:cs="ArialMT"/>
              </w:rPr>
            </w:pPr>
            <w:r w:rsidRPr="00687129">
              <w:rPr>
                <w:rFonts w:cs="ArialMT"/>
              </w:rPr>
              <w:t xml:space="preserve">Appendix 1 – Strategic Risk Register </w:t>
            </w:r>
            <w:r>
              <w:rPr>
                <w:rFonts w:cs="ArialMT"/>
              </w:rPr>
              <w:t>(</w:t>
            </w:r>
            <w:r w:rsidR="00D22D2D">
              <w:rPr>
                <w:rFonts w:cs="ArialMT"/>
              </w:rPr>
              <w:t>Aug</w:t>
            </w:r>
            <w:r w:rsidR="000C09F9">
              <w:rPr>
                <w:rFonts w:cs="ArialMT"/>
              </w:rPr>
              <w:t xml:space="preserve"> </w:t>
            </w:r>
            <w:r>
              <w:rPr>
                <w:rFonts w:cs="ArialMT"/>
              </w:rPr>
              <w:t>2026) extract</w:t>
            </w:r>
          </w:p>
          <w:p w14:paraId="6388AE71" w14:textId="08353D29" w:rsidR="00A533FA" w:rsidRPr="00687129" w:rsidRDefault="00A533FA" w:rsidP="00A533FA">
            <w:pPr>
              <w:ind w:right="96"/>
              <w:rPr>
                <w:rFonts w:cs="ArialMT"/>
              </w:rPr>
            </w:pPr>
            <w:r w:rsidRPr="00687129">
              <w:rPr>
                <w:rFonts w:cs="ArialMT"/>
              </w:rPr>
              <w:t xml:space="preserve">Appendix 2 – </w:t>
            </w:r>
            <w:r w:rsidRPr="00687129">
              <w:t xml:space="preserve">Corporate Risk Register </w:t>
            </w:r>
            <w:r>
              <w:rPr>
                <w:rFonts w:cs="ArialMT"/>
              </w:rPr>
              <w:t>(</w:t>
            </w:r>
            <w:r w:rsidR="00D22D2D">
              <w:rPr>
                <w:rFonts w:cs="ArialMT"/>
              </w:rPr>
              <w:t>Aug</w:t>
            </w:r>
            <w:r>
              <w:rPr>
                <w:rFonts w:cs="ArialMT"/>
              </w:rPr>
              <w:t>2026) extract</w:t>
            </w:r>
          </w:p>
          <w:p w14:paraId="6D29049E" w14:textId="409AAEF6" w:rsidR="00925DA1" w:rsidRPr="00F8567E" w:rsidRDefault="000F0C46" w:rsidP="00925DA1">
            <w:pPr>
              <w:ind w:right="96"/>
              <w:rPr>
                <w:color w:val="FF0000"/>
              </w:rPr>
            </w:pPr>
            <w:r w:rsidRPr="000F0C46">
              <w:t>Appendix 3 – Risks on a P</w:t>
            </w:r>
            <w:r>
              <w:t>a</w:t>
            </w:r>
            <w:r w:rsidRPr="000F0C46">
              <w:t>ge</w:t>
            </w:r>
            <w:r>
              <w:t xml:space="preserve"> (</w:t>
            </w:r>
            <w:r w:rsidR="00D22D2D">
              <w:t xml:space="preserve">Aug </w:t>
            </w:r>
            <w:r>
              <w:t>2026)</w:t>
            </w:r>
          </w:p>
        </w:tc>
      </w:tr>
      <w:tr w:rsidR="007E40BF" w:rsidRPr="00F8567E" w14:paraId="7A62537E" w14:textId="77777777" w:rsidTr="007E40BF">
        <w:tc>
          <w:tcPr>
            <w:tcW w:w="9245" w:type="dxa"/>
            <w:gridSpan w:val="3"/>
            <w:shd w:val="clear" w:color="auto" w:fill="C1A775"/>
          </w:tcPr>
          <w:p w14:paraId="5F026826" w14:textId="333EBFC4" w:rsidR="007E40BF" w:rsidRPr="00687129" w:rsidRDefault="007E40BF" w:rsidP="007E40BF">
            <w:pPr>
              <w:ind w:right="96"/>
              <w:rPr>
                <w:rFonts w:cs="ArialMT"/>
              </w:rPr>
            </w:pPr>
            <w:r w:rsidRPr="0025155B">
              <w:rPr>
                <w:b/>
              </w:rPr>
              <w:t>Glossary</w:t>
            </w:r>
            <w:r>
              <w:rPr>
                <w:b/>
              </w:rPr>
              <w:t xml:space="preserve"> of Abbreviations</w:t>
            </w:r>
          </w:p>
        </w:tc>
      </w:tr>
      <w:tr w:rsidR="007E40BF" w:rsidRPr="00F8567E" w14:paraId="31D8256B" w14:textId="77777777">
        <w:tc>
          <w:tcPr>
            <w:tcW w:w="9245" w:type="dxa"/>
            <w:gridSpan w:val="3"/>
          </w:tcPr>
          <w:p w14:paraId="094FA33D" w14:textId="77777777" w:rsidR="007E40BF" w:rsidRPr="00415331" w:rsidRDefault="007E40BF" w:rsidP="007E40BF">
            <w:pPr>
              <w:ind w:right="96"/>
              <w:rPr>
                <w:b/>
                <w:bCs/>
              </w:rPr>
            </w:pPr>
            <w:r w:rsidRPr="00415331">
              <w:rPr>
                <w:b/>
                <w:bCs/>
              </w:rPr>
              <w:t>Director Leads:</w:t>
            </w:r>
          </w:p>
          <w:p w14:paraId="4F361741" w14:textId="77777777" w:rsidR="007E40BF" w:rsidRDefault="007E40BF" w:rsidP="007E40BF">
            <w:pPr>
              <w:ind w:right="96"/>
            </w:pPr>
            <w:r>
              <w:t>COO</w:t>
            </w:r>
            <w:r>
              <w:tab/>
            </w:r>
            <w:r>
              <w:tab/>
              <w:t>Chief Operating Officer</w:t>
            </w:r>
          </w:p>
          <w:p w14:paraId="6926E603" w14:textId="77777777" w:rsidR="007E40BF" w:rsidRDefault="007E40BF" w:rsidP="007E40BF">
            <w:pPr>
              <w:ind w:right="96"/>
            </w:pPr>
            <w:r>
              <w:t>DICE</w:t>
            </w:r>
            <w:r>
              <w:tab/>
            </w:r>
            <w:r>
              <w:tab/>
              <w:t>Director of Insight, Communication &amp; Engagement</w:t>
            </w:r>
          </w:p>
          <w:p w14:paraId="1452F349" w14:textId="77777777" w:rsidR="007E40BF" w:rsidRDefault="007E40BF" w:rsidP="007E40BF">
            <w:pPr>
              <w:ind w:right="96"/>
            </w:pPr>
            <w:r>
              <w:t>DOCG</w:t>
            </w:r>
            <w:r>
              <w:tab/>
              <w:t>Director of Corporate Governance</w:t>
            </w:r>
          </w:p>
          <w:p w14:paraId="4D4BE41A" w14:textId="77777777" w:rsidR="007E40BF" w:rsidRDefault="007E40BF" w:rsidP="007E40BF">
            <w:pPr>
              <w:ind w:right="96"/>
            </w:pPr>
            <w:r>
              <w:t>DODIG</w:t>
            </w:r>
            <w:r>
              <w:tab/>
              <w:t>Director of Digital</w:t>
            </w:r>
          </w:p>
          <w:p w14:paraId="737A9634" w14:textId="77777777" w:rsidR="007E40BF" w:rsidRDefault="007E40BF" w:rsidP="007E40BF">
            <w:pPr>
              <w:ind w:right="96"/>
            </w:pPr>
            <w:r>
              <w:t>DOF</w:t>
            </w:r>
            <w:r>
              <w:tab/>
            </w:r>
            <w:r>
              <w:tab/>
              <w:t>Director of Finance &amp; Performance</w:t>
            </w:r>
          </w:p>
          <w:p w14:paraId="40E14426" w14:textId="77777777" w:rsidR="007E40BF" w:rsidRDefault="007E40BF" w:rsidP="007E40BF">
            <w:pPr>
              <w:ind w:right="96"/>
            </w:pPr>
            <w:r>
              <w:t>DOPH</w:t>
            </w:r>
            <w:r>
              <w:tab/>
            </w:r>
            <w:r>
              <w:tab/>
              <w:t>Director of Public Health</w:t>
            </w:r>
          </w:p>
          <w:p w14:paraId="1D003801" w14:textId="77777777" w:rsidR="007E40BF" w:rsidRDefault="007E40BF" w:rsidP="007E40BF">
            <w:pPr>
              <w:ind w:right="96"/>
            </w:pPr>
            <w:r>
              <w:t>DOPP</w:t>
            </w:r>
            <w:r>
              <w:tab/>
            </w:r>
            <w:r>
              <w:tab/>
              <w:t>Director of Planning &amp; Partnerships</w:t>
            </w:r>
          </w:p>
          <w:p w14:paraId="2C713BCE" w14:textId="77777777" w:rsidR="007E40BF" w:rsidRDefault="007E40BF" w:rsidP="007E40BF">
            <w:pPr>
              <w:ind w:right="96"/>
            </w:pPr>
            <w:r>
              <w:t>DOWOD</w:t>
            </w:r>
            <w:r>
              <w:tab/>
              <w:t>Director of Workforce &amp; Organisational Development</w:t>
            </w:r>
          </w:p>
          <w:p w14:paraId="0DA8D59B" w14:textId="77777777" w:rsidR="0031701A" w:rsidRDefault="0031701A" w:rsidP="0031701A">
            <w:pPr>
              <w:ind w:right="96"/>
            </w:pPr>
            <w:r>
              <w:t>DAHPHS</w:t>
            </w:r>
            <w:r>
              <w:tab/>
              <w:t>Director of Allied Health Professions &amp; Health Sciences</w:t>
            </w:r>
          </w:p>
          <w:p w14:paraId="0F102595" w14:textId="77777777" w:rsidR="007E40BF" w:rsidRDefault="007E40BF" w:rsidP="007E40BF">
            <w:pPr>
              <w:ind w:right="96"/>
            </w:pPr>
            <w:r>
              <w:t>EDON</w:t>
            </w:r>
            <w:r>
              <w:tab/>
            </w:r>
            <w:r>
              <w:tab/>
              <w:t>Director of Nursing &amp; Patient Experience</w:t>
            </w:r>
          </w:p>
          <w:p w14:paraId="022DD7C5" w14:textId="77777777" w:rsidR="007E40BF" w:rsidRPr="0025155B" w:rsidRDefault="007E40BF" w:rsidP="007E40BF">
            <w:pPr>
              <w:ind w:right="96"/>
            </w:pPr>
            <w:r>
              <w:t>EMD</w:t>
            </w:r>
            <w:r>
              <w:tab/>
            </w:r>
            <w:r>
              <w:tab/>
              <w:t>Medical Director</w:t>
            </w:r>
          </w:p>
          <w:p w14:paraId="33BB6461" w14:textId="77777777" w:rsidR="007E40BF" w:rsidRPr="00A87220" w:rsidRDefault="007E40BF" w:rsidP="007E40BF">
            <w:pPr>
              <w:ind w:right="96"/>
              <w:rPr>
                <w:b/>
                <w:bCs/>
              </w:rPr>
            </w:pPr>
            <w:r w:rsidRPr="00A87220">
              <w:rPr>
                <w:b/>
                <w:bCs/>
              </w:rPr>
              <w:t>Committees:</w:t>
            </w:r>
          </w:p>
          <w:p w14:paraId="37069F7A" w14:textId="77777777" w:rsidR="007E40BF" w:rsidRDefault="007E40BF" w:rsidP="007E40BF">
            <w:r>
              <w:t>AC</w:t>
            </w:r>
            <w:r>
              <w:tab/>
            </w:r>
            <w:r>
              <w:tab/>
              <w:t>Audit Committee</w:t>
            </w:r>
          </w:p>
          <w:p w14:paraId="1420EBAE" w14:textId="77777777" w:rsidR="007E40BF" w:rsidRDefault="007E40BF" w:rsidP="007E40BF">
            <w:r>
              <w:t>DDRIC</w:t>
            </w:r>
            <w:r>
              <w:tab/>
              <w:t>Digital, Data, Research &amp; Innovation</w:t>
            </w:r>
          </w:p>
          <w:p w14:paraId="4DFE3C51" w14:textId="77777777" w:rsidR="007E40BF" w:rsidRDefault="007E40BF" w:rsidP="007E40BF">
            <w:r>
              <w:t>PFC</w:t>
            </w:r>
            <w:r>
              <w:tab/>
            </w:r>
            <w:r>
              <w:tab/>
              <w:t>Performance &amp; Finance</w:t>
            </w:r>
          </w:p>
          <w:p w14:paraId="2D5CBB8E" w14:textId="77777777" w:rsidR="007E40BF" w:rsidRDefault="007E40BF" w:rsidP="007E40BF">
            <w:r>
              <w:t>PHC</w:t>
            </w:r>
            <w:r>
              <w:tab/>
            </w:r>
            <w:r>
              <w:tab/>
              <w:t>Population Health</w:t>
            </w:r>
          </w:p>
          <w:p w14:paraId="5993FF0A" w14:textId="77777777" w:rsidR="007E40BF" w:rsidRDefault="007E40BF" w:rsidP="007E40BF">
            <w:r>
              <w:t>QSC</w:t>
            </w:r>
            <w:r>
              <w:tab/>
            </w:r>
            <w:r>
              <w:tab/>
              <w:t>Quality &amp; Safety</w:t>
            </w:r>
          </w:p>
          <w:p w14:paraId="495736A5" w14:textId="1DAC1547" w:rsidR="007E40BF" w:rsidRPr="00687129" w:rsidRDefault="007E40BF" w:rsidP="007E40BF">
            <w:pPr>
              <w:ind w:right="96"/>
              <w:rPr>
                <w:rFonts w:cs="ArialMT"/>
              </w:rPr>
            </w:pPr>
            <w:r>
              <w:t>WODC</w:t>
            </w:r>
            <w:r>
              <w:tab/>
              <w:t>Workforce &amp; Organisational Development</w:t>
            </w: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D6839" w14:textId="77777777" w:rsidR="00782D84" w:rsidRDefault="00782D84" w:rsidP="00C107F2">
      <w:pPr>
        <w:spacing w:after="0" w:line="240" w:lineRule="auto"/>
      </w:pPr>
      <w:r>
        <w:separator/>
      </w:r>
    </w:p>
  </w:endnote>
  <w:endnote w:type="continuationSeparator" w:id="0">
    <w:p w14:paraId="0D4D8211" w14:textId="77777777" w:rsidR="00782D84" w:rsidRDefault="00782D84"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0630ADAD"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A518B0">
          <w:rPr>
            <w:sz w:val="20"/>
            <w:szCs w:val="20"/>
          </w:rPr>
          <w:fldChar w:fldCharType="begin"/>
        </w:r>
        <w:r w:rsidR="00A518B0">
          <w:rPr>
            <w:sz w:val="20"/>
            <w:szCs w:val="20"/>
          </w:rPr>
          <w:instrText xml:space="preserve"> NUMPAGES   \* MERGEFORMAT </w:instrText>
        </w:r>
        <w:r w:rsidR="00A518B0">
          <w:rPr>
            <w:sz w:val="20"/>
            <w:szCs w:val="20"/>
          </w:rPr>
          <w:fldChar w:fldCharType="separate"/>
        </w:r>
        <w:r w:rsidR="00A518B0">
          <w:rPr>
            <w:noProof/>
            <w:sz w:val="20"/>
            <w:szCs w:val="20"/>
          </w:rPr>
          <w:t>14</w:t>
        </w:r>
        <w:r w:rsidR="00A518B0">
          <w:rPr>
            <w:sz w:val="20"/>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0315E51D" w:rsidR="003324CB" w:rsidRDefault="006E32C7"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2DF4AFEC" w:rsidR="0031077C" w:rsidRPr="0031077C" w:rsidRDefault="006C7718" w:rsidP="0031077C">
        <w:pPr>
          <w:pStyle w:val="Footer"/>
          <w:jc w:val="right"/>
          <w:rPr>
            <w:sz w:val="20"/>
            <w:szCs w:val="20"/>
          </w:rPr>
        </w:pPr>
        <w:r>
          <w:rPr>
            <w:rStyle w:val="CorporateStyle2"/>
          </w:rPr>
          <w:t>Thursday, 08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A4E69" w14:textId="77777777" w:rsidR="00782D84" w:rsidRDefault="00782D84" w:rsidP="00C107F2">
      <w:pPr>
        <w:spacing w:after="0" w:line="240" w:lineRule="auto"/>
      </w:pPr>
      <w:r>
        <w:separator/>
      </w:r>
    </w:p>
  </w:footnote>
  <w:footnote w:type="continuationSeparator" w:id="0">
    <w:p w14:paraId="038800C0" w14:textId="77777777" w:rsidR="00782D84" w:rsidRDefault="00782D84" w:rsidP="00C107F2">
      <w:pPr>
        <w:spacing w:after="0" w:line="240" w:lineRule="auto"/>
      </w:pPr>
      <w:r>
        <w:continuationSeparator/>
      </w:r>
    </w:p>
  </w:footnote>
  <w:footnote w:id="1">
    <w:p w14:paraId="2761F74E" w14:textId="6DCEA581" w:rsidR="002024EF" w:rsidRDefault="002024EF" w:rsidP="002024EF">
      <w:pPr>
        <w:pStyle w:val="FootnoteText"/>
      </w:pPr>
      <w:r>
        <w:rPr>
          <w:rStyle w:val="FootnoteReference"/>
        </w:rPr>
        <w:footnoteRef/>
      </w:r>
      <w:r>
        <w:t xml:space="preserve"> C=Current Risk; T=Target Risk</w:t>
      </w:r>
      <w:r w:rsidR="004564AA">
        <w:t xml:space="preserve">. Each is scored </w:t>
      </w:r>
      <w:r w:rsidR="00D6594F">
        <w:t>from 1 (low risk) to 25 (high risk)</w:t>
      </w:r>
    </w:p>
  </w:footnote>
  <w:footnote w:id="2">
    <w:p w14:paraId="70428153" w14:textId="2A0CB6E3" w:rsidR="00374909" w:rsidRDefault="00374909">
      <w:pPr>
        <w:pStyle w:val="FootnoteText"/>
      </w:pPr>
      <w:r>
        <w:rPr>
          <w:rStyle w:val="FootnoteReference"/>
        </w:rPr>
        <w:footnoteRef/>
      </w:r>
      <w:r>
        <w:t xml:space="preserve"> Assurance </w:t>
      </w:r>
      <w:r w:rsidR="00527179">
        <w:t>on overall level of control</w:t>
      </w:r>
      <w:r w:rsidR="004564AA">
        <w:t xml:space="preserve"> of the risk a</w:t>
      </w:r>
      <w:r>
        <w:t xml:space="preserve">s </w:t>
      </w:r>
      <w:r w:rsidR="00F07BAD">
        <w:t>expressed by Executive Risk Owne</w:t>
      </w:r>
      <w:r w:rsidR="00D6594F">
        <w:t>r</w:t>
      </w:r>
      <w:r w:rsidR="00011513">
        <w:t xml:space="preserve">, using one of four </w:t>
      </w:r>
      <w:r w:rsidR="00F50192">
        <w:t>levels</w:t>
      </w:r>
      <w:r w:rsidR="00261E3E">
        <w:t xml:space="preserve"> (descending order)</w:t>
      </w:r>
      <w:r w:rsidR="00F50192">
        <w:t xml:space="preserve">: </w:t>
      </w:r>
      <w:r w:rsidR="00261E3E">
        <w:t>Significant; Good; Moderate; Weak.</w:t>
      </w:r>
    </w:p>
  </w:footnote>
  <w:footnote w:id="3">
    <w:p w14:paraId="58D2D20A" w14:textId="399BB098" w:rsidR="008F6F4F" w:rsidRDefault="008F6F4F" w:rsidP="008F6F4F">
      <w:pPr>
        <w:pStyle w:val="FootnoteText"/>
      </w:pPr>
      <w:r>
        <w:rPr>
          <w:rStyle w:val="FootnoteReference"/>
        </w:rPr>
        <w:footnoteRef/>
      </w:r>
      <w:r>
        <w:t xml:space="preserve"> C=Current Risk; T=Target Risk</w:t>
      </w:r>
    </w:p>
  </w:footnote>
  <w:footnote w:id="4">
    <w:p w14:paraId="34B94BEF" w14:textId="47217CEC" w:rsidR="00021887" w:rsidRDefault="00021887" w:rsidP="00021887">
      <w:pPr>
        <w:pStyle w:val="FootnoteText"/>
      </w:pPr>
      <w:r>
        <w:rPr>
          <w:rStyle w:val="FootnoteReference"/>
        </w:rPr>
        <w:footnoteRef/>
      </w:r>
      <w:r>
        <w:t xml:space="preserve"> C=Current Risk; T=Target Risk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54F55"/>
    <w:multiLevelType w:val="hybridMultilevel"/>
    <w:tmpl w:val="6694C6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E075A9"/>
    <w:multiLevelType w:val="hybridMultilevel"/>
    <w:tmpl w:val="6B447B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6D1B20"/>
    <w:multiLevelType w:val="hybridMultilevel"/>
    <w:tmpl w:val="BC20A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EC11D1"/>
    <w:multiLevelType w:val="hybridMultilevel"/>
    <w:tmpl w:val="53AEB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F637BC"/>
    <w:multiLevelType w:val="hybridMultilevel"/>
    <w:tmpl w:val="B42EEE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D960E62"/>
    <w:multiLevelType w:val="hybridMultilevel"/>
    <w:tmpl w:val="48B0FBFA"/>
    <w:lvl w:ilvl="0" w:tplc="463AADD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6"/>
  </w:num>
  <w:num w:numId="3" w16cid:durableId="358313792">
    <w:abstractNumId w:val="5"/>
  </w:num>
  <w:num w:numId="4" w16cid:durableId="1144618638">
    <w:abstractNumId w:val="4"/>
  </w:num>
  <w:num w:numId="5" w16cid:durableId="211239042">
    <w:abstractNumId w:val="3"/>
  </w:num>
  <w:num w:numId="6" w16cid:durableId="1874800944">
    <w:abstractNumId w:val="14"/>
  </w:num>
  <w:num w:numId="7" w16cid:durableId="263198079">
    <w:abstractNumId w:val="15"/>
  </w:num>
  <w:num w:numId="8" w16cid:durableId="1535070366">
    <w:abstractNumId w:val="11"/>
  </w:num>
  <w:num w:numId="9" w16cid:durableId="1823614381">
    <w:abstractNumId w:val="12"/>
  </w:num>
  <w:num w:numId="10" w16cid:durableId="875429971">
    <w:abstractNumId w:val="13"/>
  </w:num>
  <w:num w:numId="11" w16cid:durableId="448358948">
    <w:abstractNumId w:val="10"/>
  </w:num>
  <w:num w:numId="12" w16cid:durableId="900287980">
    <w:abstractNumId w:val="0"/>
  </w:num>
  <w:num w:numId="13" w16cid:durableId="311642839">
    <w:abstractNumId w:val="8"/>
  </w:num>
  <w:num w:numId="14" w16cid:durableId="80417081">
    <w:abstractNumId w:val="9"/>
  </w:num>
  <w:num w:numId="15" w16cid:durableId="1547713523">
    <w:abstractNumId w:val="1"/>
  </w:num>
  <w:num w:numId="16" w16cid:durableId="380887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4B17"/>
    <w:rsid w:val="00011513"/>
    <w:rsid w:val="00015859"/>
    <w:rsid w:val="00017795"/>
    <w:rsid w:val="00017807"/>
    <w:rsid w:val="000203BD"/>
    <w:rsid w:val="000217A0"/>
    <w:rsid w:val="00021887"/>
    <w:rsid w:val="00021C60"/>
    <w:rsid w:val="000232D5"/>
    <w:rsid w:val="000253E4"/>
    <w:rsid w:val="00025525"/>
    <w:rsid w:val="00026832"/>
    <w:rsid w:val="000274D8"/>
    <w:rsid w:val="000278AE"/>
    <w:rsid w:val="00030281"/>
    <w:rsid w:val="00034194"/>
    <w:rsid w:val="000342B0"/>
    <w:rsid w:val="00035E88"/>
    <w:rsid w:val="00036178"/>
    <w:rsid w:val="00040C0F"/>
    <w:rsid w:val="00041CF6"/>
    <w:rsid w:val="0004516A"/>
    <w:rsid w:val="00050137"/>
    <w:rsid w:val="00052D01"/>
    <w:rsid w:val="00054F8C"/>
    <w:rsid w:val="00061E86"/>
    <w:rsid w:val="000632B4"/>
    <w:rsid w:val="00065531"/>
    <w:rsid w:val="000718EA"/>
    <w:rsid w:val="00072D3B"/>
    <w:rsid w:val="000735BE"/>
    <w:rsid w:val="00074E51"/>
    <w:rsid w:val="00075014"/>
    <w:rsid w:val="0007654F"/>
    <w:rsid w:val="00076E01"/>
    <w:rsid w:val="000817FA"/>
    <w:rsid w:val="00081AA3"/>
    <w:rsid w:val="00083FC0"/>
    <w:rsid w:val="0009040F"/>
    <w:rsid w:val="00091F0C"/>
    <w:rsid w:val="000940CC"/>
    <w:rsid w:val="000940E7"/>
    <w:rsid w:val="000958A9"/>
    <w:rsid w:val="000A0751"/>
    <w:rsid w:val="000A2FD8"/>
    <w:rsid w:val="000A6EE7"/>
    <w:rsid w:val="000B2996"/>
    <w:rsid w:val="000B29DE"/>
    <w:rsid w:val="000B61C5"/>
    <w:rsid w:val="000C09F9"/>
    <w:rsid w:val="000C1404"/>
    <w:rsid w:val="000C3280"/>
    <w:rsid w:val="000C71FC"/>
    <w:rsid w:val="000C74E7"/>
    <w:rsid w:val="000D5795"/>
    <w:rsid w:val="000E379E"/>
    <w:rsid w:val="000F0C46"/>
    <w:rsid w:val="000F361B"/>
    <w:rsid w:val="0010386A"/>
    <w:rsid w:val="00104F60"/>
    <w:rsid w:val="00105938"/>
    <w:rsid w:val="00110100"/>
    <w:rsid w:val="001126DE"/>
    <w:rsid w:val="00120D08"/>
    <w:rsid w:val="0012753D"/>
    <w:rsid w:val="00133EA1"/>
    <w:rsid w:val="00140A39"/>
    <w:rsid w:val="0014424A"/>
    <w:rsid w:val="00146F59"/>
    <w:rsid w:val="00154205"/>
    <w:rsid w:val="00156573"/>
    <w:rsid w:val="00156B15"/>
    <w:rsid w:val="0016096B"/>
    <w:rsid w:val="00161434"/>
    <w:rsid w:val="00165EF6"/>
    <w:rsid w:val="0016779D"/>
    <w:rsid w:val="001707C4"/>
    <w:rsid w:val="00171AD1"/>
    <w:rsid w:val="00172B3F"/>
    <w:rsid w:val="00172C62"/>
    <w:rsid w:val="001752FB"/>
    <w:rsid w:val="0017601F"/>
    <w:rsid w:val="0018209C"/>
    <w:rsid w:val="00182C00"/>
    <w:rsid w:val="001840B9"/>
    <w:rsid w:val="00186600"/>
    <w:rsid w:val="00193019"/>
    <w:rsid w:val="001A0CFA"/>
    <w:rsid w:val="001A13E4"/>
    <w:rsid w:val="001A1847"/>
    <w:rsid w:val="001A34A3"/>
    <w:rsid w:val="001A40AF"/>
    <w:rsid w:val="001A4E1B"/>
    <w:rsid w:val="001A5659"/>
    <w:rsid w:val="001A6521"/>
    <w:rsid w:val="001B3120"/>
    <w:rsid w:val="001B31CF"/>
    <w:rsid w:val="001B37E5"/>
    <w:rsid w:val="001C06A8"/>
    <w:rsid w:val="001C0FCA"/>
    <w:rsid w:val="001C3D28"/>
    <w:rsid w:val="001C6C4F"/>
    <w:rsid w:val="001D705E"/>
    <w:rsid w:val="001D7313"/>
    <w:rsid w:val="001D76F6"/>
    <w:rsid w:val="001D79DA"/>
    <w:rsid w:val="001E3322"/>
    <w:rsid w:val="001E5C12"/>
    <w:rsid w:val="001E6238"/>
    <w:rsid w:val="001E6F3B"/>
    <w:rsid w:val="001F23A6"/>
    <w:rsid w:val="001F2857"/>
    <w:rsid w:val="001F48BE"/>
    <w:rsid w:val="001F697B"/>
    <w:rsid w:val="00200E1A"/>
    <w:rsid w:val="002010FE"/>
    <w:rsid w:val="002024EF"/>
    <w:rsid w:val="0020376C"/>
    <w:rsid w:val="00203F67"/>
    <w:rsid w:val="00204B70"/>
    <w:rsid w:val="0020539A"/>
    <w:rsid w:val="002159D1"/>
    <w:rsid w:val="00216C15"/>
    <w:rsid w:val="002200C2"/>
    <w:rsid w:val="00221386"/>
    <w:rsid w:val="00224311"/>
    <w:rsid w:val="00230C68"/>
    <w:rsid w:val="00230F76"/>
    <w:rsid w:val="002325E7"/>
    <w:rsid w:val="00233330"/>
    <w:rsid w:val="00233D58"/>
    <w:rsid w:val="00234737"/>
    <w:rsid w:val="00234AC2"/>
    <w:rsid w:val="00240F00"/>
    <w:rsid w:val="00241662"/>
    <w:rsid w:val="002432C6"/>
    <w:rsid w:val="002518B7"/>
    <w:rsid w:val="00261E3E"/>
    <w:rsid w:val="00263014"/>
    <w:rsid w:val="0026385B"/>
    <w:rsid w:val="00265F4C"/>
    <w:rsid w:val="00270793"/>
    <w:rsid w:val="00272BD5"/>
    <w:rsid w:val="0029021B"/>
    <w:rsid w:val="00290498"/>
    <w:rsid w:val="00293861"/>
    <w:rsid w:val="002950FF"/>
    <w:rsid w:val="0029594E"/>
    <w:rsid w:val="00296CD9"/>
    <w:rsid w:val="00297850"/>
    <w:rsid w:val="002A20DA"/>
    <w:rsid w:val="002A2FE9"/>
    <w:rsid w:val="002A706E"/>
    <w:rsid w:val="002B1012"/>
    <w:rsid w:val="002B1474"/>
    <w:rsid w:val="002B4D97"/>
    <w:rsid w:val="002B7C9A"/>
    <w:rsid w:val="002C3DD6"/>
    <w:rsid w:val="002C6475"/>
    <w:rsid w:val="002D0BE0"/>
    <w:rsid w:val="002D77FE"/>
    <w:rsid w:val="002E5C0E"/>
    <w:rsid w:val="002F1692"/>
    <w:rsid w:val="002F3590"/>
    <w:rsid w:val="002F521A"/>
    <w:rsid w:val="002F61F0"/>
    <w:rsid w:val="002F671B"/>
    <w:rsid w:val="0030321F"/>
    <w:rsid w:val="00303468"/>
    <w:rsid w:val="00304677"/>
    <w:rsid w:val="0030739E"/>
    <w:rsid w:val="0031077C"/>
    <w:rsid w:val="00311A14"/>
    <w:rsid w:val="00311FFA"/>
    <w:rsid w:val="00312BF0"/>
    <w:rsid w:val="0031701A"/>
    <w:rsid w:val="00317510"/>
    <w:rsid w:val="003261FD"/>
    <w:rsid w:val="00327324"/>
    <w:rsid w:val="0032747D"/>
    <w:rsid w:val="003324CB"/>
    <w:rsid w:val="00333747"/>
    <w:rsid w:val="00334B15"/>
    <w:rsid w:val="003370ED"/>
    <w:rsid w:val="00344174"/>
    <w:rsid w:val="00344EB5"/>
    <w:rsid w:val="003464BA"/>
    <w:rsid w:val="00347CCD"/>
    <w:rsid w:val="00366FDD"/>
    <w:rsid w:val="00371B77"/>
    <w:rsid w:val="00373852"/>
    <w:rsid w:val="00374909"/>
    <w:rsid w:val="003752A3"/>
    <w:rsid w:val="00375605"/>
    <w:rsid w:val="00381559"/>
    <w:rsid w:val="00383718"/>
    <w:rsid w:val="00383FCE"/>
    <w:rsid w:val="00387A41"/>
    <w:rsid w:val="00391737"/>
    <w:rsid w:val="00392E66"/>
    <w:rsid w:val="003966DA"/>
    <w:rsid w:val="003A593D"/>
    <w:rsid w:val="003B0727"/>
    <w:rsid w:val="003B31B1"/>
    <w:rsid w:val="003B39B4"/>
    <w:rsid w:val="003C0B7F"/>
    <w:rsid w:val="003C0FF8"/>
    <w:rsid w:val="003D08F3"/>
    <w:rsid w:val="003D6469"/>
    <w:rsid w:val="003E0543"/>
    <w:rsid w:val="003E5971"/>
    <w:rsid w:val="003F4799"/>
    <w:rsid w:val="003F51D0"/>
    <w:rsid w:val="00402C3D"/>
    <w:rsid w:val="004037AC"/>
    <w:rsid w:val="0040786C"/>
    <w:rsid w:val="00410979"/>
    <w:rsid w:val="004140C9"/>
    <w:rsid w:val="00414894"/>
    <w:rsid w:val="0041489E"/>
    <w:rsid w:val="00416995"/>
    <w:rsid w:val="00417FF4"/>
    <w:rsid w:val="004221DC"/>
    <w:rsid w:val="004222DD"/>
    <w:rsid w:val="0042635B"/>
    <w:rsid w:val="0042738E"/>
    <w:rsid w:val="004317CB"/>
    <w:rsid w:val="004326B8"/>
    <w:rsid w:val="004335B4"/>
    <w:rsid w:val="004402D9"/>
    <w:rsid w:val="00442F4F"/>
    <w:rsid w:val="00443914"/>
    <w:rsid w:val="004477DF"/>
    <w:rsid w:val="0045043E"/>
    <w:rsid w:val="0045242A"/>
    <w:rsid w:val="004564AA"/>
    <w:rsid w:val="00461350"/>
    <w:rsid w:val="00461835"/>
    <w:rsid w:val="00466612"/>
    <w:rsid w:val="00466F20"/>
    <w:rsid w:val="004671D2"/>
    <w:rsid w:val="00472CC4"/>
    <w:rsid w:val="004754FC"/>
    <w:rsid w:val="00476145"/>
    <w:rsid w:val="00482C9A"/>
    <w:rsid w:val="004937D3"/>
    <w:rsid w:val="004A467A"/>
    <w:rsid w:val="004B253E"/>
    <w:rsid w:val="004C0C06"/>
    <w:rsid w:val="004C0EF6"/>
    <w:rsid w:val="004D5E56"/>
    <w:rsid w:val="004E109D"/>
    <w:rsid w:val="004E1121"/>
    <w:rsid w:val="004F1F4A"/>
    <w:rsid w:val="0050634F"/>
    <w:rsid w:val="00510345"/>
    <w:rsid w:val="005105F6"/>
    <w:rsid w:val="005147A8"/>
    <w:rsid w:val="00521F35"/>
    <w:rsid w:val="0052297E"/>
    <w:rsid w:val="00526B4A"/>
    <w:rsid w:val="00526D67"/>
    <w:rsid w:val="00527179"/>
    <w:rsid w:val="0053076A"/>
    <w:rsid w:val="00533C8A"/>
    <w:rsid w:val="005404F4"/>
    <w:rsid w:val="0054144B"/>
    <w:rsid w:val="00543703"/>
    <w:rsid w:val="005457C4"/>
    <w:rsid w:val="00550171"/>
    <w:rsid w:val="005506AE"/>
    <w:rsid w:val="0055151B"/>
    <w:rsid w:val="00551E5A"/>
    <w:rsid w:val="00554451"/>
    <w:rsid w:val="0055543F"/>
    <w:rsid w:val="00556711"/>
    <w:rsid w:val="005607EE"/>
    <w:rsid w:val="00567EAB"/>
    <w:rsid w:val="00572761"/>
    <w:rsid w:val="00574BCF"/>
    <w:rsid w:val="00576395"/>
    <w:rsid w:val="00581BE1"/>
    <w:rsid w:val="005832D8"/>
    <w:rsid w:val="005835C5"/>
    <w:rsid w:val="00585277"/>
    <w:rsid w:val="005919D7"/>
    <w:rsid w:val="00592F68"/>
    <w:rsid w:val="00592F77"/>
    <w:rsid w:val="00594E39"/>
    <w:rsid w:val="00595392"/>
    <w:rsid w:val="005A190F"/>
    <w:rsid w:val="005B6FF7"/>
    <w:rsid w:val="005C56B8"/>
    <w:rsid w:val="005D1652"/>
    <w:rsid w:val="005D2C4A"/>
    <w:rsid w:val="005D3DF1"/>
    <w:rsid w:val="005D3FB2"/>
    <w:rsid w:val="005D55BF"/>
    <w:rsid w:val="005D5AFA"/>
    <w:rsid w:val="005D5E16"/>
    <w:rsid w:val="005E6797"/>
    <w:rsid w:val="005E68EF"/>
    <w:rsid w:val="005F38A1"/>
    <w:rsid w:val="005F4E71"/>
    <w:rsid w:val="00611144"/>
    <w:rsid w:val="00614F18"/>
    <w:rsid w:val="0061763D"/>
    <w:rsid w:val="006201D0"/>
    <w:rsid w:val="006312D4"/>
    <w:rsid w:val="00636966"/>
    <w:rsid w:val="00640D04"/>
    <w:rsid w:val="0064147E"/>
    <w:rsid w:val="00643BEB"/>
    <w:rsid w:val="00646AAE"/>
    <w:rsid w:val="00653AEC"/>
    <w:rsid w:val="0065489B"/>
    <w:rsid w:val="00655190"/>
    <w:rsid w:val="00656183"/>
    <w:rsid w:val="006607BA"/>
    <w:rsid w:val="00662218"/>
    <w:rsid w:val="006631EB"/>
    <w:rsid w:val="006644CC"/>
    <w:rsid w:val="006715A4"/>
    <w:rsid w:val="00671605"/>
    <w:rsid w:val="006729DA"/>
    <w:rsid w:val="00672A4C"/>
    <w:rsid w:val="00673AC3"/>
    <w:rsid w:val="00675BD8"/>
    <w:rsid w:val="00682118"/>
    <w:rsid w:val="00682E0C"/>
    <w:rsid w:val="00685AE0"/>
    <w:rsid w:val="00687037"/>
    <w:rsid w:val="00695D84"/>
    <w:rsid w:val="006A06D4"/>
    <w:rsid w:val="006A110D"/>
    <w:rsid w:val="006A4B01"/>
    <w:rsid w:val="006C25ED"/>
    <w:rsid w:val="006C7718"/>
    <w:rsid w:val="006D1541"/>
    <w:rsid w:val="006D1998"/>
    <w:rsid w:val="006D1D78"/>
    <w:rsid w:val="006D24B8"/>
    <w:rsid w:val="006D597A"/>
    <w:rsid w:val="006E32C7"/>
    <w:rsid w:val="006E680F"/>
    <w:rsid w:val="006F02B9"/>
    <w:rsid w:val="006F549F"/>
    <w:rsid w:val="00700D78"/>
    <w:rsid w:val="00703D77"/>
    <w:rsid w:val="0070619A"/>
    <w:rsid w:val="00707FAD"/>
    <w:rsid w:val="00711095"/>
    <w:rsid w:val="007212E5"/>
    <w:rsid w:val="0072412F"/>
    <w:rsid w:val="0072604C"/>
    <w:rsid w:val="007261C9"/>
    <w:rsid w:val="007277B5"/>
    <w:rsid w:val="00737883"/>
    <w:rsid w:val="00737DE1"/>
    <w:rsid w:val="00741834"/>
    <w:rsid w:val="00742C2E"/>
    <w:rsid w:val="0075502E"/>
    <w:rsid w:val="00755D94"/>
    <w:rsid w:val="00762BBE"/>
    <w:rsid w:val="0076681D"/>
    <w:rsid w:val="007679F4"/>
    <w:rsid w:val="00767E3E"/>
    <w:rsid w:val="00771407"/>
    <w:rsid w:val="00782D84"/>
    <w:rsid w:val="0078394D"/>
    <w:rsid w:val="0078450B"/>
    <w:rsid w:val="007903FC"/>
    <w:rsid w:val="00792D04"/>
    <w:rsid w:val="00794B10"/>
    <w:rsid w:val="00795BA0"/>
    <w:rsid w:val="00795C8D"/>
    <w:rsid w:val="007A5075"/>
    <w:rsid w:val="007B683C"/>
    <w:rsid w:val="007B73A3"/>
    <w:rsid w:val="007D2146"/>
    <w:rsid w:val="007D313C"/>
    <w:rsid w:val="007D6542"/>
    <w:rsid w:val="007D70AD"/>
    <w:rsid w:val="007D70C4"/>
    <w:rsid w:val="007E37AD"/>
    <w:rsid w:val="007E40BF"/>
    <w:rsid w:val="007E5BB1"/>
    <w:rsid w:val="007F040F"/>
    <w:rsid w:val="007F125F"/>
    <w:rsid w:val="008038E9"/>
    <w:rsid w:val="00804324"/>
    <w:rsid w:val="008135EB"/>
    <w:rsid w:val="00814DA7"/>
    <w:rsid w:val="00815896"/>
    <w:rsid w:val="00816950"/>
    <w:rsid w:val="00820546"/>
    <w:rsid w:val="008211F4"/>
    <w:rsid w:val="008267FB"/>
    <w:rsid w:val="00847DE5"/>
    <w:rsid w:val="00850C29"/>
    <w:rsid w:val="00855D72"/>
    <w:rsid w:val="00857837"/>
    <w:rsid w:val="00857D93"/>
    <w:rsid w:val="00860674"/>
    <w:rsid w:val="008618FB"/>
    <w:rsid w:val="0086283C"/>
    <w:rsid w:val="00870EFD"/>
    <w:rsid w:val="00871556"/>
    <w:rsid w:val="008767E0"/>
    <w:rsid w:val="00880081"/>
    <w:rsid w:val="00880650"/>
    <w:rsid w:val="008806C1"/>
    <w:rsid w:val="00885CE9"/>
    <w:rsid w:val="00891BA2"/>
    <w:rsid w:val="00892740"/>
    <w:rsid w:val="00892FFD"/>
    <w:rsid w:val="00894A07"/>
    <w:rsid w:val="00896E0A"/>
    <w:rsid w:val="008A261B"/>
    <w:rsid w:val="008A3D5D"/>
    <w:rsid w:val="008A5007"/>
    <w:rsid w:val="008A7566"/>
    <w:rsid w:val="008B04F3"/>
    <w:rsid w:val="008B0E52"/>
    <w:rsid w:val="008B3270"/>
    <w:rsid w:val="008C01E9"/>
    <w:rsid w:val="008C15D9"/>
    <w:rsid w:val="008C50D5"/>
    <w:rsid w:val="008D0747"/>
    <w:rsid w:val="008D3A4B"/>
    <w:rsid w:val="008D5E63"/>
    <w:rsid w:val="008D7841"/>
    <w:rsid w:val="008E13D1"/>
    <w:rsid w:val="008E3127"/>
    <w:rsid w:val="008F1FC4"/>
    <w:rsid w:val="008F442A"/>
    <w:rsid w:val="008F51B3"/>
    <w:rsid w:val="008F68D8"/>
    <w:rsid w:val="008F6F4F"/>
    <w:rsid w:val="009063D8"/>
    <w:rsid w:val="00910C0A"/>
    <w:rsid w:val="00911224"/>
    <w:rsid w:val="009112DC"/>
    <w:rsid w:val="00913FA0"/>
    <w:rsid w:val="00914520"/>
    <w:rsid w:val="00925DA1"/>
    <w:rsid w:val="0092664C"/>
    <w:rsid w:val="00931E6B"/>
    <w:rsid w:val="0093232A"/>
    <w:rsid w:val="009331F3"/>
    <w:rsid w:val="00943E25"/>
    <w:rsid w:val="0094402E"/>
    <w:rsid w:val="00946858"/>
    <w:rsid w:val="009574DC"/>
    <w:rsid w:val="009601ED"/>
    <w:rsid w:val="009655D0"/>
    <w:rsid w:val="00966690"/>
    <w:rsid w:val="00975A12"/>
    <w:rsid w:val="0097739C"/>
    <w:rsid w:val="00981C4A"/>
    <w:rsid w:val="00982988"/>
    <w:rsid w:val="00983F5E"/>
    <w:rsid w:val="009863DE"/>
    <w:rsid w:val="009911F2"/>
    <w:rsid w:val="009930DC"/>
    <w:rsid w:val="0099613A"/>
    <w:rsid w:val="00996159"/>
    <w:rsid w:val="009A3C9F"/>
    <w:rsid w:val="009A3FF3"/>
    <w:rsid w:val="009B08D3"/>
    <w:rsid w:val="009B1088"/>
    <w:rsid w:val="009B2827"/>
    <w:rsid w:val="009B52E7"/>
    <w:rsid w:val="009B6708"/>
    <w:rsid w:val="009B6B7A"/>
    <w:rsid w:val="009C0B7B"/>
    <w:rsid w:val="009C2CDD"/>
    <w:rsid w:val="009C6EFE"/>
    <w:rsid w:val="009D38F1"/>
    <w:rsid w:val="009D6D1C"/>
    <w:rsid w:val="009E11F2"/>
    <w:rsid w:val="009E1385"/>
    <w:rsid w:val="009E14BB"/>
    <w:rsid w:val="009E4086"/>
    <w:rsid w:val="009E50DB"/>
    <w:rsid w:val="009E53B8"/>
    <w:rsid w:val="009E7AF7"/>
    <w:rsid w:val="009F2077"/>
    <w:rsid w:val="009F2629"/>
    <w:rsid w:val="00A0051D"/>
    <w:rsid w:val="00A02743"/>
    <w:rsid w:val="00A07F4C"/>
    <w:rsid w:val="00A233C1"/>
    <w:rsid w:val="00A27CCC"/>
    <w:rsid w:val="00A35122"/>
    <w:rsid w:val="00A36577"/>
    <w:rsid w:val="00A518B0"/>
    <w:rsid w:val="00A51CB1"/>
    <w:rsid w:val="00A533FA"/>
    <w:rsid w:val="00A671E8"/>
    <w:rsid w:val="00A752D3"/>
    <w:rsid w:val="00A772DA"/>
    <w:rsid w:val="00A805C4"/>
    <w:rsid w:val="00A83E54"/>
    <w:rsid w:val="00A84941"/>
    <w:rsid w:val="00A90535"/>
    <w:rsid w:val="00A9220A"/>
    <w:rsid w:val="00A94002"/>
    <w:rsid w:val="00A97D23"/>
    <w:rsid w:val="00A97EF5"/>
    <w:rsid w:val="00A97F3C"/>
    <w:rsid w:val="00AA0719"/>
    <w:rsid w:val="00AA4753"/>
    <w:rsid w:val="00AA7A58"/>
    <w:rsid w:val="00AB2350"/>
    <w:rsid w:val="00AB29FD"/>
    <w:rsid w:val="00AB3EDE"/>
    <w:rsid w:val="00AB4B93"/>
    <w:rsid w:val="00AB5CCB"/>
    <w:rsid w:val="00AB6021"/>
    <w:rsid w:val="00AC2DD7"/>
    <w:rsid w:val="00AC3DB0"/>
    <w:rsid w:val="00AC4AD4"/>
    <w:rsid w:val="00AC4E98"/>
    <w:rsid w:val="00AD0494"/>
    <w:rsid w:val="00AD064D"/>
    <w:rsid w:val="00AD40B8"/>
    <w:rsid w:val="00AD486E"/>
    <w:rsid w:val="00AD71BC"/>
    <w:rsid w:val="00AE3349"/>
    <w:rsid w:val="00AE46CB"/>
    <w:rsid w:val="00AF26A8"/>
    <w:rsid w:val="00AF64A0"/>
    <w:rsid w:val="00AF66FE"/>
    <w:rsid w:val="00B0479E"/>
    <w:rsid w:val="00B048DA"/>
    <w:rsid w:val="00B0564E"/>
    <w:rsid w:val="00B06DC2"/>
    <w:rsid w:val="00B105BD"/>
    <w:rsid w:val="00B11C4B"/>
    <w:rsid w:val="00B12D01"/>
    <w:rsid w:val="00B14372"/>
    <w:rsid w:val="00B14EAE"/>
    <w:rsid w:val="00B21EDC"/>
    <w:rsid w:val="00B224D7"/>
    <w:rsid w:val="00B22CF9"/>
    <w:rsid w:val="00B23574"/>
    <w:rsid w:val="00B256DA"/>
    <w:rsid w:val="00B25C58"/>
    <w:rsid w:val="00B26928"/>
    <w:rsid w:val="00B316DB"/>
    <w:rsid w:val="00B33CA4"/>
    <w:rsid w:val="00B3430C"/>
    <w:rsid w:val="00B35ECC"/>
    <w:rsid w:val="00B37F3B"/>
    <w:rsid w:val="00B4347C"/>
    <w:rsid w:val="00B44CC5"/>
    <w:rsid w:val="00B45F06"/>
    <w:rsid w:val="00B50ABC"/>
    <w:rsid w:val="00B537D0"/>
    <w:rsid w:val="00B6292E"/>
    <w:rsid w:val="00B632CC"/>
    <w:rsid w:val="00B67F79"/>
    <w:rsid w:val="00B70ED7"/>
    <w:rsid w:val="00B755D6"/>
    <w:rsid w:val="00B771D1"/>
    <w:rsid w:val="00B77B45"/>
    <w:rsid w:val="00B77C05"/>
    <w:rsid w:val="00B81282"/>
    <w:rsid w:val="00B823CF"/>
    <w:rsid w:val="00B90424"/>
    <w:rsid w:val="00B904E5"/>
    <w:rsid w:val="00B910EA"/>
    <w:rsid w:val="00B92C99"/>
    <w:rsid w:val="00B94039"/>
    <w:rsid w:val="00BA2507"/>
    <w:rsid w:val="00BA44BC"/>
    <w:rsid w:val="00BA555B"/>
    <w:rsid w:val="00BA5EB1"/>
    <w:rsid w:val="00BB764F"/>
    <w:rsid w:val="00BC1144"/>
    <w:rsid w:val="00BC241D"/>
    <w:rsid w:val="00BC4C67"/>
    <w:rsid w:val="00BD0A28"/>
    <w:rsid w:val="00BE401B"/>
    <w:rsid w:val="00BE4834"/>
    <w:rsid w:val="00BF0305"/>
    <w:rsid w:val="00BF31DC"/>
    <w:rsid w:val="00C05398"/>
    <w:rsid w:val="00C107F2"/>
    <w:rsid w:val="00C1269D"/>
    <w:rsid w:val="00C17766"/>
    <w:rsid w:val="00C2143D"/>
    <w:rsid w:val="00C23FEC"/>
    <w:rsid w:val="00C27AA2"/>
    <w:rsid w:val="00C32C28"/>
    <w:rsid w:val="00C33A04"/>
    <w:rsid w:val="00C40206"/>
    <w:rsid w:val="00C40964"/>
    <w:rsid w:val="00C43F7B"/>
    <w:rsid w:val="00C55C8E"/>
    <w:rsid w:val="00C56152"/>
    <w:rsid w:val="00C6143D"/>
    <w:rsid w:val="00C61658"/>
    <w:rsid w:val="00C62EA9"/>
    <w:rsid w:val="00C63618"/>
    <w:rsid w:val="00C664B7"/>
    <w:rsid w:val="00C705BF"/>
    <w:rsid w:val="00C74B0D"/>
    <w:rsid w:val="00C77B23"/>
    <w:rsid w:val="00C811AB"/>
    <w:rsid w:val="00C84B92"/>
    <w:rsid w:val="00C851E3"/>
    <w:rsid w:val="00C90A15"/>
    <w:rsid w:val="00C90B00"/>
    <w:rsid w:val="00C91D34"/>
    <w:rsid w:val="00C933BE"/>
    <w:rsid w:val="00C95B3C"/>
    <w:rsid w:val="00CA1009"/>
    <w:rsid w:val="00CA5765"/>
    <w:rsid w:val="00CA587F"/>
    <w:rsid w:val="00CA66A8"/>
    <w:rsid w:val="00CA6D65"/>
    <w:rsid w:val="00CB1C7D"/>
    <w:rsid w:val="00CB2684"/>
    <w:rsid w:val="00CC048E"/>
    <w:rsid w:val="00CC0E9D"/>
    <w:rsid w:val="00CC1368"/>
    <w:rsid w:val="00CC2CDB"/>
    <w:rsid w:val="00CC381D"/>
    <w:rsid w:val="00CD0F38"/>
    <w:rsid w:val="00CD3A83"/>
    <w:rsid w:val="00CD4B52"/>
    <w:rsid w:val="00CD7AA5"/>
    <w:rsid w:val="00CE369B"/>
    <w:rsid w:val="00CE40FB"/>
    <w:rsid w:val="00CE7B57"/>
    <w:rsid w:val="00D0077D"/>
    <w:rsid w:val="00D02100"/>
    <w:rsid w:val="00D02414"/>
    <w:rsid w:val="00D07D24"/>
    <w:rsid w:val="00D11351"/>
    <w:rsid w:val="00D116AC"/>
    <w:rsid w:val="00D16C84"/>
    <w:rsid w:val="00D22D2D"/>
    <w:rsid w:val="00D40B91"/>
    <w:rsid w:val="00D41FD4"/>
    <w:rsid w:val="00D42EA9"/>
    <w:rsid w:val="00D449EB"/>
    <w:rsid w:val="00D44E6B"/>
    <w:rsid w:val="00D45B01"/>
    <w:rsid w:val="00D50035"/>
    <w:rsid w:val="00D53020"/>
    <w:rsid w:val="00D53647"/>
    <w:rsid w:val="00D545B6"/>
    <w:rsid w:val="00D56475"/>
    <w:rsid w:val="00D60CE0"/>
    <w:rsid w:val="00D6215B"/>
    <w:rsid w:val="00D62F53"/>
    <w:rsid w:val="00D6594F"/>
    <w:rsid w:val="00D65BFC"/>
    <w:rsid w:val="00D6736E"/>
    <w:rsid w:val="00D7108E"/>
    <w:rsid w:val="00D750B9"/>
    <w:rsid w:val="00D75348"/>
    <w:rsid w:val="00D77490"/>
    <w:rsid w:val="00D803D3"/>
    <w:rsid w:val="00D81421"/>
    <w:rsid w:val="00D81586"/>
    <w:rsid w:val="00D870D5"/>
    <w:rsid w:val="00D879FA"/>
    <w:rsid w:val="00D914F2"/>
    <w:rsid w:val="00D96F75"/>
    <w:rsid w:val="00DA0F82"/>
    <w:rsid w:val="00DA4B6F"/>
    <w:rsid w:val="00DA51E0"/>
    <w:rsid w:val="00DA76AD"/>
    <w:rsid w:val="00DA7AAC"/>
    <w:rsid w:val="00DB308E"/>
    <w:rsid w:val="00DB4061"/>
    <w:rsid w:val="00DB412E"/>
    <w:rsid w:val="00DB43FC"/>
    <w:rsid w:val="00DB66BC"/>
    <w:rsid w:val="00DB76B3"/>
    <w:rsid w:val="00DC0D2F"/>
    <w:rsid w:val="00DC2DAA"/>
    <w:rsid w:val="00DC6D73"/>
    <w:rsid w:val="00DD41FA"/>
    <w:rsid w:val="00DD4743"/>
    <w:rsid w:val="00DD79BE"/>
    <w:rsid w:val="00DE4175"/>
    <w:rsid w:val="00DF206C"/>
    <w:rsid w:val="00DF3645"/>
    <w:rsid w:val="00DF655D"/>
    <w:rsid w:val="00E006F7"/>
    <w:rsid w:val="00E007F2"/>
    <w:rsid w:val="00E06294"/>
    <w:rsid w:val="00E10124"/>
    <w:rsid w:val="00E11B0F"/>
    <w:rsid w:val="00E175D7"/>
    <w:rsid w:val="00E21150"/>
    <w:rsid w:val="00E218BA"/>
    <w:rsid w:val="00E242E5"/>
    <w:rsid w:val="00E266FB"/>
    <w:rsid w:val="00E31442"/>
    <w:rsid w:val="00E31677"/>
    <w:rsid w:val="00E327E8"/>
    <w:rsid w:val="00E3794C"/>
    <w:rsid w:val="00E455F7"/>
    <w:rsid w:val="00E52C94"/>
    <w:rsid w:val="00E537D2"/>
    <w:rsid w:val="00E54C11"/>
    <w:rsid w:val="00E54DB3"/>
    <w:rsid w:val="00E575AE"/>
    <w:rsid w:val="00E6160B"/>
    <w:rsid w:val="00E745D2"/>
    <w:rsid w:val="00E75D16"/>
    <w:rsid w:val="00E76E0E"/>
    <w:rsid w:val="00E82A6E"/>
    <w:rsid w:val="00E87B30"/>
    <w:rsid w:val="00E91B64"/>
    <w:rsid w:val="00E96CE1"/>
    <w:rsid w:val="00EA436A"/>
    <w:rsid w:val="00EA4667"/>
    <w:rsid w:val="00EA6EAD"/>
    <w:rsid w:val="00EC231A"/>
    <w:rsid w:val="00EC34CB"/>
    <w:rsid w:val="00EC7151"/>
    <w:rsid w:val="00ED3041"/>
    <w:rsid w:val="00ED5A05"/>
    <w:rsid w:val="00EE2517"/>
    <w:rsid w:val="00EE41F3"/>
    <w:rsid w:val="00EF2CE6"/>
    <w:rsid w:val="00EF31AD"/>
    <w:rsid w:val="00EF6956"/>
    <w:rsid w:val="00EF7836"/>
    <w:rsid w:val="00F049E7"/>
    <w:rsid w:val="00F06D6F"/>
    <w:rsid w:val="00F07BAD"/>
    <w:rsid w:val="00F11840"/>
    <w:rsid w:val="00F11CD2"/>
    <w:rsid w:val="00F1387A"/>
    <w:rsid w:val="00F13D64"/>
    <w:rsid w:val="00F16CE8"/>
    <w:rsid w:val="00F17EB4"/>
    <w:rsid w:val="00F204CE"/>
    <w:rsid w:val="00F221B9"/>
    <w:rsid w:val="00F231C5"/>
    <w:rsid w:val="00F23FDF"/>
    <w:rsid w:val="00F31EBA"/>
    <w:rsid w:val="00F31FC9"/>
    <w:rsid w:val="00F37E55"/>
    <w:rsid w:val="00F437FB"/>
    <w:rsid w:val="00F44DAF"/>
    <w:rsid w:val="00F50192"/>
    <w:rsid w:val="00F5082D"/>
    <w:rsid w:val="00F52D44"/>
    <w:rsid w:val="00F531BD"/>
    <w:rsid w:val="00F5324A"/>
    <w:rsid w:val="00F55629"/>
    <w:rsid w:val="00F5582B"/>
    <w:rsid w:val="00F5585E"/>
    <w:rsid w:val="00F558B4"/>
    <w:rsid w:val="00F57009"/>
    <w:rsid w:val="00F57042"/>
    <w:rsid w:val="00F57C68"/>
    <w:rsid w:val="00F618CD"/>
    <w:rsid w:val="00F6304A"/>
    <w:rsid w:val="00F63162"/>
    <w:rsid w:val="00F64C6E"/>
    <w:rsid w:val="00F6591C"/>
    <w:rsid w:val="00F70EEC"/>
    <w:rsid w:val="00F7169E"/>
    <w:rsid w:val="00F717BE"/>
    <w:rsid w:val="00F7288F"/>
    <w:rsid w:val="00F80E48"/>
    <w:rsid w:val="00F82EA6"/>
    <w:rsid w:val="00F85344"/>
    <w:rsid w:val="00F8567E"/>
    <w:rsid w:val="00F86656"/>
    <w:rsid w:val="00F87BDD"/>
    <w:rsid w:val="00F91B06"/>
    <w:rsid w:val="00F91DA3"/>
    <w:rsid w:val="00F97C38"/>
    <w:rsid w:val="00FA0CA9"/>
    <w:rsid w:val="00FA4762"/>
    <w:rsid w:val="00FA5DEC"/>
    <w:rsid w:val="00FA6619"/>
    <w:rsid w:val="00FA6663"/>
    <w:rsid w:val="00FB206B"/>
    <w:rsid w:val="00FB6880"/>
    <w:rsid w:val="00FB7573"/>
    <w:rsid w:val="00FC0015"/>
    <w:rsid w:val="00FC1B56"/>
    <w:rsid w:val="00FC21DB"/>
    <w:rsid w:val="00FC6B53"/>
    <w:rsid w:val="00FC75FE"/>
    <w:rsid w:val="00FD1218"/>
    <w:rsid w:val="00FD26F7"/>
    <w:rsid w:val="00FD389B"/>
    <w:rsid w:val="00FD595A"/>
    <w:rsid w:val="00FD6315"/>
    <w:rsid w:val="00FE3A87"/>
    <w:rsid w:val="00FE4787"/>
    <w:rsid w:val="00FE7070"/>
    <w:rsid w:val="00FF5955"/>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Bulleted list"/>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customStyle="1" w:styleId="pf0">
    <w:name w:val="pf0"/>
    <w:basedOn w:val="Normal"/>
    <w:rsid w:val="004F1F4A"/>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4F1F4A"/>
    <w:rPr>
      <w:rFonts w:ascii="Segoe UI" w:hAnsi="Segoe UI" w:cs="Segoe UI" w:hint="default"/>
      <w:sz w:val="18"/>
      <w:szCs w:val="18"/>
    </w:rPr>
  </w:style>
  <w:style w:type="paragraph" w:styleId="FootnoteText">
    <w:name w:val="footnote text"/>
    <w:basedOn w:val="Normal"/>
    <w:link w:val="FootnoteTextChar"/>
    <w:uiPriority w:val="99"/>
    <w:semiHidden/>
    <w:unhideWhenUsed/>
    <w:rsid w:val="002024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24EF"/>
    <w:rPr>
      <w:sz w:val="20"/>
      <w:szCs w:val="20"/>
    </w:rPr>
  </w:style>
  <w:style w:type="character" w:styleId="FootnoteReference">
    <w:name w:val="footnote reference"/>
    <w:basedOn w:val="DefaultParagraphFont"/>
    <w:uiPriority w:val="99"/>
    <w:semiHidden/>
    <w:unhideWhenUsed/>
    <w:rsid w:val="002024EF"/>
    <w:rPr>
      <w:vertAlign w:val="superscript"/>
    </w:rPr>
  </w:style>
  <w:style w:type="character" w:customStyle="1" w:styleId="ListParagraphChar">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1F2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A2FD8"/>
    <w:rsid w:val="000D5795"/>
    <w:rsid w:val="000F6DD0"/>
    <w:rsid w:val="001B0EEF"/>
    <w:rsid w:val="001B3EFE"/>
    <w:rsid w:val="001C6C4F"/>
    <w:rsid w:val="00240F00"/>
    <w:rsid w:val="002D7989"/>
    <w:rsid w:val="003218E2"/>
    <w:rsid w:val="003261FD"/>
    <w:rsid w:val="00327324"/>
    <w:rsid w:val="00387A41"/>
    <w:rsid w:val="003966DA"/>
    <w:rsid w:val="0040753F"/>
    <w:rsid w:val="004140C9"/>
    <w:rsid w:val="00467E8C"/>
    <w:rsid w:val="00500DD2"/>
    <w:rsid w:val="00524839"/>
    <w:rsid w:val="00573C19"/>
    <w:rsid w:val="00591655"/>
    <w:rsid w:val="00672A4C"/>
    <w:rsid w:val="006A110D"/>
    <w:rsid w:val="006D0E46"/>
    <w:rsid w:val="006F549F"/>
    <w:rsid w:val="007236CF"/>
    <w:rsid w:val="0076681D"/>
    <w:rsid w:val="007D313C"/>
    <w:rsid w:val="007D382A"/>
    <w:rsid w:val="008112F9"/>
    <w:rsid w:val="0081259E"/>
    <w:rsid w:val="0084624A"/>
    <w:rsid w:val="009B3AA0"/>
    <w:rsid w:val="009B6B7A"/>
    <w:rsid w:val="009E14BB"/>
    <w:rsid w:val="009F2629"/>
    <w:rsid w:val="00A36577"/>
    <w:rsid w:val="00A907A4"/>
    <w:rsid w:val="00AD486E"/>
    <w:rsid w:val="00B06ACB"/>
    <w:rsid w:val="00B904E5"/>
    <w:rsid w:val="00C3159D"/>
    <w:rsid w:val="00CB2F21"/>
    <w:rsid w:val="00CC048E"/>
    <w:rsid w:val="00CC2CDB"/>
    <w:rsid w:val="00D77490"/>
    <w:rsid w:val="00D914F2"/>
    <w:rsid w:val="00E00442"/>
    <w:rsid w:val="00E10124"/>
    <w:rsid w:val="00E62F67"/>
    <w:rsid w:val="00ED754B"/>
    <w:rsid w:val="00F63162"/>
    <w:rsid w:val="00F97C38"/>
    <w:rsid w:val="00FB29FD"/>
    <w:rsid w:val="00FC2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17</Pages>
  <Words>3386</Words>
  <Characters>18052</Characters>
  <Application>Microsoft Office Word</Application>
  <DocSecurity>0</DocSecurity>
  <Lines>1002</Lines>
  <Paragraphs>498</Paragraphs>
  <ScaleCrop>false</ScaleCrop>
  <Company>ABM LHB</Company>
  <LinksUpToDate>false</LinksUpToDate>
  <CharactersWithSpaces>20940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247</cp:revision>
  <dcterms:created xsi:type="dcterms:W3CDTF">2026-05-28T09:33:00Z</dcterms:created>
  <dcterms:modified xsi:type="dcterms:W3CDTF">2026-09-29T17:55:00Z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