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00083FC0" w:rsidRPr="00F8567E" w14:paraId="6D2903E2" w14:textId="77777777" w:rsidTr="6FC5F940">
        <w:tc>
          <w:tcPr>
            <w:tcW w:w="2977" w:type="dxa"/>
            <w:shd w:val="clear" w:color="auto" w:fill="163E64"/>
          </w:tcPr>
          <w:p w14:paraId="6D2903DE" w14:textId="77777777" w:rsidR="00F5082D" w:rsidRPr="00F8567E" w:rsidRDefault="00F5082D" w:rsidP="00FA0CA9">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10-08T00:00:00Z">
              <w:dateFormat w:val="dd MMMM yyyy"/>
              <w:lid w:val="en-GB"/>
              <w:storeMappedDataAs w:val="dateTime"/>
              <w:calendar w:val="gregorian"/>
            </w:date>
          </w:sdtPr>
          <w:sdtEndPr>
            <w:rPr>
              <w:rStyle w:val="DefaultParagraphFont"/>
            </w:rPr>
          </w:sdtEndPr>
          <w:sdtContent>
            <w:tc>
              <w:tcPr>
                <w:tcW w:w="2835" w:type="dxa"/>
              </w:tcPr>
              <w:p w14:paraId="6D2903DF" w14:textId="088E8975" w:rsidR="00F5082D" w:rsidRPr="00B105BD" w:rsidRDefault="00EC249D" w:rsidP="00FA0CA9">
                <w:pPr>
                  <w:rPr>
                    <w:b/>
                    <w:bCs/>
                  </w:rPr>
                </w:pPr>
                <w:r>
                  <w:rPr>
                    <w:rStyle w:val="Style1"/>
                    <w:b/>
                    <w:bCs/>
                  </w:rPr>
                  <w:t>08 October 2026</w:t>
                </w:r>
              </w:p>
            </w:tc>
          </w:sdtContent>
        </w:sdt>
        <w:tc>
          <w:tcPr>
            <w:tcW w:w="2368" w:type="dxa"/>
            <w:shd w:val="clear" w:color="auto" w:fill="163E64"/>
          </w:tcPr>
          <w:p w14:paraId="6D2903E0" w14:textId="77777777" w:rsidR="00F5082D" w:rsidRPr="00F8567E" w:rsidRDefault="00F5082D" w:rsidP="00FA0CA9">
            <w:pPr>
              <w:rPr>
                <w:b/>
              </w:rPr>
            </w:pPr>
            <w:r w:rsidRPr="00F8567E">
              <w:rPr>
                <w:b/>
              </w:rPr>
              <w:t>Agenda Item</w:t>
            </w:r>
          </w:p>
        </w:tc>
        <w:tc>
          <w:tcPr>
            <w:tcW w:w="841" w:type="dxa"/>
          </w:tcPr>
          <w:p w14:paraId="6D2903E1" w14:textId="76B41DF6" w:rsidR="00F5082D" w:rsidRPr="00F8567E" w:rsidRDefault="00021269" w:rsidP="00FA0CA9">
            <w:pPr>
              <w:rPr>
                <w:b/>
              </w:rPr>
            </w:pPr>
            <w:r>
              <w:rPr>
                <w:b/>
              </w:rPr>
              <w:t>6.1</w:t>
            </w:r>
          </w:p>
        </w:tc>
      </w:tr>
      <w:tr w:rsidR="00B0479E" w:rsidRPr="00F8567E" w14:paraId="1EEB45B2" w14:textId="77777777" w:rsidTr="6FC5F940">
        <w:tc>
          <w:tcPr>
            <w:tcW w:w="2977" w:type="dxa"/>
            <w:shd w:val="clear" w:color="auto" w:fill="163E64"/>
          </w:tcPr>
          <w:p w14:paraId="4A48663E" w14:textId="6879CA0B" w:rsidR="00B0479E" w:rsidRPr="00F8567E" w:rsidRDefault="00B0479E" w:rsidP="00FA0CA9">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EndPr>
            <w:rPr>
              <w:rStyle w:val="DefaultParagraphFont"/>
            </w:rPr>
          </w:sdtEndPr>
          <w:sdtContent>
            <w:tc>
              <w:tcPr>
                <w:tcW w:w="6044" w:type="dxa"/>
                <w:gridSpan w:val="3"/>
              </w:tcPr>
              <w:p w14:paraId="5687483E" w14:textId="0431398B" w:rsidR="00B0479E" w:rsidRPr="00EC7151" w:rsidRDefault="00C325DF" w:rsidP="00FA0CA9">
                <w:pPr>
                  <w:rPr>
                    <w:b/>
                    <w:bCs/>
                  </w:rPr>
                </w:pPr>
                <w:r>
                  <w:rPr>
                    <w:rStyle w:val="CorporateFont"/>
                    <w:b/>
                    <w:bCs/>
                  </w:rPr>
                  <w:t>Quality &amp; Safety Committee</w:t>
                </w:r>
              </w:p>
            </w:tc>
          </w:sdtContent>
        </w:sdt>
      </w:tr>
      <w:tr w:rsidR="00083FC0" w:rsidRPr="00F8567E" w14:paraId="6D2903E5" w14:textId="77777777" w:rsidTr="6FC5F940">
        <w:tc>
          <w:tcPr>
            <w:tcW w:w="2977" w:type="dxa"/>
            <w:shd w:val="clear" w:color="auto" w:fill="163E64"/>
          </w:tcPr>
          <w:p w14:paraId="6D2903E3" w14:textId="77777777" w:rsidR="00034194" w:rsidRPr="00F8567E" w:rsidRDefault="00034194" w:rsidP="00FA0CA9">
            <w:pPr>
              <w:rPr>
                <w:b/>
              </w:rPr>
            </w:pPr>
            <w:r w:rsidRPr="00F8567E">
              <w:rPr>
                <w:b/>
              </w:rPr>
              <w:t>Report Title</w:t>
            </w:r>
          </w:p>
        </w:tc>
        <w:tc>
          <w:tcPr>
            <w:tcW w:w="6044" w:type="dxa"/>
            <w:gridSpan w:val="3"/>
          </w:tcPr>
          <w:p w14:paraId="6D2903E4" w14:textId="13452519" w:rsidR="00034194" w:rsidRPr="00EC7151" w:rsidRDefault="00AF5EBC" w:rsidP="00FA0CA9">
            <w:pPr>
              <w:rPr>
                <w:b/>
                <w:bCs/>
              </w:rPr>
            </w:pPr>
            <w:r>
              <w:rPr>
                <w:b/>
                <w:bCs/>
              </w:rPr>
              <w:t xml:space="preserve">Internal Audit Report Update </w:t>
            </w:r>
            <w:r w:rsidR="008028C8">
              <w:rPr>
                <w:b/>
                <w:bCs/>
              </w:rPr>
              <w:t xml:space="preserve">Theatre </w:t>
            </w:r>
            <w:r>
              <w:rPr>
                <w:b/>
                <w:bCs/>
              </w:rPr>
              <w:t xml:space="preserve">LocSSips </w:t>
            </w:r>
          </w:p>
        </w:tc>
      </w:tr>
      <w:tr w:rsidR="00083FC0" w:rsidRPr="00F8567E" w14:paraId="6D2903E8" w14:textId="77777777" w:rsidTr="6FC5F940">
        <w:tc>
          <w:tcPr>
            <w:tcW w:w="2977" w:type="dxa"/>
            <w:shd w:val="clear" w:color="auto" w:fill="163E64"/>
          </w:tcPr>
          <w:p w14:paraId="6D2903E6" w14:textId="77777777" w:rsidR="00034194" w:rsidRPr="00F8567E" w:rsidRDefault="00034194" w:rsidP="00FA0CA9">
            <w:pPr>
              <w:rPr>
                <w:b/>
              </w:rPr>
            </w:pPr>
            <w:r w:rsidRPr="00F8567E">
              <w:rPr>
                <w:b/>
              </w:rPr>
              <w:t>Report Author</w:t>
            </w:r>
          </w:p>
        </w:tc>
        <w:tc>
          <w:tcPr>
            <w:tcW w:w="6044" w:type="dxa"/>
            <w:gridSpan w:val="3"/>
          </w:tcPr>
          <w:p w14:paraId="6D2903E7" w14:textId="2850B3CD" w:rsidR="00034194" w:rsidRPr="00F8567E" w:rsidRDefault="00AF5EBC" w:rsidP="00FA0CA9">
            <w:r>
              <w:t>Jonathan</w:t>
            </w:r>
            <w:r w:rsidR="008028C8">
              <w:t xml:space="preserve"> Gates </w:t>
            </w:r>
            <w:r w:rsidR="007B0478">
              <w:t>Head of Nursing,</w:t>
            </w:r>
            <w:r w:rsidR="008028C8">
              <w:t xml:space="preserve"> NPTSSG Surgical Division </w:t>
            </w:r>
          </w:p>
        </w:tc>
      </w:tr>
      <w:tr w:rsidR="00762BBE" w:rsidRPr="00F8567E" w14:paraId="6D2903EB" w14:textId="77777777" w:rsidTr="6FC5F940">
        <w:tc>
          <w:tcPr>
            <w:tcW w:w="2977" w:type="dxa"/>
            <w:shd w:val="clear" w:color="auto" w:fill="163E64"/>
          </w:tcPr>
          <w:p w14:paraId="6D2903E9" w14:textId="77777777" w:rsidR="00762BBE" w:rsidRPr="00F8567E" w:rsidRDefault="00762BBE" w:rsidP="00762BBE">
            <w:pPr>
              <w:rPr>
                <w:b/>
              </w:rPr>
            </w:pPr>
            <w:r w:rsidRPr="00F8567E">
              <w:rPr>
                <w:b/>
              </w:rPr>
              <w:t>Report Sponsor</w:t>
            </w:r>
          </w:p>
        </w:tc>
        <w:sdt>
          <w:sdtPr>
            <w:rPr>
              <w:rStyle w:val="Style1"/>
            </w:rPr>
            <w:alias w:val="Choose the Sponsor"/>
            <w:tag w:val="Choose the Sponsor"/>
            <w:id w:val="-867840978"/>
            <w:lock w:val="sdtLocked"/>
            <w:placeholder>
              <w:docPart w:val="DefaultPlaceholder_-1854013438"/>
            </w:placeholder>
            <w:dropDownList>
              <w:listItem w:displayText="Choose the Sponsor" w:value="Choose the Sponso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 w:value="Executive Medical Director"/>
            </w:dropDownList>
          </w:sdtPr>
          <w:sdtEndPr>
            <w:rPr>
              <w:rStyle w:val="DefaultParagraphFont"/>
            </w:rPr>
          </w:sdtEndPr>
          <w:sdtContent>
            <w:tc>
              <w:tcPr>
                <w:tcW w:w="6044" w:type="dxa"/>
                <w:gridSpan w:val="3"/>
              </w:tcPr>
              <w:p w14:paraId="6D2903EA" w14:textId="1B1ED75F" w:rsidR="00762BBE" w:rsidRPr="00F8567E" w:rsidRDefault="00C325DF" w:rsidP="00762BBE">
                <w:r>
                  <w:rPr>
                    <w:rStyle w:val="Style1"/>
                  </w:rPr>
                  <w:t>Executive Medical Director</w:t>
                </w:r>
              </w:p>
            </w:tc>
          </w:sdtContent>
        </w:sdt>
      </w:tr>
      <w:tr w:rsidR="00762BBE" w:rsidRPr="00F8567E" w14:paraId="6D2903EE" w14:textId="77777777" w:rsidTr="6FC5F940">
        <w:tc>
          <w:tcPr>
            <w:tcW w:w="2977" w:type="dxa"/>
            <w:shd w:val="clear" w:color="auto" w:fill="163E64"/>
          </w:tcPr>
          <w:p w14:paraId="6D2903EC" w14:textId="77777777" w:rsidR="00762BBE" w:rsidRPr="00F8567E" w:rsidRDefault="00762BBE" w:rsidP="00762BBE">
            <w:pPr>
              <w:rPr>
                <w:b/>
              </w:rPr>
            </w:pPr>
            <w:r w:rsidRPr="00F8567E">
              <w:rPr>
                <w:b/>
              </w:rPr>
              <w:t>Presented by</w:t>
            </w:r>
          </w:p>
        </w:tc>
        <w:tc>
          <w:tcPr>
            <w:tcW w:w="6044" w:type="dxa"/>
            <w:gridSpan w:val="3"/>
          </w:tcPr>
          <w:p w14:paraId="6D2903ED" w14:textId="5AB9258F" w:rsidR="00762BBE" w:rsidRPr="00F8567E" w:rsidRDefault="00310C10" w:rsidP="00762BBE">
            <w:r>
              <w:t>Raj Krishnan, Executive Medical Director</w:t>
            </w:r>
          </w:p>
        </w:tc>
      </w:tr>
      <w:tr w:rsidR="00653AEC" w:rsidRPr="00F8567E" w14:paraId="6D2903F1" w14:textId="77777777" w:rsidTr="6FC5F940">
        <w:tc>
          <w:tcPr>
            <w:tcW w:w="2977" w:type="dxa"/>
            <w:shd w:val="clear" w:color="auto" w:fill="C1A775"/>
          </w:tcPr>
          <w:p w14:paraId="6D2903EF" w14:textId="5CD60EB8" w:rsidR="00653AEC" w:rsidRPr="00F8567E" w:rsidRDefault="00653AEC" w:rsidP="6FC5F940">
            <w:pPr>
              <w:rPr>
                <w:b/>
                <w:bCs/>
              </w:rPr>
            </w:pPr>
            <w:r w:rsidRPr="6FC5F940">
              <w:rPr>
                <w:b/>
                <w:bCs/>
              </w:rPr>
              <w:t>Freedom of Information</w:t>
            </w:r>
          </w:p>
        </w:tc>
        <w:tc>
          <w:tcPr>
            <w:tcW w:w="6044" w:type="dxa"/>
            <w:gridSpan w:val="3"/>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14:paraId="6D2903F0" w14:textId="0E72E37B" w:rsidR="00850C29" w:rsidRPr="00F618CD" w:rsidRDefault="007B0478" w:rsidP="004222DD">
                <w:r>
                  <w:rPr>
                    <w:rStyle w:val="Style1"/>
                  </w:rPr>
                  <w:t>Open</w:t>
                </w:r>
              </w:p>
            </w:sdtContent>
          </w:sdt>
        </w:tc>
      </w:tr>
      <w:tr w:rsidR="00041CF6" w:rsidRPr="00F8567E" w14:paraId="3533518D" w14:textId="77777777" w:rsidTr="6FC5F940">
        <w:tc>
          <w:tcPr>
            <w:tcW w:w="2977" w:type="dxa"/>
            <w:shd w:val="clear" w:color="auto" w:fill="C1A775"/>
          </w:tcPr>
          <w:p w14:paraId="388BDD7E" w14:textId="6876BB65" w:rsidR="00041CF6" w:rsidRPr="00F8567E" w:rsidRDefault="00041CF6" w:rsidP="00653AEC">
            <w:pPr>
              <w:rPr>
                <w:b/>
              </w:rPr>
            </w:pPr>
            <w:r>
              <w:rPr>
                <w:b/>
              </w:rPr>
              <w:t>FoI Cl</w:t>
            </w:r>
            <w:r w:rsidR="000E379E">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EndPr>
            <w:rPr>
              <w:rStyle w:val="Style1"/>
            </w:rPr>
          </w:sdtEndPr>
          <w:sdtContent>
            <w:tc>
              <w:tcPr>
                <w:tcW w:w="6044" w:type="dxa"/>
                <w:gridSpan w:val="3"/>
              </w:tcPr>
              <w:p w14:paraId="68BCFC98" w14:textId="74614C13" w:rsidR="00041CF6" w:rsidRPr="000A0751" w:rsidRDefault="00EC231A" w:rsidP="00653AEC">
                <w:pPr>
                  <w:rPr>
                    <w:rStyle w:val="Style1"/>
                  </w:rPr>
                </w:pPr>
                <w:r>
                  <w:rPr>
                    <w:rStyle w:val="Style1"/>
                  </w:rPr>
                  <w:t>If closed, choose detail</w:t>
                </w:r>
              </w:p>
            </w:tc>
          </w:sdtContent>
        </w:sdt>
      </w:tr>
      <w:tr w:rsidR="008F442A" w:rsidRPr="00F8567E" w14:paraId="56774493" w14:textId="77777777" w:rsidTr="6FC5F940">
        <w:tc>
          <w:tcPr>
            <w:tcW w:w="5812" w:type="dxa"/>
            <w:gridSpan w:val="2"/>
            <w:shd w:val="clear" w:color="auto" w:fill="C1A775"/>
          </w:tcPr>
          <w:p w14:paraId="50DAF23B" w14:textId="77777777" w:rsidR="008F442A" w:rsidRPr="00F8567E" w:rsidRDefault="008F442A" w:rsidP="00110100">
            <w:pPr>
              <w:rPr>
                <w:b/>
              </w:rPr>
            </w:pPr>
            <w:r>
              <w:rPr>
                <w:b/>
              </w:rPr>
              <w:t>Impact Assessment Summary Outcome</w:t>
            </w:r>
          </w:p>
        </w:tc>
        <w:tc>
          <w:tcPr>
            <w:tcW w:w="3209" w:type="dxa"/>
            <w:gridSpan w:val="2"/>
            <w:shd w:val="clear" w:color="auto" w:fill="C1A775"/>
          </w:tcPr>
          <w:p w14:paraId="1FF00833" w14:textId="403A5B42" w:rsidR="008F442A" w:rsidRPr="00F8567E" w:rsidRDefault="00FA5DEC" w:rsidP="00110100">
            <w:pPr>
              <w:rPr>
                <w:b/>
              </w:rPr>
            </w:pPr>
            <w:r>
              <w:rPr>
                <w:b/>
              </w:rPr>
              <w:t>IA Completion date</w:t>
            </w:r>
          </w:p>
        </w:tc>
      </w:tr>
      <w:tr w:rsidR="00860674" w:rsidRPr="00F8567E" w14:paraId="44E771AC" w14:textId="77777777" w:rsidTr="6FC5F940">
        <w:tc>
          <w:tcPr>
            <w:tcW w:w="5812" w:type="dxa"/>
            <w:gridSpan w:val="2"/>
          </w:tcPr>
          <w:p w14:paraId="5E84E502" w14:textId="6E3B3923" w:rsidR="00A35122" w:rsidRPr="00004017" w:rsidRDefault="007B0478" w:rsidP="00110100">
            <w:pPr>
              <w:rPr>
                <w:b/>
              </w:rPr>
            </w:pPr>
            <w:r w:rsidRPr="00004017">
              <w:rPr>
                <w:b/>
              </w:rPr>
              <w:t>N/A</w:t>
            </w: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EndPr/>
          <w:sdtContent>
            <w:tc>
              <w:tcPr>
                <w:tcW w:w="3209" w:type="dxa"/>
                <w:gridSpan w:val="2"/>
              </w:tcPr>
              <w:p w14:paraId="6CF9C42A" w14:textId="06AA5658" w:rsidR="00860674" w:rsidRPr="00004017" w:rsidRDefault="00B105BD" w:rsidP="00110100">
                <w:pPr>
                  <w:rPr>
                    <w:bCs/>
                  </w:rPr>
                </w:pPr>
                <w:r w:rsidRPr="00004017">
                  <w:rPr>
                    <w:rStyle w:val="PlaceholderText"/>
                    <w:color w:val="auto"/>
                  </w:rPr>
                  <w:t>Click or tap to enter a date.</w:t>
                </w:r>
              </w:p>
            </w:tc>
          </w:sdtContent>
        </w:sdt>
      </w:tr>
      <w:tr w:rsidR="00EA4667" w:rsidRPr="005F4E71" w14:paraId="2BABD8F1" w14:textId="77777777" w:rsidTr="6FC5F940">
        <w:tc>
          <w:tcPr>
            <w:tcW w:w="2977" w:type="dxa"/>
            <w:shd w:val="clear" w:color="auto" w:fill="C1A775"/>
          </w:tcPr>
          <w:p w14:paraId="4CAAEA69" w14:textId="77777777" w:rsidR="00EA4667" w:rsidRPr="00F8567E" w:rsidRDefault="00EA4667">
            <w:pPr>
              <w:rPr>
                <w:b/>
              </w:rPr>
            </w:pPr>
            <w:r>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Pr>
              <w:p w14:paraId="53EFA578" w14:textId="6DA5A939" w:rsidR="00EA4667" w:rsidRPr="005F4E71" w:rsidRDefault="007B0478">
                <w:pPr>
                  <w:ind w:right="96"/>
                </w:pPr>
                <w:r>
                  <w:rPr>
                    <w:rStyle w:val="Style1"/>
                  </w:rPr>
                  <w:t>For Assurance</w:t>
                </w:r>
              </w:p>
            </w:tc>
          </w:sdtContent>
        </w:sdt>
      </w:tr>
      <w:tr w:rsidR="00110100" w:rsidRPr="00F8567E" w14:paraId="2607A37D" w14:textId="77777777" w:rsidTr="6FC5F940">
        <w:tc>
          <w:tcPr>
            <w:tcW w:w="9021" w:type="dxa"/>
            <w:gridSpan w:val="4"/>
            <w:shd w:val="clear" w:color="auto" w:fill="C1A775"/>
          </w:tcPr>
          <w:p w14:paraId="213FC224" w14:textId="4833FD62" w:rsidR="00110100" w:rsidRPr="12413FBE" w:rsidRDefault="00110100" w:rsidP="00110100">
            <w:pPr>
              <w:rPr>
                <w:color w:val="FF0000"/>
              </w:rPr>
            </w:pPr>
            <w:r w:rsidRPr="00F8567E">
              <w:rPr>
                <w:b/>
              </w:rPr>
              <w:t>Report</w:t>
            </w:r>
            <w:r>
              <w:rPr>
                <w:b/>
              </w:rPr>
              <w:t xml:space="preserve"> Summary; detailing any action required</w:t>
            </w:r>
          </w:p>
        </w:tc>
      </w:tr>
      <w:tr w:rsidR="00110100" w:rsidRPr="00F8567E" w14:paraId="6D2903F8" w14:textId="77777777" w:rsidTr="6FC5F940">
        <w:tc>
          <w:tcPr>
            <w:tcW w:w="9021" w:type="dxa"/>
            <w:gridSpan w:val="4"/>
          </w:tcPr>
          <w:p w14:paraId="17EC35BC" w14:textId="77777777" w:rsidR="00C325DF" w:rsidRPr="00C325DF" w:rsidRDefault="00C325DF" w:rsidP="00C325DF">
            <w:pPr>
              <w:rPr>
                <w:bCs/>
              </w:rPr>
            </w:pPr>
            <w:r w:rsidRPr="00C325DF">
              <w:rPr>
                <w:bCs/>
              </w:rPr>
              <w:t>This report has been prepared in response to referrals from both the Audit Committee and the Performance &amp; Finance Committee following review of the Internal Audit of compliance with the National Safety Standards for Invasive Procedures (NatSSIPs2) and Local Safety Standards for Invasive Surgical Procedures (LocSSIPs).</w:t>
            </w:r>
          </w:p>
          <w:p w14:paraId="5BD6384C" w14:textId="77777777" w:rsidR="00C325DF" w:rsidRPr="00C325DF" w:rsidRDefault="00C325DF" w:rsidP="00C325DF">
            <w:pPr>
              <w:rPr>
                <w:bCs/>
              </w:rPr>
            </w:pPr>
          </w:p>
          <w:p w14:paraId="443AB4FE" w14:textId="77777777" w:rsidR="00C325DF" w:rsidRPr="00C325DF" w:rsidRDefault="00C325DF" w:rsidP="00C325DF">
            <w:pPr>
              <w:rPr>
                <w:bCs/>
              </w:rPr>
            </w:pPr>
            <w:r w:rsidRPr="00C325DF">
              <w:rPr>
                <w:bCs/>
              </w:rPr>
              <w:t>The Audit Committee requested further scrutiny of the medium-priority recommendations, particularly those relating to patient safety controls and the prevention of Never Events. The Performance &amp; Finance Committee requested that the patient safety aspects of the audit findings, including staff training and compliance with theatre safety standards, be subject to further scrutiny by the Quality &amp; Safety Committee.</w:t>
            </w:r>
          </w:p>
          <w:p w14:paraId="1B3E5801" w14:textId="77777777" w:rsidR="00C325DF" w:rsidRPr="00C325DF" w:rsidRDefault="00C325DF" w:rsidP="00C325DF">
            <w:pPr>
              <w:rPr>
                <w:bCs/>
              </w:rPr>
            </w:pPr>
          </w:p>
          <w:p w14:paraId="6D2903F7" w14:textId="3E5207E0" w:rsidR="00110100" w:rsidRPr="00C325DF" w:rsidRDefault="00C325DF" w:rsidP="00C325DF">
            <w:pPr>
              <w:rPr>
                <w:bCs/>
              </w:rPr>
            </w:pPr>
            <w:r w:rsidRPr="00C325DF">
              <w:rPr>
                <w:bCs/>
              </w:rPr>
              <w:t xml:space="preserve">The Internal Audit concluded an overall opinion of </w:t>
            </w:r>
            <w:r w:rsidR="00C57DB0">
              <w:rPr>
                <w:bCs/>
              </w:rPr>
              <w:t>r</w:t>
            </w:r>
            <w:r w:rsidRPr="00C325DF">
              <w:rPr>
                <w:bCs/>
              </w:rPr>
              <w:t xml:space="preserve">easonable </w:t>
            </w:r>
            <w:r w:rsidR="00C57DB0">
              <w:rPr>
                <w:bCs/>
              </w:rPr>
              <w:t>a</w:t>
            </w:r>
            <w:r w:rsidRPr="00C325DF">
              <w:rPr>
                <w:bCs/>
              </w:rPr>
              <w:t>ssurance, confirming that appropriate theatre safety controls are in place and generally operating effectively. The audit identified five medium-priority recommendations relating to standardisation of procedures, staff training, governance arrangements, accessibility of guidance and organisational learning.</w:t>
            </w:r>
          </w:p>
        </w:tc>
      </w:tr>
      <w:tr w:rsidR="00110100" w:rsidRPr="00F8567E" w14:paraId="70491417" w14:textId="77777777" w:rsidTr="6FC5F940">
        <w:tc>
          <w:tcPr>
            <w:tcW w:w="9021" w:type="dxa"/>
            <w:gridSpan w:val="4"/>
            <w:shd w:val="clear" w:color="auto" w:fill="C1A775"/>
          </w:tcPr>
          <w:p w14:paraId="012E824A" w14:textId="7C1EDF26" w:rsidR="00110100" w:rsidRPr="00D16C84" w:rsidRDefault="00110100" w:rsidP="00110100">
            <w:pPr>
              <w:rPr>
                <w:b/>
              </w:rPr>
            </w:pPr>
            <w:r w:rsidRPr="00F8567E">
              <w:rPr>
                <w:b/>
              </w:rPr>
              <w:t>Key Issues</w:t>
            </w:r>
          </w:p>
        </w:tc>
      </w:tr>
      <w:tr w:rsidR="00110100" w:rsidRPr="00F8567E" w14:paraId="6D290402" w14:textId="77777777" w:rsidTr="6FC5F940">
        <w:tc>
          <w:tcPr>
            <w:tcW w:w="9021" w:type="dxa"/>
            <w:gridSpan w:val="4"/>
          </w:tcPr>
          <w:p w14:paraId="3DBE9BFA" w14:textId="77777777" w:rsidR="00C325DF" w:rsidRPr="00C325DF" w:rsidRDefault="00C325DF" w:rsidP="00C325DF">
            <w:pPr>
              <w:rPr>
                <w:bCs/>
              </w:rPr>
            </w:pPr>
            <w:r w:rsidRPr="00C325DF">
              <w:rPr>
                <w:bCs/>
              </w:rPr>
              <w:t>This report provides assurance regarding:</w:t>
            </w:r>
          </w:p>
          <w:p w14:paraId="4A2501EE" w14:textId="37CEBA7C" w:rsidR="00C325DF" w:rsidRDefault="00C325DF" w:rsidP="00C325DF">
            <w:pPr>
              <w:pStyle w:val="ListParagraph"/>
              <w:numPr>
                <w:ilvl w:val="0"/>
                <w:numId w:val="11"/>
              </w:numPr>
              <w:rPr>
                <w:bCs/>
              </w:rPr>
            </w:pPr>
            <w:r w:rsidRPr="00C325DF">
              <w:rPr>
                <w:bCs/>
              </w:rPr>
              <w:t>Theatre safety risks identified through the audit.</w:t>
            </w:r>
          </w:p>
          <w:p w14:paraId="147218A6" w14:textId="62058A46" w:rsidR="00C57DB0" w:rsidRPr="007B0478" w:rsidRDefault="00C325DF" w:rsidP="00E869B8">
            <w:pPr>
              <w:pStyle w:val="ListParagraph"/>
              <w:numPr>
                <w:ilvl w:val="0"/>
                <w:numId w:val="11"/>
              </w:numPr>
              <w:rPr>
                <w:bCs/>
              </w:rPr>
            </w:pPr>
            <w:r w:rsidRPr="007B0478">
              <w:rPr>
                <w:bCs/>
              </w:rPr>
              <w:t>The patient safety implications of the five medium-priority recommendations.</w:t>
            </w:r>
          </w:p>
          <w:p w14:paraId="171B4030" w14:textId="074F396F" w:rsidR="00C325DF" w:rsidRPr="007B0478" w:rsidRDefault="00C325DF" w:rsidP="00277C5E">
            <w:pPr>
              <w:pStyle w:val="ListParagraph"/>
              <w:numPr>
                <w:ilvl w:val="0"/>
                <w:numId w:val="11"/>
              </w:numPr>
              <w:rPr>
                <w:bCs/>
              </w:rPr>
            </w:pPr>
            <w:r w:rsidRPr="007B0478">
              <w:rPr>
                <w:bCs/>
              </w:rPr>
              <w:t>Progress made to strengthen staff training and compliance with NatSSIPs2 and LocSSIPs.</w:t>
            </w:r>
          </w:p>
          <w:p w14:paraId="6A7C18EF" w14:textId="3164348F" w:rsidR="00C325DF" w:rsidRPr="007B0478" w:rsidRDefault="00C325DF" w:rsidP="00204AF4">
            <w:pPr>
              <w:pStyle w:val="ListParagraph"/>
              <w:numPr>
                <w:ilvl w:val="0"/>
                <w:numId w:val="11"/>
              </w:numPr>
              <w:rPr>
                <w:bCs/>
              </w:rPr>
            </w:pPr>
            <w:r w:rsidRPr="007B0478">
              <w:rPr>
                <w:bCs/>
              </w:rPr>
              <w:lastRenderedPageBreak/>
              <w:t>Patient safety themes emerging from AMaT LocSSIP assurance data.</w:t>
            </w:r>
          </w:p>
          <w:p w14:paraId="6D290401" w14:textId="41DCB380" w:rsidR="00110100" w:rsidRPr="00C325DF" w:rsidRDefault="00C325DF" w:rsidP="00C325DF">
            <w:pPr>
              <w:pStyle w:val="ListParagraph"/>
              <w:numPr>
                <w:ilvl w:val="0"/>
                <w:numId w:val="11"/>
              </w:numPr>
              <w:rPr>
                <w:bCs/>
              </w:rPr>
            </w:pPr>
            <w:r w:rsidRPr="00C325DF">
              <w:rPr>
                <w:bCs/>
              </w:rPr>
              <w:t>Actions being undertaken to further reduce Never Event risk and strengthen theatre safety governance.</w:t>
            </w:r>
          </w:p>
        </w:tc>
      </w:tr>
      <w:tr w:rsidR="00B22CF9" w:rsidRPr="00F8567E" w14:paraId="78C95897" w14:textId="77777777">
        <w:tc>
          <w:tcPr>
            <w:tcW w:w="2977" w:type="dxa"/>
            <w:shd w:val="clear" w:color="auto" w:fill="C1A775"/>
          </w:tcPr>
          <w:p w14:paraId="1B78D4FE" w14:textId="54876F52" w:rsidR="00B22CF9" w:rsidRPr="00F8567E" w:rsidRDefault="00B22CF9">
            <w:pPr>
              <w:rPr>
                <w:b/>
                <w:bCs/>
              </w:rPr>
            </w:pPr>
            <w:r w:rsidRPr="6FC5F940">
              <w:rPr>
                <w:b/>
                <w:bCs/>
              </w:rPr>
              <w:lastRenderedPageBreak/>
              <w:t>Decision / Action required</w:t>
            </w:r>
          </w:p>
        </w:tc>
        <w:tc>
          <w:tcPr>
            <w:tcW w:w="6044" w:type="dxa"/>
            <w:gridSpan w:val="3"/>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14:paraId="058FCD73" w14:textId="17686207" w:rsidR="00B22CF9" w:rsidRPr="00F8567E" w:rsidRDefault="007B0478">
                <w:pPr>
                  <w:rPr>
                    <w:b/>
                  </w:rPr>
                </w:pPr>
                <w:r>
                  <w:rPr>
                    <w:rStyle w:val="Style1"/>
                  </w:rPr>
                  <w:t>No</w:t>
                </w:r>
              </w:p>
            </w:sdtContent>
          </w:sdt>
        </w:tc>
      </w:tr>
      <w:tr w:rsidR="00110100" w:rsidRPr="00F8567E" w14:paraId="4682E8B7" w14:textId="77777777" w:rsidTr="6FC5F940">
        <w:tc>
          <w:tcPr>
            <w:tcW w:w="9021" w:type="dxa"/>
            <w:gridSpan w:val="4"/>
            <w:shd w:val="clear" w:color="auto" w:fill="C1A775"/>
          </w:tcPr>
          <w:p w14:paraId="155705B7" w14:textId="5CCD1FFB" w:rsidR="00110100" w:rsidRPr="00061E86" w:rsidRDefault="00110100" w:rsidP="00110100">
            <w:pPr>
              <w:rPr>
                <w:b/>
              </w:rPr>
            </w:pPr>
            <w:r w:rsidRPr="00F8567E">
              <w:rPr>
                <w:b/>
              </w:rPr>
              <w:t>Recommendations</w:t>
            </w:r>
          </w:p>
        </w:tc>
      </w:tr>
      <w:tr w:rsidR="00110100" w:rsidRPr="00F8567E" w14:paraId="6D290418" w14:textId="77777777" w:rsidTr="6FC5F940">
        <w:tc>
          <w:tcPr>
            <w:tcW w:w="9021" w:type="dxa"/>
            <w:gridSpan w:val="4"/>
          </w:tcPr>
          <w:p w14:paraId="6D290412" w14:textId="77777777" w:rsidR="00110100" w:rsidRDefault="00110100" w:rsidP="00110100">
            <w:pPr>
              <w:ind w:right="96"/>
            </w:pPr>
            <w:r w:rsidRPr="000940E7">
              <w:t>Members are asked to:</w:t>
            </w:r>
          </w:p>
          <w:p w14:paraId="3F5EF7BE" w14:textId="77777777" w:rsidR="00F47F72" w:rsidRDefault="00C325DF" w:rsidP="00F47F72">
            <w:pPr>
              <w:pStyle w:val="ListParagraph"/>
              <w:numPr>
                <w:ilvl w:val="0"/>
                <w:numId w:val="30"/>
              </w:numPr>
              <w:ind w:right="96"/>
            </w:pPr>
            <w:r w:rsidRPr="00F47F72">
              <w:rPr>
                <w:b/>
                <w:bCs/>
              </w:rPr>
              <w:t>Receive</w:t>
            </w:r>
            <w:r>
              <w:t xml:space="preserve"> </w:t>
            </w:r>
            <w:r w:rsidRPr="00F47F72">
              <w:rPr>
                <w:b/>
                <w:bCs/>
              </w:rPr>
              <w:t>assurance</w:t>
            </w:r>
            <w:r>
              <w:t xml:space="preserve"> regarding the patient safety controls currently operating within theatre services.</w:t>
            </w:r>
          </w:p>
          <w:p w14:paraId="3624EDBE" w14:textId="6CDBE26D" w:rsidR="00F47F72" w:rsidRDefault="00587E8E" w:rsidP="00F47F72">
            <w:pPr>
              <w:pStyle w:val="ListParagraph"/>
              <w:numPr>
                <w:ilvl w:val="0"/>
                <w:numId w:val="30"/>
              </w:numPr>
              <w:ind w:right="96"/>
            </w:pPr>
            <w:r>
              <w:rPr>
                <w:b/>
                <w:bCs/>
              </w:rPr>
              <w:t>Consider</w:t>
            </w:r>
            <w:r w:rsidR="00C325DF">
              <w:t xml:space="preserve"> the patient safety risks identified through the NatSSIPs2 and LocSSIPs Internal Audit.</w:t>
            </w:r>
          </w:p>
          <w:p w14:paraId="59E100EA" w14:textId="08C0AF30" w:rsidR="00F47F72" w:rsidRDefault="00587E8E" w:rsidP="00F47F72">
            <w:pPr>
              <w:pStyle w:val="ListParagraph"/>
              <w:numPr>
                <w:ilvl w:val="0"/>
                <w:numId w:val="30"/>
              </w:numPr>
              <w:ind w:right="96"/>
            </w:pPr>
            <w:r>
              <w:rPr>
                <w:b/>
                <w:bCs/>
              </w:rPr>
              <w:t xml:space="preserve">Consider </w:t>
            </w:r>
            <w:r w:rsidR="00C325DF">
              <w:t>the actions being undertaken in response to the five medium-priority recommendations.</w:t>
            </w:r>
          </w:p>
          <w:p w14:paraId="7287F021" w14:textId="77777777" w:rsidR="00F47F72" w:rsidRDefault="00C325DF" w:rsidP="00F47F72">
            <w:pPr>
              <w:pStyle w:val="ListParagraph"/>
              <w:numPr>
                <w:ilvl w:val="0"/>
                <w:numId w:val="30"/>
              </w:numPr>
              <w:ind w:right="96"/>
            </w:pPr>
            <w:r w:rsidRPr="00F47F72">
              <w:rPr>
                <w:b/>
                <w:bCs/>
              </w:rPr>
              <w:t>Receive</w:t>
            </w:r>
            <w:r>
              <w:t xml:space="preserve"> </w:t>
            </w:r>
            <w:r w:rsidRPr="00F47F72">
              <w:rPr>
                <w:b/>
                <w:bCs/>
              </w:rPr>
              <w:t>assurance</w:t>
            </w:r>
            <w:r>
              <w:t xml:space="preserve"> regarding the implementation of the mandatory LocSSIP training framework and associated compliance monitoring arrangements.</w:t>
            </w:r>
          </w:p>
          <w:p w14:paraId="1A25FAC6" w14:textId="77777777" w:rsidR="00F47F72" w:rsidRDefault="00C325DF" w:rsidP="00F47F72">
            <w:pPr>
              <w:pStyle w:val="ListParagraph"/>
              <w:numPr>
                <w:ilvl w:val="0"/>
                <w:numId w:val="30"/>
              </w:numPr>
              <w:ind w:right="96"/>
            </w:pPr>
            <w:r w:rsidRPr="00F47F72">
              <w:rPr>
                <w:b/>
                <w:bCs/>
              </w:rPr>
              <w:t>Receive</w:t>
            </w:r>
            <w:r>
              <w:t xml:space="preserve"> </w:t>
            </w:r>
            <w:r w:rsidRPr="00F47F72">
              <w:rPr>
                <w:b/>
                <w:bCs/>
              </w:rPr>
              <w:t>assurance</w:t>
            </w:r>
            <w:r>
              <w:t xml:space="preserve"> that governance arrangements have been strengthened to support organisational learning and the prevention of Never Events.</w:t>
            </w:r>
          </w:p>
          <w:p w14:paraId="6D290417" w14:textId="47FB7457" w:rsidR="00110100" w:rsidRPr="00F8567E" w:rsidRDefault="00587E8E" w:rsidP="00F47F72">
            <w:pPr>
              <w:pStyle w:val="ListParagraph"/>
              <w:numPr>
                <w:ilvl w:val="0"/>
                <w:numId w:val="30"/>
              </w:numPr>
              <w:ind w:right="96"/>
            </w:pPr>
            <w:r>
              <w:rPr>
                <w:b/>
                <w:bCs/>
              </w:rPr>
              <w:t>Consider</w:t>
            </w:r>
            <w:r w:rsidR="00C325DF">
              <w:t xml:space="preserve"> the patient safety themes identified through ongoing AMaT monitoring and audit activity.</w:t>
            </w:r>
          </w:p>
        </w:tc>
      </w:tr>
    </w:tbl>
    <w:p w14:paraId="6D29041A" w14:textId="7B00D362" w:rsidR="00653AEC" w:rsidRPr="00F8567E" w:rsidRDefault="0020539A" w:rsidP="007B0478">
      <w:pPr>
        <w:spacing w:after="0" w:line="240" w:lineRule="auto"/>
        <w:jc w:val="center"/>
        <w:rPr>
          <w:b/>
        </w:rPr>
      </w:pPr>
      <w:r w:rsidRPr="00F8567E">
        <w:br w:type="page"/>
      </w:r>
      <w:r w:rsidR="007B0478">
        <w:rPr>
          <w:b/>
          <w:bCs/>
        </w:rPr>
        <w:lastRenderedPageBreak/>
        <w:t>INTERNAL AUDIT REPORT UPDATE THEATRE LOCSSIPS</w:t>
      </w:r>
    </w:p>
    <w:p w14:paraId="6D29041B" w14:textId="77777777" w:rsidR="00653AEC" w:rsidRPr="00F8567E" w:rsidRDefault="00653AEC" w:rsidP="007B0478">
      <w:pPr>
        <w:spacing w:after="0" w:line="240" w:lineRule="auto"/>
        <w:jc w:val="center"/>
        <w:rPr>
          <w:b/>
        </w:rPr>
      </w:pPr>
    </w:p>
    <w:p w14:paraId="6D29041C" w14:textId="77777777" w:rsidR="00653AEC" w:rsidRPr="00F8567E" w:rsidRDefault="00653AEC" w:rsidP="007B0478">
      <w:pPr>
        <w:pStyle w:val="ListParagraph"/>
        <w:numPr>
          <w:ilvl w:val="0"/>
          <w:numId w:val="1"/>
        </w:numPr>
        <w:spacing w:after="0" w:line="240" w:lineRule="auto"/>
        <w:rPr>
          <w:b/>
        </w:rPr>
      </w:pPr>
      <w:r w:rsidRPr="00F8567E">
        <w:rPr>
          <w:b/>
        </w:rPr>
        <w:t>INTRODUCTION</w:t>
      </w:r>
    </w:p>
    <w:p w14:paraId="7BB4E0E6" w14:textId="61C70951" w:rsidR="00C325DF" w:rsidRPr="00C325DF" w:rsidRDefault="00C325DF" w:rsidP="007B0478">
      <w:pPr>
        <w:spacing w:after="0" w:line="240" w:lineRule="auto"/>
        <w:jc w:val="both"/>
      </w:pPr>
      <w:r w:rsidRPr="00C325DF">
        <w:t>The National Safety Standards for Invasive Procedures (NatSSIPs2) provide the national framework for the safe delivery of invasive procedures across NHS organisations. Health Boards are expected to implement Local Safety Standards for Invasive Procedures (LocSSIPs) which reflect local services whilst maintaining alignment with national patient safety requirements.</w:t>
      </w:r>
    </w:p>
    <w:p w14:paraId="6524C8B2" w14:textId="77777777" w:rsidR="00C325DF" w:rsidRPr="00C325DF" w:rsidRDefault="00C325DF" w:rsidP="007B0478">
      <w:pPr>
        <w:spacing w:after="0" w:line="240" w:lineRule="auto"/>
        <w:jc w:val="both"/>
      </w:pPr>
    </w:p>
    <w:p w14:paraId="6D29041D" w14:textId="4F34394B" w:rsidR="00653AEC" w:rsidRPr="00C325DF" w:rsidRDefault="00C325DF" w:rsidP="007B0478">
      <w:pPr>
        <w:spacing w:after="0" w:line="240" w:lineRule="auto"/>
        <w:jc w:val="both"/>
      </w:pPr>
      <w:r w:rsidRPr="00C325DF">
        <w:t>The Internal Audit reviewed compliance arrangements across Swansea Bay University Health Board theatre services and examined governance arrangements, staff training, procedural controls, audit arrangements, incident management and organisational learning. The audit concluded an overall opinion of Reasonable Assurance, recognising that key controls are in place whilst identifying opportunities to strengthen consistency, governance oversight and organisational assurance.</w:t>
      </w:r>
    </w:p>
    <w:p w14:paraId="6D29041E" w14:textId="77777777" w:rsidR="00653AEC" w:rsidRPr="00F8567E" w:rsidRDefault="00653AEC" w:rsidP="007B0478">
      <w:pPr>
        <w:pStyle w:val="ListParagraph"/>
        <w:spacing w:after="0" w:line="240" w:lineRule="auto"/>
        <w:rPr>
          <w:b/>
        </w:rPr>
      </w:pPr>
    </w:p>
    <w:p w14:paraId="6D29041F" w14:textId="77777777" w:rsidR="00653AEC" w:rsidRPr="00F8567E" w:rsidRDefault="00653AEC" w:rsidP="007B0478">
      <w:pPr>
        <w:pStyle w:val="ListParagraph"/>
        <w:numPr>
          <w:ilvl w:val="0"/>
          <w:numId w:val="1"/>
        </w:numPr>
        <w:spacing w:after="0" w:line="240" w:lineRule="auto"/>
        <w:rPr>
          <w:b/>
        </w:rPr>
      </w:pPr>
      <w:r w:rsidRPr="00F8567E">
        <w:rPr>
          <w:b/>
        </w:rPr>
        <w:t>BACKGROUND</w:t>
      </w:r>
    </w:p>
    <w:p w14:paraId="27CC5471" w14:textId="2977AE83" w:rsidR="00C325DF" w:rsidRPr="00C325DF" w:rsidRDefault="00C325DF" w:rsidP="007B0478">
      <w:pPr>
        <w:spacing w:after="0" w:line="240" w:lineRule="auto"/>
        <w:rPr>
          <w:bCs/>
        </w:rPr>
      </w:pPr>
      <w:r w:rsidRPr="00C325DF">
        <w:rPr>
          <w:bCs/>
        </w:rPr>
        <w:t xml:space="preserve">Theatre safety : Patient Safety Risks Identified through Audit </w:t>
      </w:r>
    </w:p>
    <w:p w14:paraId="64D02853" w14:textId="77777777" w:rsidR="00C325DF" w:rsidRPr="00C325DF" w:rsidRDefault="00C325DF" w:rsidP="007B0478">
      <w:pPr>
        <w:spacing w:after="0" w:line="240" w:lineRule="auto"/>
        <w:rPr>
          <w:bCs/>
        </w:rPr>
      </w:pPr>
    </w:p>
    <w:p w14:paraId="20A7D79D" w14:textId="77777777" w:rsidR="00C325DF" w:rsidRPr="00C325DF" w:rsidRDefault="00C325DF" w:rsidP="007B0478">
      <w:pPr>
        <w:spacing w:after="0" w:line="240" w:lineRule="auto"/>
        <w:rPr>
          <w:bCs/>
        </w:rPr>
      </w:pPr>
      <w:r w:rsidRPr="00C325DF">
        <w:rPr>
          <w:bCs/>
        </w:rPr>
        <w:t>The audit identified a number of areas providing substantial assurance.</w:t>
      </w:r>
    </w:p>
    <w:p w14:paraId="6207653E" w14:textId="77777777" w:rsidR="00C325DF" w:rsidRPr="00C325DF" w:rsidRDefault="00C325DF" w:rsidP="007B0478">
      <w:pPr>
        <w:spacing w:after="0" w:line="240" w:lineRule="auto"/>
        <w:rPr>
          <w:bCs/>
        </w:rPr>
      </w:pPr>
    </w:p>
    <w:p w14:paraId="50C3F91A" w14:textId="77777777" w:rsidR="00C325DF" w:rsidRPr="00C325DF" w:rsidRDefault="00C325DF" w:rsidP="007B0478">
      <w:pPr>
        <w:spacing w:after="0" w:line="240" w:lineRule="auto"/>
        <w:rPr>
          <w:bCs/>
        </w:rPr>
      </w:pPr>
      <w:r w:rsidRPr="00C325DF">
        <w:rPr>
          <w:bCs/>
        </w:rPr>
        <w:t>These included:</w:t>
      </w:r>
    </w:p>
    <w:p w14:paraId="093844C6" w14:textId="77777777" w:rsidR="00C325DF" w:rsidRPr="00C325DF" w:rsidRDefault="00C325DF" w:rsidP="007B0478">
      <w:pPr>
        <w:spacing w:after="0" w:line="240" w:lineRule="auto"/>
        <w:rPr>
          <w:bCs/>
        </w:rPr>
      </w:pPr>
    </w:p>
    <w:p w14:paraId="4EB309BD" w14:textId="092414CB" w:rsidR="00C325DF" w:rsidRPr="00C325DF" w:rsidRDefault="00C325DF" w:rsidP="007B0478">
      <w:pPr>
        <w:pStyle w:val="ListParagraph"/>
        <w:numPr>
          <w:ilvl w:val="0"/>
          <w:numId w:val="13"/>
        </w:numPr>
        <w:spacing w:after="0" w:line="240" w:lineRule="auto"/>
        <w:rPr>
          <w:bCs/>
        </w:rPr>
      </w:pPr>
      <w:r w:rsidRPr="00C325DF">
        <w:rPr>
          <w:bCs/>
        </w:rPr>
        <w:t xml:space="preserve">Embedded WHO </w:t>
      </w:r>
      <w:r w:rsidR="004E095D">
        <w:rPr>
          <w:bCs/>
        </w:rPr>
        <w:t xml:space="preserve">(World Health Organisation) </w:t>
      </w:r>
      <w:r w:rsidRPr="00C325DF">
        <w:rPr>
          <w:bCs/>
        </w:rPr>
        <w:t>Surgical Safety Checklist processes.</w:t>
      </w:r>
    </w:p>
    <w:p w14:paraId="45897F23" w14:textId="77777777" w:rsidR="00C325DF" w:rsidRPr="00C325DF" w:rsidRDefault="00C325DF" w:rsidP="007B0478">
      <w:pPr>
        <w:pStyle w:val="ListParagraph"/>
        <w:numPr>
          <w:ilvl w:val="0"/>
          <w:numId w:val="13"/>
        </w:numPr>
        <w:spacing w:after="0" w:line="240" w:lineRule="auto"/>
        <w:rPr>
          <w:bCs/>
        </w:rPr>
      </w:pPr>
      <w:r w:rsidRPr="00C325DF">
        <w:rPr>
          <w:bCs/>
        </w:rPr>
        <w:t>Compliance rates exceeding 98.9% for Sign In, Time Out and Sign Out processes.</w:t>
      </w:r>
    </w:p>
    <w:p w14:paraId="46DF35A2" w14:textId="77777777" w:rsidR="00C325DF" w:rsidRPr="00C325DF" w:rsidRDefault="00C325DF" w:rsidP="007B0478">
      <w:pPr>
        <w:pStyle w:val="ListParagraph"/>
        <w:numPr>
          <w:ilvl w:val="0"/>
          <w:numId w:val="13"/>
        </w:numPr>
        <w:spacing w:after="0" w:line="240" w:lineRule="auto"/>
        <w:rPr>
          <w:bCs/>
        </w:rPr>
      </w:pPr>
      <w:r w:rsidRPr="00C325DF">
        <w:rPr>
          <w:bCs/>
        </w:rPr>
        <w:t>Electronic controls within the Theatre Operating Management System (TOMS).</w:t>
      </w:r>
    </w:p>
    <w:p w14:paraId="7C197279" w14:textId="77777777" w:rsidR="00C325DF" w:rsidRPr="00C325DF" w:rsidRDefault="00C325DF" w:rsidP="007B0478">
      <w:pPr>
        <w:pStyle w:val="ListParagraph"/>
        <w:numPr>
          <w:ilvl w:val="0"/>
          <w:numId w:val="13"/>
        </w:numPr>
        <w:spacing w:after="0" w:line="240" w:lineRule="auto"/>
        <w:rPr>
          <w:bCs/>
        </w:rPr>
      </w:pPr>
      <w:r w:rsidRPr="00C325DF">
        <w:rPr>
          <w:bCs/>
        </w:rPr>
        <w:t>Established governance and reporting arrangements.</w:t>
      </w:r>
    </w:p>
    <w:p w14:paraId="77497800" w14:textId="77777777" w:rsidR="00C325DF" w:rsidRPr="00C325DF" w:rsidRDefault="00C325DF" w:rsidP="007B0478">
      <w:pPr>
        <w:pStyle w:val="ListParagraph"/>
        <w:numPr>
          <w:ilvl w:val="0"/>
          <w:numId w:val="13"/>
        </w:numPr>
        <w:spacing w:after="0" w:line="240" w:lineRule="auto"/>
        <w:rPr>
          <w:bCs/>
        </w:rPr>
      </w:pPr>
      <w:r w:rsidRPr="00C325DF">
        <w:rPr>
          <w:bCs/>
        </w:rPr>
        <w:t>Routine LocSSIP audit programmes.</w:t>
      </w:r>
    </w:p>
    <w:p w14:paraId="588D9581" w14:textId="77777777" w:rsidR="00C325DF" w:rsidRPr="00C325DF" w:rsidRDefault="00C325DF" w:rsidP="007B0478">
      <w:pPr>
        <w:pStyle w:val="ListParagraph"/>
        <w:numPr>
          <w:ilvl w:val="0"/>
          <w:numId w:val="13"/>
        </w:numPr>
        <w:spacing w:after="0" w:line="240" w:lineRule="auto"/>
        <w:rPr>
          <w:bCs/>
        </w:rPr>
      </w:pPr>
      <w:r w:rsidRPr="00C325DF">
        <w:rPr>
          <w:bCs/>
        </w:rPr>
        <w:t>Structured investigation processes for Never Events and patient safety incidents.</w:t>
      </w:r>
    </w:p>
    <w:p w14:paraId="4AAD594B" w14:textId="77777777" w:rsidR="00C325DF" w:rsidRPr="00C325DF" w:rsidRDefault="00C325DF" w:rsidP="007B0478">
      <w:pPr>
        <w:spacing w:after="0" w:line="240" w:lineRule="auto"/>
        <w:rPr>
          <w:bCs/>
        </w:rPr>
      </w:pPr>
    </w:p>
    <w:p w14:paraId="77476D81" w14:textId="77777777" w:rsidR="00C325DF" w:rsidRDefault="00C325DF" w:rsidP="007B0478">
      <w:pPr>
        <w:spacing w:after="0" w:line="240" w:lineRule="auto"/>
        <w:rPr>
          <w:bCs/>
        </w:rPr>
      </w:pPr>
      <w:r w:rsidRPr="00C325DF">
        <w:rPr>
          <w:bCs/>
        </w:rPr>
        <w:t>The audit concluded there were no immediate uncontrolled risks to patient safety. However, several areas were identified where further strengthening would improve organisational resilience and reduce the risk of future Never Events.</w:t>
      </w:r>
    </w:p>
    <w:p w14:paraId="296B40AF" w14:textId="77777777" w:rsidR="00AE6967" w:rsidRDefault="00AE6967" w:rsidP="007B0478">
      <w:pPr>
        <w:spacing w:after="0" w:line="240" w:lineRule="auto"/>
        <w:rPr>
          <w:bCs/>
        </w:rPr>
      </w:pPr>
    </w:p>
    <w:p w14:paraId="343A8D5C" w14:textId="5FE4B0C0" w:rsidR="00AE6967" w:rsidRPr="00C325DF" w:rsidRDefault="00AE6967" w:rsidP="007B0478">
      <w:pPr>
        <w:spacing w:after="0" w:line="240" w:lineRule="auto"/>
        <w:rPr>
          <w:bCs/>
        </w:rPr>
      </w:pPr>
      <w:r>
        <w:rPr>
          <w:bCs/>
        </w:rPr>
        <w:t>The char</w:t>
      </w:r>
      <w:r w:rsidR="005D48B1">
        <w:rPr>
          <w:bCs/>
        </w:rPr>
        <w:t>t</w:t>
      </w:r>
      <w:r>
        <w:rPr>
          <w:bCs/>
        </w:rPr>
        <w:t xml:space="preserve"> below records a </w:t>
      </w:r>
      <w:r w:rsidR="005D48B1">
        <w:rPr>
          <w:bCs/>
        </w:rPr>
        <w:t>12-month</w:t>
      </w:r>
      <w:r>
        <w:rPr>
          <w:bCs/>
        </w:rPr>
        <w:t xml:space="preserve"> </w:t>
      </w:r>
      <w:r w:rsidR="005D48B1">
        <w:rPr>
          <w:bCs/>
        </w:rPr>
        <w:t>cumulative</w:t>
      </w:r>
      <w:r w:rsidR="0040302E">
        <w:rPr>
          <w:bCs/>
        </w:rPr>
        <w:t xml:space="preserve"> score for </w:t>
      </w:r>
      <w:r w:rsidR="005D48B1">
        <w:rPr>
          <w:bCs/>
        </w:rPr>
        <w:t xml:space="preserve">all 8 theatre LocSSIPs out of 100%. </w:t>
      </w:r>
      <w:r w:rsidR="005F4C1E">
        <w:rPr>
          <w:bCs/>
        </w:rPr>
        <w:t xml:space="preserve">With high completion rates the internal audit report </w:t>
      </w:r>
      <w:r w:rsidR="00E02CF2">
        <w:rPr>
          <w:bCs/>
        </w:rPr>
        <w:t>identified</w:t>
      </w:r>
      <w:r w:rsidR="005F4C1E">
        <w:rPr>
          <w:bCs/>
        </w:rPr>
        <w:t xml:space="preserve"> </w:t>
      </w:r>
      <w:r w:rsidR="00E02CF2">
        <w:rPr>
          <w:bCs/>
        </w:rPr>
        <w:t xml:space="preserve">key areas for improvement outlined below. </w:t>
      </w:r>
    </w:p>
    <w:p w14:paraId="0A40F736" w14:textId="7FDF1401" w:rsidR="00C325DF" w:rsidRPr="00C325DF" w:rsidRDefault="005B7D77" w:rsidP="007B0478">
      <w:pPr>
        <w:spacing w:after="0" w:line="240" w:lineRule="auto"/>
        <w:rPr>
          <w:bCs/>
        </w:rPr>
      </w:pPr>
      <w:r>
        <w:rPr>
          <w:bCs/>
          <w:noProof/>
        </w:rPr>
        <w:lastRenderedPageBreak/>
        <w:drawing>
          <wp:inline distT="0" distB="0" distL="0" distR="0" wp14:anchorId="32B20432" wp14:editId="61215416">
            <wp:extent cx="5714286" cy="3333750"/>
            <wp:effectExtent l="0" t="0" r="1270" b="0"/>
            <wp:docPr id="7985735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0644" cy="3343293"/>
                    </a:xfrm>
                    <a:prstGeom prst="rect">
                      <a:avLst/>
                    </a:prstGeom>
                    <a:noFill/>
                  </pic:spPr>
                </pic:pic>
              </a:graphicData>
            </a:graphic>
          </wp:inline>
        </w:drawing>
      </w:r>
    </w:p>
    <w:p w14:paraId="7E18477A" w14:textId="77777777" w:rsidR="005B7D77" w:rsidRDefault="005B7D77" w:rsidP="007B0478">
      <w:pPr>
        <w:spacing w:after="0" w:line="240" w:lineRule="auto"/>
        <w:rPr>
          <w:b/>
        </w:rPr>
      </w:pPr>
    </w:p>
    <w:p w14:paraId="79588424" w14:textId="105DEB4B" w:rsidR="00C325DF" w:rsidRPr="00C325DF" w:rsidRDefault="00C325DF" w:rsidP="007B0478">
      <w:pPr>
        <w:spacing w:after="0" w:line="240" w:lineRule="auto"/>
        <w:rPr>
          <w:b/>
        </w:rPr>
      </w:pPr>
      <w:r w:rsidRPr="00C325DF">
        <w:rPr>
          <w:b/>
        </w:rPr>
        <w:t>2.1 Standardisation of Safety Controls</w:t>
      </w:r>
    </w:p>
    <w:p w14:paraId="53D25BC1" w14:textId="77777777" w:rsidR="00C325DF" w:rsidRPr="00C325DF" w:rsidRDefault="00C325DF" w:rsidP="007B0478">
      <w:pPr>
        <w:spacing w:after="0" w:line="240" w:lineRule="auto"/>
        <w:rPr>
          <w:bCs/>
        </w:rPr>
      </w:pPr>
    </w:p>
    <w:p w14:paraId="4816CC8F" w14:textId="77777777" w:rsidR="00C325DF" w:rsidRPr="00C325DF" w:rsidRDefault="00C325DF" w:rsidP="007B0478">
      <w:pPr>
        <w:spacing w:after="0" w:line="240" w:lineRule="auto"/>
        <w:rPr>
          <w:bCs/>
        </w:rPr>
      </w:pPr>
      <w:r w:rsidRPr="00C325DF">
        <w:rPr>
          <w:bCs/>
        </w:rPr>
        <w:t>Whilst LocSSIPs were generally found to align with NatSSIPs2 requirements, variation existed in local documentation relating to consent verification, procedural site marking, implant verification, retained foreign object prevention and sign-out processes. Inconsistent documentation potentially creates variation in interpretation and application of safety controls between teams and specialties.</w:t>
      </w:r>
    </w:p>
    <w:p w14:paraId="2DB274CC" w14:textId="77777777" w:rsidR="00C325DF" w:rsidRPr="00C325DF" w:rsidRDefault="00C325DF" w:rsidP="007B0478">
      <w:pPr>
        <w:spacing w:after="0" w:line="240" w:lineRule="auto"/>
        <w:rPr>
          <w:bCs/>
        </w:rPr>
      </w:pPr>
    </w:p>
    <w:p w14:paraId="323790B3" w14:textId="4B217F85" w:rsidR="00C325DF" w:rsidRPr="00C325DF" w:rsidRDefault="00C325DF" w:rsidP="007B0478">
      <w:pPr>
        <w:spacing w:after="0" w:line="240" w:lineRule="auto"/>
        <w:rPr>
          <w:b/>
        </w:rPr>
      </w:pPr>
      <w:r w:rsidRPr="00C325DF">
        <w:rPr>
          <w:b/>
        </w:rPr>
        <w:t>2.2 Workforce Awareness and Competence</w:t>
      </w:r>
    </w:p>
    <w:p w14:paraId="18B6EDA9" w14:textId="77777777" w:rsidR="00C325DF" w:rsidRPr="00C325DF" w:rsidRDefault="00C325DF" w:rsidP="007B0478">
      <w:pPr>
        <w:spacing w:after="0" w:line="240" w:lineRule="auto"/>
        <w:rPr>
          <w:bCs/>
        </w:rPr>
      </w:pPr>
    </w:p>
    <w:p w14:paraId="3CC81C93" w14:textId="77777777" w:rsidR="00C325DF" w:rsidRPr="00C325DF" w:rsidRDefault="00C325DF" w:rsidP="007B0478">
      <w:pPr>
        <w:spacing w:after="0" w:line="240" w:lineRule="auto"/>
        <w:rPr>
          <w:bCs/>
        </w:rPr>
      </w:pPr>
      <w:r w:rsidRPr="00C325DF">
        <w:rPr>
          <w:bCs/>
        </w:rPr>
        <w:t>The audit identified that whilst training was delivered locally through induction, audit days and specialty education programmes, there was no Health Board-wide mechanism to provide measurable assurance that all multidisciplinary staff involved in invasive procedures had received standardised training aligned to NatSSIPs2 and LocSSIPs requirements.</w:t>
      </w:r>
    </w:p>
    <w:p w14:paraId="63FD055F" w14:textId="77777777" w:rsidR="00C325DF" w:rsidRPr="00C325DF" w:rsidRDefault="00C325DF" w:rsidP="007B0478">
      <w:pPr>
        <w:spacing w:after="0" w:line="240" w:lineRule="auto"/>
        <w:rPr>
          <w:bCs/>
        </w:rPr>
      </w:pPr>
    </w:p>
    <w:p w14:paraId="7CC402C5" w14:textId="52965F95" w:rsidR="00C325DF" w:rsidRPr="00C325DF" w:rsidRDefault="00C325DF" w:rsidP="007B0478">
      <w:pPr>
        <w:spacing w:after="0" w:line="240" w:lineRule="auto"/>
        <w:rPr>
          <w:b/>
        </w:rPr>
      </w:pPr>
      <w:r w:rsidRPr="00C325DF">
        <w:rPr>
          <w:b/>
        </w:rPr>
        <w:t>2.3 Audit Assurance</w:t>
      </w:r>
    </w:p>
    <w:p w14:paraId="06AB4A0A" w14:textId="77777777" w:rsidR="00C325DF" w:rsidRPr="00C325DF" w:rsidRDefault="00C325DF" w:rsidP="007B0478">
      <w:pPr>
        <w:spacing w:after="0" w:line="240" w:lineRule="auto"/>
        <w:rPr>
          <w:bCs/>
        </w:rPr>
      </w:pPr>
    </w:p>
    <w:p w14:paraId="74440885" w14:textId="77777777" w:rsidR="00C325DF" w:rsidRPr="00C325DF" w:rsidRDefault="00C325DF" w:rsidP="007B0478">
      <w:pPr>
        <w:spacing w:after="0" w:line="240" w:lineRule="auto"/>
        <w:rPr>
          <w:bCs/>
        </w:rPr>
      </w:pPr>
      <w:r w:rsidRPr="00C325DF">
        <w:rPr>
          <w:bCs/>
        </w:rPr>
        <w:t>The audit recognised a well-established audit programme but identified variation in coverage, completion rates and thematic analysis. Although compliance levels remained high, reduced audit coverage limits organisational assurance and early identification of emerging risks.</w:t>
      </w:r>
    </w:p>
    <w:p w14:paraId="7107BA91" w14:textId="77777777" w:rsidR="00C325DF" w:rsidRPr="00C325DF" w:rsidRDefault="00C325DF" w:rsidP="007B0478">
      <w:pPr>
        <w:spacing w:after="0" w:line="240" w:lineRule="auto"/>
        <w:rPr>
          <w:bCs/>
        </w:rPr>
      </w:pPr>
    </w:p>
    <w:p w14:paraId="18689960" w14:textId="77777777" w:rsidR="00E02CF2" w:rsidRDefault="00E02CF2" w:rsidP="007B0478">
      <w:pPr>
        <w:spacing w:after="0" w:line="240" w:lineRule="auto"/>
        <w:rPr>
          <w:b/>
        </w:rPr>
      </w:pPr>
    </w:p>
    <w:p w14:paraId="02A9749D" w14:textId="77777777" w:rsidR="00E02CF2" w:rsidRDefault="00E02CF2" w:rsidP="007B0478">
      <w:pPr>
        <w:spacing w:after="0" w:line="240" w:lineRule="auto"/>
        <w:rPr>
          <w:b/>
        </w:rPr>
      </w:pPr>
    </w:p>
    <w:p w14:paraId="15A118C0" w14:textId="77777777" w:rsidR="00E02CF2" w:rsidRDefault="00E02CF2" w:rsidP="007B0478">
      <w:pPr>
        <w:spacing w:after="0" w:line="240" w:lineRule="auto"/>
        <w:rPr>
          <w:b/>
        </w:rPr>
      </w:pPr>
    </w:p>
    <w:p w14:paraId="508D4E60" w14:textId="39EB5ED0" w:rsidR="00C325DF" w:rsidRPr="00C325DF" w:rsidRDefault="00C325DF" w:rsidP="007B0478">
      <w:pPr>
        <w:spacing w:after="0" w:line="240" w:lineRule="auto"/>
        <w:rPr>
          <w:b/>
        </w:rPr>
      </w:pPr>
      <w:r w:rsidRPr="00C325DF">
        <w:rPr>
          <w:b/>
        </w:rPr>
        <w:lastRenderedPageBreak/>
        <w:t>2.4 Accessibility of Guidance</w:t>
      </w:r>
    </w:p>
    <w:p w14:paraId="5804A2E6" w14:textId="77777777" w:rsidR="00C325DF" w:rsidRPr="00C325DF" w:rsidRDefault="00C325DF" w:rsidP="007B0478">
      <w:pPr>
        <w:spacing w:after="0" w:line="240" w:lineRule="auto"/>
        <w:rPr>
          <w:bCs/>
        </w:rPr>
      </w:pPr>
    </w:p>
    <w:p w14:paraId="44EA2C38" w14:textId="77777777" w:rsidR="00C325DF" w:rsidRPr="00C325DF" w:rsidRDefault="00C325DF" w:rsidP="007B0478">
      <w:pPr>
        <w:spacing w:after="0" w:line="240" w:lineRule="auto"/>
        <w:rPr>
          <w:bCs/>
        </w:rPr>
      </w:pPr>
      <w:r w:rsidRPr="00C325DF">
        <w:rPr>
          <w:bCs/>
        </w:rPr>
        <w:t>The audit highlighted that certain Never Event management procedures and theatre safety documents were not consistently accessible to staff through existing information systems. This reduced assurance that staff could easily access current approved guidance.</w:t>
      </w:r>
    </w:p>
    <w:p w14:paraId="66AF31F0" w14:textId="77777777" w:rsidR="00C325DF" w:rsidRPr="00C325DF" w:rsidRDefault="00C325DF" w:rsidP="007B0478">
      <w:pPr>
        <w:spacing w:after="0" w:line="240" w:lineRule="auto"/>
        <w:rPr>
          <w:bCs/>
        </w:rPr>
      </w:pPr>
    </w:p>
    <w:p w14:paraId="6A1BBCF8" w14:textId="2267E538" w:rsidR="00C325DF" w:rsidRPr="00C325DF" w:rsidRDefault="00C325DF" w:rsidP="007B0478">
      <w:pPr>
        <w:spacing w:after="0" w:line="240" w:lineRule="auto"/>
        <w:rPr>
          <w:b/>
        </w:rPr>
      </w:pPr>
      <w:r w:rsidRPr="00C325DF">
        <w:rPr>
          <w:b/>
        </w:rPr>
        <w:t>2.5 Learning from Incidents</w:t>
      </w:r>
    </w:p>
    <w:p w14:paraId="452D6ECE" w14:textId="77777777" w:rsidR="00C325DF" w:rsidRPr="00C325DF" w:rsidRDefault="00C325DF" w:rsidP="007B0478">
      <w:pPr>
        <w:spacing w:after="0" w:line="240" w:lineRule="auto"/>
        <w:rPr>
          <w:bCs/>
        </w:rPr>
      </w:pPr>
    </w:p>
    <w:p w14:paraId="6D290421" w14:textId="7B00A036" w:rsidR="00653AEC" w:rsidRDefault="00C325DF" w:rsidP="007B0478">
      <w:pPr>
        <w:spacing w:after="0" w:line="240" w:lineRule="auto"/>
        <w:rPr>
          <w:bCs/>
        </w:rPr>
      </w:pPr>
      <w:r w:rsidRPr="00C325DF">
        <w:rPr>
          <w:bCs/>
        </w:rPr>
        <w:t>Whilst investigations were generally completed appropriately, opportunities existed to strengthen monitoring, implementation and formal closure of actions arising from Never Events, near misses and serious incidents.</w:t>
      </w:r>
    </w:p>
    <w:p w14:paraId="26C687BF" w14:textId="77777777" w:rsidR="00C325DF" w:rsidRPr="00C325DF" w:rsidRDefault="00C325DF" w:rsidP="007B0478">
      <w:pPr>
        <w:spacing w:after="0" w:line="240" w:lineRule="auto"/>
        <w:rPr>
          <w:bCs/>
        </w:rPr>
      </w:pPr>
    </w:p>
    <w:p w14:paraId="6D290422" w14:textId="77777777" w:rsidR="00653AEC" w:rsidRPr="00F8567E" w:rsidRDefault="00653AEC" w:rsidP="007B0478">
      <w:pPr>
        <w:pStyle w:val="ListParagraph"/>
        <w:numPr>
          <w:ilvl w:val="0"/>
          <w:numId w:val="1"/>
        </w:numPr>
        <w:spacing w:after="0" w:line="240" w:lineRule="auto"/>
        <w:rPr>
          <w:b/>
        </w:rPr>
      </w:pPr>
      <w:r w:rsidRPr="00F8567E">
        <w:rPr>
          <w:b/>
        </w:rPr>
        <w:t>GOVERNANCE AND RISK ISSUES</w:t>
      </w:r>
    </w:p>
    <w:p w14:paraId="56D73A86" w14:textId="444A779F" w:rsidR="00C325DF" w:rsidRPr="00C325DF" w:rsidRDefault="00C325DF" w:rsidP="007B0478">
      <w:pPr>
        <w:spacing w:after="0" w:line="240" w:lineRule="auto"/>
        <w:rPr>
          <w:bCs/>
        </w:rPr>
      </w:pPr>
      <w:r w:rsidRPr="00C325DF">
        <w:rPr>
          <w:bCs/>
        </w:rPr>
        <w:t xml:space="preserve">Scrutiny of the Medium Priority Recommendations </w:t>
      </w:r>
    </w:p>
    <w:p w14:paraId="482CC800" w14:textId="77777777" w:rsidR="00C325DF" w:rsidRDefault="00C325DF" w:rsidP="007B0478">
      <w:pPr>
        <w:spacing w:after="0" w:line="240" w:lineRule="auto"/>
        <w:rPr>
          <w:b/>
        </w:rPr>
      </w:pPr>
    </w:p>
    <w:p w14:paraId="19ED1BCC" w14:textId="77DBD950" w:rsidR="00C325DF" w:rsidRPr="00C325DF" w:rsidRDefault="00C325DF" w:rsidP="007B0478">
      <w:pPr>
        <w:spacing w:after="0" w:line="240" w:lineRule="auto"/>
        <w:rPr>
          <w:b/>
        </w:rPr>
      </w:pPr>
      <w:r w:rsidRPr="00C325DF">
        <w:rPr>
          <w:b/>
        </w:rPr>
        <w:t>Recommendation 1: Standardisation of LocSSIPs</w:t>
      </w:r>
    </w:p>
    <w:p w14:paraId="385010EA" w14:textId="77777777" w:rsidR="00C325DF" w:rsidRPr="00C325DF" w:rsidRDefault="00C325DF" w:rsidP="007B0478">
      <w:pPr>
        <w:spacing w:after="0" w:line="240" w:lineRule="auto"/>
        <w:rPr>
          <w:b/>
        </w:rPr>
      </w:pPr>
    </w:p>
    <w:p w14:paraId="5DD97898" w14:textId="7291424B" w:rsidR="00C325DF" w:rsidRPr="00C325DF" w:rsidRDefault="00C325DF" w:rsidP="007B0478">
      <w:pPr>
        <w:spacing w:after="0" w:line="240" w:lineRule="auto"/>
        <w:rPr>
          <w:bCs/>
        </w:rPr>
      </w:pPr>
      <w:r w:rsidRPr="00C325DF">
        <w:rPr>
          <w:bCs/>
        </w:rPr>
        <w:t>The Health Board has commenced a comprehensive review of all Theatre LocSSIPs to ensure full alignment with NatSSIPs2 requirements.</w:t>
      </w:r>
      <w:r>
        <w:rPr>
          <w:bCs/>
        </w:rPr>
        <w:t xml:space="preserve">  </w:t>
      </w:r>
      <w:r w:rsidRPr="00C325DF">
        <w:rPr>
          <w:bCs/>
        </w:rPr>
        <w:t>Actions include:</w:t>
      </w:r>
    </w:p>
    <w:p w14:paraId="7AF43E13" w14:textId="77777777" w:rsidR="00C325DF" w:rsidRPr="00C325DF" w:rsidRDefault="00C325DF" w:rsidP="007B0478">
      <w:pPr>
        <w:spacing w:after="0" w:line="240" w:lineRule="auto"/>
        <w:rPr>
          <w:bCs/>
        </w:rPr>
      </w:pPr>
    </w:p>
    <w:p w14:paraId="06FE5D76" w14:textId="77777777" w:rsidR="00C325DF" w:rsidRPr="00C325DF" w:rsidRDefault="00C325DF" w:rsidP="007B0478">
      <w:pPr>
        <w:pStyle w:val="ListParagraph"/>
        <w:numPr>
          <w:ilvl w:val="0"/>
          <w:numId w:val="14"/>
        </w:numPr>
        <w:spacing w:after="0" w:line="240" w:lineRule="auto"/>
        <w:rPr>
          <w:bCs/>
        </w:rPr>
      </w:pPr>
      <w:r w:rsidRPr="00C325DF">
        <w:rPr>
          <w:bCs/>
        </w:rPr>
        <w:t>Standardised templates.</w:t>
      </w:r>
    </w:p>
    <w:p w14:paraId="67542366" w14:textId="77777777" w:rsidR="00C325DF" w:rsidRPr="00C325DF" w:rsidRDefault="00C325DF" w:rsidP="007B0478">
      <w:pPr>
        <w:pStyle w:val="ListParagraph"/>
        <w:numPr>
          <w:ilvl w:val="0"/>
          <w:numId w:val="14"/>
        </w:numPr>
        <w:spacing w:after="0" w:line="240" w:lineRule="auto"/>
        <w:rPr>
          <w:bCs/>
        </w:rPr>
      </w:pPr>
      <w:r w:rsidRPr="00C325DF">
        <w:rPr>
          <w:bCs/>
        </w:rPr>
        <w:t>Improved document control arrangements.</w:t>
      </w:r>
    </w:p>
    <w:p w14:paraId="21DEEE5A" w14:textId="77777777" w:rsidR="00C325DF" w:rsidRPr="00C325DF" w:rsidRDefault="00C325DF" w:rsidP="007B0478">
      <w:pPr>
        <w:pStyle w:val="ListParagraph"/>
        <w:numPr>
          <w:ilvl w:val="0"/>
          <w:numId w:val="14"/>
        </w:numPr>
        <w:spacing w:after="0" w:line="240" w:lineRule="auto"/>
        <w:rPr>
          <w:bCs/>
        </w:rPr>
      </w:pPr>
      <w:r w:rsidRPr="00C325DF">
        <w:rPr>
          <w:bCs/>
        </w:rPr>
        <w:t>Standardised procedural requirements.</w:t>
      </w:r>
    </w:p>
    <w:p w14:paraId="006AB490" w14:textId="77777777" w:rsidR="00C325DF" w:rsidRPr="00C325DF" w:rsidRDefault="00C325DF" w:rsidP="007B0478">
      <w:pPr>
        <w:pStyle w:val="ListParagraph"/>
        <w:numPr>
          <w:ilvl w:val="0"/>
          <w:numId w:val="14"/>
        </w:numPr>
        <w:spacing w:after="0" w:line="240" w:lineRule="auto"/>
        <w:rPr>
          <w:bCs/>
        </w:rPr>
      </w:pPr>
      <w:r w:rsidRPr="00C325DF">
        <w:rPr>
          <w:bCs/>
        </w:rPr>
        <w:t>Strengthened governance oversight.</w:t>
      </w:r>
    </w:p>
    <w:p w14:paraId="189D9ED4" w14:textId="77777777" w:rsidR="00C325DF" w:rsidRPr="00C325DF" w:rsidRDefault="00C325DF" w:rsidP="007B0478">
      <w:pPr>
        <w:pStyle w:val="ListParagraph"/>
        <w:numPr>
          <w:ilvl w:val="0"/>
          <w:numId w:val="14"/>
        </w:numPr>
        <w:spacing w:after="0" w:line="240" w:lineRule="auto"/>
        <w:rPr>
          <w:bCs/>
        </w:rPr>
      </w:pPr>
      <w:r w:rsidRPr="00C325DF">
        <w:rPr>
          <w:bCs/>
        </w:rPr>
        <w:t>Review of safety-critical controls.</w:t>
      </w:r>
    </w:p>
    <w:p w14:paraId="71E2EC6D" w14:textId="77777777" w:rsidR="00C325DF" w:rsidRPr="00C325DF" w:rsidRDefault="00C325DF" w:rsidP="007B0478">
      <w:pPr>
        <w:spacing w:after="0" w:line="240" w:lineRule="auto"/>
        <w:rPr>
          <w:bCs/>
        </w:rPr>
      </w:pPr>
    </w:p>
    <w:p w14:paraId="74D05F7E" w14:textId="45DA9744" w:rsidR="00C325DF" w:rsidRPr="00C325DF" w:rsidRDefault="00C325DF" w:rsidP="007B0478">
      <w:pPr>
        <w:spacing w:after="0" w:line="240" w:lineRule="auto"/>
        <w:rPr>
          <w:bCs/>
        </w:rPr>
      </w:pPr>
      <w:r w:rsidRPr="00C325DF">
        <w:rPr>
          <w:bCs/>
        </w:rPr>
        <w:t>This work will reduce variation across sites and support greater consistency of practice.</w:t>
      </w:r>
      <w:r>
        <w:rPr>
          <w:bCs/>
        </w:rPr>
        <w:t xml:space="preserve">  From a p</w:t>
      </w:r>
      <w:r w:rsidRPr="00C325DF">
        <w:rPr>
          <w:bCs/>
        </w:rPr>
        <w:t xml:space="preserve">atient </w:t>
      </w:r>
      <w:r>
        <w:rPr>
          <w:bCs/>
        </w:rPr>
        <w:t>s</w:t>
      </w:r>
      <w:r w:rsidRPr="00C325DF">
        <w:rPr>
          <w:bCs/>
        </w:rPr>
        <w:t xml:space="preserve">afety </w:t>
      </w:r>
      <w:r>
        <w:rPr>
          <w:bCs/>
        </w:rPr>
        <w:t>i</w:t>
      </w:r>
      <w:r w:rsidRPr="00C325DF">
        <w:rPr>
          <w:bCs/>
        </w:rPr>
        <w:t>mpac</w:t>
      </w:r>
      <w:r>
        <w:rPr>
          <w:bCs/>
        </w:rPr>
        <w:t>t, t</w:t>
      </w:r>
      <w:r w:rsidRPr="00C325DF">
        <w:rPr>
          <w:bCs/>
        </w:rPr>
        <w:t>his recommendation directly supports prevention of:</w:t>
      </w:r>
    </w:p>
    <w:p w14:paraId="78EC491A" w14:textId="77777777" w:rsidR="00C325DF" w:rsidRPr="00C325DF" w:rsidRDefault="00C325DF" w:rsidP="007B0478">
      <w:pPr>
        <w:spacing w:after="0" w:line="240" w:lineRule="auto"/>
        <w:rPr>
          <w:bCs/>
        </w:rPr>
      </w:pPr>
    </w:p>
    <w:p w14:paraId="1BBD639B" w14:textId="77777777" w:rsidR="00C325DF" w:rsidRPr="00C325DF" w:rsidRDefault="00C325DF" w:rsidP="007B0478">
      <w:pPr>
        <w:pStyle w:val="ListParagraph"/>
        <w:numPr>
          <w:ilvl w:val="0"/>
          <w:numId w:val="15"/>
        </w:numPr>
        <w:spacing w:after="0" w:line="240" w:lineRule="auto"/>
        <w:rPr>
          <w:bCs/>
        </w:rPr>
      </w:pPr>
      <w:r w:rsidRPr="00C325DF">
        <w:rPr>
          <w:bCs/>
        </w:rPr>
        <w:t>Wrong site surgery.</w:t>
      </w:r>
    </w:p>
    <w:p w14:paraId="4BA30035" w14:textId="77777777" w:rsidR="00C325DF" w:rsidRPr="00C325DF" w:rsidRDefault="00C325DF" w:rsidP="007B0478">
      <w:pPr>
        <w:pStyle w:val="ListParagraph"/>
        <w:numPr>
          <w:ilvl w:val="0"/>
          <w:numId w:val="15"/>
        </w:numPr>
        <w:spacing w:after="0" w:line="240" w:lineRule="auto"/>
        <w:rPr>
          <w:bCs/>
        </w:rPr>
      </w:pPr>
      <w:r w:rsidRPr="00C325DF">
        <w:rPr>
          <w:bCs/>
        </w:rPr>
        <w:t>Wrong patient procedures.</w:t>
      </w:r>
    </w:p>
    <w:p w14:paraId="474BD55C" w14:textId="77777777" w:rsidR="00C325DF" w:rsidRPr="00C325DF" w:rsidRDefault="00C325DF" w:rsidP="007B0478">
      <w:pPr>
        <w:pStyle w:val="ListParagraph"/>
        <w:numPr>
          <w:ilvl w:val="0"/>
          <w:numId w:val="15"/>
        </w:numPr>
        <w:spacing w:after="0" w:line="240" w:lineRule="auto"/>
        <w:rPr>
          <w:bCs/>
        </w:rPr>
      </w:pPr>
      <w:r w:rsidRPr="00C325DF">
        <w:rPr>
          <w:bCs/>
        </w:rPr>
        <w:t>Wrong procedure events.</w:t>
      </w:r>
    </w:p>
    <w:p w14:paraId="4344F7AC" w14:textId="77777777" w:rsidR="00C325DF" w:rsidRPr="00C325DF" w:rsidRDefault="00C325DF" w:rsidP="007B0478">
      <w:pPr>
        <w:pStyle w:val="ListParagraph"/>
        <w:numPr>
          <w:ilvl w:val="0"/>
          <w:numId w:val="15"/>
        </w:numPr>
        <w:spacing w:after="0" w:line="240" w:lineRule="auto"/>
        <w:rPr>
          <w:bCs/>
        </w:rPr>
      </w:pPr>
      <w:r w:rsidRPr="00C325DF">
        <w:rPr>
          <w:bCs/>
        </w:rPr>
        <w:t>Implant-related incidents.</w:t>
      </w:r>
    </w:p>
    <w:p w14:paraId="47DE65BD" w14:textId="77777777" w:rsidR="00C325DF" w:rsidRPr="00C325DF" w:rsidRDefault="00C325DF" w:rsidP="007B0478">
      <w:pPr>
        <w:pStyle w:val="ListParagraph"/>
        <w:numPr>
          <w:ilvl w:val="0"/>
          <w:numId w:val="15"/>
        </w:numPr>
        <w:spacing w:after="0" w:line="240" w:lineRule="auto"/>
        <w:rPr>
          <w:b/>
        </w:rPr>
      </w:pPr>
      <w:r w:rsidRPr="00C325DF">
        <w:rPr>
          <w:bCs/>
        </w:rPr>
        <w:t>Retained foreign objects</w:t>
      </w:r>
      <w:r w:rsidRPr="00C325DF">
        <w:rPr>
          <w:b/>
        </w:rPr>
        <w:t>.</w:t>
      </w:r>
    </w:p>
    <w:p w14:paraId="4954ECFC" w14:textId="77777777" w:rsidR="00C325DF" w:rsidRPr="00C325DF" w:rsidRDefault="00C325DF" w:rsidP="007B0478">
      <w:pPr>
        <w:spacing w:after="0" w:line="240" w:lineRule="auto"/>
        <w:rPr>
          <w:b/>
        </w:rPr>
      </w:pPr>
    </w:p>
    <w:p w14:paraId="39F1DED9" w14:textId="77777777" w:rsidR="00C325DF" w:rsidRPr="00C325DF" w:rsidRDefault="00C325DF" w:rsidP="007B0478">
      <w:pPr>
        <w:spacing w:after="0" w:line="240" w:lineRule="auto"/>
        <w:rPr>
          <w:b/>
        </w:rPr>
      </w:pPr>
      <w:r w:rsidRPr="00C325DF">
        <w:rPr>
          <w:b/>
        </w:rPr>
        <w:t>Recommendation 2: Staff Training and Compliance with Theatre Safety Standards</w:t>
      </w:r>
    </w:p>
    <w:p w14:paraId="0EFF06D9" w14:textId="77777777" w:rsidR="00C325DF" w:rsidRPr="00C325DF" w:rsidRDefault="00C325DF" w:rsidP="007B0478">
      <w:pPr>
        <w:spacing w:after="0" w:line="240" w:lineRule="auto"/>
        <w:rPr>
          <w:b/>
        </w:rPr>
      </w:pPr>
    </w:p>
    <w:p w14:paraId="68B66867" w14:textId="77777777" w:rsidR="00C325DF" w:rsidRPr="00C325DF" w:rsidRDefault="00C325DF" w:rsidP="007B0478">
      <w:pPr>
        <w:spacing w:after="0" w:line="240" w:lineRule="auto"/>
        <w:rPr>
          <w:bCs/>
        </w:rPr>
      </w:pPr>
      <w:r w:rsidRPr="00C325DF">
        <w:rPr>
          <w:bCs/>
        </w:rPr>
        <w:t>The audit identified staff training as a key area requiring further development and was specifically highlighted by the Performance &amp; Finance Committee for Quality &amp; Safety Committee scrutiny.</w:t>
      </w:r>
    </w:p>
    <w:p w14:paraId="38D032C0" w14:textId="77777777" w:rsidR="00C325DF" w:rsidRPr="00C325DF" w:rsidRDefault="00C325DF" w:rsidP="007B0478">
      <w:pPr>
        <w:spacing w:after="0" w:line="240" w:lineRule="auto"/>
        <w:rPr>
          <w:bCs/>
        </w:rPr>
      </w:pPr>
    </w:p>
    <w:p w14:paraId="135F2C87" w14:textId="785BDAA8" w:rsidR="00C325DF" w:rsidRPr="00C325DF" w:rsidRDefault="00C325DF" w:rsidP="007B0478">
      <w:pPr>
        <w:spacing w:after="0" w:line="240" w:lineRule="auto"/>
        <w:rPr>
          <w:bCs/>
        </w:rPr>
      </w:pPr>
      <w:r w:rsidRPr="00C325DF">
        <w:rPr>
          <w:bCs/>
        </w:rPr>
        <w:lastRenderedPageBreak/>
        <w:t>Historically, although training was delivered across services, there was no formal mechanism to demonstrate organisational compliance or awareness amongst all multidisciplinary staff groups involved in invasive procedures. The Health Board was therefore able to provide only limited assurance regarding knowledge and understanding of LocSSIPs requirements across surgeons, anaesthetists, nurses, operating department practitioners and healthcare support workers.</w:t>
      </w:r>
      <w:r>
        <w:rPr>
          <w:bCs/>
        </w:rPr>
        <w:t xml:space="preserve">  </w:t>
      </w:r>
      <w:r w:rsidRPr="00C325DF">
        <w:rPr>
          <w:bCs/>
        </w:rPr>
        <w:t xml:space="preserve">In response, the </w:t>
      </w:r>
      <w:r>
        <w:rPr>
          <w:bCs/>
        </w:rPr>
        <w:t xml:space="preserve">NPTSSG </w:t>
      </w:r>
      <w:r w:rsidR="004E2BB7">
        <w:rPr>
          <w:bCs/>
        </w:rPr>
        <w:t xml:space="preserve">(Neath Port Talbot/Singleton Service Group) </w:t>
      </w:r>
      <w:r w:rsidRPr="00C325DF">
        <w:rPr>
          <w:bCs/>
        </w:rPr>
        <w:t xml:space="preserve">Surgery Division has </w:t>
      </w:r>
      <w:r>
        <w:rPr>
          <w:bCs/>
        </w:rPr>
        <w:t xml:space="preserve">developed </w:t>
      </w:r>
      <w:r w:rsidRPr="00C325DF">
        <w:rPr>
          <w:bCs/>
        </w:rPr>
        <w:t xml:space="preserve">a mandatory LocSSIP e-learning programme </w:t>
      </w:r>
      <w:r>
        <w:rPr>
          <w:bCs/>
        </w:rPr>
        <w:t xml:space="preserve">which will be launched </w:t>
      </w:r>
      <w:r w:rsidR="00AA4C19">
        <w:rPr>
          <w:bCs/>
        </w:rPr>
        <w:t xml:space="preserve">in </w:t>
      </w:r>
      <w:r>
        <w:rPr>
          <w:bCs/>
        </w:rPr>
        <w:t xml:space="preserve">September 2026 in combined clinical audit.  In the future this will </w:t>
      </w:r>
      <w:r w:rsidRPr="00C325DF">
        <w:rPr>
          <w:bCs/>
        </w:rPr>
        <w:t>support</w:t>
      </w:r>
      <w:r>
        <w:rPr>
          <w:bCs/>
        </w:rPr>
        <w:t xml:space="preserve"> </w:t>
      </w:r>
      <w:r w:rsidRPr="00C325DF">
        <w:rPr>
          <w:bCs/>
        </w:rPr>
        <w:t xml:space="preserve">a wider Theatre Safety Education Framework. The </w:t>
      </w:r>
      <w:r>
        <w:rPr>
          <w:bCs/>
        </w:rPr>
        <w:t xml:space="preserve">provisional </w:t>
      </w:r>
      <w:r w:rsidRPr="00C325DF">
        <w:rPr>
          <w:bCs/>
        </w:rPr>
        <w:t xml:space="preserve">programme </w:t>
      </w:r>
      <w:r>
        <w:rPr>
          <w:bCs/>
        </w:rPr>
        <w:t xml:space="preserve">would </w:t>
      </w:r>
      <w:r w:rsidRPr="00C325DF">
        <w:rPr>
          <w:bCs/>
        </w:rPr>
        <w:t>cover:</w:t>
      </w:r>
    </w:p>
    <w:p w14:paraId="453C0186" w14:textId="77777777" w:rsidR="00C325DF" w:rsidRPr="00C325DF" w:rsidRDefault="00C325DF" w:rsidP="007B0478">
      <w:pPr>
        <w:spacing w:after="0" w:line="240" w:lineRule="auto"/>
        <w:rPr>
          <w:b/>
        </w:rPr>
      </w:pPr>
    </w:p>
    <w:p w14:paraId="2A133A49" w14:textId="6FDF40AB" w:rsidR="00C325DF" w:rsidRPr="00C325DF" w:rsidRDefault="00C325DF" w:rsidP="007B0478">
      <w:pPr>
        <w:spacing w:after="0" w:line="240" w:lineRule="auto"/>
        <w:rPr>
          <w:b/>
        </w:rPr>
      </w:pPr>
      <w:r w:rsidRPr="00C325DF">
        <w:rPr>
          <w:b/>
        </w:rPr>
        <w:t>NatSSIPs2 requirements</w:t>
      </w:r>
      <w:r>
        <w:rPr>
          <w:b/>
        </w:rPr>
        <w:t xml:space="preserve"> covered in the e learning module :</w:t>
      </w:r>
    </w:p>
    <w:p w14:paraId="3EAFDCBC" w14:textId="77777777" w:rsidR="00C325DF" w:rsidRPr="00C325DF" w:rsidRDefault="00C325DF" w:rsidP="007B0478">
      <w:pPr>
        <w:pStyle w:val="ListParagraph"/>
        <w:numPr>
          <w:ilvl w:val="0"/>
          <w:numId w:val="16"/>
        </w:numPr>
        <w:spacing w:after="0" w:line="240" w:lineRule="auto"/>
        <w:rPr>
          <w:bCs/>
        </w:rPr>
      </w:pPr>
      <w:r w:rsidRPr="00C325DF">
        <w:rPr>
          <w:bCs/>
        </w:rPr>
        <w:t>Local Safety Standards for Invasive Procedures.</w:t>
      </w:r>
    </w:p>
    <w:p w14:paraId="7BB3E672" w14:textId="77777777" w:rsidR="00C325DF" w:rsidRPr="00C325DF" w:rsidRDefault="00C325DF" w:rsidP="007B0478">
      <w:pPr>
        <w:pStyle w:val="ListParagraph"/>
        <w:numPr>
          <w:ilvl w:val="0"/>
          <w:numId w:val="16"/>
        </w:numPr>
        <w:spacing w:after="0" w:line="240" w:lineRule="auto"/>
        <w:rPr>
          <w:bCs/>
        </w:rPr>
      </w:pPr>
      <w:r w:rsidRPr="00C325DF">
        <w:rPr>
          <w:bCs/>
        </w:rPr>
        <w:t>Consent verification.</w:t>
      </w:r>
    </w:p>
    <w:p w14:paraId="3F9C8E90" w14:textId="77777777" w:rsidR="00C325DF" w:rsidRPr="00C325DF" w:rsidRDefault="00C325DF" w:rsidP="007B0478">
      <w:pPr>
        <w:pStyle w:val="ListParagraph"/>
        <w:numPr>
          <w:ilvl w:val="0"/>
          <w:numId w:val="16"/>
        </w:numPr>
        <w:spacing w:after="0" w:line="240" w:lineRule="auto"/>
        <w:rPr>
          <w:bCs/>
        </w:rPr>
      </w:pPr>
      <w:r w:rsidRPr="00C325DF">
        <w:rPr>
          <w:bCs/>
        </w:rPr>
        <w:t>Site marking.</w:t>
      </w:r>
    </w:p>
    <w:p w14:paraId="7415FA8F" w14:textId="77777777" w:rsidR="00C325DF" w:rsidRPr="00C325DF" w:rsidRDefault="00C325DF" w:rsidP="007B0478">
      <w:pPr>
        <w:pStyle w:val="ListParagraph"/>
        <w:numPr>
          <w:ilvl w:val="0"/>
          <w:numId w:val="16"/>
        </w:numPr>
        <w:spacing w:after="0" w:line="240" w:lineRule="auto"/>
        <w:rPr>
          <w:bCs/>
        </w:rPr>
      </w:pPr>
      <w:r w:rsidRPr="00C325DF">
        <w:rPr>
          <w:bCs/>
        </w:rPr>
        <w:t>Team briefs.</w:t>
      </w:r>
    </w:p>
    <w:p w14:paraId="0A3A2E66" w14:textId="77777777" w:rsidR="00C325DF" w:rsidRPr="00C325DF" w:rsidRDefault="00C325DF" w:rsidP="007B0478">
      <w:pPr>
        <w:pStyle w:val="ListParagraph"/>
        <w:numPr>
          <w:ilvl w:val="0"/>
          <w:numId w:val="16"/>
        </w:numPr>
        <w:spacing w:after="0" w:line="240" w:lineRule="auto"/>
        <w:rPr>
          <w:bCs/>
        </w:rPr>
      </w:pPr>
      <w:r w:rsidRPr="00C325DF">
        <w:rPr>
          <w:bCs/>
        </w:rPr>
        <w:t>Time Out and Sign Out processes.</w:t>
      </w:r>
    </w:p>
    <w:p w14:paraId="7512A8A3" w14:textId="77777777" w:rsidR="00C325DF" w:rsidRPr="00C325DF" w:rsidRDefault="00C325DF" w:rsidP="007B0478">
      <w:pPr>
        <w:pStyle w:val="ListParagraph"/>
        <w:numPr>
          <w:ilvl w:val="0"/>
          <w:numId w:val="16"/>
        </w:numPr>
        <w:spacing w:after="0" w:line="240" w:lineRule="auto"/>
        <w:rPr>
          <w:bCs/>
        </w:rPr>
      </w:pPr>
      <w:r w:rsidRPr="00C325DF">
        <w:rPr>
          <w:bCs/>
        </w:rPr>
        <w:t>Human factors.</w:t>
      </w:r>
    </w:p>
    <w:p w14:paraId="67DC6E26" w14:textId="77777777" w:rsidR="00C325DF" w:rsidRPr="00C325DF" w:rsidRDefault="00C325DF" w:rsidP="007B0478">
      <w:pPr>
        <w:pStyle w:val="ListParagraph"/>
        <w:numPr>
          <w:ilvl w:val="0"/>
          <w:numId w:val="16"/>
        </w:numPr>
        <w:spacing w:after="0" w:line="240" w:lineRule="auto"/>
        <w:rPr>
          <w:bCs/>
        </w:rPr>
      </w:pPr>
      <w:r w:rsidRPr="00C325DF">
        <w:rPr>
          <w:bCs/>
        </w:rPr>
        <w:t>Closed-loop communication.</w:t>
      </w:r>
    </w:p>
    <w:p w14:paraId="0E7A883E" w14:textId="77777777" w:rsidR="00C325DF" w:rsidRPr="00C325DF" w:rsidRDefault="00C325DF" w:rsidP="007B0478">
      <w:pPr>
        <w:pStyle w:val="ListParagraph"/>
        <w:numPr>
          <w:ilvl w:val="0"/>
          <w:numId w:val="16"/>
        </w:numPr>
        <w:spacing w:after="0" w:line="240" w:lineRule="auto"/>
        <w:rPr>
          <w:bCs/>
        </w:rPr>
      </w:pPr>
      <w:r w:rsidRPr="00C325DF">
        <w:rPr>
          <w:bCs/>
        </w:rPr>
        <w:t>SBAR communication.</w:t>
      </w:r>
    </w:p>
    <w:p w14:paraId="0DC95D3C" w14:textId="77777777" w:rsidR="00C325DF" w:rsidRPr="00C325DF" w:rsidRDefault="00C325DF" w:rsidP="007B0478">
      <w:pPr>
        <w:pStyle w:val="ListParagraph"/>
        <w:numPr>
          <w:ilvl w:val="0"/>
          <w:numId w:val="16"/>
        </w:numPr>
        <w:spacing w:after="0" w:line="240" w:lineRule="auto"/>
        <w:rPr>
          <w:bCs/>
        </w:rPr>
      </w:pPr>
      <w:r w:rsidRPr="00C325DF">
        <w:rPr>
          <w:bCs/>
        </w:rPr>
        <w:t>Escalation of concerns.</w:t>
      </w:r>
    </w:p>
    <w:p w14:paraId="010A8ECF" w14:textId="77777777" w:rsidR="00C325DF" w:rsidRPr="00C325DF" w:rsidRDefault="00C325DF" w:rsidP="007B0478">
      <w:pPr>
        <w:pStyle w:val="ListParagraph"/>
        <w:numPr>
          <w:ilvl w:val="0"/>
          <w:numId w:val="16"/>
        </w:numPr>
        <w:spacing w:after="0" w:line="240" w:lineRule="auto"/>
        <w:rPr>
          <w:bCs/>
        </w:rPr>
      </w:pPr>
      <w:r w:rsidRPr="00C325DF">
        <w:rPr>
          <w:bCs/>
        </w:rPr>
        <w:t>Incident reporting.</w:t>
      </w:r>
    </w:p>
    <w:p w14:paraId="0D153DAB" w14:textId="77777777" w:rsidR="00C325DF" w:rsidRPr="00C325DF" w:rsidRDefault="00C325DF" w:rsidP="007B0478">
      <w:pPr>
        <w:pStyle w:val="ListParagraph"/>
        <w:numPr>
          <w:ilvl w:val="0"/>
          <w:numId w:val="16"/>
        </w:numPr>
        <w:spacing w:after="0" w:line="240" w:lineRule="auto"/>
        <w:rPr>
          <w:bCs/>
        </w:rPr>
      </w:pPr>
      <w:r w:rsidRPr="00C325DF">
        <w:rPr>
          <w:bCs/>
        </w:rPr>
        <w:t>Never Event prevention.</w:t>
      </w:r>
    </w:p>
    <w:p w14:paraId="02EB91E2" w14:textId="77777777" w:rsidR="00C325DF" w:rsidRPr="00C325DF" w:rsidRDefault="00C325DF" w:rsidP="007B0478">
      <w:pPr>
        <w:pStyle w:val="ListParagraph"/>
        <w:numPr>
          <w:ilvl w:val="0"/>
          <w:numId w:val="16"/>
        </w:numPr>
        <w:spacing w:after="0" w:line="240" w:lineRule="auto"/>
        <w:rPr>
          <w:bCs/>
        </w:rPr>
      </w:pPr>
      <w:r w:rsidRPr="00C325DF">
        <w:rPr>
          <w:bCs/>
        </w:rPr>
        <w:t>Governance and organisational learning.</w:t>
      </w:r>
    </w:p>
    <w:p w14:paraId="22483207" w14:textId="77777777" w:rsidR="00C325DF" w:rsidRPr="00C325DF" w:rsidRDefault="00C325DF" w:rsidP="007B0478">
      <w:pPr>
        <w:spacing w:after="0" w:line="240" w:lineRule="auto"/>
        <w:rPr>
          <w:b/>
        </w:rPr>
      </w:pPr>
    </w:p>
    <w:p w14:paraId="46B40B1A" w14:textId="10ECD693" w:rsidR="00C325DF" w:rsidRPr="00C325DF" w:rsidRDefault="00C325DF" w:rsidP="007B0478">
      <w:pPr>
        <w:spacing w:after="0" w:line="240" w:lineRule="auto"/>
        <w:rPr>
          <w:b/>
        </w:rPr>
      </w:pPr>
      <w:r w:rsidRPr="00C325DF">
        <w:rPr>
          <w:b/>
        </w:rPr>
        <w:t xml:space="preserve">The wider education programme </w:t>
      </w:r>
      <w:r>
        <w:rPr>
          <w:b/>
        </w:rPr>
        <w:t xml:space="preserve">if supported would </w:t>
      </w:r>
      <w:r w:rsidRPr="00C325DF">
        <w:rPr>
          <w:b/>
        </w:rPr>
        <w:t>incorporate:</w:t>
      </w:r>
    </w:p>
    <w:p w14:paraId="117A12DD" w14:textId="77777777" w:rsidR="00C325DF" w:rsidRPr="00C325DF" w:rsidRDefault="00C325DF" w:rsidP="007B0478">
      <w:pPr>
        <w:pStyle w:val="ListParagraph"/>
        <w:numPr>
          <w:ilvl w:val="0"/>
          <w:numId w:val="17"/>
        </w:numPr>
        <w:spacing w:after="0" w:line="240" w:lineRule="auto"/>
        <w:rPr>
          <w:bCs/>
        </w:rPr>
      </w:pPr>
      <w:r w:rsidRPr="00C325DF">
        <w:rPr>
          <w:bCs/>
        </w:rPr>
        <w:t>E-learning.</w:t>
      </w:r>
    </w:p>
    <w:p w14:paraId="13327397" w14:textId="77777777" w:rsidR="00C325DF" w:rsidRPr="00C325DF" w:rsidRDefault="00C325DF" w:rsidP="007B0478">
      <w:pPr>
        <w:pStyle w:val="ListParagraph"/>
        <w:numPr>
          <w:ilvl w:val="0"/>
          <w:numId w:val="17"/>
        </w:numPr>
        <w:spacing w:after="0" w:line="240" w:lineRule="auto"/>
        <w:rPr>
          <w:bCs/>
        </w:rPr>
      </w:pPr>
      <w:r w:rsidRPr="00C325DF">
        <w:rPr>
          <w:bCs/>
        </w:rPr>
        <w:t>Multidisciplinary workshops.</w:t>
      </w:r>
    </w:p>
    <w:p w14:paraId="11893064" w14:textId="77777777" w:rsidR="00C325DF" w:rsidRPr="00C325DF" w:rsidRDefault="00C325DF" w:rsidP="007B0478">
      <w:pPr>
        <w:pStyle w:val="ListParagraph"/>
        <w:numPr>
          <w:ilvl w:val="0"/>
          <w:numId w:val="17"/>
        </w:numPr>
        <w:spacing w:after="0" w:line="240" w:lineRule="auto"/>
        <w:rPr>
          <w:bCs/>
        </w:rPr>
      </w:pPr>
      <w:r w:rsidRPr="00C325DF">
        <w:rPr>
          <w:bCs/>
        </w:rPr>
        <w:t>Simulation-based learning.</w:t>
      </w:r>
    </w:p>
    <w:p w14:paraId="57121936" w14:textId="77777777" w:rsidR="00C325DF" w:rsidRPr="00C325DF" w:rsidRDefault="00C325DF" w:rsidP="007B0478">
      <w:pPr>
        <w:pStyle w:val="ListParagraph"/>
        <w:numPr>
          <w:ilvl w:val="0"/>
          <w:numId w:val="17"/>
        </w:numPr>
        <w:spacing w:after="0" w:line="240" w:lineRule="auto"/>
        <w:rPr>
          <w:bCs/>
        </w:rPr>
      </w:pPr>
      <w:r w:rsidRPr="00C325DF">
        <w:rPr>
          <w:bCs/>
        </w:rPr>
        <w:t>Human factors training.</w:t>
      </w:r>
    </w:p>
    <w:p w14:paraId="6C5DFEE3" w14:textId="77777777" w:rsidR="00C325DF" w:rsidRPr="00C325DF" w:rsidRDefault="00C325DF" w:rsidP="007B0478">
      <w:pPr>
        <w:pStyle w:val="ListParagraph"/>
        <w:numPr>
          <w:ilvl w:val="0"/>
          <w:numId w:val="17"/>
        </w:numPr>
        <w:spacing w:after="0" w:line="240" w:lineRule="auto"/>
        <w:rPr>
          <w:bCs/>
        </w:rPr>
      </w:pPr>
      <w:r w:rsidRPr="00C325DF">
        <w:rPr>
          <w:bCs/>
        </w:rPr>
        <w:t>Team communication training.</w:t>
      </w:r>
    </w:p>
    <w:p w14:paraId="6D08353C" w14:textId="77777777" w:rsidR="00C325DF" w:rsidRPr="00C325DF" w:rsidRDefault="00C325DF" w:rsidP="007B0478">
      <w:pPr>
        <w:pStyle w:val="ListParagraph"/>
        <w:numPr>
          <w:ilvl w:val="0"/>
          <w:numId w:val="17"/>
        </w:numPr>
        <w:spacing w:after="0" w:line="240" w:lineRule="auto"/>
        <w:rPr>
          <w:bCs/>
        </w:rPr>
      </w:pPr>
      <w:r w:rsidRPr="00C325DF">
        <w:rPr>
          <w:bCs/>
        </w:rPr>
        <w:t>Scenario-based learning.</w:t>
      </w:r>
    </w:p>
    <w:p w14:paraId="6EEF38DA" w14:textId="77777777" w:rsidR="00C325DF" w:rsidRPr="00C325DF" w:rsidRDefault="00C325DF" w:rsidP="007B0478">
      <w:pPr>
        <w:pStyle w:val="ListParagraph"/>
        <w:numPr>
          <w:ilvl w:val="0"/>
          <w:numId w:val="17"/>
        </w:numPr>
        <w:spacing w:after="0" w:line="240" w:lineRule="auto"/>
        <w:rPr>
          <w:bCs/>
        </w:rPr>
      </w:pPr>
      <w:r w:rsidRPr="00C325DF">
        <w:rPr>
          <w:bCs/>
        </w:rPr>
        <w:t>Audit and quality improvement education.</w:t>
      </w:r>
    </w:p>
    <w:p w14:paraId="6A64FF59" w14:textId="77777777" w:rsidR="00C325DF" w:rsidRPr="00C325DF" w:rsidRDefault="00C325DF" w:rsidP="007B0478">
      <w:pPr>
        <w:spacing w:after="0" w:line="240" w:lineRule="auto"/>
        <w:rPr>
          <w:b/>
        </w:rPr>
      </w:pPr>
    </w:p>
    <w:p w14:paraId="3FA4F8C9" w14:textId="592FD6E7" w:rsidR="00C325DF" w:rsidRPr="00C325DF" w:rsidRDefault="00C325DF" w:rsidP="007B0478">
      <w:pPr>
        <w:spacing w:after="0" w:line="240" w:lineRule="auto"/>
        <w:rPr>
          <w:bCs/>
        </w:rPr>
      </w:pPr>
      <w:r w:rsidRPr="00C325DF">
        <w:rPr>
          <w:bCs/>
        </w:rPr>
        <w:t xml:space="preserve">Importantly, workforce compliance is now measurable through ESR </w:t>
      </w:r>
      <w:r w:rsidR="00AA4C19">
        <w:rPr>
          <w:bCs/>
        </w:rPr>
        <w:t xml:space="preserve">(Electronic Staff Record) </w:t>
      </w:r>
      <w:r w:rsidRPr="00C325DF">
        <w:rPr>
          <w:bCs/>
        </w:rPr>
        <w:t>reporting, allowing monitoring by:</w:t>
      </w:r>
    </w:p>
    <w:p w14:paraId="260D7B89" w14:textId="77777777" w:rsidR="00C325DF" w:rsidRPr="00C325DF" w:rsidRDefault="00C325DF" w:rsidP="007B0478">
      <w:pPr>
        <w:pStyle w:val="ListParagraph"/>
        <w:numPr>
          <w:ilvl w:val="0"/>
          <w:numId w:val="18"/>
        </w:numPr>
        <w:spacing w:after="0" w:line="240" w:lineRule="auto"/>
        <w:rPr>
          <w:bCs/>
        </w:rPr>
      </w:pPr>
      <w:r w:rsidRPr="00C325DF">
        <w:rPr>
          <w:bCs/>
        </w:rPr>
        <w:t>Professional group.</w:t>
      </w:r>
    </w:p>
    <w:p w14:paraId="6E49013F" w14:textId="77777777" w:rsidR="00C325DF" w:rsidRPr="00C325DF" w:rsidRDefault="00C325DF" w:rsidP="007B0478">
      <w:pPr>
        <w:pStyle w:val="ListParagraph"/>
        <w:numPr>
          <w:ilvl w:val="0"/>
          <w:numId w:val="18"/>
        </w:numPr>
        <w:spacing w:after="0" w:line="240" w:lineRule="auto"/>
        <w:rPr>
          <w:bCs/>
        </w:rPr>
      </w:pPr>
      <w:r w:rsidRPr="00C325DF">
        <w:rPr>
          <w:bCs/>
        </w:rPr>
        <w:t>Specialty.</w:t>
      </w:r>
    </w:p>
    <w:p w14:paraId="01C1BCDC" w14:textId="77777777" w:rsidR="00C325DF" w:rsidRPr="00C325DF" w:rsidRDefault="00C325DF" w:rsidP="007B0478">
      <w:pPr>
        <w:pStyle w:val="ListParagraph"/>
        <w:numPr>
          <w:ilvl w:val="0"/>
          <w:numId w:val="18"/>
        </w:numPr>
        <w:spacing w:after="0" w:line="240" w:lineRule="auto"/>
        <w:rPr>
          <w:bCs/>
        </w:rPr>
      </w:pPr>
      <w:r w:rsidRPr="00C325DF">
        <w:rPr>
          <w:bCs/>
        </w:rPr>
        <w:t>Clinical area.</w:t>
      </w:r>
    </w:p>
    <w:p w14:paraId="0076F7DA" w14:textId="77777777" w:rsidR="00C325DF" w:rsidRPr="00C325DF" w:rsidRDefault="00C325DF" w:rsidP="007B0478">
      <w:pPr>
        <w:pStyle w:val="ListParagraph"/>
        <w:numPr>
          <w:ilvl w:val="0"/>
          <w:numId w:val="18"/>
        </w:numPr>
        <w:spacing w:after="0" w:line="240" w:lineRule="auto"/>
        <w:rPr>
          <w:bCs/>
        </w:rPr>
      </w:pPr>
      <w:r w:rsidRPr="00C325DF">
        <w:rPr>
          <w:bCs/>
        </w:rPr>
        <w:t>Site.</w:t>
      </w:r>
    </w:p>
    <w:p w14:paraId="6F0F14F3" w14:textId="77777777" w:rsidR="00C325DF" w:rsidRPr="00C325DF" w:rsidRDefault="00C325DF" w:rsidP="007B0478">
      <w:pPr>
        <w:pStyle w:val="ListParagraph"/>
        <w:numPr>
          <w:ilvl w:val="0"/>
          <w:numId w:val="18"/>
        </w:numPr>
        <w:spacing w:after="0" w:line="240" w:lineRule="auto"/>
        <w:rPr>
          <w:bCs/>
        </w:rPr>
      </w:pPr>
      <w:r w:rsidRPr="00C325DF">
        <w:rPr>
          <w:bCs/>
        </w:rPr>
        <w:t>Division.</w:t>
      </w:r>
    </w:p>
    <w:p w14:paraId="30A3AC4D" w14:textId="77777777" w:rsidR="00C325DF" w:rsidRPr="00C325DF" w:rsidRDefault="00C325DF" w:rsidP="007B0478">
      <w:pPr>
        <w:spacing w:after="0" w:line="240" w:lineRule="auto"/>
        <w:rPr>
          <w:b/>
        </w:rPr>
      </w:pPr>
    </w:p>
    <w:p w14:paraId="3F8899B7" w14:textId="2E7D1DAC" w:rsidR="00F17A20" w:rsidRDefault="00C325DF" w:rsidP="007B0478">
      <w:pPr>
        <w:spacing w:after="0" w:line="240" w:lineRule="auto"/>
        <w:rPr>
          <w:bCs/>
        </w:rPr>
      </w:pPr>
      <w:r>
        <w:rPr>
          <w:bCs/>
        </w:rPr>
        <w:t xml:space="preserve">Professional </w:t>
      </w:r>
      <w:r w:rsidRPr="00C325DF">
        <w:rPr>
          <w:bCs/>
        </w:rPr>
        <w:t>oversight o</w:t>
      </w:r>
      <w:r>
        <w:rPr>
          <w:bCs/>
        </w:rPr>
        <w:t>f compliance with the e</w:t>
      </w:r>
      <w:r w:rsidR="00AA4C19">
        <w:rPr>
          <w:bCs/>
        </w:rPr>
        <w:t>-</w:t>
      </w:r>
      <w:r>
        <w:rPr>
          <w:bCs/>
        </w:rPr>
        <w:t>learning module i</w:t>
      </w:r>
      <w:r w:rsidRPr="00C325DF">
        <w:rPr>
          <w:bCs/>
        </w:rPr>
        <w:t xml:space="preserve">s provided jointly through the </w:t>
      </w:r>
      <w:r w:rsidR="00AA4C19">
        <w:rPr>
          <w:bCs/>
        </w:rPr>
        <w:t xml:space="preserve">Executive </w:t>
      </w:r>
      <w:r w:rsidRPr="00C325DF">
        <w:rPr>
          <w:bCs/>
        </w:rPr>
        <w:t xml:space="preserve">Medical Director and Executive </w:t>
      </w:r>
      <w:r w:rsidRPr="00C325DF">
        <w:rPr>
          <w:bCs/>
        </w:rPr>
        <w:lastRenderedPageBreak/>
        <w:t>Director</w:t>
      </w:r>
      <w:r w:rsidR="00AA4C19">
        <w:rPr>
          <w:bCs/>
        </w:rPr>
        <w:t xml:space="preserve"> of Nursing and Patient Experience</w:t>
      </w:r>
      <w:r>
        <w:rPr>
          <w:bCs/>
        </w:rPr>
        <w:t>.  W</w:t>
      </w:r>
      <w:r w:rsidRPr="00C325DF">
        <w:rPr>
          <w:bCs/>
        </w:rPr>
        <w:t>ith compliance monitored through governance structures and supported by formal escalation processes where completion rates fall below required standards.</w:t>
      </w:r>
    </w:p>
    <w:p w14:paraId="56C399E8" w14:textId="77777777" w:rsidR="00F17A20" w:rsidRDefault="00F17A20" w:rsidP="007B0478">
      <w:pPr>
        <w:spacing w:after="0" w:line="240" w:lineRule="auto"/>
        <w:rPr>
          <w:bCs/>
        </w:rPr>
      </w:pPr>
    </w:p>
    <w:p w14:paraId="5EDFF116" w14:textId="1A664C5A" w:rsidR="00F17A20" w:rsidRPr="00E4693D" w:rsidRDefault="00F17A20" w:rsidP="007B0478">
      <w:pPr>
        <w:spacing w:after="0" w:line="240" w:lineRule="auto"/>
        <w:rPr>
          <w:rFonts w:eastAsia="Times New Roman" w:cstheme="minorHAnsi"/>
          <w:lang w:eastAsia="en-GB"/>
        </w:rPr>
      </w:pPr>
      <w:r w:rsidRPr="00E4693D">
        <w:rPr>
          <w:rFonts w:eastAsia="Times New Roman" w:cstheme="minorHAnsi"/>
          <w:b/>
          <w:bCs/>
          <w:lang w:eastAsia="en-GB"/>
        </w:rPr>
        <w:t>Culture, Civility, Belonging and Professional Behaviours</w:t>
      </w:r>
    </w:p>
    <w:p w14:paraId="5030C902" w14:textId="77777777" w:rsidR="00F17A20" w:rsidRPr="00E4693D" w:rsidRDefault="00F17A20" w:rsidP="007B0478">
      <w:pPr>
        <w:spacing w:after="0" w:line="240" w:lineRule="auto"/>
        <w:rPr>
          <w:rFonts w:eastAsia="Times New Roman" w:cstheme="minorHAnsi"/>
          <w:lang w:eastAsia="en-GB"/>
        </w:rPr>
      </w:pPr>
      <w:r w:rsidRPr="00E4693D">
        <w:rPr>
          <w:rFonts w:eastAsia="Times New Roman" w:cstheme="minorHAnsi"/>
          <w:lang w:eastAsia="en-GB"/>
        </w:rPr>
        <w:t>Recognising that patient safety is intrinsically linked to organisational culture, the Division is committed to leading the development of a positive, inclusive and compassionate theatre environment where staff feel valued, respected, supported and proud to work. This commitment aligns with the Health Board's values and supports the delivery of safe, effective and person-centred care.</w:t>
      </w:r>
    </w:p>
    <w:p w14:paraId="7A9C40C4" w14:textId="77777777" w:rsidR="00F17A20" w:rsidRPr="00E4693D" w:rsidRDefault="00F17A20" w:rsidP="007B0478">
      <w:pPr>
        <w:spacing w:after="0" w:line="240" w:lineRule="auto"/>
        <w:rPr>
          <w:rFonts w:eastAsia="Times New Roman" w:cstheme="minorHAnsi"/>
          <w:lang w:eastAsia="en-GB"/>
        </w:rPr>
      </w:pPr>
      <w:r w:rsidRPr="00E4693D">
        <w:rPr>
          <w:rFonts w:eastAsia="Times New Roman" w:cstheme="minorHAnsi"/>
          <w:lang w:eastAsia="en-GB"/>
        </w:rPr>
        <w:t>Leaders across perioperative services are expected to demonstrate compassionate leadership, promote psychological safety and foster an environment in which staff feel confident to speak up, raise concerns and contribute to service improvement. Equally, behaviours that undermine team cohesion, staff wellbeing or patient care are actively challenged through established management and governance processes.</w:t>
      </w:r>
    </w:p>
    <w:p w14:paraId="576DA6BF" w14:textId="77777777" w:rsidR="00F17A20" w:rsidRPr="00E4693D" w:rsidRDefault="00F17A20" w:rsidP="007B0478">
      <w:pPr>
        <w:spacing w:after="0" w:line="240" w:lineRule="auto"/>
        <w:rPr>
          <w:rFonts w:eastAsia="Times New Roman" w:cstheme="minorHAnsi"/>
          <w:lang w:eastAsia="en-GB"/>
        </w:rPr>
      </w:pPr>
      <w:r w:rsidRPr="00E4693D">
        <w:rPr>
          <w:rFonts w:eastAsia="Times New Roman" w:cstheme="minorHAnsi"/>
          <w:lang w:eastAsia="en-GB"/>
        </w:rPr>
        <w:t>The successful introduction of the Association for Perioperative Practice (AfPP) Behaviours Charter has provided a clear framework for promoting professionalism, respect, teamwork and effective communication across theatre services. Its implementation has strengthened civility within the workplace, enhanced team working and contributed to a more positive staff experience.</w:t>
      </w:r>
    </w:p>
    <w:p w14:paraId="24A2DDDB" w14:textId="77777777" w:rsidR="00F17A20" w:rsidRPr="00E4693D" w:rsidRDefault="00F17A20" w:rsidP="007B0478">
      <w:pPr>
        <w:spacing w:after="0" w:line="240" w:lineRule="auto"/>
        <w:rPr>
          <w:rFonts w:eastAsia="Times New Roman" w:cstheme="minorHAnsi"/>
          <w:lang w:eastAsia="en-GB"/>
        </w:rPr>
      </w:pPr>
      <w:r w:rsidRPr="00E4693D">
        <w:rPr>
          <w:rFonts w:eastAsia="Times New Roman" w:cstheme="minorHAnsi"/>
          <w:lang w:eastAsia="en-GB"/>
        </w:rPr>
        <w:t>A key component of this approach is ensuring that staff have a meaningful voice in shaping their working environment. Teams are encouraged and supported to take ownership of local challenges, identify opportunities for improvement and develop sustainable solutions. Through empowerment, autonomy and shared accountability, staff are enabled to influence change, improve working practices and contribute directly to patient safety and quality improvement outcomes.</w:t>
      </w:r>
    </w:p>
    <w:p w14:paraId="1725E6B0" w14:textId="77777777" w:rsidR="00F17A20" w:rsidRPr="00E4693D" w:rsidRDefault="00F17A20" w:rsidP="007B0478">
      <w:pPr>
        <w:spacing w:after="0" w:line="240" w:lineRule="auto"/>
        <w:rPr>
          <w:rFonts w:eastAsia="Times New Roman" w:cstheme="minorHAnsi"/>
          <w:lang w:eastAsia="en-GB"/>
        </w:rPr>
      </w:pPr>
      <w:r w:rsidRPr="00E4693D">
        <w:rPr>
          <w:rFonts w:eastAsia="Times New Roman" w:cstheme="minorHAnsi"/>
          <w:lang w:eastAsia="en-GB"/>
        </w:rPr>
        <w:t>Together, the Theatre Safety Education Framework, Culture, Civility and Belonging agenda, and the AfPP Behaviours Charter provide a comprehensive approach to strengthening both technical and non-technical skills, supporting a safe, engaged and high-performing perioperative workforce.</w:t>
      </w:r>
    </w:p>
    <w:p w14:paraId="100076AE" w14:textId="77777777" w:rsidR="00F17A20" w:rsidRPr="00E4693D" w:rsidRDefault="00F17A20" w:rsidP="007B0478">
      <w:pPr>
        <w:spacing w:after="0" w:line="240" w:lineRule="auto"/>
        <w:rPr>
          <w:bCs/>
        </w:rPr>
      </w:pPr>
    </w:p>
    <w:p w14:paraId="6C5A7EAE" w14:textId="77777777" w:rsidR="00C325DF" w:rsidRPr="00E4693D" w:rsidRDefault="00C325DF" w:rsidP="007B0478">
      <w:pPr>
        <w:spacing w:after="0" w:line="240" w:lineRule="auto"/>
        <w:rPr>
          <w:b/>
        </w:rPr>
      </w:pPr>
    </w:p>
    <w:p w14:paraId="66BACDDF" w14:textId="77777777" w:rsidR="00C325DF" w:rsidRPr="00C325DF" w:rsidRDefault="00C325DF" w:rsidP="007B0478">
      <w:pPr>
        <w:spacing w:after="0" w:line="240" w:lineRule="auto"/>
        <w:rPr>
          <w:b/>
        </w:rPr>
      </w:pPr>
      <w:r w:rsidRPr="00C325DF">
        <w:rPr>
          <w:b/>
        </w:rPr>
        <w:t>Theatre Safety SharePoint Platform</w:t>
      </w:r>
    </w:p>
    <w:p w14:paraId="2778DD2C" w14:textId="77777777" w:rsidR="00C325DF" w:rsidRPr="00C325DF" w:rsidRDefault="00C325DF" w:rsidP="007B0478">
      <w:pPr>
        <w:spacing w:after="0" w:line="240" w:lineRule="auto"/>
        <w:rPr>
          <w:b/>
        </w:rPr>
      </w:pPr>
    </w:p>
    <w:p w14:paraId="62C9AFCF" w14:textId="77777777" w:rsidR="00C325DF" w:rsidRPr="00C325DF" w:rsidRDefault="00C325DF" w:rsidP="007B0478">
      <w:pPr>
        <w:spacing w:after="0" w:line="240" w:lineRule="auto"/>
        <w:rPr>
          <w:bCs/>
        </w:rPr>
      </w:pPr>
      <w:r w:rsidRPr="00C325DF">
        <w:rPr>
          <w:bCs/>
        </w:rPr>
        <w:t>Recognising the complexities associated with communicating safety-critical information across a workforce operating across multiple hospital sites, rotational posts, on-call arrangements, cross-site working and varying job plans, the Surgery Division has developed a dedicated SharePoint Theatre Safety Hub:</w:t>
      </w:r>
    </w:p>
    <w:p w14:paraId="6E6A7555" w14:textId="77777777" w:rsidR="00C325DF" w:rsidRPr="00C325DF" w:rsidRDefault="00C325DF" w:rsidP="007B0478">
      <w:pPr>
        <w:spacing w:after="0" w:line="240" w:lineRule="auto"/>
        <w:rPr>
          <w:bCs/>
        </w:rPr>
      </w:pPr>
    </w:p>
    <w:p w14:paraId="0524359E" w14:textId="02BBF721" w:rsidR="00C325DF" w:rsidRDefault="00C325DF" w:rsidP="007B0478">
      <w:pPr>
        <w:spacing w:after="0" w:line="240" w:lineRule="auto"/>
        <w:rPr>
          <w:b/>
        </w:rPr>
      </w:pPr>
      <w:hyperlink r:id="rId12" w:history="1">
        <w:r w:rsidRPr="00A90AB6">
          <w:rPr>
            <w:rStyle w:val="Hyperlink"/>
            <w:b/>
          </w:rPr>
          <w:t>https://nhswales365.sharepoint.com/sites/SBU_NPTSSG_Surgery_Division</w:t>
        </w:r>
      </w:hyperlink>
    </w:p>
    <w:p w14:paraId="0AAA494B" w14:textId="77777777" w:rsidR="00C325DF" w:rsidRPr="00C325DF" w:rsidRDefault="00C325DF" w:rsidP="007B0478">
      <w:pPr>
        <w:spacing w:after="0" w:line="240" w:lineRule="auto"/>
        <w:rPr>
          <w:b/>
        </w:rPr>
      </w:pPr>
    </w:p>
    <w:p w14:paraId="5929AC10" w14:textId="77777777" w:rsidR="00C325DF" w:rsidRPr="00C325DF" w:rsidRDefault="00C325DF" w:rsidP="007B0478">
      <w:pPr>
        <w:spacing w:after="0" w:line="240" w:lineRule="auto"/>
        <w:rPr>
          <w:b/>
        </w:rPr>
      </w:pPr>
    </w:p>
    <w:p w14:paraId="2EBACE76" w14:textId="017134C6" w:rsidR="00C325DF" w:rsidRPr="00C325DF" w:rsidRDefault="00C325DF" w:rsidP="007B0478">
      <w:pPr>
        <w:spacing w:after="0" w:line="240" w:lineRule="auto"/>
        <w:rPr>
          <w:bCs/>
        </w:rPr>
      </w:pPr>
      <w:r w:rsidRPr="00C325DF">
        <w:rPr>
          <w:bCs/>
        </w:rPr>
        <w:t>The platform provides a single source of information for:</w:t>
      </w:r>
    </w:p>
    <w:p w14:paraId="4F8F46E1" w14:textId="77777777" w:rsidR="00C325DF" w:rsidRPr="00C325DF" w:rsidRDefault="00C325DF" w:rsidP="007B0478">
      <w:pPr>
        <w:spacing w:after="0" w:line="240" w:lineRule="auto"/>
        <w:rPr>
          <w:bCs/>
        </w:rPr>
      </w:pPr>
    </w:p>
    <w:p w14:paraId="469F008D" w14:textId="77777777" w:rsidR="00C325DF" w:rsidRPr="00C325DF" w:rsidRDefault="00C325DF" w:rsidP="007B0478">
      <w:pPr>
        <w:pStyle w:val="ListParagraph"/>
        <w:numPr>
          <w:ilvl w:val="0"/>
          <w:numId w:val="19"/>
        </w:numPr>
        <w:spacing w:after="0" w:line="240" w:lineRule="auto"/>
        <w:rPr>
          <w:bCs/>
        </w:rPr>
      </w:pPr>
      <w:r w:rsidRPr="00C325DF">
        <w:rPr>
          <w:bCs/>
        </w:rPr>
        <w:t>NatSSIPs2.</w:t>
      </w:r>
    </w:p>
    <w:p w14:paraId="5CE500C1" w14:textId="77777777" w:rsidR="00C325DF" w:rsidRPr="00C325DF" w:rsidRDefault="00C325DF" w:rsidP="007B0478">
      <w:pPr>
        <w:pStyle w:val="ListParagraph"/>
        <w:numPr>
          <w:ilvl w:val="0"/>
          <w:numId w:val="19"/>
        </w:numPr>
        <w:spacing w:after="0" w:line="240" w:lineRule="auto"/>
        <w:rPr>
          <w:bCs/>
        </w:rPr>
      </w:pPr>
      <w:r w:rsidRPr="00C325DF">
        <w:rPr>
          <w:bCs/>
        </w:rPr>
        <w:t>LocSSIPs.</w:t>
      </w:r>
    </w:p>
    <w:p w14:paraId="585ADCA8" w14:textId="77777777" w:rsidR="00C325DF" w:rsidRPr="00C325DF" w:rsidRDefault="00C325DF" w:rsidP="007B0478">
      <w:pPr>
        <w:pStyle w:val="ListParagraph"/>
        <w:numPr>
          <w:ilvl w:val="0"/>
          <w:numId w:val="19"/>
        </w:numPr>
        <w:spacing w:after="0" w:line="240" w:lineRule="auto"/>
        <w:rPr>
          <w:bCs/>
        </w:rPr>
      </w:pPr>
      <w:r w:rsidRPr="00C325DF">
        <w:rPr>
          <w:bCs/>
        </w:rPr>
        <w:t>Theatre standard operating procedures.</w:t>
      </w:r>
    </w:p>
    <w:p w14:paraId="30CFEC21" w14:textId="77777777" w:rsidR="00C325DF" w:rsidRPr="00C325DF" w:rsidRDefault="00C325DF" w:rsidP="007B0478">
      <w:pPr>
        <w:pStyle w:val="ListParagraph"/>
        <w:numPr>
          <w:ilvl w:val="0"/>
          <w:numId w:val="19"/>
        </w:numPr>
        <w:spacing w:after="0" w:line="240" w:lineRule="auto"/>
        <w:rPr>
          <w:bCs/>
        </w:rPr>
      </w:pPr>
      <w:r w:rsidRPr="00C325DF">
        <w:rPr>
          <w:bCs/>
        </w:rPr>
        <w:t>Mandatory training materials.</w:t>
      </w:r>
    </w:p>
    <w:p w14:paraId="33A27253" w14:textId="77777777" w:rsidR="00C325DF" w:rsidRPr="00C325DF" w:rsidRDefault="00C325DF" w:rsidP="007B0478">
      <w:pPr>
        <w:pStyle w:val="ListParagraph"/>
        <w:numPr>
          <w:ilvl w:val="0"/>
          <w:numId w:val="19"/>
        </w:numPr>
        <w:spacing w:after="0" w:line="240" w:lineRule="auto"/>
        <w:rPr>
          <w:bCs/>
        </w:rPr>
      </w:pPr>
      <w:r w:rsidRPr="00C325DF">
        <w:rPr>
          <w:bCs/>
        </w:rPr>
        <w:t>Patient Safety Alerts.</w:t>
      </w:r>
    </w:p>
    <w:p w14:paraId="7A08A6CD" w14:textId="77777777" w:rsidR="00C325DF" w:rsidRPr="00C325DF" w:rsidRDefault="00C325DF" w:rsidP="007B0478">
      <w:pPr>
        <w:pStyle w:val="ListParagraph"/>
        <w:numPr>
          <w:ilvl w:val="0"/>
          <w:numId w:val="19"/>
        </w:numPr>
        <w:spacing w:after="0" w:line="240" w:lineRule="auto"/>
        <w:rPr>
          <w:bCs/>
        </w:rPr>
      </w:pPr>
      <w:r w:rsidRPr="00C325DF">
        <w:rPr>
          <w:bCs/>
        </w:rPr>
        <w:t>AMaT findings.</w:t>
      </w:r>
    </w:p>
    <w:p w14:paraId="38F3FFB5" w14:textId="1055083C" w:rsidR="00C325DF" w:rsidRPr="00C325DF" w:rsidRDefault="00C325DF" w:rsidP="007B0478">
      <w:pPr>
        <w:pStyle w:val="ListParagraph"/>
        <w:numPr>
          <w:ilvl w:val="0"/>
          <w:numId w:val="19"/>
        </w:numPr>
        <w:spacing w:after="0" w:line="240" w:lineRule="auto"/>
        <w:rPr>
          <w:bCs/>
        </w:rPr>
      </w:pPr>
      <w:r w:rsidRPr="00C325DF">
        <w:rPr>
          <w:bCs/>
        </w:rPr>
        <w:t>Never Event learning and action plans.</w:t>
      </w:r>
    </w:p>
    <w:p w14:paraId="03A598B3" w14:textId="77777777" w:rsidR="00C325DF" w:rsidRPr="00C325DF" w:rsidRDefault="00C325DF" w:rsidP="007B0478">
      <w:pPr>
        <w:pStyle w:val="ListParagraph"/>
        <w:numPr>
          <w:ilvl w:val="0"/>
          <w:numId w:val="19"/>
        </w:numPr>
        <w:spacing w:after="0" w:line="240" w:lineRule="auto"/>
        <w:rPr>
          <w:bCs/>
        </w:rPr>
      </w:pPr>
      <w:r w:rsidRPr="00C325DF">
        <w:rPr>
          <w:bCs/>
        </w:rPr>
        <w:t>Governance updates.</w:t>
      </w:r>
    </w:p>
    <w:p w14:paraId="02DFCB9F" w14:textId="77777777" w:rsidR="00C325DF" w:rsidRPr="00C325DF" w:rsidRDefault="00C325DF" w:rsidP="007B0478">
      <w:pPr>
        <w:pStyle w:val="ListParagraph"/>
        <w:numPr>
          <w:ilvl w:val="0"/>
          <w:numId w:val="19"/>
        </w:numPr>
        <w:spacing w:after="0" w:line="240" w:lineRule="auto"/>
        <w:rPr>
          <w:bCs/>
        </w:rPr>
      </w:pPr>
      <w:r w:rsidRPr="00C325DF">
        <w:rPr>
          <w:bCs/>
        </w:rPr>
        <w:t>Human factors resources.</w:t>
      </w:r>
    </w:p>
    <w:p w14:paraId="5E9335E7" w14:textId="77777777" w:rsidR="00C325DF" w:rsidRPr="00C325DF" w:rsidRDefault="00C325DF" w:rsidP="007B0478">
      <w:pPr>
        <w:pStyle w:val="ListParagraph"/>
        <w:numPr>
          <w:ilvl w:val="0"/>
          <w:numId w:val="19"/>
        </w:numPr>
        <w:spacing w:after="0" w:line="240" w:lineRule="auto"/>
        <w:rPr>
          <w:bCs/>
        </w:rPr>
      </w:pPr>
      <w:r w:rsidRPr="00C325DF">
        <w:rPr>
          <w:bCs/>
        </w:rPr>
        <w:t>Educational materials.</w:t>
      </w:r>
    </w:p>
    <w:p w14:paraId="5087C007" w14:textId="77777777" w:rsidR="00C325DF" w:rsidRPr="00C325DF" w:rsidRDefault="00C325DF" w:rsidP="007B0478">
      <w:pPr>
        <w:spacing w:after="0" w:line="240" w:lineRule="auto"/>
        <w:rPr>
          <w:b/>
        </w:rPr>
      </w:pPr>
    </w:p>
    <w:p w14:paraId="02DEA69C" w14:textId="77777777" w:rsidR="00C325DF" w:rsidRPr="00C325DF" w:rsidRDefault="00C325DF" w:rsidP="007B0478">
      <w:pPr>
        <w:spacing w:after="0" w:line="240" w:lineRule="auto"/>
        <w:rPr>
          <w:bCs/>
        </w:rPr>
      </w:pPr>
      <w:r w:rsidRPr="00C325DF">
        <w:rPr>
          <w:bCs/>
        </w:rPr>
        <w:t>This significantly strengthens assurance by ensuring all multidisciplinary staff can access consistent, current patient safety information regardless of location, rota pattern or professional background and directly addresses the audit recommendations regarding workforce awareness and accessibility of guidance.</w:t>
      </w:r>
    </w:p>
    <w:p w14:paraId="32AA6EE3" w14:textId="77777777" w:rsidR="00C325DF" w:rsidRPr="00C325DF" w:rsidRDefault="00C325DF" w:rsidP="007B0478">
      <w:pPr>
        <w:spacing w:after="0" w:line="240" w:lineRule="auto"/>
        <w:rPr>
          <w:b/>
        </w:rPr>
      </w:pPr>
    </w:p>
    <w:p w14:paraId="4F6CC77E" w14:textId="77777777" w:rsidR="00C325DF" w:rsidRPr="00C325DF" w:rsidRDefault="00C325DF" w:rsidP="007B0478">
      <w:pPr>
        <w:spacing w:after="0" w:line="240" w:lineRule="auto"/>
        <w:rPr>
          <w:b/>
        </w:rPr>
      </w:pPr>
      <w:r w:rsidRPr="00C325DF">
        <w:rPr>
          <w:b/>
        </w:rPr>
        <w:t>Recommendation 3: Audit and Governance Assurance</w:t>
      </w:r>
    </w:p>
    <w:p w14:paraId="1B2E1321" w14:textId="77777777" w:rsidR="00C325DF" w:rsidRPr="00C325DF" w:rsidRDefault="00C325DF" w:rsidP="007B0478">
      <w:pPr>
        <w:spacing w:after="0" w:line="240" w:lineRule="auto"/>
        <w:rPr>
          <w:b/>
        </w:rPr>
      </w:pPr>
    </w:p>
    <w:p w14:paraId="496D5687" w14:textId="675BDE04" w:rsidR="00C325DF" w:rsidRPr="00C325DF" w:rsidRDefault="00C325DF" w:rsidP="007B0478">
      <w:pPr>
        <w:spacing w:after="0" w:line="240" w:lineRule="auto"/>
        <w:rPr>
          <w:bCs/>
        </w:rPr>
      </w:pPr>
      <w:r w:rsidRPr="00C325DF">
        <w:rPr>
          <w:bCs/>
        </w:rPr>
        <w:t>The audit identified opportunities to strengthen audit coverage and thematic analysis. Actions underway include:</w:t>
      </w:r>
    </w:p>
    <w:p w14:paraId="029D5E80" w14:textId="77777777" w:rsidR="00C325DF" w:rsidRPr="00C325DF" w:rsidRDefault="00C325DF" w:rsidP="007B0478">
      <w:pPr>
        <w:spacing w:after="0" w:line="240" w:lineRule="auto"/>
        <w:rPr>
          <w:bCs/>
        </w:rPr>
      </w:pPr>
    </w:p>
    <w:p w14:paraId="6A3F05BA" w14:textId="5E50BD77" w:rsidR="00C325DF" w:rsidRPr="00C325DF" w:rsidRDefault="00C325DF" w:rsidP="007B0478">
      <w:pPr>
        <w:pStyle w:val="ListParagraph"/>
        <w:numPr>
          <w:ilvl w:val="0"/>
          <w:numId w:val="20"/>
        </w:numPr>
        <w:spacing w:after="0" w:line="240" w:lineRule="auto"/>
        <w:rPr>
          <w:bCs/>
        </w:rPr>
      </w:pPr>
      <w:r w:rsidRPr="00C325DF">
        <w:rPr>
          <w:bCs/>
        </w:rPr>
        <w:t xml:space="preserve">Enhanced AMaT </w:t>
      </w:r>
      <w:r w:rsidR="00C77F61">
        <w:rPr>
          <w:bCs/>
        </w:rPr>
        <w:t xml:space="preserve">(Audit Management and Tracking) </w:t>
      </w:r>
      <w:r w:rsidRPr="00C325DF">
        <w:rPr>
          <w:bCs/>
        </w:rPr>
        <w:t>oversight.</w:t>
      </w:r>
    </w:p>
    <w:p w14:paraId="0ECB9761" w14:textId="44F26D64" w:rsidR="00C325DF" w:rsidRPr="00C325DF" w:rsidRDefault="00C325DF" w:rsidP="007B0478">
      <w:pPr>
        <w:pStyle w:val="ListParagraph"/>
        <w:numPr>
          <w:ilvl w:val="0"/>
          <w:numId w:val="20"/>
        </w:numPr>
        <w:spacing w:after="0" w:line="240" w:lineRule="auto"/>
        <w:rPr>
          <w:bCs/>
        </w:rPr>
      </w:pPr>
      <w:r w:rsidRPr="00C325DF">
        <w:rPr>
          <w:bCs/>
        </w:rPr>
        <w:t xml:space="preserve">Improved reporting through </w:t>
      </w:r>
      <w:r>
        <w:rPr>
          <w:bCs/>
        </w:rPr>
        <w:t>Theatre and Anaesthetic G</w:t>
      </w:r>
      <w:r w:rsidRPr="00C325DF">
        <w:rPr>
          <w:bCs/>
        </w:rPr>
        <w:t>overnance groups.</w:t>
      </w:r>
    </w:p>
    <w:p w14:paraId="337B1072" w14:textId="77777777" w:rsidR="00C325DF" w:rsidRPr="00C325DF" w:rsidRDefault="00C325DF" w:rsidP="007B0478">
      <w:pPr>
        <w:pStyle w:val="ListParagraph"/>
        <w:numPr>
          <w:ilvl w:val="0"/>
          <w:numId w:val="20"/>
        </w:numPr>
        <w:spacing w:after="0" w:line="240" w:lineRule="auto"/>
        <w:rPr>
          <w:bCs/>
        </w:rPr>
      </w:pPr>
      <w:r w:rsidRPr="00C325DF">
        <w:rPr>
          <w:bCs/>
        </w:rPr>
        <w:t>Cross-site review of findings.</w:t>
      </w:r>
    </w:p>
    <w:p w14:paraId="1332C5B3" w14:textId="667D0A61" w:rsidR="00C325DF" w:rsidRPr="00C325DF" w:rsidRDefault="00C325DF" w:rsidP="007B0478">
      <w:pPr>
        <w:pStyle w:val="ListParagraph"/>
        <w:numPr>
          <w:ilvl w:val="0"/>
          <w:numId w:val="20"/>
        </w:numPr>
        <w:spacing w:after="0" w:line="240" w:lineRule="auto"/>
        <w:rPr>
          <w:bCs/>
        </w:rPr>
      </w:pPr>
      <w:r w:rsidRPr="00C325DF">
        <w:rPr>
          <w:bCs/>
        </w:rPr>
        <w:t>Thematic trend analysis</w:t>
      </w:r>
      <w:r>
        <w:rPr>
          <w:bCs/>
        </w:rPr>
        <w:t xml:space="preserve"> and AMAT actions </w:t>
      </w:r>
      <w:r w:rsidRPr="00C325DF">
        <w:rPr>
          <w:bCs/>
        </w:rPr>
        <w:t xml:space="preserve">via NPTSSG QSR </w:t>
      </w:r>
      <w:r w:rsidR="00C77F61">
        <w:rPr>
          <w:bCs/>
        </w:rPr>
        <w:t xml:space="preserve">(Quality, Safety and Risk) </w:t>
      </w:r>
      <w:r w:rsidRPr="00C325DF">
        <w:rPr>
          <w:bCs/>
        </w:rPr>
        <w:t>meetings.</w:t>
      </w:r>
    </w:p>
    <w:p w14:paraId="1DD7272A" w14:textId="37934A76" w:rsidR="00C325DF" w:rsidRPr="00C325DF" w:rsidRDefault="00C325DF" w:rsidP="007B0478">
      <w:pPr>
        <w:pStyle w:val="ListParagraph"/>
        <w:numPr>
          <w:ilvl w:val="0"/>
          <w:numId w:val="20"/>
        </w:numPr>
        <w:spacing w:after="0" w:line="240" w:lineRule="auto"/>
        <w:rPr>
          <w:bCs/>
        </w:rPr>
      </w:pPr>
      <w:r w:rsidRPr="00C325DF">
        <w:rPr>
          <w:bCs/>
        </w:rPr>
        <w:t>Monitoring of audit completion rates</w:t>
      </w:r>
      <w:r>
        <w:rPr>
          <w:bCs/>
        </w:rPr>
        <w:t xml:space="preserve"> via NPTSSG QSR meetings</w:t>
      </w:r>
      <w:r w:rsidRPr="00C325DF">
        <w:rPr>
          <w:bCs/>
        </w:rPr>
        <w:t>.</w:t>
      </w:r>
    </w:p>
    <w:p w14:paraId="62064681" w14:textId="77777777" w:rsidR="00C325DF" w:rsidRPr="00C325DF" w:rsidRDefault="00C325DF" w:rsidP="007B0478">
      <w:pPr>
        <w:pStyle w:val="ListParagraph"/>
        <w:numPr>
          <w:ilvl w:val="0"/>
          <w:numId w:val="20"/>
        </w:numPr>
        <w:spacing w:after="0" w:line="240" w:lineRule="auto"/>
        <w:rPr>
          <w:bCs/>
        </w:rPr>
      </w:pPr>
      <w:r w:rsidRPr="00C325DF">
        <w:rPr>
          <w:bCs/>
        </w:rPr>
        <w:t>Escalation of recurrent areas of non-compliance.</w:t>
      </w:r>
    </w:p>
    <w:p w14:paraId="25CBB14F" w14:textId="77777777" w:rsidR="00C325DF" w:rsidRPr="00C325DF" w:rsidRDefault="00C325DF" w:rsidP="007B0478">
      <w:pPr>
        <w:spacing w:after="0" w:line="240" w:lineRule="auto"/>
        <w:rPr>
          <w:bCs/>
        </w:rPr>
      </w:pPr>
    </w:p>
    <w:p w14:paraId="125DF380" w14:textId="77777777" w:rsidR="00C325DF" w:rsidRPr="00C325DF" w:rsidRDefault="00C325DF" w:rsidP="007B0478">
      <w:pPr>
        <w:spacing w:after="0" w:line="240" w:lineRule="auto"/>
        <w:rPr>
          <w:bCs/>
        </w:rPr>
      </w:pPr>
      <w:r w:rsidRPr="00C325DF">
        <w:rPr>
          <w:bCs/>
        </w:rPr>
        <w:t>These changes will improve organisational assurance and support earlier identification of emerging risks.</w:t>
      </w:r>
    </w:p>
    <w:p w14:paraId="39533A23" w14:textId="77777777" w:rsidR="00C325DF" w:rsidRPr="00C325DF" w:rsidRDefault="00C325DF" w:rsidP="007B0478">
      <w:pPr>
        <w:spacing w:after="0" w:line="240" w:lineRule="auto"/>
        <w:rPr>
          <w:bCs/>
        </w:rPr>
      </w:pPr>
    </w:p>
    <w:p w14:paraId="48EA12E0" w14:textId="77777777" w:rsidR="00C325DF" w:rsidRPr="00C325DF" w:rsidRDefault="00C325DF" w:rsidP="007B0478">
      <w:pPr>
        <w:spacing w:after="0" w:line="240" w:lineRule="auto"/>
        <w:rPr>
          <w:b/>
        </w:rPr>
      </w:pPr>
      <w:r w:rsidRPr="00C325DF">
        <w:rPr>
          <w:b/>
        </w:rPr>
        <w:t>Recommendation 4: Accessibility of Never Event Guidance</w:t>
      </w:r>
    </w:p>
    <w:p w14:paraId="56E30420" w14:textId="77777777" w:rsidR="00C325DF" w:rsidRPr="00C325DF" w:rsidRDefault="00C325DF" w:rsidP="007B0478">
      <w:pPr>
        <w:spacing w:after="0" w:line="240" w:lineRule="auto"/>
        <w:rPr>
          <w:b/>
        </w:rPr>
      </w:pPr>
    </w:p>
    <w:p w14:paraId="18D65607" w14:textId="382104DD" w:rsidR="00C325DF" w:rsidRPr="00C325DF" w:rsidRDefault="00C325DF" w:rsidP="007B0478">
      <w:pPr>
        <w:spacing w:after="0" w:line="240" w:lineRule="auto"/>
        <w:rPr>
          <w:bCs/>
        </w:rPr>
      </w:pPr>
      <w:r w:rsidRPr="00C325DF">
        <w:rPr>
          <w:bCs/>
        </w:rPr>
        <w:t>A programme of work has been undertaken to improve staff access to safety documentation and Never Event management guidance through the SharePoint platform and governance systems.</w:t>
      </w:r>
      <w:r>
        <w:rPr>
          <w:bCs/>
        </w:rPr>
        <w:t xml:space="preserve"> The information is accessible to all professional groups involved in peri operative care of a </w:t>
      </w:r>
      <w:r>
        <w:rPr>
          <w:bCs/>
        </w:rPr>
        <w:lastRenderedPageBreak/>
        <w:t>patient in Theatre (Surgeon, Anaesthetist, Nurse /ODP</w:t>
      </w:r>
      <w:r w:rsidR="000F58B3">
        <w:rPr>
          <w:bCs/>
        </w:rPr>
        <w:t xml:space="preserve"> [operating department practitioner]</w:t>
      </w:r>
      <w:r>
        <w:rPr>
          <w:bCs/>
        </w:rPr>
        <w:t xml:space="preserve"> and HCSW</w:t>
      </w:r>
      <w:r w:rsidR="000F58B3">
        <w:rPr>
          <w:bCs/>
        </w:rPr>
        <w:t xml:space="preserve"> [healthcare support working]</w:t>
      </w:r>
      <w:r>
        <w:rPr>
          <w:bCs/>
        </w:rPr>
        <w:t>)</w:t>
      </w:r>
      <w:r w:rsidR="000F58B3">
        <w:rPr>
          <w:bCs/>
        </w:rPr>
        <w:t xml:space="preserve">. </w:t>
      </w:r>
      <w:r w:rsidRPr="00C325DF">
        <w:rPr>
          <w:bCs/>
        </w:rPr>
        <w:t>This ensures a consistent approach to:</w:t>
      </w:r>
    </w:p>
    <w:p w14:paraId="71AF0C07" w14:textId="77777777" w:rsidR="00C325DF" w:rsidRPr="00C325DF" w:rsidRDefault="00C325DF" w:rsidP="007B0478">
      <w:pPr>
        <w:spacing w:after="0" w:line="240" w:lineRule="auto"/>
        <w:rPr>
          <w:bCs/>
        </w:rPr>
      </w:pPr>
    </w:p>
    <w:p w14:paraId="636D5F4D" w14:textId="77777777" w:rsidR="00C325DF" w:rsidRPr="00C325DF" w:rsidRDefault="00C325DF" w:rsidP="007B0478">
      <w:pPr>
        <w:pStyle w:val="ListParagraph"/>
        <w:numPr>
          <w:ilvl w:val="0"/>
          <w:numId w:val="21"/>
        </w:numPr>
        <w:spacing w:after="0" w:line="240" w:lineRule="auto"/>
        <w:rPr>
          <w:bCs/>
        </w:rPr>
      </w:pPr>
      <w:r w:rsidRPr="00C325DF">
        <w:rPr>
          <w:bCs/>
        </w:rPr>
        <w:t>Reporting incidents.</w:t>
      </w:r>
    </w:p>
    <w:p w14:paraId="75EE096D" w14:textId="77777777" w:rsidR="00C325DF" w:rsidRPr="00C325DF" w:rsidRDefault="00C325DF" w:rsidP="007B0478">
      <w:pPr>
        <w:pStyle w:val="ListParagraph"/>
        <w:numPr>
          <w:ilvl w:val="0"/>
          <w:numId w:val="21"/>
        </w:numPr>
        <w:spacing w:after="0" w:line="240" w:lineRule="auto"/>
        <w:rPr>
          <w:bCs/>
        </w:rPr>
      </w:pPr>
      <w:r w:rsidRPr="00C325DF">
        <w:rPr>
          <w:bCs/>
        </w:rPr>
        <w:t>Managing Never Events.</w:t>
      </w:r>
    </w:p>
    <w:p w14:paraId="47EC8F7C" w14:textId="77777777" w:rsidR="00C325DF" w:rsidRPr="00C325DF" w:rsidRDefault="00C325DF" w:rsidP="007B0478">
      <w:pPr>
        <w:pStyle w:val="ListParagraph"/>
        <w:numPr>
          <w:ilvl w:val="0"/>
          <w:numId w:val="21"/>
        </w:numPr>
        <w:spacing w:after="0" w:line="240" w:lineRule="auto"/>
        <w:rPr>
          <w:bCs/>
        </w:rPr>
      </w:pPr>
      <w:r w:rsidRPr="00C325DF">
        <w:rPr>
          <w:bCs/>
        </w:rPr>
        <w:t>Escalation processes.</w:t>
      </w:r>
    </w:p>
    <w:p w14:paraId="59496FAC" w14:textId="77777777" w:rsidR="00C325DF" w:rsidRPr="00C325DF" w:rsidRDefault="00C325DF" w:rsidP="007B0478">
      <w:pPr>
        <w:pStyle w:val="ListParagraph"/>
        <w:numPr>
          <w:ilvl w:val="0"/>
          <w:numId w:val="21"/>
        </w:numPr>
        <w:spacing w:after="0" w:line="240" w:lineRule="auto"/>
        <w:rPr>
          <w:bCs/>
        </w:rPr>
      </w:pPr>
      <w:r w:rsidRPr="00C325DF">
        <w:rPr>
          <w:bCs/>
        </w:rPr>
        <w:t>Organisational learning.</w:t>
      </w:r>
    </w:p>
    <w:p w14:paraId="714DFB57" w14:textId="77777777" w:rsidR="00C325DF" w:rsidRPr="00C325DF" w:rsidRDefault="00C325DF" w:rsidP="007B0478">
      <w:pPr>
        <w:pStyle w:val="ListParagraph"/>
        <w:numPr>
          <w:ilvl w:val="0"/>
          <w:numId w:val="21"/>
        </w:numPr>
        <w:spacing w:after="0" w:line="240" w:lineRule="auto"/>
        <w:rPr>
          <w:bCs/>
        </w:rPr>
      </w:pPr>
      <w:r w:rsidRPr="00C325DF">
        <w:rPr>
          <w:bCs/>
        </w:rPr>
        <w:t>Governance responsibilities.</w:t>
      </w:r>
    </w:p>
    <w:p w14:paraId="01E5D7B7" w14:textId="77777777" w:rsidR="00C325DF" w:rsidRPr="00C325DF" w:rsidRDefault="00C325DF" w:rsidP="007B0478">
      <w:pPr>
        <w:spacing w:after="0" w:line="240" w:lineRule="auto"/>
        <w:rPr>
          <w:b/>
        </w:rPr>
      </w:pPr>
    </w:p>
    <w:p w14:paraId="57B01AFC" w14:textId="77777777" w:rsidR="00C325DF" w:rsidRPr="00C325DF" w:rsidRDefault="00C325DF" w:rsidP="007B0478">
      <w:pPr>
        <w:spacing w:after="0" w:line="240" w:lineRule="auto"/>
        <w:rPr>
          <w:b/>
        </w:rPr>
      </w:pPr>
      <w:r w:rsidRPr="00C325DF">
        <w:rPr>
          <w:b/>
        </w:rPr>
        <w:t>Recommendation 5: Learning from Never Events</w:t>
      </w:r>
    </w:p>
    <w:p w14:paraId="1A08226C" w14:textId="77777777" w:rsidR="00C325DF" w:rsidRPr="00C325DF" w:rsidRDefault="00C325DF" w:rsidP="007B0478">
      <w:pPr>
        <w:spacing w:after="0" w:line="240" w:lineRule="auto"/>
        <w:rPr>
          <w:b/>
        </w:rPr>
      </w:pPr>
    </w:p>
    <w:p w14:paraId="7B77BE11" w14:textId="77777777" w:rsidR="00C325DF" w:rsidRDefault="00C325DF" w:rsidP="007B0478">
      <w:pPr>
        <w:spacing w:after="0" w:line="240" w:lineRule="auto"/>
        <w:rPr>
          <w:bCs/>
        </w:rPr>
      </w:pPr>
      <w:r w:rsidRPr="00C325DF">
        <w:rPr>
          <w:bCs/>
        </w:rPr>
        <w:t>The audit identified opportunities to strengthen monitoring of actions arising from patient safety investigations.</w:t>
      </w:r>
      <w:r>
        <w:rPr>
          <w:bCs/>
        </w:rPr>
        <w:t xml:space="preserve"> </w:t>
      </w:r>
      <w:r w:rsidRPr="00C325DF">
        <w:rPr>
          <w:bCs/>
        </w:rPr>
        <w:t>In response:</w:t>
      </w:r>
      <w:r>
        <w:rPr>
          <w:bCs/>
        </w:rPr>
        <w:t xml:space="preserve"> </w:t>
      </w:r>
    </w:p>
    <w:p w14:paraId="5AC4C59D" w14:textId="77777777" w:rsidR="00C325DF" w:rsidRDefault="00C325DF" w:rsidP="007B0478">
      <w:pPr>
        <w:spacing w:after="0" w:line="240" w:lineRule="auto"/>
        <w:rPr>
          <w:bCs/>
        </w:rPr>
      </w:pPr>
    </w:p>
    <w:p w14:paraId="7F668FFE" w14:textId="64D97CB9" w:rsidR="00C325DF" w:rsidRDefault="00C325DF" w:rsidP="007B0478">
      <w:pPr>
        <w:spacing w:after="0" w:line="240" w:lineRule="auto"/>
        <w:rPr>
          <w:bCs/>
        </w:rPr>
      </w:pPr>
      <w:r w:rsidRPr="00C325DF">
        <w:rPr>
          <w:bCs/>
        </w:rPr>
        <w:t>Action tracking processes have been strengthened as outlined above in Speciality QSR meetings, Theatre &amp; Anaesthetic  Governance and NPTSSG QSR forums.  Learning will be routinely shared through governance forums.</w:t>
      </w:r>
    </w:p>
    <w:p w14:paraId="7159FD11" w14:textId="77777777" w:rsidR="007B0478" w:rsidRPr="00C325DF" w:rsidRDefault="007B0478" w:rsidP="007B0478">
      <w:pPr>
        <w:spacing w:after="0" w:line="240" w:lineRule="auto"/>
        <w:rPr>
          <w:bCs/>
        </w:rPr>
      </w:pPr>
    </w:p>
    <w:p w14:paraId="1CAEFA56" w14:textId="77777777" w:rsidR="00C325DF" w:rsidRPr="00C325DF" w:rsidRDefault="00C325DF" w:rsidP="007B0478">
      <w:pPr>
        <w:spacing w:after="0" w:line="240" w:lineRule="auto"/>
        <w:rPr>
          <w:bCs/>
        </w:rPr>
      </w:pPr>
      <w:r w:rsidRPr="00C325DF">
        <w:rPr>
          <w:bCs/>
        </w:rPr>
        <w:t>Actions require formal evidence of completion before closure.</w:t>
      </w:r>
    </w:p>
    <w:p w14:paraId="7FC680D7" w14:textId="77777777" w:rsidR="00C325DF" w:rsidRPr="00C325DF" w:rsidRDefault="00C325DF" w:rsidP="007B0478">
      <w:pPr>
        <w:spacing w:after="0" w:line="240" w:lineRule="auto"/>
        <w:rPr>
          <w:bCs/>
        </w:rPr>
      </w:pPr>
      <w:r w:rsidRPr="00C325DF">
        <w:rPr>
          <w:bCs/>
        </w:rPr>
        <w:t>Progress is monitored through divisional quality and safety structures.</w:t>
      </w:r>
    </w:p>
    <w:p w14:paraId="7D49C2DF" w14:textId="77777777" w:rsidR="00C325DF" w:rsidRPr="00C325DF" w:rsidRDefault="00C325DF" w:rsidP="007B0478">
      <w:pPr>
        <w:spacing w:after="0" w:line="240" w:lineRule="auto"/>
        <w:rPr>
          <w:b/>
        </w:rPr>
      </w:pPr>
    </w:p>
    <w:p w14:paraId="6D290426" w14:textId="53BF088F" w:rsidR="00653AEC" w:rsidRDefault="00C325DF" w:rsidP="007B0478">
      <w:pPr>
        <w:spacing w:after="0" w:line="240" w:lineRule="auto"/>
        <w:rPr>
          <w:bCs/>
        </w:rPr>
      </w:pPr>
      <w:r w:rsidRPr="00C325DF">
        <w:rPr>
          <w:bCs/>
        </w:rPr>
        <w:t>There have been seven theatre Never Events within SBUHB since 2023</w:t>
      </w:r>
      <w:r>
        <w:rPr>
          <w:bCs/>
        </w:rPr>
        <w:t>, with the last occurring in April 2025.  T</w:t>
      </w:r>
      <w:r w:rsidRPr="00C325DF">
        <w:rPr>
          <w:bCs/>
        </w:rPr>
        <w:t>he implementation of the enhanced training, governance and learning arrangements is specifically intended to reduce future recurrence</w:t>
      </w:r>
    </w:p>
    <w:p w14:paraId="4FF6FF94" w14:textId="77777777" w:rsidR="00C325DF" w:rsidRPr="00C325DF" w:rsidRDefault="00C325DF" w:rsidP="007B0478">
      <w:pPr>
        <w:spacing w:after="0" w:line="240" w:lineRule="auto"/>
        <w:rPr>
          <w:bCs/>
        </w:rPr>
      </w:pPr>
    </w:p>
    <w:p w14:paraId="7D6248A7" w14:textId="03FA6B07" w:rsidR="00B50ABC" w:rsidRPr="00B50ABC" w:rsidRDefault="00653AEC" w:rsidP="007B0478">
      <w:pPr>
        <w:pStyle w:val="ListParagraph"/>
        <w:numPr>
          <w:ilvl w:val="0"/>
          <w:numId w:val="1"/>
        </w:numPr>
        <w:spacing w:after="0" w:line="240" w:lineRule="auto"/>
        <w:rPr>
          <w:b/>
        </w:rPr>
      </w:pPr>
      <w:r w:rsidRPr="00F8567E">
        <w:rPr>
          <w:b/>
        </w:rPr>
        <w:t xml:space="preserve"> </w:t>
      </w:r>
      <w:r w:rsidR="00B50ABC" w:rsidRPr="6FC5F940">
        <w:rPr>
          <w:b/>
          <w:bCs/>
        </w:rPr>
        <w:t xml:space="preserve">OPEN AUDIT RECOMMENDATIONS </w:t>
      </w:r>
    </w:p>
    <w:p w14:paraId="605C7E2D" w14:textId="06A6D953" w:rsidR="00C325DF" w:rsidRPr="00C325DF" w:rsidRDefault="00C325DF" w:rsidP="007B0478">
      <w:pPr>
        <w:spacing w:after="0" w:line="240" w:lineRule="auto"/>
        <w:rPr>
          <w:bCs/>
        </w:rPr>
      </w:pPr>
      <w:r w:rsidRPr="00C325DF">
        <w:rPr>
          <w:bCs/>
        </w:rPr>
        <w:t>The LOCSSIP/NatSSIP audit identified several medium-priority recommendations focused on improving the consistency, reliability and evidencing of existing patient safety controls rather than identifying an absence of safety systems. All recommendations have been incorporated into a divisional improvement plan with clear executive ownership and agreed timescales for delivery.</w:t>
      </w:r>
      <w:r>
        <w:rPr>
          <w:bCs/>
        </w:rPr>
        <w:t xml:space="preserve"> </w:t>
      </w:r>
      <w:r w:rsidRPr="00C325DF">
        <w:rPr>
          <w:bCs/>
        </w:rPr>
        <w:t xml:space="preserve">Key actions </w:t>
      </w:r>
      <w:r>
        <w:rPr>
          <w:bCs/>
        </w:rPr>
        <w:t xml:space="preserve">that are </w:t>
      </w:r>
      <w:r w:rsidRPr="00C325DF">
        <w:rPr>
          <w:bCs/>
        </w:rPr>
        <w:t>completed or underway include:</w:t>
      </w:r>
    </w:p>
    <w:p w14:paraId="5761709E" w14:textId="77777777" w:rsidR="00C325DF" w:rsidRPr="00C325DF" w:rsidRDefault="00C325DF" w:rsidP="007B0478">
      <w:pPr>
        <w:spacing w:after="0" w:line="240" w:lineRule="auto"/>
        <w:rPr>
          <w:bCs/>
        </w:rPr>
      </w:pPr>
    </w:p>
    <w:p w14:paraId="502A494B" w14:textId="77777777" w:rsidR="00C325DF" w:rsidRPr="00C325DF" w:rsidRDefault="00C325DF" w:rsidP="007B0478">
      <w:pPr>
        <w:pStyle w:val="ListParagraph"/>
        <w:numPr>
          <w:ilvl w:val="0"/>
          <w:numId w:val="22"/>
        </w:numPr>
        <w:spacing w:after="0" w:line="240" w:lineRule="auto"/>
        <w:rPr>
          <w:bCs/>
        </w:rPr>
      </w:pPr>
      <w:r w:rsidRPr="00C325DF">
        <w:rPr>
          <w:bCs/>
        </w:rPr>
        <w:t>Review and standardisation of specialty-specific LocSSIP documentation to improve consistency across all theatre environments.</w:t>
      </w:r>
    </w:p>
    <w:p w14:paraId="014AB1AB" w14:textId="77777777" w:rsidR="00C325DF" w:rsidRPr="00C325DF" w:rsidRDefault="00C325DF" w:rsidP="007B0478">
      <w:pPr>
        <w:pStyle w:val="ListParagraph"/>
        <w:numPr>
          <w:ilvl w:val="0"/>
          <w:numId w:val="22"/>
        </w:numPr>
        <w:spacing w:after="0" w:line="240" w:lineRule="auto"/>
        <w:rPr>
          <w:bCs/>
        </w:rPr>
      </w:pPr>
      <w:r w:rsidRPr="00C325DF">
        <w:rPr>
          <w:bCs/>
        </w:rPr>
        <w:t>Introduction of enhanced observational audit processes to provide greater assurance regarding compliance with surgical safety standards.</w:t>
      </w:r>
    </w:p>
    <w:p w14:paraId="298EA46B" w14:textId="77777777" w:rsidR="00C325DF" w:rsidRPr="00C325DF" w:rsidRDefault="00C325DF" w:rsidP="007B0478">
      <w:pPr>
        <w:pStyle w:val="ListParagraph"/>
        <w:numPr>
          <w:ilvl w:val="0"/>
          <w:numId w:val="22"/>
        </w:numPr>
        <w:spacing w:after="0" w:line="240" w:lineRule="auto"/>
        <w:rPr>
          <w:bCs/>
        </w:rPr>
      </w:pPr>
      <w:r w:rsidRPr="00C325DF">
        <w:rPr>
          <w:bCs/>
        </w:rPr>
        <w:t>Development and implementation of a multidisciplinary theatre safety e-learning package covering NatSSIP, LocSSIP, Human Factors and Never Event prevention.</w:t>
      </w:r>
    </w:p>
    <w:p w14:paraId="604678A8" w14:textId="77777777" w:rsidR="00C325DF" w:rsidRPr="00C325DF" w:rsidRDefault="00C325DF" w:rsidP="007B0478">
      <w:pPr>
        <w:pStyle w:val="ListParagraph"/>
        <w:numPr>
          <w:ilvl w:val="0"/>
          <w:numId w:val="22"/>
        </w:numPr>
        <w:spacing w:after="0" w:line="240" w:lineRule="auto"/>
        <w:rPr>
          <w:bCs/>
        </w:rPr>
      </w:pPr>
      <w:r w:rsidRPr="00C325DF">
        <w:rPr>
          <w:bCs/>
        </w:rPr>
        <w:lastRenderedPageBreak/>
        <w:t>Increased monitoring of compliance through divisional governance meetings and theatre management forums.</w:t>
      </w:r>
    </w:p>
    <w:p w14:paraId="0A8FBDEE" w14:textId="77777777" w:rsidR="00C325DF" w:rsidRPr="00C325DF" w:rsidRDefault="00C325DF" w:rsidP="007B0478">
      <w:pPr>
        <w:pStyle w:val="ListParagraph"/>
        <w:numPr>
          <w:ilvl w:val="0"/>
          <w:numId w:val="22"/>
        </w:numPr>
        <w:spacing w:after="0" w:line="240" w:lineRule="auto"/>
        <w:rPr>
          <w:bCs/>
        </w:rPr>
      </w:pPr>
      <w:r w:rsidRPr="00C325DF">
        <w:rPr>
          <w:bCs/>
        </w:rPr>
        <w:t>Strengthened dissemination of learning from incidents, Near Misses, AMaT reviews and audit findings.</w:t>
      </w:r>
    </w:p>
    <w:p w14:paraId="47761D0A" w14:textId="77777777" w:rsidR="00C325DF" w:rsidRPr="00C325DF" w:rsidRDefault="00C325DF" w:rsidP="007B0478">
      <w:pPr>
        <w:pStyle w:val="ListParagraph"/>
        <w:numPr>
          <w:ilvl w:val="0"/>
          <w:numId w:val="22"/>
        </w:numPr>
        <w:spacing w:after="0" w:line="240" w:lineRule="auto"/>
        <w:rPr>
          <w:bCs/>
        </w:rPr>
      </w:pPr>
      <w:r w:rsidRPr="00C325DF">
        <w:rPr>
          <w:bCs/>
        </w:rPr>
        <w:t>Establishment of a dedicated Theatre Safety SharePoint resource providing a central repository for policies, procedures, safety alerts, audit outcomes and learning materials.</w:t>
      </w:r>
    </w:p>
    <w:p w14:paraId="1944F0B6" w14:textId="77777777" w:rsidR="00C325DF" w:rsidRPr="00C325DF" w:rsidRDefault="00C325DF" w:rsidP="007B0478">
      <w:pPr>
        <w:pStyle w:val="ListParagraph"/>
        <w:numPr>
          <w:ilvl w:val="0"/>
          <w:numId w:val="22"/>
        </w:numPr>
        <w:spacing w:after="0" w:line="240" w:lineRule="auto"/>
        <w:rPr>
          <w:bCs/>
        </w:rPr>
      </w:pPr>
      <w:r w:rsidRPr="00C325DF">
        <w:rPr>
          <w:bCs/>
        </w:rPr>
        <w:t>Improved documentation standards to enable clearer evidence of safety checks, team briefings and patient verification procedures.</w:t>
      </w:r>
    </w:p>
    <w:p w14:paraId="04D33510" w14:textId="77777777" w:rsidR="00C325DF" w:rsidRPr="00C325DF" w:rsidRDefault="00C325DF" w:rsidP="007B0478">
      <w:pPr>
        <w:spacing w:after="0" w:line="240" w:lineRule="auto"/>
        <w:rPr>
          <w:bCs/>
        </w:rPr>
      </w:pPr>
    </w:p>
    <w:p w14:paraId="2E68798D" w14:textId="35A74A1B" w:rsidR="00B50ABC" w:rsidRDefault="00C325DF" w:rsidP="007B0478">
      <w:pPr>
        <w:spacing w:after="0" w:line="240" w:lineRule="auto"/>
        <w:rPr>
          <w:bCs/>
        </w:rPr>
      </w:pPr>
      <w:r w:rsidRPr="00C325DF">
        <w:rPr>
          <w:bCs/>
        </w:rPr>
        <w:t>Progress against all recommendations is reviewed through divisional governance arrangements and will continue to be monitored until full implementation and sustained compliance are evidenced.</w:t>
      </w:r>
    </w:p>
    <w:p w14:paraId="0EB14745" w14:textId="77777777" w:rsidR="00C325DF" w:rsidRDefault="00C325DF" w:rsidP="007B0478">
      <w:pPr>
        <w:spacing w:after="0" w:line="240" w:lineRule="auto"/>
        <w:rPr>
          <w:bCs/>
        </w:rPr>
      </w:pPr>
    </w:p>
    <w:p w14:paraId="42F0F7A6" w14:textId="77777777" w:rsidR="00C325DF" w:rsidRDefault="00C325DF" w:rsidP="007B0478">
      <w:pPr>
        <w:spacing w:after="0" w:line="240" w:lineRule="auto"/>
        <w:rPr>
          <w:bCs/>
        </w:rPr>
      </w:pPr>
    </w:p>
    <w:p w14:paraId="507F97A5" w14:textId="77777777" w:rsidR="00C325DF" w:rsidRPr="00C325DF" w:rsidRDefault="00C325DF" w:rsidP="007B0478">
      <w:pPr>
        <w:spacing w:after="0" w:line="240" w:lineRule="auto"/>
        <w:rPr>
          <w:bCs/>
        </w:rPr>
      </w:pPr>
    </w:p>
    <w:p w14:paraId="6D290427" w14:textId="5AD01FD6" w:rsidR="00653AEC" w:rsidRPr="00F8567E" w:rsidRDefault="00653AEC" w:rsidP="007B0478">
      <w:pPr>
        <w:pStyle w:val="ListParagraph"/>
        <w:numPr>
          <w:ilvl w:val="0"/>
          <w:numId w:val="1"/>
        </w:numPr>
        <w:spacing w:after="0" w:line="240" w:lineRule="auto"/>
        <w:rPr>
          <w:b/>
        </w:rPr>
      </w:pPr>
      <w:r w:rsidRPr="00F8567E">
        <w:rPr>
          <w:b/>
        </w:rPr>
        <w:t>FINANCIAL IMPLICATIONS</w:t>
      </w:r>
    </w:p>
    <w:p w14:paraId="1ACE81C0" w14:textId="61E44E4B" w:rsidR="00C325DF" w:rsidRPr="00C325DF" w:rsidRDefault="00C325DF" w:rsidP="007B0478">
      <w:pPr>
        <w:spacing w:after="0" w:line="240" w:lineRule="auto"/>
        <w:rPr>
          <w:bCs/>
        </w:rPr>
      </w:pPr>
      <w:r w:rsidRPr="00C325DF">
        <w:rPr>
          <w:bCs/>
        </w:rPr>
        <w:t>The actions arising from the audit are predominantly quality improvement and assurance activities that are being delivered through existing operational, education and governance structures. No significant additional financial investment has been identified as a requirement to implement the recommendations.</w:t>
      </w:r>
      <w:r>
        <w:rPr>
          <w:bCs/>
        </w:rPr>
        <w:t xml:space="preserve">  </w:t>
      </w:r>
      <w:r w:rsidRPr="00C325DF">
        <w:rPr>
          <w:bCs/>
        </w:rPr>
        <w:t>Existing workforce development resources have supported the introduction of enhanced theatre safety training and compliance monitoring. Audit activity, governance reviews and safety assurance processes continue to be undertaken within existing divisional establishments.</w:t>
      </w:r>
    </w:p>
    <w:p w14:paraId="7F54728C" w14:textId="77777777" w:rsidR="00C325DF" w:rsidRPr="00C325DF" w:rsidRDefault="00C325DF" w:rsidP="007B0478">
      <w:pPr>
        <w:spacing w:after="0" w:line="240" w:lineRule="auto"/>
        <w:rPr>
          <w:bCs/>
        </w:rPr>
      </w:pPr>
    </w:p>
    <w:p w14:paraId="65BB4FDB" w14:textId="77777777" w:rsidR="00C325DF" w:rsidRPr="00C325DF" w:rsidRDefault="00C325DF" w:rsidP="007B0478">
      <w:pPr>
        <w:spacing w:after="0" w:line="240" w:lineRule="auto"/>
        <w:rPr>
          <w:bCs/>
        </w:rPr>
      </w:pPr>
      <w:r w:rsidRPr="00C325DF">
        <w:rPr>
          <w:bCs/>
        </w:rPr>
        <w:t>Improved compliance with LocSSIP and NatSSIP standards supports the reduction of avoidable patient harm, Never Events and procedural errors, thereby mitigating potential costs associated with investigations, litigation, extended patient stays and service disruption.</w:t>
      </w:r>
    </w:p>
    <w:p w14:paraId="5DF36D15" w14:textId="77777777" w:rsidR="00C325DF" w:rsidRPr="00C325DF" w:rsidRDefault="00C325DF" w:rsidP="007B0478">
      <w:pPr>
        <w:spacing w:after="0" w:line="240" w:lineRule="auto"/>
        <w:rPr>
          <w:bCs/>
        </w:rPr>
      </w:pPr>
    </w:p>
    <w:p w14:paraId="55A21FF5" w14:textId="77777777" w:rsidR="00C325DF" w:rsidRDefault="00C325DF" w:rsidP="007B0478">
      <w:pPr>
        <w:spacing w:after="0" w:line="240" w:lineRule="auto"/>
        <w:rPr>
          <w:bCs/>
        </w:rPr>
      </w:pPr>
      <w:r w:rsidRPr="00C325DF">
        <w:rPr>
          <w:bCs/>
        </w:rPr>
        <w:t>There are no material financial risks identified within this report that require escalation beyond existing financial planning arrangements.</w:t>
      </w:r>
      <w:r>
        <w:rPr>
          <w:bCs/>
        </w:rPr>
        <w:t xml:space="preserve">  If the wider educational programme is supported for Surgeon, Anaesthetic and Theatre staff in a wider Care Group Structure the educational commitment could be deliver don combined audit days for specialities on a rolling basis by the current seconded theatre training team.</w:t>
      </w:r>
    </w:p>
    <w:p w14:paraId="6D290429" w14:textId="5F1577CF" w:rsidR="00653AEC" w:rsidRPr="00C325DF" w:rsidRDefault="00C325DF" w:rsidP="007B0478">
      <w:pPr>
        <w:spacing w:after="0" w:line="240" w:lineRule="auto"/>
        <w:rPr>
          <w:bCs/>
        </w:rPr>
      </w:pPr>
      <w:r>
        <w:rPr>
          <w:bCs/>
        </w:rPr>
        <w:t xml:space="preserve">  </w:t>
      </w:r>
    </w:p>
    <w:p w14:paraId="6D29042A" w14:textId="77777777" w:rsidR="00653AEC" w:rsidRPr="00F8567E" w:rsidRDefault="00653AEC" w:rsidP="007B0478">
      <w:pPr>
        <w:pStyle w:val="ListParagraph"/>
        <w:numPr>
          <w:ilvl w:val="0"/>
          <w:numId w:val="1"/>
        </w:numPr>
        <w:spacing w:after="0" w:line="240" w:lineRule="auto"/>
        <w:rPr>
          <w:b/>
        </w:rPr>
      </w:pPr>
      <w:r w:rsidRPr="00F8567E">
        <w:rPr>
          <w:b/>
        </w:rPr>
        <w:t>RECOMMENDATION</w:t>
      </w:r>
    </w:p>
    <w:p w14:paraId="2BE25A04" w14:textId="77777777" w:rsidR="00AE7C5D" w:rsidRDefault="007B0478" w:rsidP="00AE7C5D">
      <w:pPr>
        <w:spacing w:after="0" w:line="240" w:lineRule="auto"/>
        <w:ind w:right="96"/>
      </w:pPr>
      <w:r w:rsidRPr="000940E7">
        <w:t>Members are asked to:</w:t>
      </w:r>
    </w:p>
    <w:p w14:paraId="316DE040" w14:textId="77777777" w:rsidR="00587E8E" w:rsidRDefault="00587E8E" w:rsidP="00587E8E">
      <w:pPr>
        <w:pStyle w:val="ListParagraph"/>
        <w:numPr>
          <w:ilvl w:val="0"/>
          <w:numId w:val="30"/>
        </w:numPr>
        <w:ind w:right="96"/>
      </w:pPr>
      <w:r w:rsidRPr="00F47F72">
        <w:rPr>
          <w:b/>
          <w:bCs/>
        </w:rPr>
        <w:t>Receive</w:t>
      </w:r>
      <w:r>
        <w:t xml:space="preserve"> </w:t>
      </w:r>
      <w:r w:rsidRPr="00F47F72">
        <w:rPr>
          <w:b/>
          <w:bCs/>
        </w:rPr>
        <w:t>assurance</w:t>
      </w:r>
      <w:r>
        <w:t xml:space="preserve"> regarding the patient safety controls currently operating within theatre services.</w:t>
      </w:r>
    </w:p>
    <w:p w14:paraId="5F40BFDB" w14:textId="77777777" w:rsidR="00587E8E" w:rsidRDefault="00587E8E" w:rsidP="00587E8E">
      <w:pPr>
        <w:pStyle w:val="ListParagraph"/>
        <w:numPr>
          <w:ilvl w:val="0"/>
          <w:numId w:val="30"/>
        </w:numPr>
        <w:ind w:right="96"/>
      </w:pPr>
      <w:r>
        <w:rPr>
          <w:b/>
          <w:bCs/>
        </w:rPr>
        <w:t>Consider</w:t>
      </w:r>
      <w:r>
        <w:t xml:space="preserve"> the patient safety risks identified through the NatSSIPs2 and LocSSIPs Internal Audit.</w:t>
      </w:r>
    </w:p>
    <w:p w14:paraId="520D0EC5" w14:textId="77777777" w:rsidR="00587E8E" w:rsidRDefault="00587E8E" w:rsidP="00587E8E">
      <w:pPr>
        <w:pStyle w:val="ListParagraph"/>
        <w:numPr>
          <w:ilvl w:val="0"/>
          <w:numId w:val="30"/>
        </w:numPr>
        <w:ind w:right="96"/>
      </w:pPr>
      <w:r>
        <w:rPr>
          <w:b/>
          <w:bCs/>
        </w:rPr>
        <w:lastRenderedPageBreak/>
        <w:t xml:space="preserve">Consider </w:t>
      </w:r>
      <w:r>
        <w:t>the actions being undertaken in response to the five medium-priority recommendations.</w:t>
      </w:r>
    </w:p>
    <w:p w14:paraId="59FC9014" w14:textId="77777777" w:rsidR="00587E8E" w:rsidRDefault="00587E8E" w:rsidP="00587E8E">
      <w:pPr>
        <w:pStyle w:val="ListParagraph"/>
        <w:numPr>
          <w:ilvl w:val="0"/>
          <w:numId w:val="30"/>
        </w:numPr>
        <w:ind w:right="96"/>
      </w:pPr>
      <w:r w:rsidRPr="00F47F72">
        <w:rPr>
          <w:b/>
          <w:bCs/>
        </w:rPr>
        <w:t>Receive</w:t>
      </w:r>
      <w:r>
        <w:t xml:space="preserve"> </w:t>
      </w:r>
      <w:r w:rsidRPr="00F47F72">
        <w:rPr>
          <w:b/>
          <w:bCs/>
        </w:rPr>
        <w:t>assurance</w:t>
      </w:r>
      <w:r>
        <w:t xml:space="preserve"> regarding the implementation of the mandatory LocSSIP training framework and associated compliance monitoring arrangements.</w:t>
      </w:r>
    </w:p>
    <w:p w14:paraId="49303A6A" w14:textId="77777777" w:rsidR="00587E8E" w:rsidRDefault="00587E8E" w:rsidP="00587E8E">
      <w:pPr>
        <w:pStyle w:val="ListParagraph"/>
        <w:numPr>
          <w:ilvl w:val="0"/>
          <w:numId w:val="30"/>
        </w:numPr>
        <w:ind w:right="96"/>
      </w:pPr>
      <w:r w:rsidRPr="00F47F72">
        <w:rPr>
          <w:b/>
          <w:bCs/>
        </w:rPr>
        <w:t>Receive</w:t>
      </w:r>
      <w:r>
        <w:t xml:space="preserve"> </w:t>
      </w:r>
      <w:r w:rsidRPr="00F47F72">
        <w:rPr>
          <w:b/>
          <w:bCs/>
        </w:rPr>
        <w:t>assurance</w:t>
      </w:r>
      <w:r>
        <w:t xml:space="preserve"> that governance arrangements have been strengthened to support organisational learning and the prevention of Never Events.</w:t>
      </w:r>
    </w:p>
    <w:p w14:paraId="6D290430" w14:textId="5A3DC49B" w:rsidR="00FE7070" w:rsidRPr="00AE7C5D" w:rsidRDefault="00587E8E" w:rsidP="00587E8E">
      <w:pPr>
        <w:pStyle w:val="ListParagraph"/>
        <w:numPr>
          <w:ilvl w:val="0"/>
          <w:numId w:val="30"/>
        </w:numPr>
        <w:spacing w:after="0" w:line="240" w:lineRule="auto"/>
        <w:ind w:right="96"/>
      </w:pPr>
      <w:r>
        <w:rPr>
          <w:b/>
          <w:bCs/>
        </w:rPr>
        <w:t>Consider</w:t>
      </w:r>
      <w:r>
        <w:t xml:space="preserve"> the patient safety themes identified through ongoing AMaT monitoring and audit activity.</w:t>
      </w:r>
      <w:r w:rsidR="00FE7070" w:rsidRPr="00AE7C5D">
        <w:rPr>
          <w:b/>
        </w:rPr>
        <w:br w:type="page"/>
      </w:r>
    </w:p>
    <w:tbl>
      <w:tblPr>
        <w:tblStyle w:val="TableGrid"/>
        <w:tblW w:w="9245" w:type="dxa"/>
        <w:tblLayout w:type="fixed"/>
        <w:tblLook w:val="04A0" w:firstRow="1" w:lastRow="0" w:firstColumn="1" w:lastColumn="0" w:noHBand="0" w:noVBand="1"/>
      </w:tblPr>
      <w:tblGrid>
        <w:gridCol w:w="1809"/>
        <w:gridCol w:w="5812"/>
        <w:gridCol w:w="1624"/>
      </w:tblGrid>
      <w:tr w:rsidR="00034194" w:rsidRPr="00F8567E" w14:paraId="6D290436" w14:textId="77777777" w:rsidTr="00466612">
        <w:tc>
          <w:tcPr>
            <w:tcW w:w="9245" w:type="dxa"/>
            <w:gridSpan w:val="3"/>
            <w:shd w:val="clear" w:color="auto" w:fill="163E64"/>
          </w:tcPr>
          <w:p w14:paraId="6D290435" w14:textId="704162EF" w:rsidR="00034194" w:rsidRPr="001F2857" w:rsidRDefault="0020539A" w:rsidP="002432C6">
            <w:pPr>
              <w:jc w:val="center"/>
              <w:rPr>
                <w:b/>
              </w:rPr>
            </w:pPr>
            <w:r w:rsidRPr="00F8567E">
              <w:rPr>
                <w:b/>
              </w:rPr>
              <w:lastRenderedPageBreak/>
              <w:t>Governance and Assurance</w:t>
            </w:r>
          </w:p>
        </w:tc>
      </w:tr>
      <w:tr w:rsidR="002432C6" w:rsidRPr="00F8567E" w14:paraId="584BF17A" w14:textId="77777777" w:rsidTr="002432C6">
        <w:tc>
          <w:tcPr>
            <w:tcW w:w="9245" w:type="dxa"/>
            <w:gridSpan w:val="3"/>
            <w:shd w:val="clear" w:color="auto" w:fill="C1A775"/>
          </w:tcPr>
          <w:p w14:paraId="4694DF6B" w14:textId="6CC5896F" w:rsidR="002432C6" w:rsidRPr="00F8567E" w:rsidRDefault="002432C6">
            <w:pPr>
              <w:rPr>
                <w:b/>
              </w:rPr>
            </w:pPr>
            <w:r>
              <w:rPr>
                <w:b/>
              </w:rPr>
              <w:t>Strategic Objectives</w:t>
            </w:r>
          </w:p>
        </w:tc>
      </w:tr>
      <w:tr w:rsidR="00F5324A" w:rsidRPr="00F8567E" w14:paraId="6D29043E" w14:textId="77777777" w:rsidTr="007B683C">
        <w:tc>
          <w:tcPr>
            <w:tcW w:w="1809" w:type="dxa"/>
            <w:vMerge w:val="restart"/>
          </w:tcPr>
          <w:p w14:paraId="4BCFE1FB" w14:textId="05AE4DB4" w:rsidR="005D5E16" w:rsidRPr="00F8567E" w:rsidRDefault="005D5E16" w:rsidP="005D5E16">
            <w:pPr>
              <w:rPr>
                <w:b/>
              </w:rPr>
            </w:pPr>
            <w:r>
              <w:rPr>
                <w:b/>
              </w:rPr>
              <w:t xml:space="preserve">Strategic </w:t>
            </w:r>
            <w:r w:rsidRPr="00F8567E">
              <w:rPr>
                <w:b/>
              </w:rPr>
              <w:t>Objectives</w:t>
            </w:r>
          </w:p>
          <w:p w14:paraId="6D29043B" w14:textId="6893427A" w:rsidR="00F5324A" w:rsidRPr="00F8567E" w:rsidRDefault="005D5E16" w:rsidP="005D5E16">
            <w:pPr>
              <w:rPr>
                <w:b/>
              </w:rPr>
            </w:pPr>
            <w:r w:rsidRPr="00F8567E">
              <w:rPr>
                <w:b/>
                <w:i/>
              </w:rPr>
              <w:t>(please choose</w:t>
            </w:r>
            <w:r w:rsidR="005506AE">
              <w:rPr>
                <w:b/>
                <w:i/>
              </w:rPr>
              <w:t xml:space="preserve"> which is impacted</w:t>
            </w:r>
            <w:r w:rsidRPr="00F8567E">
              <w:rPr>
                <w:b/>
                <w:i/>
              </w:rPr>
              <w:t>)</w:t>
            </w:r>
          </w:p>
        </w:tc>
        <w:tc>
          <w:tcPr>
            <w:tcW w:w="5812" w:type="dxa"/>
          </w:tcPr>
          <w:p w14:paraId="6D29043C" w14:textId="6BE14270" w:rsidR="00F5324A" w:rsidRPr="00F8567E" w:rsidRDefault="006F02B9" w:rsidP="004221DC">
            <w:r w:rsidRPr="006F02B9">
              <w:t>People of Swansea Bay live healthier, fairer and more prosperous lives</w:t>
            </w:r>
          </w:p>
        </w:tc>
        <w:sdt>
          <w:sdtPr>
            <w:id w:val="1705433169"/>
            <w14:checkbox>
              <w14:checked w14:val="1"/>
              <w14:checkedState w14:val="2612" w14:font="MS Gothic"/>
              <w14:uncheckedState w14:val="2610" w14:font="MS Gothic"/>
            </w14:checkbox>
          </w:sdtPr>
          <w:sdtEndPr/>
          <w:sdtContent>
            <w:tc>
              <w:tcPr>
                <w:tcW w:w="1624" w:type="dxa"/>
              </w:tcPr>
              <w:p w14:paraId="6D29043D" w14:textId="23196398" w:rsidR="00F5324A" w:rsidRPr="00F8567E" w:rsidRDefault="00C325DF" w:rsidP="0020539A">
                <w:pPr>
                  <w:jc w:val="center"/>
                </w:pPr>
                <w:r>
                  <w:rPr>
                    <w:rFonts w:ascii="MS Gothic" w:eastAsia="MS Gothic" w:hAnsi="MS Gothic" w:hint="eastAsia"/>
                  </w:rPr>
                  <w:t>☒</w:t>
                </w:r>
              </w:p>
            </w:tc>
          </w:sdtContent>
        </w:sdt>
      </w:tr>
      <w:tr w:rsidR="00F5324A" w:rsidRPr="00F8567E" w14:paraId="6D290442" w14:textId="77777777" w:rsidTr="007B683C">
        <w:tc>
          <w:tcPr>
            <w:tcW w:w="1809" w:type="dxa"/>
            <w:vMerge/>
          </w:tcPr>
          <w:p w14:paraId="6D29043F" w14:textId="77777777" w:rsidR="00F5324A" w:rsidRPr="00F8567E" w:rsidRDefault="00F5324A">
            <w:pPr>
              <w:rPr>
                <w:b/>
              </w:rPr>
            </w:pPr>
          </w:p>
        </w:tc>
        <w:tc>
          <w:tcPr>
            <w:tcW w:w="5812" w:type="dxa"/>
          </w:tcPr>
          <w:p w14:paraId="6D290440" w14:textId="5071215F" w:rsidR="00F5324A" w:rsidRPr="00F8567E" w:rsidRDefault="004221DC" w:rsidP="004221DC">
            <w:r w:rsidRPr="004221DC">
              <w:t xml:space="preserve">Care is high quality, safe, efficient and delivers the best possible outcomes for people in partnerships  </w:t>
            </w:r>
          </w:p>
        </w:tc>
        <w:sdt>
          <w:sdtPr>
            <w:id w:val="1151252969"/>
            <w14:checkbox>
              <w14:checked w14:val="1"/>
              <w14:checkedState w14:val="2612" w14:font="MS Gothic"/>
              <w14:uncheckedState w14:val="2610" w14:font="MS Gothic"/>
            </w14:checkbox>
          </w:sdtPr>
          <w:sdtEndPr/>
          <w:sdtContent>
            <w:tc>
              <w:tcPr>
                <w:tcW w:w="1624" w:type="dxa"/>
              </w:tcPr>
              <w:p w14:paraId="6D290441" w14:textId="66EA174A" w:rsidR="00F5324A" w:rsidRPr="00F8567E" w:rsidRDefault="00C325DF" w:rsidP="0020539A">
                <w:pPr>
                  <w:jc w:val="center"/>
                </w:pPr>
                <w:r>
                  <w:rPr>
                    <w:rFonts w:ascii="MS Gothic" w:eastAsia="MS Gothic" w:hAnsi="MS Gothic" w:hint="eastAsia"/>
                  </w:rPr>
                  <w:t>☒</w:t>
                </w:r>
              </w:p>
            </w:tc>
          </w:sdtContent>
        </w:sdt>
      </w:tr>
      <w:tr w:rsidR="00F5324A" w:rsidRPr="00F8567E" w14:paraId="6D290446" w14:textId="77777777" w:rsidTr="007B683C">
        <w:tc>
          <w:tcPr>
            <w:tcW w:w="1809" w:type="dxa"/>
            <w:vMerge/>
          </w:tcPr>
          <w:p w14:paraId="6D290443" w14:textId="77777777" w:rsidR="00F5324A" w:rsidRPr="00F8567E" w:rsidRDefault="00F5324A">
            <w:pPr>
              <w:rPr>
                <w:b/>
              </w:rPr>
            </w:pPr>
          </w:p>
        </w:tc>
        <w:tc>
          <w:tcPr>
            <w:tcW w:w="5812" w:type="dxa"/>
          </w:tcPr>
          <w:p w14:paraId="6D290444" w14:textId="7BC6B5D7" w:rsidR="00F5324A" w:rsidRPr="00F8567E" w:rsidRDefault="004221DC" w:rsidP="004221DC">
            <w:r w:rsidRPr="004221DC">
              <w:t>Care is delivered in partnership with our communities in safe and appropriate setting, supported by innovation</w:t>
            </w:r>
          </w:p>
        </w:tc>
        <w:sdt>
          <w:sdtPr>
            <w:id w:val="-1773847484"/>
            <w14:checkbox>
              <w14:checked w14:val="1"/>
              <w14:checkedState w14:val="2612" w14:font="MS Gothic"/>
              <w14:uncheckedState w14:val="2610" w14:font="MS Gothic"/>
            </w14:checkbox>
          </w:sdtPr>
          <w:sdtEndPr/>
          <w:sdtContent>
            <w:tc>
              <w:tcPr>
                <w:tcW w:w="1624" w:type="dxa"/>
              </w:tcPr>
              <w:p w14:paraId="6D290445" w14:textId="4C331381" w:rsidR="00F5324A" w:rsidRPr="00F8567E" w:rsidRDefault="00C325DF" w:rsidP="0020539A">
                <w:pPr>
                  <w:jc w:val="center"/>
                </w:pPr>
                <w:r>
                  <w:rPr>
                    <w:rFonts w:ascii="MS Gothic" w:eastAsia="MS Gothic" w:hAnsi="MS Gothic" w:hint="eastAsia"/>
                  </w:rPr>
                  <w:t>☒</w:t>
                </w:r>
              </w:p>
            </w:tc>
          </w:sdtContent>
        </w:sdt>
      </w:tr>
      <w:tr w:rsidR="00F5324A" w:rsidRPr="00F8567E" w14:paraId="6D29044D" w14:textId="77777777" w:rsidTr="007B683C">
        <w:tc>
          <w:tcPr>
            <w:tcW w:w="1809" w:type="dxa"/>
            <w:vMerge/>
          </w:tcPr>
          <w:p w14:paraId="6D29044A" w14:textId="77777777" w:rsidR="00F5324A" w:rsidRPr="00F8567E" w:rsidRDefault="00F5324A" w:rsidP="00C107F2">
            <w:pPr>
              <w:rPr>
                <w:b/>
              </w:rPr>
            </w:pPr>
          </w:p>
        </w:tc>
        <w:tc>
          <w:tcPr>
            <w:tcW w:w="5812" w:type="dxa"/>
          </w:tcPr>
          <w:p w14:paraId="6D29044B" w14:textId="21751B0B" w:rsidR="00F5324A" w:rsidRPr="00F8567E" w:rsidRDefault="00233D58" w:rsidP="004221DC">
            <w:r w:rsidRPr="00233D58">
              <w:t>The health board is a great place to work where staff feel valued and work together towards a common goal</w:t>
            </w:r>
          </w:p>
        </w:tc>
        <w:sdt>
          <w:sdtPr>
            <w:id w:val="1190956866"/>
            <w14:checkbox>
              <w14:checked w14:val="1"/>
              <w14:checkedState w14:val="2612" w14:font="MS Gothic"/>
              <w14:uncheckedState w14:val="2610" w14:font="MS Gothic"/>
            </w14:checkbox>
          </w:sdtPr>
          <w:sdtEndPr/>
          <w:sdtContent>
            <w:tc>
              <w:tcPr>
                <w:tcW w:w="1624" w:type="dxa"/>
              </w:tcPr>
              <w:p w14:paraId="6D29044C" w14:textId="7520714A" w:rsidR="00F5324A" w:rsidRPr="00F8567E" w:rsidRDefault="00C325DF" w:rsidP="00133EA1">
                <w:pPr>
                  <w:jc w:val="center"/>
                </w:pPr>
                <w:r>
                  <w:rPr>
                    <w:rFonts w:ascii="MS Gothic" w:eastAsia="MS Gothic" w:hAnsi="MS Gothic" w:hint="eastAsia"/>
                  </w:rPr>
                  <w:t>☒</w:t>
                </w:r>
              </w:p>
            </w:tc>
          </w:sdtContent>
        </w:sdt>
      </w:tr>
      <w:tr w:rsidR="00F5324A" w:rsidRPr="00F8567E" w14:paraId="6D290451" w14:textId="77777777" w:rsidTr="007B683C">
        <w:tc>
          <w:tcPr>
            <w:tcW w:w="1809" w:type="dxa"/>
            <w:vMerge/>
          </w:tcPr>
          <w:p w14:paraId="6D29044E" w14:textId="77777777" w:rsidR="00F5324A" w:rsidRPr="00F8567E" w:rsidRDefault="00F5324A" w:rsidP="00C107F2">
            <w:pPr>
              <w:rPr>
                <w:b/>
              </w:rPr>
            </w:pPr>
          </w:p>
        </w:tc>
        <w:tc>
          <w:tcPr>
            <w:tcW w:w="5812" w:type="dxa"/>
          </w:tcPr>
          <w:p w14:paraId="6D29044F" w14:textId="57073FBE" w:rsidR="00F5324A" w:rsidRPr="00F8567E" w:rsidRDefault="00233D58" w:rsidP="004221DC">
            <w:r w:rsidRPr="00233D58">
              <w:t>The health board is a resilient, sustainable and responsible organisation</w:t>
            </w:r>
          </w:p>
        </w:tc>
        <w:sdt>
          <w:sdtPr>
            <w:id w:val="832023854"/>
            <w14:checkbox>
              <w14:checked w14:val="1"/>
              <w14:checkedState w14:val="2612" w14:font="MS Gothic"/>
              <w14:uncheckedState w14:val="2610" w14:font="MS Gothic"/>
            </w14:checkbox>
          </w:sdtPr>
          <w:sdtEndPr/>
          <w:sdtContent>
            <w:tc>
              <w:tcPr>
                <w:tcW w:w="1624" w:type="dxa"/>
              </w:tcPr>
              <w:p w14:paraId="6D290450" w14:textId="3DB32217" w:rsidR="00F5324A" w:rsidRPr="00F8567E" w:rsidRDefault="00C325DF" w:rsidP="00133EA1">
                <w:pPr>
                  <w:jc w:val="center"/>
                </w:pPr>
                <w:r>
                  <w:rPr>
                    <w:rFonts w:ascii="MS Gothic" w:eastAsia="MS Gothic" w:hAnsi="MS Gothic" w:hint="eastAsia"/>
                  </w:rPr>
                  <w:t>☒</w:t>
                </w:r>
              </w:p>
            </w:tc>
          </w:sdtContent>
        </w:sdt>
      </w:tr>
      <w:tr w:rsidR="00F5324A" w:rsidRPr="00F8567E" w14:paraId="6D29045F" w14:textId="77777777" w:rsidTr="002432C6">
        <w:tc>
          <w:tcPr>
            <w:tcW w:w="9245" w:type="dxa"/>
            <w:gridSpan w:val="3"/>
            <w:shd w:val="clear" w:color="auto" w:fill="C1A775"/>
          </w:tcPr>
          <w:p w14:paraId="6D29045E" w14:textId="77777777" w:rsidR="00F5324A" w:rsidRPr="00F8567E" w:rsidRDefault="00F5324A" w:rsidP="00C107F2">
            <w:pPr>
              <w:rPr>
                <w:b/>
              </w:rPr>
            </w:pPr>
            <w:r w:rsidRPr="00F8567E">
              <w:rPr>
                <w:b/>
              </w:rPr>
              <w:t>Health and Care Standards</w:t>
            </w:r>
          </w:p>
        </w:tc>
      </w:tr>
      <w:tr w:rsidR="00C43F7B" w:rsidRPr="00F8567E" w14:paraId="6D290463" w14:textId="77777777" w:rsidTr="007B683C">
        <w:tc>
          <w:tcPr>
            <w:tcW w:w="1809" w:type="dxa"/>
            <w:vMerge w:val="restart"/>
          </w:tcPr>
          <w:p w14:paraId="6D290460" w14:textId="1FC1DD16" w:rsidR="00C43F7B" w:rsidRPr="00F8567E" w:rsidRDefault="00C43F7B" w:rsidP="00C43F7B">
            <w:r w:rsidRPr="00C55C8E">
              <w:rPr>
                <w:b/>
                <w:iCs/>
              </w:rPr>
              <w:t>Standards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6D290461" w14:textId="28B971FB" w:rsidR="00C43F7B" w:rsidRPr="00F8567E" w:rsidRDefault="00C43F7B" w:rsidP="00C43F7B">
            <w:r w:rsidRPr="00DE4E74">
              <w:t>Safe Care</w:t>
            </w:r>
          </w:p>
        </w:tc>
        <w:sdt>
          <w:sdtPr>
            <w:id w:val="937573542"/>
            <w14:checkbox>
              <w14:checked w14:val="1"/>
              <w14:checkedState w14:val="2612" w14:font="MS Gothic"/>
              <w14:uncheckedState w14:val="2610" w14:font="MS Gothic"/>
            </w14:checkbox>
          </w:sdtPr>
          <w:sdtEndPr/>
          <w:sdtContent>
            <w:tc>
              <w:tcPr>
                <w:tcW w:w="1624" w:type="dxa"/>
              </w:tcPr>
              <w:p w14:paraId="6D290462" w14:textId="706866E1" w:rsidR="00C43F7B" w:rsidRPr="00F8567E" w:rsidRDefault="00C325DF" w:rsidP="00C43F7B">
                <w:pPr>
                  <w:jc w:val="center"/>
                </w:pPr>
                <w:r>
                  <w:rPr>
                    <w:rFonts w:ascii="MS Gothic" w:eastAsia="MS Gothic" w:hAnsi="MS Gothic" w:hint="eastAsia"/>
                  </w:rPr>
                  <w:t>☒</w:t>
                </w:r>
              </w:p>
            </w:tc>
          </w:sdtContent>
        </w:sdt>
      </w:tr>
      <w:tr w:rsidR="00C43F7B" w:rsidRPr="00F8567E" w14:paraId="6D290467" w14:textId="77777777" w:rsidTr="007B683C">
        <w:tc>
          <w:tcPr>
            <w:tcW w:w="1809" w:type="dxa"/>
            <w:vMerge/>
          </w:tcPr>
          <w:p w14:paraId="6D290464" w14:textId="77777777" w:rsidR="00C43F7B" w:rsidRPr="00F8567E" w:rsidRDefault="00C43F7B" w:rsidP="00C43F7B">
            <w:pPr>
              <w:rPr>
                <w:b/>
              </w:rPr>
            </w:pPr>
          </w:p>
        </w:tc>
        <w:tc>
          <w:tcPr>
            <w:tcW w:w="5812" w:type="dxa"/>
          </w:tcPr>
          <w:p w14:paraId="6D290465" w14:textId="26C0FDA5" w:rsidR="00C43F7B" w:rsidRPr="00F8567E" w:rsidRDefault="00C43F7B" w:rsidP="00C43F7B">
            <w:pPr>
              <w:rPr>
                <w:b/>
              </w:rPr>
            </w:pPr>
            <w:r w:rsidRPr="00DE4E74">
              <w:t>Timely Care</w:t>
            </w:r>
          </w:p>
        </w:tc>
        <w:sdt>
          <w:sdtPr>
            <w:id w:val="-275186550"/>
            <w14:checkbox>
              <w14:checked w14:val="1"/>
              <w14:checkedState w14:val="2612" w14:font="MS Gothic"/>
              <w14:uncheckedState w14:val="2610" w14:font="MS Gothic"/>
            </w14:checkbox>
          </w:sdtPr>
          <w:sdtEndPr/>
          <w:sdtContent>
            <w:tc>
              <w:tcPr>
                <w:tcW w:w="1624" w:type="dxa"/>
              </w:tcPr>
              <w:p w14:paraId="6D290466" w14:textId="68EB3626" w:rsidR="00C43F7B" w:rsidRPr="00F8567E" w:rsidRDefault="00C325DF" w:rsidP="00C43F7B">
                <w:pPr>
                  <w:jc w:val="center"/>
                  <w:rPr>
                    <w:b/>
                  </w:rPr>
                </w:pPr>
                <w:r>
                  <w:rPr>
                    <w:rFonts w:ascii="MS Gothic" w:eastAsia="MS Gothic" w:hAnsi="MS Gothic" w:hint="eastAsia"/>
                  </w:rPr>
                  <w:t>☒</w:t>
                </w:r>
              </w:p>
            </w:tc>
          </w:sdtContent>
        </w:sdt>
      </w:tr>
      <w:tr w:rsidR="00C43F7B" w:rsidRPr="00F8567E" w14:paraId="6D29046B" w14:textId="77777777" w:rsidTr="007B683C">
        <w:tc>
          <w:tcPr>
            <w:tcW w:w="1809" w:type="dxa"/>
            <w:vMerge/>
          </w:tcPr>
          <w:p w14:paraId="6D290468" w14:textId="77777777" w:rsidR="00C43F7B" w:rsidRPr="00F8567E" w:rsidRDefault="00C43F7B" w:rsidP="00C43F7B">
            <w:pPr>
              <w:rPr>
                <w:b/>
              </w:rPr>
            </w:pPr>
          </w:p>
        </w:tc>
        <w:tc>
          <w:tcPr>
            <w:tcW w:w="5812" w:type="dxa"/>
          </w:tcPr>
          <w:p w14:paraId="6D290469" w14:textId="3332C186" w:rsidR="00C43F7B" w:rsidRPr="00F8567E" w:rsidRDefault="00C43F7B" w:rsidP="00C43F7B">
            <w:pPr>
              <w:rPr>
                <w:b/>
              </w:rPr>
            </w:pPr>
            <w:r w:rsidRPr="00DE4E74">
              <w:t>Effective Care</w:t>
            </w:r>
          </w:p>
        </w:tc>
        <w:sdt>
          <w:sdtPr>
            <w:id w:val="-1590772104"/>
            <w14:checkbox>
              <w14:checked w14:val="1"/>
              <w14:checkedState w14:val="2612" w14:font="MS Gothic"/>
              <w14:uncheckedState w14:val="2610" w14:font="MS Gothic"/>
            </w14:checkbox>
          </w:sdtPr>
          <w:sdtEndPr/>
          <w:sdtContent>
            <w:tc>
              <w:tcPr>
                <w:tcW w:w="1624" w:type="dxa"/>
              </w:tcPr>
              <w:p w14:paraId="6D29046A" w14:textId="041DA476" w:rsidR="00C43F7B" w:rsidRPr="00F8567E" w:rsidRDefault="00C325DF" w:rsidP="00C43F7B">
                <w:pPr>
                  <w:jc w:val="center"/>
                  <w:rPr>
                    <w:b/>
                  </w:rPr>
                </w:pPr>
                <w:r>
                  <w:rPr>
                    <w:rFonts w:ascii="MS Gothic" w:eastAsia="MS Gothic" w:hAnsi="MS Gothic" w:hint="eastAsia"/>
                  </w:rPr>
                  <w:t>☒</w:t>
                </w:r>
              </w:p>
            </w:tc>
          </w:sdtContent>
        </w:sdt>
      </w:tr>
      <w:tr w:rsidR="00C43F7B" w:rsidRPr="00F8567E" w14:paraId="6D29046F" w14:textId="77777777" w:rsidTr="007B683C">
        <w:tc>
          <w:tcPr>
            <w:tcW w:w="1809" w:type="dxa"/>
            <w:vMerge/>
          </w:tcPr>
          <w:p w14:paraId="6D29046C" w14:textId="77777777" w:rsidR="00C43F7B" w:rsidRPr="00F8567E" w:rsidRDefault="00C43F7B" w:rsidP="00C43F7B">
            <w:pPr>
              <w:rPr>
                <w:b/>
              </w:rPr>
            </w:pPr>
          </w:p>
        </w:tc>
        <w:tc>
          <w:tcPr>
            <w:tcW w:w="5812" w:type="dxa"/>
          </w:tcPr>
          <w:p w14:paraId="6D29046D" w14:textId="02FE47C9" w:rsidR="00C43F7B" w:rsidRPr="00F8567E" w:rsidRDefault="00C43F7B" w:rsidP="00C43F7B">
            <w:pPr>
              <w:rPr>
                <w:b/>
              </w:rPr>
            </w:pPr>
            <w:r w:rsidRPr="00DE4E74">
              <w:t>Efficient Care</w:t>
            </w:r>
          </w:p>
        </w:tc>
        <w:sdt>
          <w:sdtPr>
            <w:id w:val="1427299090"/>
            <w14:checkbox>
              <w14:checked w14:val="1"/>
              <w14:checkedState w14:val="2612" w14:font="MS Gothic"/>
              <w14:uncheckedState w14:val="2610" w14:font="MS Gothic"/>
            </w14:checkbox>
          </w:sdtPr>
          <w:sdtEndPr/>
          <w:sdtContent>
            <w:tc>
              <w:tcPr>
                <w:tcW w:w="1624" w:type="dxa"/>
              </w:tcPr>
              <w:p w14:paraId="6D29046E" w14:textId="599F4E6D" w:rsidR="00C43F7B" w:rsidRPr="00F8567E" w:rsidRDefault="00C325DF" w:rsidP="00C43F7B">
                <w:pPr>
                  <w:jc w:val="center"/>
                  <w:rPr>
                    <w:b/>
                  </w:rPr>
                </w:pPr>
                <w:r>
                  <w:rPr>
                    <w:rFonts w:ascii="MS Gothic" w:eastAsia="MS Gothic" w:hAnsi="MS Gothic" w:hint="eastAsia"/>
                  </w:rPr>
                  <w:t>☒</w:t>
                </w:r>
              </w:p>
            </w:tc>
          </w:sdtContent>
        </w:sdt>
      </w:tr>
      <w:tr w:rsidR="00C43F7B" w:rsidRPr="00F8567E" w14:paraId="6D290473" w14:textId="77777777" w:rsidTr="007B683C">
        <w:tc>
          <w:tcPr>
            <w:tcW w:w="1809" w:type="dxa"/>
            <w:vMerge/>
          </w:tcPr>
          <w:p w14:paraId="6D290470" w14:textId="77777777" w:rsidR="00C43F7B" w:rsidRPr="00F8567E" w:rsidRDefault="00C43F7B" w:rsidP="00C43F7B">
            <w:pPr>
              <w:rPr>
                <w:b/>
              </w:rPr>
            </w:pPr>
          </w:p>
        </w:tc>
        <w:tc>
          <w:tcPr>
            <w:tcW w:w="5812" w:type="dxa"/>
          </w:tcPr>
          <w:p w14:paraId="6D290471" w14:textId="639A0F69" w:rsidR="00C43F7B" w:rsidRPr="00F8567E" w:rsidRDefault="00C43F7B" w:rsidP="00C43F7B">
            <w:pPr>
              <w:rPr>
                <w:b/>
              </w:rPr>
            </w:pPr>
            <w:r w:rsidRPr="00DE4E74">
              <w:t>Equitable care</w:t>
            </w:r>
          </w:p>
        </w:tc>
        <w:sdt>
          <w:sdtPr>
            <w:id w:val="-1511138502"/>
            <w14:checkbox>
              <w14:checked w14:val="1"/>
              <w14:checkedState w14:val="2612" w14:font="MS Gothic"/>
              <w14:uncheckedState w14:val="2610" w14:font="MS Gothic"/>
            </w14:checkbox>
          </w:sdtPr>
          <w:sdtEndPr/>
          <w:sdtContent>
            <w:tc>
              <w:tcPr>
                <w:tcW w:w="1624" w:type="dxa"/>
              </w:tcPr>
              <w:p w14:paraId="6D290472" w14:textId="7564B67A" w:rsidR="00C43F7B" w:rsidRPr="00F8567E" w:rsidRDefault="00C325DF" w:rsidP="00C43F7B">
                <w:pPr>
                  <w:jc w:val="center"/>
                  <w:rPr>
                    <w:b/>
                  </w:rPr>
                </w:pPr>
                <w:r>
                  <w:rPr>
                    <w:rFonts w:ascii="MS Gothic" w:eastAsia="MS Gothic" w:hAnsi="MS Gothic" w:hint="eastAsia"/>
                  </w:rPr>
                  <w:t>☒</w:t>
                </w:r>
              </w:p>
            </w:tc>
          </w:sdtContent>
        </w:sdt>
      </w:tr>
      <w:tr w:rsidR="00C43F7B" w:rsidRPr="00F8567E" w14:paraId="6D290477" w14:textId="77777777" w:rsidTr="007B683C">
        <w:tc>
          <w:tcPr>
            <w:tcW w:w="1809" w:type="dxa"/>
            <w:vMerge/>
          </w:tcPr>
          <w:p w14:paraId="6D290474" w14:textId="77777777" w:rsidR="00C43F7B" w:rsidRPr="00F8567E" w:rsidRDefault="00C43F7B" w:rsidP="00C43F7B">
            <w:pPr>
              <w:rPr>
                <w:b/>
              </w:rPr>
            </w:pPr>
          </w:p>
        </w:tc>
        <w:tc>
          <w:tcPr>
            <w:tcW w:w="5812" w:type="dxa"/>
          </w:tcPr>
          <w:p w14:paraId="6D290475" w14:textId="5778DDA9" w:rsidR="00C43F7B" w:rsidRPr="00F8567E" w:rsidRDefault="00C43F7B" w:rsidP="00C43F7B">
            <w:pPr>
              <w:rPr>
                <w:b/>
              </w:rPr>
            </w:pPr>
            <w:r w:rsidRPr="00DE4E74">
              <w:t>Person-centred Care</w:t>
            </w:r>
          </w:p>
        </w:tc>
        <w:sdt>
          <w:sdtPr>
            <w:id w:val="-1349403007"/>
            <w14:checkbox>
              <w14:checked w14:val="1"/>
              <w14:checkedState w14:val="2612" w14:font="MS Gothic"/>
              <w14:uncheckedState w14:val="2610" w14:font="MS Gothic"/>
            </w14:checkbox>
          </w:sdtPr>
          <w:sdtEndPr/>
          <w:sdtContent>
            <w:tc>
              <w:tcPr>
                <w:tcW w:w="1624" w:type="dxa"/>
              </w:tcPr>
              <w:p w14:paraId="6D290476" w14:textId="6BEC656C" w:rsidR="00C43F7B" w:rsidRPr="00F8567E" w:rsidRDefault="00C325DF" w:rsidP="00C43F7B">
                <w:pPr>
                  <w:jc w:val="center"/>
                  <w:rPr>
                    <w:b/>
                  </w:rPr>
                </w:pPr>
                <w:r>
                  <w:rPr>
                    <w:rFonts w:ascii="MS Gothic" w:eastAsia="MS Gothic" w:hAnsi="MS Gothic" w:hint="eastAsia"/>
                  </w:rPr>
                  <w:t>☒</w:t>
                </w:r>
              </w:p>
            </w:tc>
          </w:sdtContent>
        </w:sdt>
      </w:tr>
      <w:tr w:rsidR="00C43F7B" w:rsidRPr="00F8567E" w14:paraId="6D29047B" w14:textId="77777777" w:rsidTr="007B683C">
        <w:tc>
          <w:tcPr>
            <w:tcW w:w="1809" w:type="dxa"/>
            <w:vMerge/>
          </w:tcPr>
          <w:p w14:paraId="6D290478" w14:textId="77777777" w:rsidR="00C43F7B" w:rsidRPr="00F8567E" w:rsidRDefault="00C43F7B" w:rsidP="00C43F7B">
            <w:pPr>
              <w:rPr>
                <w:b/>
              </w:rPr>
            </w:pPr>
          </w:p>
        </w:tc>
        <w:tc>
          <w:tcPr>
            <w:tcW w:w="5812" w:type="dxa"/>
          </w:tcPr>
          <w:p w14:paraId="6D290479" w14:textId="7328B9FF" w:rsidR="00C43F7B" w:rsidRPr="00F8567E" w:rsidRDefault="00C43F7B" w:rsidP="00C43F7B">
            <w:pPr>
              <w:rPr>
                <w:b/>
              </w:rPr>
            </w:pPr>
            <w:r w:rsidRPr="00DE4E74">
              <w:t>Staff and Resources</w:t>
            </w:r>
          </w:p>
        </w:tc>
        <w:sdt>
          <w:sdtPr>
            <w:id w:val="-1357344251"/>
            <w14:checkbox>
              <w14:checked w14:val="1"/>
              <w14:checkedState w14:val="2612" w14:font="MS Gothic"/>
              <w14:uncheckedState w14:val="2610" w14:font="MS Gothic"/>
            </w14:checkbox>
          </w:sdtPr>
          <w:sdtEndPr/>
          <w:sdtContent>
            <w:tc>
              <w:tcPr>
                <w:tcW w:w="1624" w:type="dxa"/>
              </w:tcPr>
              <w:p w14:paraId="6D29047A" w14:textId="6631ADC7" w:rsidR="00C43F7B" w:rsidRPr="00F8567E" w:rsidRDefault="00C325DF" w:rsidP="00C43F7B">
                <w:pPr>
                  <w:jc w:val="center"/>
                  <w:rPr>
                    <w:b/>
                  </w:rPr>
                </w:pPr>
                <w:r>
                  <w:rPr>
                    <w:rFonts w:ascii="MS Gothic" w:eastAsia="MS Gothic" w:hAnsi="MS Gothic" w:hint="eastAsia"/>
                  </w:rPr>
                  <w:t>☒</w:t>
                </w:r>
              </w:p>
            </w:tc>
          </w:sdtContent>
        </w:sdt>
      </w:tr>
      <w:tr w:rsidR="00925DA1" w:rsidRPr="00F8567E" w14:paraId="4481435E" w14:textId="77777777" w:rsidTr="007B683C">
        <w:tc>
          <w:tcPr>
            <w:tcW w:w="1809" w:type="dxa"/>
            <w:vMerge w:val="restart"/>
          </w:tcPr>
          <w:p w14:paraId="24852AC0" w14:textId="79557235" w:rsidR="00925DA1" w:rsidRPr="00F8567E" w:rsidRDefault="00925DA1" w:rsidP="00925DA1">
            <w:pPr>
              <w:rPr>
                <w:b/>
              </w:rPr>
            </w:pPr>
            <w:r>
              <w:rPr>
                <w:b/>
                <w:iCs/>
              </w:rPr>
              <w:t>Enabler</w:t>
            </w:r>
            <w:r w:rsidRPr="00C55C8E">
              <w:rPr>
                <w:b/>
                <w:iCs/>
              </w:rPr>
              <w:t>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23C5DEE5" w14:textId="11BC75F3" w:rsidR="00925DA1" w:rsidRPr="00925DA1" w:rsidRDefault="00925DA1" w:rsidP="00925DA1">
            <w:r w:rsidRPr="00925DA1">
              <w:t>Whole Systems Approach</w:t>
            </w:r>
          </w:p>
        </w:tc>
        <w:sdt>
          <w:sdtPr>
            <w:id w:val="1760019172"/>
            <w14:checkbox>
              <w14:checked w14:val="1"/>
              <w14:checkedState w14:val="2612" w14:font="MS Gothic"/>
              <w14:uncheckedState w14:val="2610" w14:font="MS Gothic"/>
            </w14:checkbox>
          </w:sdtPr>
          <w:sdtEndPr/>
          <w:sdtContent>
            <w:tc>
              <w:tcPr>
                <w:tcW w:w="1624" w:type="dxa"/>
              </w:tcPr>
              <w:p w14:paraId="7904B42E" w14:textId="4DE2435B" w:rsidR="00925DA1" w:rsidRDefault="00C325DF" w:rsidP="00925DA1">
                <w:pPr>
                  <w:jc w:val="center"/>
                </w:pPr>
                <w:r>
                  <w:rPr>
                    <w:rFonts w:ascii="MS Gothic" w:eastAsia="MS Gothic" w:hAnsi="MS Gothic" w:hint="eastAsia"/>
                  </w:rPr>
                  <w:t>☒</w:t>
                </w:r>
              </w:p>
            </w:tc>
          </w:sdtContent>
        </w:sdt>
      </w:tr>
      <w:tr w:rsidR="00925DA1" w:rsidRPr="00F8567E" w14:paraId="2D450AA3" w14:textId="77777777" w:rsidTr="007B683C">
        <w:tc>
          <w:tcPr>
            <w:tcW w:w="1809" w:type="dxa"/>
            <w:vMerge/>
          </w:tcPr>
          <w:p w14:paraId="2E025453" w14:textId="77777777" w:rsidR="00925DA1" w:rsidRPr="00F8567E" w:rsidRDefault="00925DA1" w:rsidP="00925DA1">
            <w:pPr>
              <w:rPr>
                <w:b/>
              </w:rPr>
            </w:pPr>
          </w:p>
        </w:tc>
        <w:tc>
          <w:tcPr>
            <w:tcW w:w="5812" w:type="dxa"/>
          </w:tcPr>
          <w:p w14:paraId="2A69D290" w14:textId="0605AEDE" w:rsidR="00925DA1" w:rsidRPr="00925DA1" w:rsidRDefault="00925DA1" w:rsidP="00925DA1">
            <w:r w:rsidRPr="00925DA1">
              <w:t>Leadership</w:t>
            </w:r>
          </w:p>
        </w:tc>
        <w:sdt>
          <w:sdtPr>
            <w:id w:val="2117096538"/>
            <w14:checkbox>
              <w14:checked w14:val="1"/>
              <w14:checkedState w14:val="2612" w14:font="MS Gothic"/>
              <w14:uncheckedState w14:val="2610" w14:font="MS Gothic"/>
            </w14:checkbox>
          </w:sdtPr>
          <w:sdtEndPr/>
          <w:sdtContent>
            <w:tc>
              <w:tcPr>
                <w:tcW w:w="1624" w:type="dxa"/>
              </w:tcPr>
              <w:p w14:paraId="38BFB30F" w14:textId="1339BA60" w:rsidR="00925DA1" w:rsidRDefault="00C325DF" w:rsidP="00925DA1">
                <w:pPr>
                  <w:jc w:val="center"/>
                </w:pPr>
                <w:r>
                  <w:rPr>
                    <w:rFonts w:ascii="MS Gothic" w:eastAsia="MS Gothic" w:hAnsi="MS Gothic" w:hint="eastAsia"/>
                  </w:rPr>
                  <w:t>☒</w:t>
                </w:r>
              </w:p>
            </w:tc>
          </w:sdtContent>
        </w:sdt>
      </w:tr>
      <w:tr w:rsidR="00925DA1" w:rsidRPr="00F8567E" w14:paraId="086E4F8D" w14:textId="77777777" w:rsidTr="007B683C">
        <w:tc>
          <w:tcPr>
            <w:tcW w:w="1809" w:type="dxa"/>
            <w:vMerge/>
          </w:tcPr>
          <w:p w14:paraId="4CB5CDEE" w14:textId="77777777" w:rsidR="00925DA1" w:rsidRPr="00F8567E" w:rsidRDefault="00925DA1" w:rsidP="00925DA1">
            <w:pPr>
              <w:rPr>
                <w:b/>
              </w:rPr>
            </w:pPr>
          </w:p>
        </w:tc>
        <w:tc>
          <w:tcPr>
            <w:tcW w:w="5812" w:type="dxa"/>
          </w:tcPr>
          <w:p w14:paraId="75A9FE92" w14:textId="231227FB" w:rsidR="00925DA1" w:rsidRPr="00925DA1" w:rsidRDefault="00925DA1" w:rsidP="00925DA1">
            <w:r w:rsidRPr="00925DA1">
              <w:t>Workforce</w:t>
            </w:r>
          </w:p>
        </w:tc>
        <w:sdt>
          <w:sdtPr>
            <w:id w:val="-1282257052"/>
            <w14:checkbox>
              <w14:checked w14:val="1"/>
              <w14:checkedState w14:val="2612" w14:font="MS Gothic"/>
              <w14:uncheckedState w14:val="2610" w14:font="MS Gothic"/>
            </w14:checkbox>
          </w:sdtPr>
          <w:sdtEndPr/>
          <w:sdtContent>
            <w:tc>
              <w:tcPr>
                <w:tcW w:w="1624" w:type="dxa"/>
              </w:tcPr>
              <w:p w14:paraId="15982273" w14:textId="74E8E13A" w:rsidR="00925DA1" w:rsidRDefault="00C325DF" w:rsidP="00925DA1">
                <w:pPr>
                  <w:jc w:val="center"/>
                </w:pPr>
                <w:r>
                  <w:rPr>
                    <w:rFonts w:ascii="MS Gothic" w:eastAsia="MS Gothic" w:hAnsi="MS Gothic" w:hint="eastAsia"/>
                  </w:rPr>
                  <w:t>☒</w:t>
                </w:r>
              </w:p>
            </w:tc>
          </w:sdtContent>
        </w:sdt>
      </w:tr>
      <w:tr w:rsidR="00925DA1" w:rsidRPr="00F8567E" w14:paraId="6F3DEEC2" w14:textId="77777777" w:rsidTr="007B683C">
        <w:tc>
          <w:tcPr>
            <w:tcW w:w="1809" w:type="dxa"/>
            <w:vMerge/>
          </w:tcPr>
          <w:p w14:paraId="0AEE896D" w14:textId="77777777" w:rsidR="00925DA1" w:rsidRPr="00F8567E" w:rsidRDefault="00925DA1" w:rsidP="00925DA1">
            <w:pPr>
              <w:rPr>
                <w:b/>
              </w:rPr>
            </w:pPr>
          </w:p>
        </w:tc>
        <w:tc>
          <w:tcPr>
            <w:tcW w:w="5812" w:type="dxa"/>
          </w:tcPr>
          <w:p w14:paraId="7C1ACCB9" w14:textId="0A949DE8" w:rsidR="00925DA1" w:rsidRPr="00925DA1" w:rsidRDefault="00925DA1" w:rsidP="00925DA1">
            <w:r w:rsidRPr="00925DA1">
              <w:t>Culture</w:t>
            </w:r>
          </w:p>
        </w:tc>
        <w:sdt>
          <w:sdtPr>
            <w:id w:val="617871883"/>
            <w14:checkbox>
              <w14:checked w14:val="1"/>
              <w14:checkedState w14:val="2612" w14:font="MS Gothic"/>
              <w14:uncheckedState w14:val="2610" w14:font="MS Gothic"/>
            </w14:checkbox>
          </w:sdtPr>
          <w:sdtEndPr/>
          <w:sdtContent>
            <w:tc>
              <w:tcPr>
                <w:tcW w:w="1624" w:type="dxa"/>
              </w:tcPr>
              <w:p w14:paraId="2B2CC2E7" w14:textId="42458467" w:rsidR="00925DA1" w:rsidRDefault="00C325DF" w:rsidP="00925DA1">
                <w:pPr>
                  <w:jc w:val="center"/>
                </w:pPr>
                <w:r>
                  <w:rPr>
                    <w:rFonts w:ascii="MS Gothic" w:eastAsia="MS Gothic" w:hAnsi="MS Gothic" w:hint="eastAsia"/>
                  </w:rPr>
                  <w:t>☒</w:t>
                </w:r>
              </w:p>
            </w:tc>
          </w:sdtContent>
        </w:sdt>
      </w:tr>
      <w:tr w:rsidR="00925DA1" w:rsidRPr="00F8567E" w14:paraId="7AD6E919" w14:textId="77777777" w:rsidTr="007B683C">
        <w:tc>
          <w:tcPr>
            <w:tcW w:w="1809" w:type="dxa"/>
            <w:vMerge/>
          </w:tcPr>
          <w:p w14:paraId="35FD7653" w14:textId="77777777" w:rsidR="00925DA1" w:rsidRPr="00F8567E" w:rsidRDefault="00925DA1" w:rsidP="00925DA1">
            <w:pPr>
              <w:rPr>
                <w:b/>
              </w:rPr>
            </w:pPr>
          </w:p>
        </w:tc>
        <w:tc>
          <w:tcPr>
            <w:tcW w:w="5812" w:type="dxa"/>
          </w:tcPr>
          <w:p w14:paraId="57B10CB7" w14:textId="027A78F8" w:rsidR="00925DA1" w:rsidRPr="00925DA1" w:rsidRDefault="00925DA1" w:rsidP="00925DA1">
            <w:r w:rsidRPr="00925DA1">
              <w:t xml:space="preserve">Information </w:t>
            </w:r>
          </w:p>
        </w:tc>
        <w:sdt>
          <w:sdtPr>
            <w:id w:val="314299722"/>
            <w14:checkbox>
              <w14:checked w14:val="1"/>
              <w14:checkedState w14:val="2612" w14:font="MS Gothic"/>
              <w14:uncheckedState w14:val="2610" w14:font="MS Gothic"/>
            </w14:checkbox>
          </w:sdtPr>
          <w:sdtEndPr/>
          <w:sdtContent>
            <w:tc>
              <w:tcPr>
                <w:tcW w:w="1624" w:type="dxa"/>
              </w:tcPr>
              <w:p w14:paraId="3E41BC05" w14:textId="7B815E12" w:rsidR="00925DA1" w:rsidRDefault="00C325DF" w:rsidP="00925DA1">
                <w:pPr>
                  <w:jc w:val="center"/>
                </w:pPr>
                <w:r>
                  <w:rPr>
                    <w:rFonts w:ascii="MS Gothic" w:eastAsia="MS Gothic" w:hAnsi="MS Gothic" w:hint="eastAsia"/>
                  </w:rPr>
                  <w:t>☒</w:t>
                </w:r>
              </w:p>
            </w:tc>
          </w:sdtContent>
        </w:sdt>
      </w:tr>
      <w:tr w:rsidR="00925DA1" w:rsidRPr="00F8567E" w14:paraId="5A1317D4" w14:textId="77777777" w:rsidTr="007B683C">
        <w:tc>
          <w:tcPr>
            <w:tcW w:w="1809" w:type="dxa"/>
            <w:vMerge/>
          </w:tcPr>
          <w:p w14:paraId="21B969C2" w14:textId="77777777" w:rsidR="00925DA1" w:rsidRPr="00F8567E" w:rsidRDefault="00925DA1" w:rsidP="00925DA1">
            <w:pPr>
              <w:rPr>
                <w:b/>
              </w:rPr>
            </w:pPr>
          </w:p>
        </w:tc>
        <w:tc>
          <w:tcPr>
            <w:tcW w:w="5812" w:type="dxa"/>
          </w:tcPr>
          <w:p w14:paraId="611AECC0" w14:textId="2F7F719A" w:rsidR="00925DA1" w:rsidRPr="00925DA1" w:rsidRDefault="00925DA1" w:rsidP="00925DA1">
            <w:r w:rsidRPr="00925DA1">
              <w:t>Learning, Improvement and Research</w:t>
            </w:r>
          </w:p>
        </w:tc>
        <w:sdt>
          <w:sdtPr>
            <w:id w:val="-1707169374"/>
            <w14:checkbox>
              <w14:checked w14:val="1"/>
              <w14:checkedState w14:val="2612" w14:font="MS Gothic"/>
              <w14:uncheckedState w14:val="2610" w14:font="MS Gothic"/>
            </w14:checkbox>
          </w:sdtPr>
          <w:sdtEndPr/>
          <w:sdtContent>
            <w:tc>
              <w:tcPr>
                <w:tcW w:w="1624" w:type="dxa"/>
              </w:tcPr>
              <w:p w14:paraId="60F96135" w14:textId="61CBBC90" w:rsidR="00925DA1" w:rsidRDefault="00C325DF" w:rsidP="00925DA1">
                <w:pPr>
                  <w:jc w:val="center"/>
                </w:pPr>
                <w:r>
                  <w:rPr>
                    <w:rFonts w:ascii="MS Gothic" w:eastAsia="MS Gothic" w:hAnsi="MS Gothic" w:hint="eastAsia"/>
                  </w:rPr>
                  <w:t>☒</w:t>
                </w:r>
              </w:p>
            </w:tc>
          </w:sdtContent>
        </w:sdt>
      </w:tr>
      <w:tr w:rsidR="00925DA1" w:rsidRPr="00F8567E" w14:paraId="6D29047D" w14:textId="77777777" w:rsidTr="002432C6">
        <w:tc>
          <w:tcPr>
            <w:tcW w:w="9245" w:type="dxa"/>
            <w:gridSpan w:val="3"/>
            <w:shd w:val="clear" w:color="auto" w:fill="C1A775"/>
          </w:tcPr>
          <w:p w14:paraId="6D29047C" w14:textId="45C29034" w:rsidR="00925DA1" w:rsidRPr="00F8567E" w:rsidRDefault="00925DA1" w:rsidP="00925DA1">
            <w:pPr>
              <w:rPr>
                <w:b/>
              </w:rPr>
            </w:pPr>
            <w:r w:rsidRPr="008267FB">
              <w:rPr>
                <w:b/>
              </w:rPr>
              <w:t>Quality, Safety and Patient Experience</w:t>
            </w:r>
          </w:p>
        </w:tc>
      </w:tr>
      <w:tr w:rsidR="00925DA1" w:rsidRPr="00F8567E" w14:paraId="6D290480" w14:textId="77777777" w:rsidTr="007B683C">
        <w:tc>
          <w:tcPr>
            <w:tcW w:w="9245" w:type="dxa"/>
            <w:gridSpan w:val="3"/>
          </w:tcPr>
          <w:p w14:paraId="6D29047F" w14:textId="57417615" w:rsidR="00925DA1" w:rsidRPr="00C325DF" w:rsidRDefault="00C325DF" w:rsidP="00C325DF">
            <w:pPr>
              <w:rPr>
                <w:bCs/>
              </w:rPr>
            </w:pPr>
            <w:r w:rsidRPr="00C325DF">
              <w:rPr>
                <w:bCs/>
              </w:rPr>
              <w:t>This report is focused on strengthening patient safety arrangements within theatre environments through enhanced compliance with NatSSIP and LocSSIP requirements, improved audit processes and strengthened governance oversight. The actions undertaken support the prevention of Never Events, improve reliability of safety checks and enhance multidisciplinary team awareness of patient safety responsibilities. Improved consistency of practice across theatre areas will further support positive patient outcomes and experiences whilst reducing the risk of avoidable harm.</w:t>
            </w:r>
          </w:p>
        </w:tc>
      </w:tr>
      <w:tr w:rsidR="00925DA1" w:rsidRPr="00F8567E" w14:paraId="6D290482" w14:textId="77777777" w:rsidTr="002432C6">
        <w:tc>
          <w:tcPr>
            <w:tcW w:w="9245" w:type="dxa"/>
            <w:gridSpan w:val="3"/>
            <w:shd w:val="clear" w:color="auto" w:fill="C1A775"/>
          </w:tcPr>
          <w:p w14:paraId="6D290481" w14:textId="77777777" w:rsidR="00925DA1" w:rsidRPr="00F8567E" w:rsidRDefault="00925DA1" w:rsidP="00925DA1">
            <w:pPr>
              <w:rPr>
                <w:b/>
              </w:rPr>
            </w:pPr>
            <w:r w:rsidRPr="00F8567E">
              <w:rPr>
                <w:b/>
              </w:rPr>
              <w:t>Financial Implications</w:t>
            </w:r>
          </w:p>
        </w:tc>
      </w:tr>
      <w:tr w:rsidR="00925DA1" w:rsidRPr="00F8567E" w14:paraId="6D290487" w14:textId="77777777" w:rsidTr="007B683C">
        <w:tc>
          <w:tcPr>
            <w:tcW w:w="9245" w:type="dxa"/>
            <w:gridSpan w:val="3"/>
          </w:tcPr>
          <w:p w14:paraId="6D290486" w14:textId="5C3F33F9" w:rsidR="00925DA1" w:rsidRPr="00F8567E" w:rsidRDefault="00C325DF" w:rsidP="00D4117E">
            <w:pPr>
              <w:ind w:right="96"/>
              <w:rPr>
                <w:color w:val="FF0000"/>
              </w:rPr>
            </w:pPr>
            <w:r w:rsidRPr="00C325DF">
              <w:t xml:space="preserve">The recommendations contained within this report are being delivered largely through existing resources and governance structures. Investment requirements are limited to workforce development, training delivery and audit activities which are being managed within current </w:t>
            </w:r>
            <w:r w:rsidRPr="00C325DF">
              <w:lastRenderedPageBreak/>
              <w:t>divisional budgets. Strengthened safety arrangements are expected to reduce the risk of avoidable incidents, associated investigation costs and service disruption. No additional recurrent funding requirement has been identified at this stage.</w:t>
            </w:r>
          </w:p>
        </w:tc>
      </w:tr>
      <w:tr w:rsidR="00925DA1" w:rsidRPr="00F8567E" w14:paraId="6D290489" w14:textId="77777777" w:rsidTr="002432C6">
        <w:tc>
          <w:tcPr>
            <w:tcW w:w="9245" w:type="dxa"/>
            <w:gridSpan w:val="3"/>
            <w:shd w:val="clear" w:color="auto" w:fill="C1A775"/>
          </w:tcPr>
          <w:p w14:paraId="6D290488" w14:textId="77777777" w:rsidR="00925DA1" w:rsidRPr="00F8567E" w:rsidRDefault="00925DA1" w:rsidP="00925DA1">
            <w:pPr>
              <w:keepNext/>
              <w:keepLines/>
              <w:ind w:right="96"/>
              <w:rPr>
                <w:b/>
              </w:rPr>
            </w:pPr>
            <w:r w:rsidRPr="00F8567E">
              <w:rPr>
                <w:b/>
              </w:rPr>
              <w:lastRenderedPageBreak/>
              <w:t>Legal Implications (including equality and diversity assessment)</w:t>
            </w:r>
          </w:p>
        </w:tc>
      </w:tr>
      <w:tr w:rsidR="00925DA1" w:rsidRPr="00F8567E" w14:paraId="6D29048C" w14:textId="77777777" w:rsidTr="007B683C">
        <w:tc>
          <w:tcPr>
            <w:tcW w:w="9245" w:type="dxa"/>
            <w:gridSpan w:val="3"/>
          </w:tcPr>
          <w:p w14:paraId="6D29048B" w14:textId="2DD65075" w:rsidR="00925DA1" w:rsidRPr="00F8567E" w:rsidRDefault="00C325DF" w:rsidP="00C325DF">
            <w:pPr>
              <w:ind w:right="96"/>
              <w:rPr>
                <w:color w:val="FF0000"/>
              </w:rPr>
            </w:pPr>
            <w:r w:rsidRPr="00C325DF">
              <w:t>The report supports compliance with National Safety Standards for Invasive Procedures (NatSSIP), Health Board governance requirements and wider statutory duties relating to patient safety and quality of care. No adverse equality or diversity implications have been identified. The recommendations seek to ensure equitable standards of safety and care irrespective of specialty, site or patient group. Any future procedural changes will continue to be reviewed through established equality impact assessment processes.</w:t>
            </w:r>
          </w:p>
        </w:tc>
      </w:tr>
      <w:tr w:rsidR="00925DA1" w:rsidRPr="00F8567E" w14:paraId="6D29048E" w14:textId="77777777" w:rsidTr="002432C6">
        <w:tc>
          <w:tcPr>
            <w:tcW w:w="9245" w:type="dxa"/>
            <w:gridSpan w:val="3"/>
            <w:shd w:val="clear" w:color="auto" w:fill="C1A775"/>
          </w:tcPr>
          <w:p w14:paraId="6D29048D" w14:textId="77777777" w:rsidR="00925DA1" w:rsidRPr="00F8567E" w:rsidRDefault="00925DA1" w:rsidP="00925DA1">
            <w:pPr>
              <w:ind w:right="96"/>
              <w:rPr>
                <w:b/>
                <w:color w:val="FF0000"/>
              </w:rPr>
            </w:pPr>
            <w:r w:rsidRPr="00F8567E">
              <w:rPr>
                <w:b/>
              </w:rPr>
              <w:t>Staffing Implications</w:t>
            </w:r>
          </w:p>
        </w:tc>
      </w:tr>
      <w:tr w:rsidR="00925DA1" w:rsidRPr="00F8567E" w14:paraId="6D290491" w14:textId="77777777" w:rsidTr="007B683C">
        <w:tc>
          <w:tcPr>
            <w:tcW w:w="9245" w:type="dxa"/>
            <w:gridSpan w:val="3"/>
          </w:tcPr>
          <w:p w14:paraId="6D290490" w14:textId="067E79F9" w:rsidR="00925DA1" w:rsidRPr="00F8567E" w:rsidRDefault="00C325DF" w:rsidP="00C325DF">
            <w:pPr>
              <w:ind w:right="96"/>
              <w:rPr>
                <w:color w:val="FF0000"/>
              </w:rPr>
            </w:pPr>
            <w:r w:rsidRPr="00C325DF">
              <w:t>The audit identified opportunities to enhance staff awareness, compliance and consistency of practice. A multidisciplinary theatre safety education programme has been introduced to support staff understanding of NatSSIP, LocSSIP, Human Factors and Never Event prevention. Compliance will continue to be monitored through divisional governance arrangements. The establishment of a dedicated SharePoint resource also provides staff with a readily accessible single source of reference for safety information across multiple sites, rotational workforce models and on-call arrangements.</w:t>
            </w:r>
          </w:p>
        </w:tc>
      </w:tr>
      <w:tr w:rsidR="00925DA1" w:rsidRPr="00F8567E" w14:paraId="6D290493" w14:textId="77777777" w:rsidTr="002432C6">
        <w:tc>
          <w:tcPr>
            <w:tcW w:w="9245" w:type="dxa"/>
            <w:gridSpan w:val="3"/>
            <w:shd w:val="clear" w:color="auto" w:fill="C1A775"/>
          </w:tcPr>
          <w:p w14:paraId="6D290492" w14:textId="77777777" w:rsidR="00925DA1" w:rsidRPr="00F8567E" w:rsidRDefault="00925DA1" w:rsidP="00925DA1">
            <w:pPr>
              <w:ind w:right="96"/>
              <w:rPr>
                <w:b/>
                <w:color w:val="FF0000"/>
              </w:rPr>
            </w:pPr>
            <w:r w:rsidRPr="00F8567E">
              <w:rPr>
                <w:b/>
              </w:rPr>
              <w:t>Long Term Implications (including the impact of the Well-being of Future Generations (Wales) Act 2015)</w:t>
            </w:r>
          </w:p>
        </w:tc>
      </w:tr>
      <w:tr w:rsidR="00925DA1" w:rsidRPr="00F8567E" w14:paraId="6D290496" w14:textId="77777777" w:rsidTr="007B683C">
        <w:tc>
          <w:tcPr>
            <w:tcW w:w="9245" w:type="dxa"/>
            <w:gridSpan w:val="3"/>
          </w:tcPr>
          <w:p w14:paraId="6D290495" w14:textId="2027C969" w:rsidR="00925DA1" w:rsidRPr="00C325DF" w:rsidRDefault="00C325DF" w:rsidP="00C325DF">
            <w:pPr>
              <w:ind w:right="96"/>
              <w:rPr>
                <w:color w:val="FF0000"/>
              </w:rPr>
            </w:pPr>
            <w:r w:rsidRPr="00C325DF">
              <w:t>The actions described promote a preventative and continuous improvement approach consistent with the Well-being of Future Generations (Wales) Act 2015. Strengthening theatre safety processes supports long-term sustainability through the reduction of avoidable harm, promotion of organisational learning and development of a positive patient safety culture. The focus on workforce education, standardisation and collaborative multidisciplinary working reflects the Act's five ways of working, particularly prevention, integration, collaboration and continuous improvement.</w:t>
            </w:r>
          </w:p>
        </w:tc>
      </w:tr>
      <w:tr w:rsidR="00925DA1" w:rsidRPr="00F8567E" w14:paraId="4C321512" w14:textId="77777777" w:rsidTr="002432C6">
        <w:tc>
          <w:tcPr>
            <w:tcW w:w="9245" w:type="dxa"/>
            <w:gridSpan w:val="3"/>
            <w:shd w:val="clear" w:color="auto" w:fill="C1A775"/>
          </w:tcPr>
          <w:p w14:paraId="7E102395" w14:textId="5A180082" w:rsidR="00925DA1" w:rsidRPr="00C40206" w:rsidRDefault="00925DA1" w:rsidP="00925DA1">
            <w:pPr>
              <w:ind w:right="96"/>
              <w:rPr>
                <w:b/>
              </w:rPr>
            </w:pPr>
            <w:r w:rsidRPr="00C40206">
              <w:rPr>
                <w:b/>
              </w:rPr>
              <w:t>Report History</w:t>
            </w:r>
          </w:p>
        </w:tc>
      </w:tr>
      <w:tr w:rsidR="00925DA1" w:rsidRPr="00F8567E" w14:paraId="6D29049A" w14:textId="77777777">
        <w:tc>
          <w:tcPr>
            <w:tcW w:w="9245" w:type="dxa"/>
            <w:gridSpan w:val="3"/>
          </w:tcPr>
          <w:p w14:paraId="6D290499" w14:textId="71F5FA98" w:rsidR="00925DA1" w:rsidRPr="00F8567E" w:rsidRDefault="00C325DF" w:rsidP="00C325DF">
            <w:pPr>
              <w:ind w:right="96"/>
              <w:rPr>
                <w:color w:val="FF0000"/>
              </w:rPr>
            </w:pPr>
            <w:r w:rsidRPr="00C325DF">
              <w:t>Previous updates relating to theatre quality, patient safety, AMaT performance, Never Event prevention and governance assurance have been presented through Divisional Governance Meetings, Surgical Directorate Governance forums and Health Board Quality and Safety reporting arrangements. This report provides a consolidated update specifically in response to the LOCSSIP/NatSSIP audit findings and associated committee scrutiny requirements.</w:t>
            </w:r>
          </w:p>
        </w:tc>
      </w:tr>
      <w:tr w:rsidR="00925DA1" w:rsidRPr="00F8567E" w14:paraId="08CD5C29" w14:textId="77777777" w:rsidTr="002432C6">
        <w:tc>
          <w:tcPr>
            <w:tcW w:w="9245" w:type="dxa"/>
            <w:gridSpan w:val="3"/>
            <w:shd w:val="clear" w:color="auto" w:fill="C1A775"/>
          </w:tcPr>
          <w:p w14:paraId="6800FBEB" w14:textId="3ED5416B" w:rsidR="00925DA1" w:rsidRPr="00F8567E" w:rsidRDefault="00925DA1" w:rsidP="00925DA1">
            <w:pPr>
              <w:ind w:right="96"/>
              <w:rPr>
                <w:color w:val="FF0000"/>
              </w:rPr>
            </w:pPr>
            <w:r w:rsidRPr="00C40206">
              <w:rPr>
                <w:b/>
              </w:rPr>
              <w:t>Appendices</w:t>
            </w:r>
          </w:p>
        </w:tc>
      </w:tr>
      <w:tr w:rsidR="00925DA1" w:rsidRPr="00F8567E" w14:paraId="6D29049F" w14:textId="77777777">
        <w:tc>
          <w:tcPr>
            <w:tcW w:w="9245" w:type="dxa"/>
            <w:gridSpan w:val="3"/>
          </w:tcPr>
          <w:p w14:paraId="6D29049E" w14:textId="3BBB9C15" w:rsidR="00925DA1" w:rsidRPr="00F8567E" w:rsidRDefault="00D4117E" w:rsidP="00D4117E">
            <w:pPr>
              <w:ind w:right="96"/>
              <w:rPr>
                <w:color w:val="FF0000"/>
              </w:rPr>
            </w:pPr>
            <w:r w:rsidRPr="00D4117E">
              <w:t>Nil</w:t>
            </w:r>
            <w:r>
              <w:rPr>
                <w:color w:val="FF0000"/>
              </w:rPr>
              <w:t xml:space="preserve">. </w:t>
            </w:r>
          </w:p>
        </w:tc>
      </w:tr>
    </w:tbl>
    <w:p w14:paraId="6D2904A0" w14:textId="77777777" w:rsidR="00034194" w:rsidRPr="00F8567E" w:rsidRDefault="00034194"/>
    <w:sectPr w:rsidR="00034194" w:rsidRPr="00F8567E" w:rsidSect="00FE7070">
      <w:headerReference w:type="even" r:id="rId13"/>
      <w:headerReference w:type="default" r:id="rId14"/>
      <w:footerReference w:type="even" r:id="rId15"/>
      <w:footerReference w:type="default" r:id="rId16"/>
      <w:headerReference w:type="first" r:id="rId17"/>
      <w:footerReference w:type="first" r:id="rId18"/>
      <w:pgSz w:w="11906" w:h="16838"/>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2F0F8" w14:textId="77777777" w:rsidR="00445FDE" w:rsidRDefault="00445FDE" w:rsidP="00C107F2">
      <w:pPr>
        <w:spacing w:after="0" w:line="240" w:lineRule="auto"/>
      </w:pPr>
      <w:r>
        <w:separator/>
      </w:r>
    </w:p>
  </w:endnote>
  <w:endnote w:type="continuationSeparator" w:id="0">
    <w:p w14:paraId="1DB416D2" w14:textId="77777777" w:rsidR="00445FDE" w:rsidRDefault="00445FDE" w:rsidP="00C1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AB00B" w14:textId="77777777" w:rsidR="004C01BD" w:rsidRDefault="004C01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9C96C" w14:textId="5FE63EE2" w:rsidR="0032747D" w:rsidRPr="0031077C" w:rsidRDefault="00646AAE">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EndPr/>
      <w:sdtContent>
        <w:r w:rsidR="0032747D" w:rsidRPr="0031077C">
          <w:rPr>
            <w:sz w:val="20"/>
            <w:szCs w:val="20"/>
          </w:rPr>
          <w:fldChar w:fldCharType="begin"/>
        </w:r>
        <w:r w:rsidR="0032747D" w:rsidRPr="0031077C">
          <w:rPr>
            <w:sz w:val="20"/>
            <w:szCs w:val="20"/>
          </w:rPr>
          <w:instrText>PAGE   \* MERGEFORMAT</w:instrText>
        </w:r>
        <w:r w:rsidR="0032747D" w:rsidRPr="0031077C">
          <w:rPr>
            <w:sz w:val="20"/>
            <w:szCs w:val="20"/>
          </w:rPr>
          <w:fldChar w:fldCharType="separate"/>
        </w:r>
        <w:r w:rsidR="0032747D" w:rsidRPr="0031077C">
          <w:rPr>
            <w:sz w:val="20"/>
            <w:szCs w:val="20"/>
          </w:rPr>
          <w:t>2</w:t>
        </w:r>
        <w:r w:rsidR="0032747D" w:rsidRPr="0031077C">
          <w:rPr>
            <w:sz w:val="20"/>
            <w:szCs w:val="20"/>
          </w:rPr>
          <w:fldChar w:fldCharType="end"/>
        </w:r>
        <w:r w:rsidR="005D3DF1" w:rsidRPr="0031077C">
          <w:rPr>
            <w:sz w:val="20"/>
            <w:szCs w:val="20"/>
          </w:rPr>
          <w:t xml:space="preserve"> of </w:t>
        </w:r>
        <w:r w:rsidR="00D4117E">
          <w:rPr>
            <w:sz w:val="20"/>
            <w:szCs w:val="20"/>
          </w:rPr>
          <w:t>13</w:t>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EndPr>
      <w:rPr>
        <w:rStyle w:val="CorporateStyle2"/>
      </w:rPr>
    </w:sdtEndPr>
    <w:sdtContent>
      <w:p w14:paraId="6D2904A9" w14:textId="0497A23C" w:rsidR="003324CB" w:rsidRDefault="00D4117E" w:rsidP="0031077C">
        <w:pPr>
          <w:pStyle w:val="Footer"/>
          <w:jc w:val="right"/>
          <w:rPr>
            <w:rStyle w:val="CorporateStyle2"/>
          </w:rPr>
        </w:pPr>
        <w:r>
          <w:rPr>
            <w:rStyle w:val="CorporateStyle2"/>
          </w:rPr>
          <w:t>Quality &amp; Safety Committee</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10-08T00:00:00Z">
        <w:dateFormat w:val="dddd, dd MMMM yyyy"/>
        <w:lid w:val="en-GB"/>
        <w:storeMappedDataAs w:val="dateTime"/>
        <w:calendar w:val="gregorian"/>
      </w:date>
    </w:sdtPr>
    <w:sdtEndPr>
      <w:rPr>
        <w:rStyle w:val="DefaultParagraphFont"/>
        <w:sz w:val="24"/>
        <w:szCs w:val="20"/>
      </w:rPr>
    </w:sdtEndPr>
    <w:sdtContent>
      <w:p w14:paraId="6DC782A8" w14:textId="58536CF5" w:rsidR="0031077C" w:rsidRPr="0031077C" w:rsidRDefault="00EC249D" w:rsidP="0031077C">
        <w:pPr>
          <w:pStyle w:val="Footer"/>
          <w:jc w:val="right"/>
          <w:rPr>
            <w:sz w:val="20"/>
            <w:szCs w:val="20"/>
          </w:rPr>
        </w:pPr>
        <w:r>
          <w:rPr>
            <w:rStyle w:val="CorporateStyle2"/>
          </w:rPr>
          <w:t>Thursday, 08 October 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721F1" w14:textId="77777777" w:rsidR="004C01BD" w:rsidRDefault="004C01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F4B54" w14:textId="77777777" w:rsidR="00445FDE" w:rsidRDefault="00445FDE" w:rsidP="00C107F2">
      <w:pPr>
        <w:spacing w:after="0" w:line="240" w:lineRule="auto"/>
      </w:pPr>
      <w:r>
        <w:separator/>
      </w:r>
    </w:p>
  </w:footnote>
  <w:footnote w:type="continuationSeparator" w:id="0">
    <w:p w14:paraId="7B423A6C" w14:textId="77777777" w:rsidR="00445FDE" w:rsidRDefault="00445FDE" w:rsidP="00C10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91A5F" w14:textId="77777777" w:rsidR="004C01BD" w:rsidRDefault="004C01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04A6" w14:textId="5B462033" w:rsidR="00767E3E" w:rsidRDefault="00CA6D65">
    <w:pPr>
      <w:pStyle w:val="Header"/>
    </w:pPr>
    <w:r>
      <w:rPr>
        <w:noProof/>
        <w:lang w:eastAsia="en-GB"/>
      </w:rPr>
      <w:drawing>
        <wp:anchor distT="0" distB="0" distL="114300" distR="114300" simplePos="0" relativeHeight="251658240" behindDoc="1" locked="0" layoutInCell="1" allowOverlap="1" wp14:anchorId="6D2904AC" wp14:editId="3E661B21">
          <wp:simplePos x="0" y="0"/>
          <wp:positionH relativeFrom="column">
            <wp:posOffset>1078865</wp:posOffset>
          </wp:positionH>
          <wp:positionV relativeFrom="paragraph">
            <wp:posOffset>-284480</wp:posOffset>
          </wp:positionV>
          <wp:extent cx="3598545" cy="866140"/>
          <wp:effectExtent l="0" t="0" r="1905" b="0"/>
          <wp:wrapTight wrapText="bothSides">
            <wp:wrapPolygon edited="0">
              <wp:start x="0" y="0"/>
              <wp:lineTo x="0" y="20903"/>
              <wp:lineTo x="21497" y="20903"/>
              <wp:lineTo x="21497" y="0"/>
              <wp:lineTo x="0" y="0"/>
            </wp:wrapPolygon>
          </wp:wrapTight>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97B00" w14:textId="77777777" w:rsidR="004C01BD" w:rsidRDefault="004C01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C6AA2"/>
    <w:multiLevelType w:val="multilevel"/>
    <w:tmpl w:val="1EAAC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3D7D18"/>
    <w:multiLevelType w:val="multilevel"/>
    <w:tmpl w:val="B35C4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404BB0"/>
    <w:multiLevelType w:val="hybridMultilevel"/>
    <w:tmpl w:val="A7502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BE0A76"/>
    <w:multiLevelType w:val="multilevel"/>
    <w:tmpl w:val="F9AA9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3B0B92"/>
    <w:multiLevelType w:val="hybridMultilevel"/>
    <w:tmpl w:val="1854B7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88B439F"/>
    <w:multiLevelType w:val="hybridMultilevel"/>
    <w:tmpl w:val="B472E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441BEC"/>
    <w:multiLevelType w:val="hybridMultilevel"/>
    <w:tmpl w:val="AC4C6C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8" w15:restartNumberingAfterBreak="0">
    <w:nsid w:val="294B6DC0"/>
    <w:multiLevelType w:val="multilevel"/>
    <w:tmpl w:val="7930B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023FC5"/>
    <w:multiLevelType w:val="hybridMultilevel"/>
    <w:tmpl w:val="76482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7415C0"/>
    <w:multiLevelType w:val="hybridMultilevel"/>
    <w:tmpl w:val="31E20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2" w15:restartNumberingAfterBreak="0">
    <w:nsid w:val="3C774E76"/>
    <w:multiLevelType w:val="multilevel"/>
    <w:tmpl w:val="7624E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551ABF"/>
    <w:multiLevelType w:val="hybridMultilevel"/>
    <w:tmpl w:val="7DB028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B91875"/>
    <w:multiLevelType w:val="hybridMultilevel"/>
    <w:tmpl w:val="FC0AB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78D3C34"/>
    <w:multiLevelType w:val="hybridMultilevel"/>
    <w:tmpl w:val="AF54BA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AF5616C"/>
    <w:multiLevelType w:val="hybridMultilevel"/>
    <w:tmpl w:val="BA26D2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EAB428C"/>
    <w:multiLevelType w:val="hybridMultilevel"/>
    <w:tmpl w:val="6902E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F8E3BF1"/>
    <w:multiLevelType w:val="multilevel"/>
    <w:tmpl w:val="8CDA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1EA3CB8"/>
    <w:multiLevelType w:val="hybridMultilevel"/>
    <w:tmpl w:val="1FCE6B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22518ED"/>
    <w:multiLevelType w:val="multilevel"/>
    <w:tmpl w:val="D200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3D12CE"/>
    <w:multiLevelType w:val="hybridMultilevel"/>
    <w:tmpl w:val="4E743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039407B"/>
    <w:multiLevelType w:val="hybridMultilevel"/>
    <w:tmpl w:val="D3C24452"/>
    <w:lvl w:ilvl="0" w:tplc="9D14AB94">
      <w:numFmt w:val="bullet"/>
      <w:lvlText w:val="-"/>
      <w:lvlJc w:val="left"/>
      <w:pPr>
        <w:ind w:left="720" w:hanging="360"/>
      </w:pPr>
      <w:rPr>
        <w:rFonts w:ascii="Verdana" w:eastAsiaTheme="minorHAnsi" w:hAnsi="Verdana"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24" w15:restartNumberingAfterBreak="0">
    <w:nsid w:val="67724C64"/>
    <w:multiLevelType w:val="multilevel"/>
    <w:tmpl w:val="D8302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DE6C77"/>
    <w:multiLevelType w:val="multilevel"/>
    <w:tmpl w:val="A20AC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7680528B"/>
    <w:multiLevelType w:val="hybridMultilevel"/>
    <w:tmpl w:val="C71AC0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8261166"/>
    <w:multiLevelType w:val="hybridMultilevel"/>
    <w:tmpl w:val="7916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BBC29F8"/>
    <w:multiLevelType w:val="hybridMultilevel"/>
    <w:tmpl w:val="7DFCB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112292456">
    <w:abstractNumId w:val="4"/>
  </w:num>
  <w:num w:numId="2" w16cid:durableId="1635600590">
    <w:abstractNumId w:val="20"/>
  </w:num>
  <w:num w:numId="3" w16cid:durableId="1520191975">
    <w:abstractNumId w:val="18"/>
  </w:num>
  <w:num w:numId="4" w16cid:durableId="1566526836">
    <w:abstractNumId w:val="11"/>
  </w:num>
  <w:num w:numId="5" w16cid:durableId="1986816808">
    <w:abstractNumId w:val="7"/>
  </w:num>
  <w:num w:numId="6" w16cid:durableId="168716826">
    <w:abstractNumId w:val="28"/>
  </w:num>
  <w:num w:numId="7" w16cid:durableId="365450761">
    <w:abstractNumId w:val="29"/>
  </w:num>
  <w:num w:numId="8" w16cid:durableId="1368527601">
    <w:abstractNumId w:val="23"/>
  </w:num>
  <w:num w:numId="9" w16cid:durableId="698043392">
    <w:abstractNumId w:val="25"/>
  </w:num>
  <w:num w:numId="10" w16cid:durableId="1627351566">
    <w:abstractNumId w:val="27"/>
  </w:num>
  <w:num w:numId="11" w16cid:durableId="1069963438">
    <w:abstractNumId w:val="6"/>
  </w:num>
  <w:num w:numId="12" w16cid:durableId="2054037311">
    <w:abstractNumId w:val="16"/>
  </w:num>
  <w:num w:numId="13" w16cid:durableId="2094814647">
    <w:abstractNumId w:val="15"/>
  </w:num>
  <w:num w:numId="14" w16cid:durableId="1604387065">
    <w:abstractNumId w:val="17"/>
  </w:num>
  <w:num w:numId="15" w16cid:durableId="838622785">
    <w:abstractNumId w:val="9"/>
  </w:num>
  <w:num w:numId="16" w16cid:durableId="988826783">
    <w:abstractNumId w:val="26"/>
  </w:num>
  <w:num w:numId="17" w16cid:durableId="1776710506">
    <w:abstractNumId w:val="21"/>
  </w:num>
  <w:num w:numId="18" w16cid:durableId="1833643301">
    <w:abstractNumId w:val="13"/>
  </w:num>
  <w:num w:numId="19" w16cid:durableId="1376387343">
    <w:abstractNumId w:val="10"/>
  </w:num>
  <w:num w:numId="20" w16cid:durableId="207452792">
    <w:abstractNumId w:val="2"/>
  </w:num>
  <w:num w:numId="21" w16cid:durableId="769087799">
    <w:abstractNumId w:val="14"/>
  </w:num>
  <w:num w:numId="22" w16cid:durableId="1558929283">
    <w:abstractNumId w:val="5"/>
  </w:num>
  <w:num w:numId="23" w16cid:durableId="488904786">
    <w:abstractNumId w:val="19"/>
  </w:num>
  <w:num w:numId="24" w16cid:durableId="1028221709">
    <w:abstractNumId w:val="12"/>
  </w:num>
  <w:num w:numId="25" w16cid:durableId="2021463754">
    <w:abstractNumId w:val="24"/>
  </w:num>
  <w:num w:numId="26" w16cid:durableId="973022852">
    <w:abstractNumId w:val="8"/>
  </w:num>
  <w:num w:numId="27" w16cid:durableId="287324548">
    <w:abstractNumId w:val="3"/>
  </w:num>
  <w:num w:numId="28" w16cid:durableId="634994808">
    <w:abstractNumId w:val="1"/>
  </w:num>
  <w:num w:numId="29" w16cid:durableId="2002155189">
    <w:abstractNumId w:val="0"/>
  </w:num>
  <w:num w:numId="30" w16cid:durableId="194749587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04017"/>
    <w:rsid w:val="00015859"/>
    <w:rsid w:val="00017807"/>
    <w:rsid w:val="000203BD"/>
    <w:rsid w:val="00021269"/>
    <w:rsid w:val="00021C60"/>
    <w:rsid w:val="00034194"/>
    <w:rsid w:val="00041CF6"/>
    <w:rsid w:val="0004211A"/>
    <w:rsid w:val="00052D01"/>
    <w:rsid w:val="00054F8C"/>
    <w:rsid w:val="00061E86"/>
    <w:rsid w:val="00065531"/>
    <w:rsid w:val="00072D3B"/>
    <w:rsid w:val="00083FC0"/>
    <w:rsid w:val="000940E7"/>
    <w:rsid w:val="000A0751"/>
    <w:rsid w:val="000A65B3"/>
    <w:rsid w:val="000C3280"/>
    <w:rsid w:val="000E379E"/>
    <w:rsid w:val="000F361B"/>
    <w:rsid w:val="000F58B3"/>
    <w:rsid w:val="00110100"/>
    <w:rsid w:val="00133EA1"/>
    <w:rsid w:val="0016096B"/>
    <w:rsid w:val="001707C4"/>
    <w:rsid w:val="0018209C"/>
    <w:rsid w:val="00182C00"/>
    <w:rsid w:val="001A4E1B"/>
    <w:rsid w:val="001B3120"/>
    <w:rsid w:val="001C06A8"/>
    <w:rsid w:val="001C6C4F"/>
    <w:rsid w:val="001D6D55"/>
    <w:rsid w:val="001E4F08"/>
    <w:rsid w:val="001E6F3B"/>
    <w:rsid w:val="001F2857"/>
    <w:rsid w:val="001F48BE"/>
    <w:rsid w:val="002010FE"/>
    <w:rsid w:val="00203F67"/>
    <w:rsid w:val="0020539A"/>
    <w:rsid w:val="00213B65"/>
    <w:rsid w:val="00232DC4"/>
    <w:rsid w:val="00233330"/>
    <w:rsid w:val="00233D58"/>
    <w:rsid w:val="00234AC2"/>
    <w:rsid w:val="00234F3C"/>
    <w:rsid w:val="00240744"/>
    <w:rsid w:val="00240F00"/>
    <w:rsid w:val="00241662"/>
    <w:rsid w:val="002432C6"/>
    <w:rsid w:val="002518B7"/>
    <w:rsid w:val="00266B42"/>
    <w:rsid w:val="00270897"/>
    <w:rsid w:val="00272BD5"/>
    <w:rsid w:val="002950FF"/>
    <w:rsid w:val="00296CD9"/>
    <w:rsid w:val="002A706E"/>
    <w:rsid w:val="002B7C9A"/>
    <w:rsid w:val="002C3DD6"/>
    <w:rsid w:val="002C51CF"/>
    <w:rsid w:val="002D77FE"/>
    <w:rsid w:val="0030739E"/>
    <w:rsid w:val="0031077C"/>
    <w:rsid w:val="00310C10"/>
    <w:rsid w:val="003261FD"/>
    <w:rsid w:val="00327324"/>
    <w:rsid w:val="0032747D"/>
    <w:rsid w:val="003324CB"/>
    <w:rsid w:val="003464BA"/>
    <w:rsid w:val="00366FDD"/>
    <w:rsid w:val="00375605"/>
    <w:rsid w:val="00387A41"/>
    <w:rsid w:val="003B31B1"/>
    <w:rsid w:val="003C0FF8"/>
    <w:rsid w:val="0040302E"/>
    <w:rsid w:val="0040753F"/>
    <w:rsid w:val="004140C9"/>
    <w:rsid w:val="00414894"/>
    <w:rsid w:val="004221DC"/>
    <w:rsid w:val="004222DD"/>
    <w:rsid w:val="0042635B"/>
    <w:rsid w:val="00434F7A"/>
    <w:rsid w:val="00445FDE"/>
    <w:rsid w:val="00461835"/>
    <w:rsid w:val="00466612"/>
    <w:rsid w:val="00466F20"/>
    <w:rsid w:val="004671D2"/>
    <w:rsid w:val="00470D15"/>
    <w:rsid w:val="004754FC"/>
    <w:rsid w:val="004937D3"/>
    <w:rsid w:val="004B22AD"/>
    <w:rsid w:val="004C01BD"/>
    <w:rsid w:val="004E095D"/>
    <w:rsid w:val="004E109D"/>
    <w:rsid w:val="004E2BB7"/>
    <w:rsid w:val="005067C8"/>
    <w:rsid w:val="0052297E"/>
    <w:rsid w:val="00524839"/>
    <w:rsid w:val="0053076A"/>
    <w:rsid w:val="005404F4"/>
    <w:rsid w:val="00547FBC"/>
    <w:rsid w:val="005506AE"/>
    <w:rsid w:val="00556711"/>
    <w:rsid w:val="00574BCF"/>
    <w:rsid w:val="00576395"/>
    <w:rsid w:val="005835C5"/>
    <w:rsid w:val="00584F37"/>
    <w:rsid w:val="00585277"/>
    <w:rsid w:val="00587E8E"/>
    <w:rsid w:val="00594E39"/>
    <w:rsid w:val="005B7D77"/>
    <w:rsid w:val="005D1652"/>
    <w:rsid w:val="005D2C4A"/>
    <w:rsid w:val="005D3DF1"/>
    <w:rsid w:val="005D48B1"/>
    <w:rsid w:val="005D5AFA"/>
    <w:rsid w:val="005D5E16"/>
    <w:rsid w:val="005E6797"/>
    <w:rsid w:val="005F38A1"/>
    <w:rsid w:val="005F4C1E"/>
    <w:rsid w:val="005F4E71"/>
    <w:rsid w:val="006201D0"/>
    <w:rsid w:val="0064147E"/>
    <w:rsid w:val="00641883"/>
    <w:rsid w:val="00646AAE"/>
    <w:rsid w:val="00653AEC"/>
    <w:rsid w:val="00655190"/>
    <w:rsid w:val="00656183"/>
    <w:rsid w:val="00662218"/>
    <w:rsid w:val="006715A4"/>
    <w:rsid w:val="006729DA"/>
    <w:rsid w:val="00672A4C"/>
    <w:rsid w:val="00685AE0"/>
    <w:rsid w:val="00687037"/>
    <w:rsid w:val="006B56D7"/>
    <w:rsid w:val="006C7EAC"/>
    <w:rsid w:val="006D0E46"/>
    <w:rsid w:val="006D1998"/>
    <w:rsid w:val="006E7AF0"/>
    <w:rsid w:val="006F02B9"/>
    <w:rsid w:val="006F549F"/>
    <w:rsid w:val="00703D77"/>
    <w:rsid w:val="00707FAD"/>
    <w:rsid w:val="00711095"/>
    <w:rsid w:val="0072604C"/>
    <w:rsid w:val="007277B5"/>
    <w:rsid w:val="00737883"/>
    <w:rsid w:val="0075502E"/>
    <w:rsid w:val="00762BBE"/>
    <w:rsid w:val="0076681D"/>
    <w:rsid w:val="00767E3E"/>
    <w:rsid w:val="0078452A"/>
    <w:rsid w:val="007B0478"/>
    <w:rsid w:val="007B24EB"/>
    <w:rsid w:val="007B683C"/>
    <w:rsid w:val="007D313C"/>
    <w:rsid w:val="007E5BB1"/>
    <w:rsid w:val="007F125F"/>
    <w:rsid w:val="008028C8"/>
    <w:rsid w:val="00804324"/>
    <w:rsid w:val="00820546"/>
    <w:rsid w:val="008267FB"/>
    <w:rsid w:val="00850C29"/>
    <w:rsid w:val="00857D93"/>
    <w:rsid w:val="00860674"/>
    <w:rsid w:val="0088211D"/>
    <w:rsid w:val="00885CE9"/>
    <w:rsid w:val="00891BA2"/>
    <w:rsid w:val="008C15D9"/>
    <w:rsid w:val="008C50D5"/>
    <w:rsid w:val="008D0747"/>
    <w:rsid w:val="008E13D1"/>
    <w:rsid w:val="008F442A"/>
    <w:rsid w:val="00910C0A"/>
    <w:rsid w:val="009112DC"/>
    <w:rsid w:val="00924DC3"/>
    <w:rsid w:val="00925DA1"/>
    <w:rsid w:val="00931E6B"/>
    <w:rsid w:val="009331F3"/>
    <w:rsid w:val="00982988"/>
    <w:rsid w:val="00983F5E"/>
    <w:rsid w:val="009911F2"/>
    <w:rsid w:val="00996159"/>
    <w:rsid w:val="009B52E7"/>
    <w:rsid w:val="009E14BB"/>
    <w:rsid w:val="009E53B8"/>
    <w:rsid w:val="009E7AF7"/>
    <w:rsid w:val="009F7421"/>
    <w:rsid w:val="00A35122"/>
    <w:rsid w:val="00A36577"/>
    <w:rsid w:val="00A5596A"/>
    <w:rsid w:val="00A671E8"/>
    <w:rsid w:val="00A83E54"/>
    <w:rsid w:val="00A84941"/>
    <w:rsid w:val="00A94002"/>
    <w:rsid w:val="00A94854"/>
    <w:rsid w:val="00A97D23"/>
    <w:rsid w:val="00AA4753"/>
    <w:rsid w:val="00AA4C19"/>
    <w:rsid w:val="00AB4B93"/>
    <w:rsid w:val="00AC4AD4"/>
    <w:rsid w:val="00AC5F9F"/>
    <w:rsid w:val="00AD064D"/>
    <w:rsid w:val="00AD40B8"/>
    <w:rsid w:val="00AD486E"/>
    <w:rsid w:val="00AD71BC"/>
    <w:rsid w:val="00AE60DF"/>
    <w:rsid w:val="00AE6967"/>
    <w:rsid w:val="00AE7C5D"/>
    <w:rsid w:val="00AF5EBC"/>
    <w:rsid w:val="00AF66FE"/>
    <w:rsid w:val="00B0479E"/>
    <w:rsid w:val="00B0564E"/>
    <w:rsid w:val="00B105BD"/>
    <w:rsid w:val="00B14EAE"/>
    <w:rsid w:val="00B21EDC"/>
    <w:rsid w:val="00B224D7"/>
    <w:rsid w:val="00B22CF9"/>
    <w:rsid w:val="00B25C58"/>
    <w:rsid w:val="00B3430C"/>
    <w:rsid w:val="00B35ECC"/>
    <w:rsid w:val="00B50ABC"/>
    <w:rsid w:val="00B6292E"/>
    <w:rsid w:val="00B70ED7"/>
    <w:rsid w:val="00B904E5"/>
    <w:rsid w:val="00BA2507"/>
    <w:rsid w:val="00BA5EB1"/>
    <w:rsid w:val="00BB764F"/>
    <w:rsid w:val="00BC1144"/>
    <w:rsid w:val="00BC241D"/>
    <w:rsid w:val="00BE381B"/>
    <w:rsid w:val="00C107F2"/>
    <w:rsid w:val="00C2143D"/>
    <w:rsid w:val="00C325DF"/>
    <w:rsid w:val="00C33A04"/>
    <w:rsid w:val="00C40206"/>
    <w:rsid w:val="00C43F7B"/>
    <w:rsid w:val="00C55C8E"/>
    <w:rsid w:val="00C56152"/>
    <w:rsid w:val="00C57DB0"/>
    <w:rsid w:val="00C61658"/>
    <w:rsid w:val="00C74B0D"/>
    <w:rsid w:val="00C77B23"/>
    <w:rsid w:val="00C77F61"/>
    <w:rsid w:val="00C933BE"/>
    <w:rsid w:val="00C95B3C"/>
    <w:rsid w:val="00CA1009"/>
    <w:rsid w:val="00CA6D65"/>
    <w:rsid w:val="00CB1C7D"/>
    <w:rsid w:val="00CC048E"/>
    <w:rsid w:val="00CC381D"/>
    <w:rsid w:val="00CD7AA5"/>
    <w:rsid w:val="00CF6F4F"/>
    <w:rsid w:val="00D11351"/>
    <w:rsid w:val="00D16C84"/>
    <w:rsid w:val="00D40B91"/>
    <w:rsid w:val="00D4117E"/>
    <w:rsid w:val="00D45B01"/>
    <w:rsid w:val="00D53020"/>
    <w:rsid w:val="00D6215B"/>
    <w:rsid w:val="00D75BD9"/>
    <w:rsid w:val="00D914F2"/>
    <w:rsid w:val="00D921B3"/>
    <w:rsid w:val="00DA0F82"/>
    <w:rsid w:val="00DA51E0"/>
    <w:rsid w:val="00DA76AD"/>
    <w:rsid w:val="00DB308E"/>
    <w:rsid w:val="00DB4061"/>
    <w:rsid w:val="00DB76B3"/>
    <w:rsid w:val="00DC1458"/>
    <w:rsid w:val="00DC6D73"/>
    <w:rsid w:val="00DD41FA"/>
    <w:rsid w:val="00DF3645"/>
    <w:rsid w:val="00E02CF2"/>
    <w:rsid w:val="00E06294"/>
    <w:rsid w:val="00E10124"/>
    <w:rsid w:val="00E242E5"/>
    <w:rsid w:val="00E31442"/>
    <w:rsid w:val="00E3794C"/>
    <w:rsid w:val="00E4693D"/>
    <w:rsid w:val="00E52C94"/>
    <w:rsid w:val="00E56299"/>
    <w:rsid w:val="00E575AE"/>
    <w:rsid w:val="00E87B30"/>
    <w:rsid w:val="00EA436A"/>
    <w:rsid w:val="00EA4667"/>
    <w:rsid w:val="00EC231A"/>
    <w:rsid w:val="00EC249D"/>
    <w:rsid w:val="00EC7151"/>
    <w:rsid w:val="00ED754B"/>
    <w:rsid w:val="00EF31AD"/>
    <w:rsid w:val="00F06D6F"/>
    <w:rsid w:val="00F11CD2"/>
    <w:rsid w:val="00F1387A"/>
    <w:rsid w:val="00F17A20"/>
    <w:rsid w:val="00F17EB4"/>
    <w:rsid w:val="00F204CE"/>
    <w:rsid w:val="00F31EBA"/>
    <w:rsid w:val="00F47931"/>
    <w:rsid w:val="00F47F72"/>
    <w:rsid w:val="00F5082D"/>
    <w:rsid w:val="00F531BD"/>
    <w:rsid w:val="00F5324A"/>
    <w:rsid w:val="00F55629"/>
    <w:rsid w:val="00F57042"/>
    <w:rsid w:val="00F57C68"/>
    <w:rsid w:val="00F618CD"/>
    <w:rsid w:val="00F7169E"/>
    <w:rsid w:val="00F7288F"/>
    <w:rsid w:val="00F82EA6"/>
    <w:rsid w:val="00F8567E"/>
    <w:rsid w:val="00F86656"/>
    <w:rsid w:val="00F91B06"/>
    <w:rsid w:val="00F97C38"/>
    <w:rsid w:val="00FA0CA9"/>
    <w:rsid w:val="00FA4762"/>
    <w:rsid w:val="00FA5DEC"/>
    <w:rsid w:val="00FC21DB"/>
    <w:rsid w:val="00FC75FE"/>
    <w:rsid w:val="00FD2D96"/>
    <w:rsid w:val="00FE7070"/>
    <w:rsid w:val="12413FBE"/>
    <w:rsid w:val="24D01AD7"/>
    <w:rsid w:val="2A31D359"/>
    <w:rsid w:val="417E2099"/>
    <w:rsid w:val="556B38F9"/>
    <w:rsid w:val="6163AAFF"/>
    <w:rsid w:val="651ACE27"/>
    <w:rsid w:val="6FC5F940"/>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DA5A75FC-DC9C-41FA-99E0-DFCE022DD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7E8E"/>
  </w:style>
  <w:style w:type="paragraph" w:styleId="Heading1">
    <w:name w:val="heading 1"/>
    <w:basedOn w:val="Normal"/>
    <w:next w:val="Normal"/>
    <w:link w:val="Heading1Char"/>
    <w:uiPriority w:val="9"/>
    <w:qFormat/>
    <w:rsid w:val="004C01B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7B24EB"/>
    <w:pPr>
      <w:keepNext/>
      <w:keepLines/>
      <w:spacing w:before="40" w:after="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4C01BD"/>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4C01BD"/>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7B24EB"/>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4C01BD"/>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4C01B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C01B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customStyle="1" w:styleId="Style1">
    <w:name w:val="Style1"/>
    <w:basedOn w:val="DefaultParagraphFont"/>
    <w:uiPriority w:val="1"/>
    <w:rsid w:val="000A0751"/>
    <w:rPr>
      <w:rFonts w:ascii="Verdana" w:hAnsi="Verdana"/>
      <w:sz w:val="24"/>
    </w:rPr>
  </w:style>
  <w:style w:type="character" w:customStyle="1" w:styleId="CorporateFont">
    <w:name w:val="Corporate Font"/>
    <w:basedOn w:val="DefaultParagraphFont"/>
    <w:uiPriority w:val="1"/>
    <w:qFormat/>
    <w:rsid w:val="00F618CD"/>
    <w:rPr>
      <w:rFonts w:ascii="Verdana" w:hAnsi="Verdana"/>
      <w:color w:val="auto"/>
      <w:sz w:val="24"/>
    </w:rPr>
  </w:style>
  <w:style w:type="character" w:customStyle="1" w:styleId="CorporateStyle2">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character" w:styleId="UnresolvedMention">
    <w:name w:val="Unresolved Mention"/>
    <w:basedOn w:val="DefaultParagraphFont"/>
    <w:uiPriority w:val="99"/>
    <w:semiHidden/>
    <w:unhideWhenUsed/>
    <w:rsid w:val="00C325DF"/>
    <w:rPr>
      <w:color w:val="605E5C"/>
      <w:shd w:val="clear" w:color="auto" w:fill="E1DFDD"/>
    </w:rPr>
  </w:style>
  <w:style w:type="character" w:customStyle="1" w:styleId="Heading3Char">
    <w:name w:val="Heading 3 Char"/>
    <w:basedOn w:val="DefaultParagraphFont"/>
    <w:link w:val="Heading3"/>
    <w:uiPriority w:val="9"/>
    <w:semiHidden/>
    <w:rsid w:val="007B24EB"/>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7B24EB"/>
    <w:rPr>
      <w:rFonts w:asciiTheme="majorHAnsi" w:eastAsiaTheme="majorEastAsia" w:hAnsiTheme="majorHAnsi" w:cstheme="majorBidi"/>
      <w:color w:val="1F4D78" w:themeColor="accent1" w:themeShade="7F"/>
    </w:rPr>
  </w:style>
  <w:style w:type="character" w:styleId="BookTitle">
    <w:name w:val="Book Title"/>
    <w:basedOn w:val="DefaultParagraphFont"/>
    <w:uiPriority w:val="33"/>
    <w:qFormat/>
    <w:rsid w:val="004C01BD"/>
    <w:rPr>
      <w:b/>
      <w:bCs/>
      <w:i/>
      <w:iCs/>
      <w:spacing w:val="5"/>
    </w:rPr>
  </w:style>
  <w:style w:type="paragraph" w:styleId="Caption">
    <w:name w:val="caption"/>
    <w:basedOn w:val="Normal"/>
    <w:next w:val="Normal"/>
    <w:uiPriority w:val="35"/>
    <w:semiHidden/>
    <w:unhideWhenUsed/>
    <w:qFormat/>
    <w:rsid w:val="004C01BD"/>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4C01BD"/>
    <w:rPr>
      <w:rFonts w:asciiTheme="majorHAnsi" w:eastAsiaTheme="majorEastAsia" w:hAnsiTheme="majorHAnsi" w:cstheme="majorBidi"/>
      <w:color w:val="2E74B5" w:themeColor="accent1" w:themeShade="BF"/>
      <w:sz w:val="32"/>
      <w:szCs w:val="32"/>
    </w:rPr>
  </w:style>
  <w:style w:type="character" w:customStyle="1" w:styleId="Heading4Char">
    <w:name w:val="Heading 4 Char"/>
    <w:basedOn w:val="DefaultParagraphFont"/>
    <w:link w:val="Heading4"/>
    <w:uiPriority w:val="9"/>
    <w:semiHidden/>
    <w:rsid w:val="004C01BD"/>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4C01BD"/>
    <w:rPr>
      <w:rFonts w:asciiTheme="majorHAnsi" w:eastAsiaTheme="majorEastAsia" w:hAnsiTheme="majorHAnsi" w:cstheme="majorBidi"/>
      <w:color w:val="2E74B5" w:themeColor="accent1" w:themeShade="BF"/>
    </w:rPr>
  </w:style>
  <w:style w:type="character" w:customStyle="1" w:styleId="Heading7Char">
    <w:name w:val="Heading 7 Char"/>
    <w:basedOn w:val="DefaultParagraphFont"/>
    <w:link w:val="Heading7"/>
    <w:uiPriority w:val="9"/>
    <w:semiHidden/>
    <w:rsid w:val="004C01BD"/>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4C01B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C01BD"/>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4C01BD"/>
    <w:rPr>
      <w:i/>
      <w:iCs/>
      <w:color w:val="5B9BD5" w:themeColor="accent1"/>
    </w:rPr>
  </w:style>
  <w:style w:type="paragraph" w:styleId="IntenseQuote">
    <w:name w:val="Intense Quote"/>
    <w:basedOn w:val="Normal"/>
    <w:next w:val="Normal"/>
    <w:link w:val="IntenseQuoteChar"/>
    <w:uiPriority w:val="30"/>
    <w:qFormat/>
    <w:rsid w:val="004C01BD"/>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4C01BD"/>
    <w:rPr>
      <w:i/>
      <w:iCs/>
      <w:color w:val="5B9BD5" w:themeColor="accent1"/>
    </w:rPr>
  </w:style>
  <w:style w:type="character" w:styleId="IntenseReference">
    <w:name w:val="Intense Reference"/>
    <w:basedOn w:val="DefaultParagraphFont"/>
    <w:uiPriority w:val="32"/>
    <w:qFormat/>
    <w:rsid w:val="004C01BD"/>
    <w:rPr>
      <w:b/>
      <w:bCs/>
      <w:smallCaps/>
      <w:color w:val="5B9BD5" w:themeColor="accent1"/>
      <w:spacing w:val="5"/>
    </w:rPr>
  </w:style>
  <w:style w:type="paragraph" w:styleId="NoSpacing">
    <w:name w:val="No Spacing"/>
    <w:uiPriority w:val="1"/>
    <w:qFormat/>
    <w:rsid w:val="004C01BD"/>
    <w:pPr>
      <w:spacing w:after="0" w:line="240" w:lineRule="auto"/>
    </w:pPr>
  </w:style>
  <w:style w:type="paragraph" w:styleId="Quote">
    <w:name w:val="Quote"/>
    <w:basedOn w:val="Normal"/>
    <w:next w:val="Normal"/>
    <w:link w:val="QuoteChar"/>
    <w:uiPriority w:val="29"/>
    <w:qFormat/>
    <w:rsid w:val="004C01BD"/>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4C01BD"/>
    <w:rPr>
      <w:i/>
      <w:iCs/>
      <w:color w:val="404040" w:themeColor="text1" w:themeTint="BF"/>
    </w:rPr>
  </w:style>
  <w:style w:type="paragraph" w:styleId="Subtitle">
    <w:name w:val="Subtitle"/>
    <w:basedOn w:val="Normal"/>
    <w:next w:val="Normal"/>
    <w:link w:val="SubtitleChar"/>
    <w:uiPriority w:val="11"/>
    <w:qFormat/>
    <w:rsid w:val="004C01BD"/>
    <w:pPr>
      <w:numPr>
        <w:ilvl w:val="1"/>
      </w:numPr>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4C01BD"/>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4C01BD"/>
    <w:rPr>
      <w:i/>
      <w:iCs/>
      <w:color w:val="404040" w:themeColor="text1" w:themeTint="BF"/>
    </w:rPr>
  </w:style>
  <w:style w:type="character" w:styleId="SubtleReference">
    <w:name w:val="Subtle Reference"/>
    <w:basedOn w:val="DefaultParagraphFont"/>
    <w:uiPriority w:val="31"/>
    <w:qFormat/>
    <w:rsid w:val="004C01BD"/>
    <w:rPr>
      <w:smallCaps/>
      <w:color w:val="5A5A5A" w:themeColor="text1" w:themeTint="A5"/>
    </w:rPr>
  </w:style>
  <w:style w:type="paragraph" w:styleId="Title">
    <w:name w:val="Title"/>
    <w:basedOn w:val="Normal"/>
    <w:next w:val="Normal"/>
    <w:link w:val="TitleChar"/>
    <w:uiPriority w:val="10"/>
    <w:qFormat/>
    <w:rsid w:val="004C01B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01BD"/>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4C01BD"/>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560873969">
      <w:bodyDiv w:val="1"/>
      <w:marLeft w:val="0"/>
      <w:marRight w:val="0"/>
      <w:marTop w:val="0"/>
      <w:marBottom w:val="0"/>
      <w:divBdr>
        <w:top w:val="none" w:sz="0" w:space="0" w:color="auto"/>
        <w:left w:val="none" w:sz="0" w:space="0" w:color="auto"/>
        <w:bottom w:val="none" w:sz="0" w:space="0" w:color="auto"/>
        <w:right w:val="none" w:sz="0" w:space="0" w:color="auto"/>
      </w:divBdr>
      <w:divsChild>
        <w:div w:id="1269851494">
          <w:marLeft w:val="0"/>
          <w:marRight w:val="0"/>
          <w:marTop w:val="0"/>
          <w:marBottom w:val="0"/>
          <w:divBdr>
            <w:top w:val="none" w:sz="0" w:space="0" w:color="auto"/>
            <w:left w:val="none" w:sz="0" w:space="0" w:color="auto"/>
            <w:bottom w:val="none" w:sz="0" w:space="0" w:color="auto"/>
            <w:right w:val="none" w:sz="0" w:space="0" w:color="auto"/>
          </w:divBdr>
          <w:divsChild>
            <w:div w:id="378552820">
              <w:marLeft w:val="0"/>
              <w:marRight w:val="0"/>
              <w:marTop w:val="0"/>
              <w:marBottom w:val="0"/>
              <w:divBdr>
                <w:top w:val="none" w:sz="0" w:space="0" w:color="auto"/>
                <w:left w:val="none" w:sz="0" w:space="0" w:color="auto"/>
                <w:bottom w:val="none" w:sz="0" w:space="0" w:color="auto"/>
                <w:right w:val="none" w:sz="0" w:space="0" w:color="auto"/>
              </w:divBdr>
              <w:divsChild>
                <w:div w:id="884759562">
                  <w:marLeft w:val="0"/>
                  <w:marRight w:val="0"/>
                  <w:marTop w:val="0"/>
                  <w:marBottom w:val="0"/>
                  <w:divBdr>
                    <w:top w:val="none" w:sz="0" w:space="0" w:color="auto"/>
                    <w:left w:val="none" w:sz="0" w:space="0" w:color="auto"/>
                    <w:bottom w:val="none" w:sz="0" w:space="0" w:color="auto"/>
                    <w:right w:val="none" w:sz="0" w:space="0" w:color="auto"/>
                  </w:divBdr>
                  <w:divsChild>
                    <w:div w:id="959991817">
                      <w:marLeft w:val="0"/>
                      <w:marRight w:val="0"/>
                      <w:marTop w:val="0"/>
                      <w:marBottom w:val="0"/>
                      <w:divBdr>
                        <w:top w:val="none" w:sz="0" w:space="0" w:color="auto"/>
                        <w:left w:val="none" w:sz="0" w:space="0" w:color="auto"/>
                        <w:bottom w:val="none" w:sz="0" w:space="0" w:color="auto"/>
                        <w:right w:val="none" w:sz="0" w:space="0" w:color="auto"/>
                      </w:divBdr>
                    </w:div>
                    <w:div w:id="1731264763">
                      <w:marLeft w:val="0"/>
                      <w:marRight w:val="0"/>
                      <w:marTop w:val="0"/>
                      <w:marBottom w:val="0"/>
                      <w:divBdr>
                        <w:top w:val="none" w:sz="0" w:space="0" w:color="auto"/>
                        <w:left w:val="none" w:sz="0" w:space="0" w:color="auto"/>
                        <w:bottom w:val="none" w:sz="0" w:space="0" w:color="auto"/>
                        <w:right w:val="none" w:sz="0" w:space="0" w:color="auto"/>
                      </w:divBdr>
                      <w:divsChild>
                        <w:div w:id="626928999">
                          <w:marLeft w:val="0"/>
                          <w:marRight w:val="0"/>
                          <w:marTop w:val="0"/>
                          <w:marBottom w:val="0"/>
                          <w:divBdr>
                            <w:top w:val="none" w:sz="0" w:space="0" w:color="auto"/>
                            <w:left w:val="none" w:sz="0" w:space="0" w:color="auto"/>
                            <w:bottom w:val="none" w:sz="0" w:space="0" w:color="auto"/>
                            <w:right w:val="none" w:sz="0" w:space="0" w:color="auto"/>
                          </w:divBdr>
                          <w:divsChild>
                            <w:div w:id="424690390">
                              <w:marLeft w:val="0"/>
                              <w:marRight w:val="0"/>
                              <w:marTop w:val="0"/>
                              <w:marBottom w:val="0"/>
                              <w:divBdr>
                                <w:top w:val="none" w:sz="0" w:space="0" w:color="auto"/>
                                <w:left w:val="none" w:sz="0" w:space="0" w:color="auto"/>
                                <w:bottom w:val="none" w:sz="0" w:space="0" w:color="auto"/>
                                <w:right w:val="none" w:sz="0" w:space="0" w:color="auto"/>
                              </w:divBdr>
                              <w:divsChild>
                                <w:div w:id="1126965878">
                                  <w:marLeft w:val="0"/>
                                  <w:marRight w:val="0"/>
                                  <w:marTop w:val="0"/>
                                  <w:marBottom w:val="0"/>
                                  <w:divBdr>
                                    <w:top w:val="none" w:sz="0" w:space="0" w:color="auto"/>
                                    <w:left w:val="none" w:sz="0" w:space="0" w:color="auto"/>
                                    <w:bottom w:val="none" w:sz="0" w:space="0" w:color="auto"/>
                                    <w:right w:val="none" w:sz="0" w:space="0" w:color="auto"/>
                                  </w:divBdr>
                                  <w:divsChild>
                                    <w:div w:id="1744065907">
                                      <w:marLeft w:val="0"/>
                                      <w:marRight w:val="0"/>
                                      <w:marTop w:val="0"/>
                                      <w:marBottom w:val="0"/>
                                      <w:divBdr>
                                        <w:top w:val="none" w:sz="0" w:space="0" w:color="auto"/>
                                        <w:left w:val="none" w:sz="0" w:space="0" w:color="auto"/>
                                        <w:bottom w:val="none" w:sz="0" w:space="0" w:color="auto"/>
                                        <w:right w:val="none" w:sz="0" w:space="0" w:color="auto"/>
                                      </w:divBdr>
                                      <w:divsChild>
                                        <w:div w:id="1510484754">
                                          <w:marLeft w:val="0"/>
                                          <w:marRight w:val="0"/>
                                          <w:marTop w:val="0"/>
                                          <w:marBottom w:val="0"/>
                                          <w:divBdr>
                                            <w:top w:val="none" w:sz="0" w:space="0" w:color="auto"/>
                                            <w:left w:val="none" w:sz="0" w:space="0" w:color="auto"/>
                                            <w:bottom w:val="none" w:sz="0" w:space="0" w:color="auto"/>
                                            <w:right w:val="none" w:sz="0" w:space="0" w:color="auto"/>
                                          </w:divBdr>
                                          <w:divsChild>
                                            <w:div w:id="1649095599">
                                              <w:marLeft w:val="0"/>
                                              <w:marRight w:val="0"/>
                                              <w:marTop w:val="0"/>
                                              <w:marBottom w:val="0"/>
                                              <w:divBdr>
                                                <w:top w:val="none" w:sz="0" w:space="0" w:color="auto"/>
                                                <w:left w:val="none" w:sz="0" w:space="0" w:color="auto"/>
                                                <w:bottom w:val="none" w:sz="0" w:space="0" w:color="auto"/>
                                                <w:right w:val="none" w:sz="0" w:space="0" w:color="auto"/>
                                              </w:divBdr>
                                              <w:divsChild>
                                                <w:div w:id="2072799922">
                                                  <w:marLeft w:val="0"/>
                                                  <w:marRight w:val="0"/>
                                                  <w:marTop w:val="0"/>
                                                  <w:marBottom w:val="0"/>
                                                  <w:divBdr>
                                                    <w:top w:val="none" w:sz="0" w:space="0" w:color="auto"/>
                                                    <w:left w:val="none" w:sz="0" w:space="0" w:color="auto"/>
                                                    <w:bottom w:val="none" w:sz="0" w:space="0" w:color="auto"/>
                                                    <w:right w:val="none" w:sz="0" w:space="0" w:color="auto"/>
                                                  </w:divBdr>
                                                  <w:divsChild>
                                                    <w:div w:id="1182890853">
                                                      <w:marLeft w:val="0"/>
                                                      <w:marRight w:val="0"/>
                                                      <w:marTop w:val="0"/>
                                                      <w:marBottom w:val="0"/>
                                                      <w:divBdr>
                                                        <w:top w:val="none" w:sz="0" w:space="0" w:color="auto"/>
                                                        <w:left w:val="none" w:sz="0" w:space="0" w:color="auto"/>
                                                        <w:bottom w:val="none" w:sz="0" w:space="0" w:color="auto"/>
                                                        <w:right w:val="none" w:sz="0" w:space="0" w:color="auto"/>
                                                      </w:divBdr>
                                                      <w:divsChild>
                                                        <w:div w:id="556091075">
                                                          <w:marLeft w:val="0"/>
                                                          <w:marRight w:val="0"/>
                                                          <w:marTop w:val="0"/>
                                                          <w:marBottom w:val="0"/>
                                                          <w:divBdr>
                                                            <w:top w:val="none" w:sz="0" w:space="0" w:color="auto"/>
                                                            <w:left w:val="none" w:sz="0" w:space="0" w:color="auto"/>
                                                            <w:bottom w:val="none" w:sz="0" w:space="0" w:color="auto"/>
                                                            <w:right w:val="none" w:sz="0" w:space="0" w:color="auto"/>
                                                          </w:divBdr>
                                                          <w:divsChild>
                                                            <w:div w:id="697781578">
                                                              <w:marLeft w:val="0"/>
                                                              <w:marRight w:val="0"/>
                                                              <w:marTop w:val="0"/>
                                                              <w:marBottom w:val="0"/>
                                                              <w:divBdr>
                                                                <w:top w:val="none" w:sz="0" w:space="0" w:color="auto"/>
                                                                <w:left w:val="none" w:sz="0" w:space="0" w:color="auto"/>
                                                                <w:bottom w:val="none" w:sz="0" w:space="0" w:color="auto"/>
                                                                <w:right w:val="none" w:sz="0" w:space="0" w:color="auto"/>
                                                              </w:divBdr>
                                                              <w:divsChild>
                                                                <w:div w:id="1573465663">
                                                                  <w:marLeft w:val="0"/>
                                                                  <w:marRight w:val="0"/>
                                                                  <w:marTop w:val="0"/>
                                                                  <w:marBottom w:val="0"/>
                                                                  <w:divBdr>
                                                                    <w:top w:val="none" w:sz="0" w:space="0" w:color="auto"/>
                                                                    <w:left w:val="none" w:sz="0" w:space="0" w:color="auto"/>
                                                                    <w:bottom w:val="none" w:sz="0" w:space="0" w:color="auto"/>
                                                                    <w:right w:val="none" w:sz="0" w:space="0" w:color="auto"/>
                                                                  </w:divBdr>
                                                                  <w:divsChild>
                                                                    <w:div w:id="1141116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996101588">
      <w:bodyDiv w:val="1"/>
      <w:marLeft w:val="0"/>
      <w:marRight w:val="0"/>
      <w:marTop w:val="0"/>
      <w:marBottom w:val="0"/>
      <w:divBdr>
        <w:top w:val="none" w:sz="0" w:space="0" w:color="auto"/>
        <w:left w:val="none" w:sz="0" w:space="0" w:color="auto"/>
        <w:bottom w:val="none" w:sz="0" w:space="0" w:color="auto"/>
        <w:right w:val="none" w:sz="0" w:space="0" w:color="auto"/>
      </w:divBdr>
      <w:divsChild>
        <w:div w:id="920992438">
          <w:marLeft w:val="0"/>
          <w:marRight w:val="0"/>
          <w:marTop w:val="0"/>
          <w:marBottom w:val="0"/>
          <w:divBdr>
            <w:top w:val="none" w:sz="0" w:space="0" w:color="auto"/>
            <w:left w:val="none" w:sz="0" w:space="0" w:color="auto"/>
            <w:bottom w:val="none" w:sz="0" w:space="0" w:color="auto"/>
            <w:right w:val="none" w:sz="0" w:space="0" w:color="auto"/>
          </w:divBdr>
          <w:divsChild>
            <w:div w:id="171720283">
              <w:marLeft w:val="0"/>
              <w:marRight w:val="0"/>
              <w:marTop w:val="0"/>
              <w:marBottom w:val="0"/>
              <w:divBdr>
                <w:top w:val="none" w:sz="0" w:space="0" w:color="auto"/>
                <w:left w:val="none" w:sz="0" w:space="0" w:color="auto"/>
                <w:bottom w:val="none" w:sz="0" w:space="0" w:color="auto"/>
                <w:right w:val="none" w:sz="0" w:space="0" w:color="auto"/>
              </w:divBdr>
              <w:divsChild>
                <w:div w:id="306908324">
                  <w:marLeft w:val="0"/>
                  <w:marRight w:val="0"/>
                  <w:marTop w:val="0"/>
                  <w:marBottom w:val="0"/>
                  <w:divBdr>
                    <w:top w:val="none" w:sz="0" w:space="0" w:color="auto"/>
                    <w:left w:val="none" w:sz="0" w:space="0" w:color="auto"/>
                    <w:bottom w:val="none" w:sz="0" w:space="0" w:color="auto"/>
                    <w:right w:val="none" w:sz="0" w:space="0" w:color="auto"/>
                  </w:divBdr>
                  <w:divsChild>
                    <w:div w:id="932519960">
                      <w:marLeft w:val="0"/>
                      <w:marRight w:val="0"/>
                      <w:marTop w:val="0"/>
                      <w:marBottom w:val="0"/>
                      <w:divBdr>
                        <w:top w:val="none" w:sz="0" w:space="0" w:color="auto"/>
                        <w:left w:val="none" w:sz="0" w:space="0" w:color="auto"/>
                        <w:bottom w:val="none" w:sz="0" w:space="0" w:color="auto"/>
                        <w:right w:val="none" w:sz="0" w:space="0" w:color="auto"/>
                      </w:divBdr>
                    </w:div>
                    <w:div w:id="1384939416">
                      <w:marLeft w:val="0"/>
                      <w:marRight w:val="0"/>
                      <w:marTop w:val="0"/>
                      <w:marBottom w:val="0"/>
                      <w:divBdr>
                        <w:top w:val="none" w:sz="0" w:space="0" w:color="auto"/>
                        <w:left w:val="none" w:sz="0" w:space="0" w:color="auto"/>
                        <w:bottom w:val="none" w:sz="0" w:space="0" w:color="auto"/>
                        <w:right w:val="none" w:sz="0" w:space="0" w:color="auto"/>
                      </w:divBdr>
                      <w:divsChild>
                        <w:div w:id="2052268443">
                          <w:marLeft w:val="0"/>
                          <w:marRight w:val="0"/>
                          <w:marTop w:val="0"/>
                          <w:marBottom w:val="0"/>
                          <w:divBdr>
                            <w:top w:val="none" w:sz="0" w:space="0" w:color="auto"/>
                            <w:left w:val="none" w:sz="0" w:space="0" w:color="auto"/>
                            <w:bottom w:val="none" w:sz="0" w:space="0" w:color="auto"/>
                            <w:right w:val="none" w:sz="0" w:space="0" w:color="auto"/>
                          </w:divBdr>
                          <w:divsChild>
                            <w:div w:id="1907955133">
                              <w:marLeft w:val="0"/>
                              <w:marRight w:val="0"/>
                              <w:marTop w:val="0"/>
                              <w:marBottom w:val="0"/>
                              <w:divBdr>
                                <w:top w:val="none" w:sz="0" w:space="0" w:color="auto"/>
                                <w:left w:val="none" w:sz="0" w:space="0" w:color="auto"/>
                                <w:bottom w:val="none" w:sz="0" w:space="0" w:color="auto"/>
                                <w:right w:val="none" w:sz="0" w:space="0" w:color="auto"/>
                              </w:divBdr>
                              <w:divsChild>
                                <w:div w:id="431123683">
                                  <w:marLeft w:val="0"/>
                                  <w:marRight w:val="0"/>
                                  <w:marTop w:val="0"/>
                                  <w:marBottom w:val="0"/>
                                  <w:divBdr>
                                    <w:top w:val="none" w:sz="0" w:space="0" w:color="auto"/>
                                    <w:left w:val="none" w:sz="0" w:space="0" w:color="auto"/>
                                    <w:bottom w:val="none" w:sz="0" w:space="0" w:color="auto"/>
                                    <w:right w:val="none" w:sz="0" w:space="0" w:color="auto"/>
                                  </w:divBdr>
                                  <w:divsChild>
                                    <w:div w:id="555821473">
                                      <w:marLeft w:val="0"/>
                                      <w:marRight w:val="0"/>
                                      <w:marTop w:val="0"/>
                                      <w:marBottom w:val="0"/>
                                      <w:divBdr>
                                        <w:top w:val="none" w:sz="0" w:space="0" w:color="auto"/>
                                        <w:left w:val="none" w:sz="0" w:space="0" w:color="auto"/>
                                        <w:bottom w:val="none" w:sz="0" w:space="0" w:color="auto"/>
                                        <w:right w:val="none" w:sz="0" w:space="0" w:color="auto"/>
                                      </w:divBdr>
                                      <w:divsChild>
                                        <w:div w:id="2068263750">
                                          <w:marLeft w:val="0"/>
                                          <w:marRight w:val="0"/>
                                          <w:marTop w:val="0"/>
                                          <w:marBottom w:val="0"/>
                                          <w:divBdr>
                                            <w:top w:val="none" w:sz="0" w:space="0" w:color="auto"/>
                                            <w:left w:val="none" w:sz="0" w:space="0" w:color="auto"/>
                                            <w:bottom w:val="none" w:sz="0" w:space="0" w:color="auto"/>
                                            <w:right w:val="none" w:sz="0" w:space="0" w:color="auto"/>
                                          </w:divBdr>
                                          <w:divsChild>
                                            <w:div w:id="1655529205">
                                              <w:marLeft w:val="0"/>
                                              <w:marRight w:val="0"/>
                                              <w:marTop w:val="0"/>
                                              <w:marBottom w:val="0"/>
                                              <w:divBdr>
                                                <w:top w:val="none" w:sz="0" w:space="0" w:color="auto"/>
                                                <w:left w:val="none" w:sz="0" w:space="0" w:color="auto"/>
                                                <w:bottom w:val="none" w:sz="0" w:space="0" w:color="auto"/>
                                                <w:right w:val="none" w:sz="0" w:space="0" w:color="auto"/>
                                              </w:divBdr>
                                              <w:divsChild>
                                                <w:div w:id="683284791">
                                                  <w:marLeft w:val="0"/>
                                                  <w:marRight w:val="0"/>
                                                  <w:marTop w:val="0"/>
                                                  <w:marBottom w:val="0"/>
                                                  <w:divBdr>
                                                    <w:top w:val="none" w:sz="0" w:space="0" w:color="auto"/>
                                                    <w:left w:val="none" w:sz="0" w:space="0" w:color="auto"/>
                                                    <w:bottom w:val="none" w:sz="0" w:space="0" w:color="auto"/>
                                                    <w:right w:val="none" w:sz="0" w:space="0" w:color="auto"/>
                                                  </w:divBdr>
                                                  <w:divsChild>
                                                    <w:div w:id="1819105911">
                                                      <w:marLeft w:val="0"/>
                                                      <w:marRight w:val="0"/>
                                                      <w:marTop w:val="0"/>
                                                      <w:marBottom w:val="0"/>
                                                      <w:divBdr>
                                                        <w:top w:val="none" w:sz="0" w:space="0" w:color="auto"/>
                                                        <w:left w:val="none" w:sz="0" w:space="0" w:color="auto"/>
                                                        <w:bottom w:val="none" w:sz="0" w:space="0" w:color="auto"/>
                                                        <w:right w:val="none" w:sz="0" w:space="0" w:color="auto"/>
                                                      </w:divBdr>
                                                      <w:divsChild>
                                                        <w:div w:id="1983119960">
                                                          <w:marLeft w:val="0"/>
                                                          <w:marRight w:val="0"/>
                                                          <w:marTop w:val="0"/>
                                                          <w:marBottom w:val="0"/>
                                                          <w:divBdr>
                                                            <w:top w:val="none" w:sz="0" w:space="0" w:color="auto"/>
                                                            <w:left w:val="none" w:sz="0" w:space="0" w:color="auto"/>
                                                            <w:bottom w:val="none" w:sz="0" w:space="0" w:color="auto"/>
                                                            <w:right w:val="none" w:sz="0" w:space="0" w:color="auto"/>
                                                          </w:divBdr>
                                                          <w:divsChild>
                                                            <w:div w:id="128330675">
                                                              <w:marLeft w:val="0"/>
                                                              <w:marRight w:val="0"/>
                                                              <w:marTop w:val="0"/>
                                                              <w:marBottom w:val="0"/>
                                                              <w:divBdr>
                                                                <w:top w:val="none" w:sz="0" w:space="0" w:color="auto"/>
                                                                <w:left w:val="none" w:sz="0" w:space="0" w:color="auto"/>
                                                                <w:bottom w:val="none" w:sz="0" w:space="0" w:color="auto"/>
                                                                <w:right w:val="none" w:sz="0" w:space="0" w:color="auto"/>
                                                              </w:divBdr>
                                                              <w:divsChild>
                                                                <w:div w:id="718437612">
                                                                  <w:marLeft w:val="0"/>
                                                                  <w:marRight w:val="0"/>
                                                                  <w:marTop w:val="0"/>
                                                                  <w:marBottom w:val="0"/>
                                                                  <w:divBdr>
                                                                    <w:top w:val="none" w:sz="0" w:space="0" w:color="auto"/>
                                                                    <w:left w:val="none" w:sz="0" w:space="0" w:color="auto"/>
                                                                    <w:bottom w:val="none" w:sz="0" w:space="0" w:color="auto"/>
                                                                    <w:right w:val="none" w:sz="0" w:space="0" w:color="auto"/>
                                                                  </w:divBdr>
                                                                  <w:divsChild>
                                                                    <w:div w:id="114812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nhswales365.sharepoint.com/sites/SBU_NPTSSG_Surgery_Division"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RDefault="00ED754B" w:rsidP="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RDefault="00ED754B" w:rsidP="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RDefault="00524839" w:rsidP="00524839">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w:rsidR="00591655" w:rsidRDefault="0040753F" w:rsidP="0040753F">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RDefault="0040753F" w:rsidP="0040753F">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RDefault="0040753F" w:rsidP="0040753F">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RDefault="0040753F" w:rsidP="0040753F">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F6DD0"/>
    <w:rsid w:val="001B0EEF"/>
    <w:rsid w:val="001B3558"/>
    <w:rsid w:val="001B3EFE"/>
    <w:rsid w:val="001C6C4F"/>
    <w:rsid w:val="001E4F08"/>
    <w:rsid w:val="00234F3C"/>
    <w:rsid w:val="00240744"/>
    <w:rsid w:val="00240F00"/>
    <w:rsid w:val="00287942"/>
    <w:rsid w:val="002C51CF"/>
    <w:rsid w:val="002D7989"/>
    <w:rsid w:val="003261FD"/>
    <w:rsid w:val="00327324"/>
    <w:rsid w:val="00361311"/>
    <w:rsid w:val="00387A41"/>
    <w:rsid w:val="0040753F"/>
    <w:rsid w:val="004140C9"/>
    <w:rsid w:val="00452091"/>
    <w:rsid w:val="00467E8C"/>
    <w:rsid w:val="00476E2B"/>
    <w:rsid w:val="004B22AD"/>
    <w:rsid w:val="004B67D2"/>
    <w:rsid w:val="00500DD2"/>
    <w:rsid w:val="00524839"/>
    <w:rsid w:val="00591655"/>
    <w:rsid w:val="005F648A"/>
    <w:rsid w:val="00641883"/>
    <w:rsid w:val="00672A4C"/>
    <w:rsid w:val="006C7EAC"/>
    <w:rsid w:val="006D0E46"/>
    <w:rsid w:val="006F549F"/>
    <w:rsid w:val="0076681D"/>
    <w:rsid w:val="0078452A"/>
    <w:rsid w:val="007D313C"/>
    <w:rsid w:val="008F4A7D"/>
    <w:rsid w:val="009B6F08"/>
    <w:rsid w:val="009E14BB"/>
    <w:rsid w:val="00A36577"/>
    <w:rsid w:val="00A5596A"/>
    <w:rsid w:val="00AD486E"/>
    <w:rsid w:val="00AD7BBE"/>
    <w:rsid w:val="00B06ACB"/>
    <w:rsid w:val="00B904E5"/>
    <w:rsid w:val="00C3159D"/>
    <w:rsid w:val="00CB2F21"/>
    <w:rsid w:val="00CC048E"/>
    <w:rsid w:val="00D75BD9"/>
    <w:rsid w:val="00D914F2"/>
    <w:rsid w:val="00DC4607"/>
    <w:rsid w:val="00E10124"/>
    <w:rsid w:val="00E56299"/>
    <w:rsid w:val="00E62F67"/>
    <w:rsid w:val="00EB012E"/>
    <w:rsid w:val="00ED1A0D"/>
    <w:rsid w:val="00ED754B"/>
    <w:rsid w:val="00F97C38"/>
    <w:rsid w:val="00FB2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2.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3.xml><?xml version="1.0" encoding="utf-8"?>
<ds:datastoreItem xmlns:ds="http://schemas.openxmlformats.org/officeDocument/2006/customXml" ds:itemID="{AEAFA753-BEA1-4578-AF07-3B3639C76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13</Pages>
  <Words>2918</Words>
  <Characters>19668</Characters>
  <Application>Microsoft Office Word</Application>
  <DocSecurity>0</DocSecurity>
  <Lines>596</Lines>
  <Paragraphs>275</Paragraphs>
  <ScaleCrop>false</ScaleCrop>
  <Company>ABM LHB</Company>
  <LinksUpToDate>false</LinksUpToDate>
  <CharactersWithSpaces>22311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Wenger (ABM ULHB - Corporate Governance)</dc:creator>
  <cp:keywords/>
  <cp:lastModifiedBy>Georgia Lewis  (Swansea Bay UHB - Corporate Governance )</cp:lastModifiedBy>
  <cp:revision>32</cp:revision>
  <dcterms:created xsi:type="dcterms:W3CDTF">2026-09-07T14:13:00Z</dcterms:created>
  <dcterms:modified xsi:type="dcterms:W3CDTF">2026-10-01T13:56:00Z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