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95E1F" w:rsidRPr="008D4259" w:rsidRDefault="00495E1F" w:rsidP="00495E1F">
      <w:pPr>
        <w:jc w:val="center"/>
        <w:rPr>
          <w:b/>
        </w:rPr>
      </w:pPr>
      <w:r>
        <w:rPr>
          <w:b/>
        </w:rPr>
        <w:t xml:space="preserve">DIVISION FOR CHILDREN &amp; YOUNG PEOPLE </w:t>
      </w:r>
    </w:p>
    <w:p w:rsidR="00495E1F" w:rsidRDefault="00495E1F" w:rsidP="00495E1F">
      <w:pPr>
        <w:jc w:val="center"/>
        <w:rPr>
          <w:b/>
        </w:rPr>
      </w:pPr>
      <w:r w:rsidRPr="008D4259">
        <w:rPr>
          <w:b/>
        </w:rPr>
        <w:t>Quality Assurance Framework for Childrens Community Nursing Team</w:t>
      </w:r>
    </w:p>
    <w:p w:rsidR="00495E1F" w:rsidRDefault="00495E1F" w:rsidP="00DA0D57">
      <w:pPr>
        <w:rPr>
          <w:b/>
        </w:rPr>
      </w:pPr>
      <w:r>
        <w:rPr>
          <w:b/>
        </w:rPr>
        <w:t>Reporting Period –</w:t>
      </w:r>
      <w:proofErr w:type="gramStart"/>
      <w:r w:rsidR="00A64206">
        <w:rPr>
          <w:b/>
        </w:rPr>
        <w:t>June</w:t>
      </w:r>
      <w:r w:rsidR="00DB45A4">
        <w:rPr>
          <w:b/>
        </w:rPr>
        <w:t xml:space="preserve"> </w:t>
      </w:r>
      <w:r w:rsidR="0093044C">
        <w:rPr>
          <w:b/>
        </w:rPr>
        <w:t xml:space="preserve"> </w:t>
      </w:r>
      <w:r>
        <w:rPr>
          <w:b/>
        </w:rPr>
        <w:t>202</w:t>
      </w:r>
      <w:r w:rsidR="00FD0E5E">
        <w:rPr>
          <w:b/>
        </w:rPr>
        <w:t>4</w:t>
      </w:r>
      <w:proofErr w:type="gramEnd"/>
    </w:p>
    <w:p w:rsidR="00495E1F" w:rsidRPr="00037203" w:rsidRDefault="00495E1F" w:rsidP="00495E1F">
      <w:pPr>
        <w:rPr>
          <w:b/>
          <w:u w:val="single"/>
        </w:rPr>
      </w:pPr>
      <w:r w:rsidRPr="00037203">
        <w:rPr>
          <w:b/>
          <w:u w:val="single"/>
        </w:rPr>
        <w:t>WORKFORCE</w:t>
      </w:r>
    </w:p>
    <w:tbl>
      <w:tblPr>
        <w:tblStyle w:val="TableGrid"/>
        <w:tblW w:w="0" w:type="auto"/>
        <w:tblLook w:val="04A0" w:firstRow="1" w:lastRow="0" w:firstColumn="1" w:lastColumn="0" w:noHBand="0" w:noVBand="1"/>
      </w:tblPr>
      <w:tblGrid>
        <w:gridCol w:w="5213"/>
        <w:gridCol w:w="3803"/>
      </w:tblGrid>
      <w:tr w:rsidR="00314B9B" w:rsidTr="0013628A">
        <w:trPr>
          <w:trHeight w:val="351"/>
        </w:trPr>
        <w:tc>
          <w:tcPr>
            <w:tcW w:w="5213" w:type="dxa"/>
          </w:tcPr>
          <w:p w:rsidR="00314B9B" w:rsidRPr="00037203" w:rsidRDefault="00314B9B" w:rsidP="003C15BC">
            <w:r w:rsidRPr="00037203">
              <w:t>PADR compliance</w:t>
            </w:r>
            <w:r>
              <w:t xml:space="preserve"> </w:t>
            </w:r>
          </w:p>
        </w:tc>
        <w:tc>
          <w:tcPr>
            <w:tcW w:w="3803" w:type="dxa"/>
          </w:tcPr>
          <w:p w:rsidR="0019341E" w:rsidRPr="00037203" w:rsidRDefault="00A7315A" w:rsidP="003C15BC">
            <w:r>
              <w:t>70.18%</w:t>
            </w:r>
          </w:p>
        </w:tc>
      </w:tr>
      <w:tr w:rsidR="00BE1F60" w:rsidTr="0013628A">
        <w:tc>
          <w:tcPr>
            <w:tcW w:w="5213" w:type="dxa"/>
          </w:tcPr>
          <w:p w:rsidR="00BE1F60" w:rsidRPr="00037203" w:rsidRDefault="00BE1F60" w:rsidP="003C15BC">
            <w:r>
              <w:t xml:space="preserve">ESR Training compliance </w:t>
            </w:r>
          </w:p>
        </w:tc>
        <w:tc>
          <w:tcPr>
            <w:tcW w:w="3803" w:type="dxa"/>
          </w:tcPr>
          <w:p w:rsidR="00BE1F60" w:rsidRPr="00037203" w:rsidRDefault="00A7315A" w:rsidP="003C15BC">
            <w:r>
              <w:t>90.45%</w:t>
            </w:r>
          </w:p>
        </w:tc>
      </w:tr>
      <w:tr w:rsidR="00314B9B" w:rsidTr="0013628A">
        <w:tc>
          <w:tcPr>
            <w:tcW w:w="5213" w:type="dxa"/>
          </w:tcPr>
          <w:p w:rsidR="00314B9B" w:rsidRDefault="00BE1F60" w:rsidP="003C15BC">
            <w:r>
              <w:t xml:space="preserve">Skills </w:t>
            </w:r>
            <w:r w:rsidR="00314B9B" w:rsidRPr="00037203">
              <w:t>Training compliance</w:t>
            </w:r>
            <w:r w:rsidR="00314B9B">
              <w:t xml:space="preserve"> </w:t>
            </w:r>
            <w:r w:rsidR="009701E4">
              <w:t>(Registered</w:t>
            </w:r>
            <w:r w:rsidR="00B04E5D">
              <w:t xml:space="preserve"> nurses)</w:t>
            </w:r>
          </w:p>
          <w:p w:rsidR="007E0C24" w:rsidRPr="00037203" w:rsidRDefault="007E0C24" w:rsidP="003C15BC">
            <w:r>
              <w:t xml:space="preserve">No skills days for HCSW in this </w:t>
            </w:r>
            <w:r w:rsidR="009C57DC">
              <w:t xml:space="preserve">year to record – all individual. </w:t>
            </w:r>
          </w:p>
        </w:tc>
        <w:tc>
          <w:tcPr>
            <w:tcW w:w="3803" w:type="dxa"/>
          </w:tcPr>
          <w:p w:rsidR="00314B9B" w:rsidRPr="00037203" w:rsidRDefault="00A7315A" w:rsidP="003C15BC">
            <w:r>
              <w:t xml:space="preserve">36% from April 2024 </w:t>
            </w:r>
          </w:p>
        </w:tc>
      </w:tr>
      <w:tr w:rsidR="00A7315A" w:rsidTr="0013628A">
        <w:tc>
          <w:tcPr>
            <w:tcW w:w="5213" w:type="dxa"/>
          </w:tcPr>
          <w:p w:rsidR="00A7315A" w:rsidRDefault="00A7315A" w:rsidP="003C15BC">
            <w:r>
              <w:t xml:space="preserve">Mandatory training </w:t>
            </w:r>
            <w:proofErr w:type="gramStart"/>
            <w:r>
              <w:t>( since</w:t>
            </w:r>
            <w:proofErr w:type="gramEnd"/>
            <w:r>
              <w:t xml:space="preserve"> April 2024 ) </w:t>
            </w:r>
          </w:p>
        </w:tc>
        <w:tc>
          <w:tcPr>
            <w:tcW w:w="3803" w:type="dxa"/>
          </w:tcPr>
          <w:p w:rsidR="00A7315A" w:rsidRDefault="00A7315A" w:rsidP="003C15BC">
            <w:r>
              <w:t xml:space="preserve">14% since April 2024 </w:t>
            </w:r>
          </w:p>
        </w:tc>
      </w:tr>
      <w:tr w:rsidR="009701E4" w:rsidTr="0013628A">
        <w:tc>
          <w:tcPr>
            <w:tcW w:w="5213" w:type="dxa"/>
          </w:tcPr>
          <w:p w:rsidR="009701E4" w:rsidRPr="00037203" w:rsidRDefault="00620636" w:rsidP="003C15BC">
            <w:r>
              <w:t xml:space="preserve">Level 3 safeguarding </w:t>
            </w:r>
          </w:p>
        </w:tc>
        <w:tc>
          <w:tcPr>
            <w:tcW w:w="3803" w:type="dxa"/>
          </w:tcPr>
          <w:p w:rsidR="009701E4" w:rsidRPr="00037203" w:rsidRDefault="00A7315A" w:rsidP="003C15BC">
            <w:r>
              <w:t>85%</w:t>
            </w:r>
          </w:p>
        </w:tc>
      </w:tr>
      <w:tr w:rsidR="009701E4" w:rsidTr="0013628A">
        <w:tc>
          <w:tcPr>
            <w:tcW w:w="5213" w:type="dxa"/>
          </w:tcPr>
          <w:p w:rsidR="009701E4" w:rsidRPr="00037203" w:rsidRDefault="00EC2935" w:rsidP="003C15BC">
            <w:r>
              <w:t xml:space="preserve">Level 2 safeguarding </w:t>
            </w:r>
          </w:p>
        </w:tc>
        <w:tc>
          <w:tcPr>
            <w:tcW w:w="3803" w:type="dxa"/>
          </w:tcPr>
          <w:p w:rsidR="009701E4" w:rsidRPr="00037203" w:rsidRDefault="00A7315A" w:rsidP="003C15BC">
            <w:r>
              <w:t>80%</w:t>
            </w:r>
          </w:p>
        </w:tc>
      </w:tr>
      <w:tr w:rsidR="009701E4" w:rsidTr="0013628A">
        <w:tc>
          <w:tcPr>
            <w:tcW w:w="5213" w:type="dxa"/>
          </w:tcPr>
          <w:p w:rsidR="009701E4" w:rsidRPr="00037203" w:rsidRDefault="003249DD" w:rsidP="003C15BC">
            <w:r>
              <w:t xml:space="preserve">Level 2 safeguarding adults </w:t>
            </w:r>
          </w:p>
        </w:tc>
        <w:tc>
          <w:tcPr>
            <w:tcW w:w="3803" w:type="dxa"/>
          </w:tcPr>
          <w:p w:rsidR="009701E4" w:rsidRPr="00037203" w:rsidRDefault="00A7315A" w:rsidP="003C15BC">
            <w:r>
              <w:t>70%</w:t>
            </w:r>
          </w:p>
        </w:tc>
      </w:tr>
      <w:tr w:rsidR="009701E4" w:rsidTr="0013628A">
        <w:tc>
          <w:tcPr>
            <w:tcW w:w="5213" w:type="dxa"/>
          </w:tcPr>
          <w:p w:rsidR="009701E4" w:rsidRPr="00037203" w:rsidRDefault="001E73A5" w:rsidP="003C15BC">
            <w:r>
              <w:t xml:space="preserve">Violence and Aggression </w:t>
            </w:r>
          </w:p>
        </w:tc>
        <w:tc>
          <w:tcPr>
            <w:tcW w:w="3803" w:type="dxa"/>
          </w:tcPr>
          <w:p w:rsidR="009701E4" w:rsidRPr="00037203" w:rsidRDefault="00A7315A" w:rsidP="003C15BC">
            <w:r>
              <w:t>97%</w:t>
            </w:r>
          </w:p>
        </w:tc>
      </w:tr>
      <w:tr w:rsidR="009448B8" w:rsidTr="0013628A">
        <w:tc>
          <w:tcPr>
            <w:tcW w:w="5213" w:type="dxa"/>
          </w:tcPr>
          <w:p w:rsidR="009448B8" w:rsidRDefault="009448B8" w:rsidP="003C15BC">
            <w:r>
              <w:t xml:space="preserve">Fire training </w:t>
            </w:r>
          </w:p>
        </w:tc>
        <w:tc>
          <w:tcPr>
            <w:tcW w:w="3803" w:type="dxa"/>
          </w:tcPr>
          <w:p w:rsidR="009448B8" w:rsidRDefault="00A7315A" w:rsidP="003C15BC">
            <w:r>
              <w:t>93%</w:t>
            </w:r>
          </w:p>
        </w:tc>
      </w:tr>
      <w:tr w:rsidR="005D05A2" w:rsidTr="0013628A">
        <w:tc>
          <w:tcPr>
            <w:tcW w:w="5213" w:type="dxa"/>
          </w:tcPr>
          <w:p w:rsidR="005D05A2" w:rsidRDefault="008D708E" w:rsidP="003C15BC">
            <w:r>
              <w:t xml:space="preserve">Practice supervisor </w:t>
            </w:r>
            <w:r w:rsidR="00AF09CF">
              <w:t xml:space="preserve">/practice assessor training </w:t>
            </w:r>
          </w:p>
        </w:tc>
        <w:tc>
          <w:tcPr>
            <w:tcW w:w="3803" w:type="dxa"/>
          </w:tcPr>
          <w:p w:rsidR="005D05A2" w:rsidRDefault="00A7315A" w:rsidP="003C15BC">
            <w:r>
              <w:t>91%</w:t>
            </w:r>
          </w:p>
        </w:tc>
      </w:tr>
      <w:tr w:rsidR="00A7315A" w:rsidTr="0013628A">
        <w:tc>
          <w:tcPr>
            <w:tcW w:w="5213" w:type="dxa"/>
          </w:tcPr>
          <w:p w:rsidR="00A7315A" w:rsidRDefault="00A7315A" w:rsidP="003C15BC">
            <w:r>
              <w:t xml:space="preserve">Manual handling </w:t>
            </w:r>
          </w:p>
        </w:tc>
        <w:tc>
          <w:tcPr>
            <w:tcW w:w="3803" w:type="dxa"/>
          </w:tcPr>
          <w:p w:rsidR="00A7315A" w:rsidRDefault="00A7315A" w:rsidP="003C15BC">
            <w:r>
              <w:t xml:space="preserve">36%  </w:t>
            </w:r>
          </w:p>
        </w:tc>
      </w:tr>
      <w:tr w:rsidR="00A7315A" w:rsidTr="0013628A">
        <w:tc>
          <w:tcPr>
            <w:tcW w:w="5213" w:type="dxa"/>
          </w:tcPr>
          <w:p w:rsidR="00A7315A" w:rsidRDefault="00A7315A" w:rsidP="003C15BC">
            <w:r>
              <w:t xml:space="preserve">IPC level 1 </w:t>
            </w:r>
          </w:p>
        </w:tc>
        <w:tc>
          <w:tcPr>
            <w:tcW w:w="3803" w:type="dxa"/>
          </w:tcPr>
          <w:p w:rsidR="00A7315A" w:rsidRDefault="00A7315A" w:rsidP="003C15BC">
            <w:r>
              <w:t>93%</w:t>
            </w:r>
          </w:p>
        </w:tc>
      </w:tr>
      <w:tr w:rsidR="00A7315A" w:rsidTr="0013628A">
        <w:tc>
          <w:tcPr>
            <w:tcW w:w="5213" w:type="dxa"/>
          </w:tcPr>
          <w:p w:rsidR="00A7315A" w:rsidRDefault="00A7315A" w:rsidP="003C15BC">
            <w:r>
              <w:t xml:space="preserve">IPC level 2 </w:t>
            </w:r>
          </w:p>
        </w:tc>
        <w:tc>
          <w:tcPr>
            <w:tcW w:w="3803" w:type="dxa"/>
          </w:tcPr>
          <w:p w:rsidR="00A7315A" w:rsidRDefault="00A7315A" w:rsidP="003C15BC">
            <w:r>
              <w:t>88%</w:t>
            </w:r>
          </w:p>
        </w:tc>
      </w:tr>
      <w:tr w:rsidR="00A7315A" w:rsidTr="0013628A">
        <w:tc>
          <w:tcPr>
            <w:tcW w:w="5213" w:type="dxa"/>
          </w:tcPr>
          <w:p w:rsidR="00A7315A" w:rsidRDefault="00A7315A" w:rsidP="003C15BC">
            <w:r>
              <w:t xml:space="preserve">ANTT </w:t>
            </w:r>
          </w:p>
        </w:tc>
        <w:tc>
          <w:tcPr>
            <w:tcW w:w="3803" w:type="dxa"/>
          </w:tcPr>
          <w:p w:rsidR="00A7315A" w:rsidRDefault="00A7315A" w:rsidP="003C15BC">
            <w:r>
              <w:t>95%</w:t>
            </w:r>
          </w:p>
        </w:tc>
      </w:tr>
      <w:tr w:rsidR="00A7315A" w:rsidTr="0013628A">
        <w:tc>
          <w:tcPr>
            <w:tcW w:w="5213" w:type="dxa"/>
          </w:tcPr>
          <w:p w:rsidR="00A7315A" w:rsidRDefault="00A7315A" w:rsidP="003C15BC">
            <w:r>
              <w:t xml:space="preserve">ANTT Dops assessment </w:t>
            </w:r>
          </w:p>
        </w:tc>
        <w:tc>
          <w:tcPr>
            <w:tcW w:w="3803" w:type="dxa"/>
          </w:tcPr>
          <w:p w:rsidR="00A7315A" w:rsidRDefault="00A7315A" w:rsidP="003C15BC">
            <w:r>
              <w:t>51%</w:t>
            </w:r>
          </w:p>
        </w:tc>
      </w:tr>
      <w:tr w:rsidR="00583767" w:rsidTr="0013628A">
        <w:tc>
          <w:tcPr>
            <w:tcW w:w="5213" w:type="dxa"/>
          </w:tcPr>
          <w:p w:rsidR="00583767" w:rsidRDefault="00583767" w:rsidP="003C15BC">
            <w:r>
              <w:t xml:space="preserve">Welsh language awareness </w:t>
            </w:r>
          </w:p>
        </w:tc>
        <w:tc>
          <w:tcPr>
            <w:tcW w:w="3803" w:type="dxa"/>
          </w:tcPr>
          <w:p w:rsidR="00583767" w:rsidRDefault="00583767" w:rsidP="003C15BC">
            <w:r>
              <w:t>86.4%</w:t>
            </w:r>
          </w:p>
        </w:tc>
      </w:tr>
    </w:tbl>
    <w:p w:rsidR="00495E1F" w:rsidRPr="00037203" w:rsidRDefault="00495E1F" w:rsidP="00495E1F">
      <w:pPr>
        <w:rPr>
          <w:b/>
          <w:u w:val="single"/>
        </w:rPr>
      </w:pPr>
      <w:r w:rsidRPr="00037203">
        <w:rPr>
          <w:b/>
          <w:u w:val="single"/>
        </w:rPr>
        <w:t xml:space="preserve">FEEDBACK </w:t>
      </w:r>
    </w:p>
    <w:tbl>
      <w:tblPr>
        <w:tblStyle w:val="TableGrid"/>
        <w:tblW w:w="0" w:type="auto"/>
        <w:tblLook w:val="04A0" w:firstRow="1" w:lastRow="0" w:firstColumn="1" w:lastColumn="0" w:noHBand="0" w:noVBand="1"/>
      </w:tblPr>
      <w:tblGrid>
        <w:gridCol w:w="5240"/>
        <w:gridCol w:w="3776"/>
      </w:tblGrid>
      <w:tr w:rsidR="00495E1F" w:rsidTr="003C15BC">
        <w:tc>
          <w:tcPr>
            <w:tcW w:w="5240" w:type="dxa"/>
          </w:tcPr>
          <w:p w:rsidR="00495E1F" w:rsidRPr="00037203" w:rsidRDefault="00495E1F" w:rsidP="003C15BC">
            <w:r w:rsidRPr="00037203">
              <w:t xml:space="preserve">Staff feedback </w:t>
            </w:r>
            <w:r>
              <w:t>–</w:t>
            </w:r>
            <w:r w:rsidRPr="00037203">
              <w:t xml:space="preserve"> informal</w:t>
            </w:r>
          </w:p>
        </w:tc>
        <w:tc>
          <w:tcPr>
            <w:tcW w:w="3776" w:type="dxa"/>
          </w:tcPr>
          <w:p w:rsidR="004351F8" w:rsidRPr="00C462DA" w:rsidRDefault="00C462DA" w:rsidP="00C462DA">
            <w:pPr>
              <w:jc w:val="center"/>
              <w:rPr>
                <w:b/>
              </w:rPr>
            </w:pPr>
            <w:r>
              <w:rPr>
                <w:b/>
              </w:rPr>
              <w:t>0</w:t>
            </w:r>
          </w:p>
        </w:tc>
      </w:tr>
      <w:tr w:rsidR="00495E1F" w:rsidTr="003C15BC">
        <w:tc>
          <w:tcPr>
            <w:tcW w:w="5240" w:type="dxa"/>
          </w:tcPr>
          <w:p w:rsidR="00495E1F" w:rsidRPr="00037203" w:rsidRDefault="00495E1F" w:rsidP="003C15BC">
            <w:r w:rsidRPr="00037203">
              <w:t>Staff feedback – ‘</w:t>
            </w:r>
            <w:proofErr w:type="spellStart"/>
            <w:r w:rsidRPr="00037203">
              <w:t>Whats</w:t>
            </w:r>
            <w:proofErr w:type="spellEnd"/>
            <w:r w:rsidRPr="00037203">
              <w:t xml:space="preserve"> the noise’</w:t>
            </w:r>
          </w:p>
        </w:tc>
        <w:tc>
          <w:tcPr>
            <w:tcW w:w="3776" w:type="dxa"/>
          </w:tcPr>
          <w:p w:rsidR="00FE6C35" w:rsidRDefault="00FE6C35" w:rsidP="003C15BC">
            <w:pPr>
              <w:jc w:val="center"/>
              <w:rPr>
                <w:b/>
              </w:rPr>
            </w:pPr>
            <w:r>
              <w:rPr>
                <w:b/>
              </w:rPr>
              <w:t xml:space="preserve"> </w:t>
            </w:r>
            <w:r w:rsidR="00C462DA">
              <w:rPr>
                <w:b/>
              </w:rPr>
              <w:t>0</w:t>
            </w:r>
          </w:p>
        </w:tc>
      </w:tr>
      <w:tr w:rsidR="00495E1F" w:rsidTr="003C15BC">
        <w:tc>
          <w:tcPr>
            <w:tcW w:w="5240" w:type="dxa"/>
          </w:tcPr>
          <w:p w:rsidR="00495E1F" w:rsidRPr="00037203" w:rsidRDefault="00495E1F" w:rsidP="003C15BC">
            <w:r w:rsidRPr="00037203">
              <w:t>Family feedback – QR code</w:t>
            </w:r>
          </w:p>
        </w:tc>
        <w:tc>
          <w:tcPr>
            <w:tcW w:w="3776" w:type="dxa"/>
          </w:tcPr>
          <w:p w:rsidR="00495E1F" w:rsidRDefault="00495E1F" w:rsidP="003C15BC">
            <w:pPr>
              <w:jc w:val="center"/>
              <w:rPr>
                <w:b/>
              </w:rPr>
            </w:pPr>
          </w:p>
        </w:tc>
      </w:tr>
      <w:tr w:rsidR="00495E1F" w:rsidTr="003C15BC">
        <w:tc>
          <w:tcPr>
            <w:tcW w:w="5240" w:type="dxa"/>
          </w:tcPr>
          <w:p w:rsidR="00495E1F" w:rsidRPr="00037203" w:rsidRDefault="00495E1F" w:rsidP="003C15BC">
            <w:r w:rsidRPr="00037203">
              <w:t xml:space="preserve">Family feedback </w:t>
            </w:r>
            <w:r>
              <w:t>–</w:t>
            </w:r>
            <w:r w:rsidRPr="00037203">
              <w:t xml:space="preserve"> informal</w:t>
            </w:r>
          </w:p>
        </w:tc>
        <w:tc>
          <w:tcPr>
            <w:tcW w:w="3776" w:type="dxa"/>
          </w:tcPr>
          <w:p w:rsidR="00495E1F" w:rsidRDefault="005E4BC0" w:rsidP="00DD4823">
            <w:pPr>
              <w:jc w:val="center"/>
              <w:rPr>
                <w:b/>
              </w:rPr>
            </w:pPr>
            <w:r>
              <w:rPr>
                <w:b/>
              </w:rPr>
              <w:t>0</w:t>
            </w:r>
          </w:p>
        </w:tc>
      </w:tr>
      <w:tr w:rsidR="00495E1F" w:rsidTr="003C15BC">
        <w:tc>
          <w:tcPr>
            <w:tcW w:w="5240" w:type="dxa"/>
          </w:tcPr>
          <w:p w:rsidR="00495E1F" w:rsidRPr="00037203" w:rsidRDefault="00495E1F" w:rsidP="003C15BC">
            <w:r w:rsidRPr="00037203">
              <w:t>Informal concerns</w:t>
            </w:r>
          </w:p>
        </w:tc>
        <w:tc>
          <w:tcPr>
            <w:tcW w:w="3776" w:type="dxa"/>
          </w:tcPr>
          <w:p w:rsidR="00495E1F" w:rsidRDefault="000D61AE" w:rsidP="003C15BC">
            <w:pPr>
              <w:jc w:val="center"/>
              <w:rPr>
                <w:b/>
              </w:rPr>
            </w:pPr>
            <w:r>
              <w:rPr>
                <w:b/>
              </w:rPr>
              <w:t>0</w:t>
            </w:r>
          </w:p>
        </w:tc>
      </w:tr>
      <w:tr w:rsidR="00495E1F" w:rsidTr="003C15BC">
        <w:tc>
          <w:tcPr>
            <w:tcW w:w="5240" w:type="dxa"/>
          </w:tcPr>
          <w:p w:rsidR="00495E1F" w:rsidRPr="00037203" w:rsidRDefault="00495E1F" w:rsidP="003C15BC">
            <w:r w:rsidRPr="00037203">
              <w:t>Formal Feedback</w:t>
            </w:r>
          </w:p>
        </w:tc>
        <w:tc>
          <w:tcPr>
            <w:tcW w:w="3776" w:type="dxa"/>
          </w:tcPr>
          <w:p w:rsidR="00495E1F" w:rsidRDefault="000D61AE" w:rsidP="003C15BC">
            <w:pPr>
              <w:jc w:val="center"/>
              <w:rPr>
                <w:b/>
              </w:rPr>
            </w:pPr>
            <w:r>
              <w:rPr>
                <w:b/>
              </w:rPr>
              <w:t>0</w:t>
            </w:r>
          </w:p>
        </w:tc>
      </w:tr>
      <w:tr w:rsidR="00495E1F" w:rsidTr="003C15BC">
        <w:tc>
          <w:tcPr>
            <w:tcW w:w="5240" w:type="dxa"/>
          </w:tcPr>
          <w:p w:rsidR="00495E1F" w:rsidRPr="00037203" w:rsidRDefault="00495E1F" w:rsidP="003C15BC">
            <w:r>
              <w:t>Compliments received</w:t>
            </w:r>
          </w:p>
        </w:tc>
        <w:tc>
          <w:tcPr>
            <w:tcW w:w="3776" w:type="dxa"/>
          </w:tcPr>
          <w:p w:rsidR="00495E1F" w:rsidRDefault="000D61AE" w:rsidP="003C15BC">
            <w:pPr>
              <w:jc w:val="center"/>
              <w:rPr>
                <w:b/>
              </w:rPr>
            </w:pPr>
            <w:r>
              <w:rPr>
                <w:b/>
              </w:rPr>
              <w:t>0</w:t>
            </w:r>
          </w:p>
        </w:tc>
      </w:tr>
    </w:tbl>
    <w:p w:rsidR="005D0087" w:rsidRDefault="005D0087" w:rsidP="00495E1F">
      <w:pPr>
        <w:rPr>
          <w:b/>
        </w:rPr>
      </w:pPr>
    </w:p>
    <w:p w:rsidR="005D0087" w:rsidRDefault="005D0087" w:rsidP="00495E1F">
      <w:pPr>
        <w:rPr>
          <w:bCs/>
          <w:sz w:val="24"/>
          <w:szCs w:val="24"/>
        </w:rPr>
      </w:pPr>
    </w:p>
    <w:p w:rsidR="00413A8A" w:rsidRDefault="00413A8A" w:rsidP="00495E1F">
      <w:pPr>
        <w:rPr>
          <w:bCs/>
          <w:sz w:val="24"/>
          <w:szCs w:val="24"/>
        </w:rPr>
      </w:pPr>
    </w:p>
    <w:p w:rsidR="00413A8A" w:rsidRDefault="00413A8A" w:rsidP="00495E1F">
      <w:pPr>
        <w:rPr>
          <w:bCs/>
          <w:sz w:val="24"/>
          <w:szCs w:val="24"/>
        </w:rPr>
      </w:pPr>
    </w:p>
    <w:p w:rsidR="008D3FCC" w:rsidRDefault="008D3FCC" w:rsidP="00495E1F">
      <w:pPr>
        <w:rPr>
          <w:bCs/>
          <w:sz w:val="24"/>
          <w:szCs w:val="24"/>
        </w:rPr>
      </w:pPr>
    </w:p>
    <w:p w:rsidR="008D3FCC" w:rsidRDefault="008D3FCC" w:rsidP="00495E1F">
      <w:pPr>
        <w:rPr>
          <w:bCs/>
          <w:sz w:val="24"/>
          <w:szCs w:val="24"/>
        </w:rPr>
      </w:pPr>
    </w:p>
    <w:p w:rsidR="008D3FCC" w:rsidRDefault="008D3FCC" w:rsidP="00495E1F">
      <w:pPr>
        <w:rPr>
          <w:bCs/>
          <w:sz w:val="24"/>
          <w:szCs w:val="24"/>
        </w:rPr>
      </w:pPr>
    </w:p>
    <w:p w:rsidR="008D3FCC" w:rsidRPr="005D0087" w:rsidRDefault="008D3FCC" w:rsidP="00495E1F">
      <w:pPr>
        <w:rPr>
          <w:bCs/>
          <w:sz w:val="24"/>
          <w:szCs w:val="24"/>
        </w:rPr>
      </w:pPr>
    </w:p>
    <w:p w:rsidR="00495E1F" w:rsidRPr="00037203" w:rsidRDefault="00495E1F" w:rsidP="00495E1F">
      <w:pPr>
        <w:rPr>
          <w:b/>
          <w:u w:val="single"/>
        </w:rPr>
      </w:pPr>
      <w:r w:rsidRPr="00037203">
        <w:rPr>
          <w:b/>
          <w:u w:val="single"/>
        </w:rPr>
        <w:t>Incident reporting</w:t>
      </w:r>
    </w:p>
    <w:tbl>
      <w:tblPr>
        <w:tblStyle w:val="TableGrid"/>
        <w:tblW w:w="0" w:type="auto"/>
        <w:tblLook w:val="04A0" w:firstRow="1" w:lastRow="0" w:firstColumn="1" w:lastColumn="0" w:noHBand="0" w:noVBand="1"/>
      </w:tblPr>
      <w:tblGrid>
        <w:gridCol w:w="2405"/>
        <w:gridCol w:w="6611"/>
      </w:tblGrid>
      <w:tr w:rsidR="00495E1F" w:rsidTr="00FD6DBF">
        <w:tc>
          <w:tcPr>
            <w:tcW w:w="2405" w:type="dxa"/>
          </w:tcPr>
          <w:p w:rsidR="00495E1F" w:rsidRPr="00037203" w:rsidRDefault="00495E1F" w:rsidP="003C15BC">
            <w:r w:rsidRPr="00037203">
              <w:t>Incident reporting</w:t>
            </w:r>
          </w:p>
        </w:tc>
        <w:tc>
          <w:tcPr>
            <w:tcW w:w="6611" w:type="dxa"/>
          </w:tcPr>
          <w:p w:rsidR="001151E3" w:rsidRDefault="00BE1C7D" w:rsidP="00192A5D">
            <w:pPr>
              <w:jc w:val="center"/>
              <w:rPr>
                <w:b/>
              </w:rPr>
            </w:pPr>
            <w:r>
              <w:rPr>
                <w:b/>
              </w:rPr>
              <w:t>Missed Care – 10 (2 partial staffing)</w:t>
            </w:r>
          </w:p>
          <w:p w:rsidR="00BE1C7D" w:rsidRDefault="00BE1C7D" w:rsidP="00192A5D">
            <w:pPr>
              <w:jc w:val="center"/>
              <w:rPr>
                <w:b/>
              </w:rPr>
            </w:pPr>
          </w:p>
          <w:bookmarkStart w:id="0" w:name="_MON_1781356827"/>
          <w:bookmarkEnd w:id="0"/>
          <w:p w:rsidR="001151E3" w:rsidRDefault="00BE1C7D" w:rsidP="00192A5D">
            <w:pPr>
              <w:jc w:val="center"/>
              <w:rPr>
                <w:b/>
              </w:rPr>
            </w:pPr>
            <w:r>
              <w:rPr>
                <w:b/>
              </w:rPr>
              <w:object w:dxaOrig="1539" w:dyaOrig="997" w14:anchorId="43BC92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5pt;height:49.5pt" o:ole="">
                  <v:imagedata r:id="rId10" o:title=""/>
                </v:shape>
                <o:OLEObject Type="Embed" ProgID="Word.Document.12" ShapeID="_x0000_i1025" DrawAspect="Icon" ObjectID="_1787646912" r:id="rId11">
                  <o:FieldCodes>\s</o:FieldCodes>
                </o:OLEObject>
              </w:object>
            </w:r>
          </w:p>
          <w:p w:rsidR="0025670C" w:rsidRDefault="0025670C" w:rsidP="00F4437D">
            <w:pPr>
              <w:rPr>
                <w:b/>
              </w:rPr>
            </w:pPr>
          </w:p>
        </w:tc>
      </w:tr>
      <w:tr w:rsidR="00495E1F" w:rsidTr="00FD6DBF">
        <w:tc>
          <w:tcPr>
            <w:tcW w:w="2405" w:type="dxa"/>
          </w:tcPr>
          <w:p w:rsidR="00495E1F" w:rsidRPr="00037203" w:rsidRDefault="00495E1F" w:rsidP="003C15BC">
            <w:r w:rsidRPr="00037203">
              <w:t>Risks currently on risk register</w:t>
            </w:r>
            <w:r>
              <w:t xml:space="preserve"> </w:t>
            </w:r>
          </w:p>
        </w:tc>
        <w:tc>
          <w:tcPr>
            <w:tcW w:w="6611" w:type="dxa"/>
          </w:tcPr>
          <w:p w:rsidR="00495E1F" w:rsidRDefault="007D6B35" w:rsidP="00527F92">
            <w:pPr>
              <w:jc w:val="center"/>
              <w:rPr>
                <w:b/>
              </w:rPr>
            </w:pPr>
            <w:r>
              <w:rPr>
                <w:b/>
              </w:rPr>
              <w:t>1</w:t>
            </w:r>
          </w:p>
          <w:p w:rsidR="002F547B" w:rsidRDefault="002F547B" w:rsidP="00527F92">
            <w:pPr>
              <w:jc w:val="center"/>
              <w:rPr>
                <w:b/>
              </w:rPr>
            </w:pPr>
          </w:p>
          <w:p w:rsidR="00C706B4" w:rsidRDefault="002F547B" w:rsidP="003C15BC">
            <w:pPr>
              <w:jc w:val="center"/>
            </w:pPr>
            <w:r>
              <w:t>Risk of sustaining safe service for Children Continuing Care packages</w:t>
            </w:r>
          </w:p>
          <w:p w:rsidR="002F547B" w:rsidRDefault="002F547B" w:rsidP="003C15BC">
            <w:pPr>
              <w:jc w:val="center"/>
              <w:rPr>
                <w:bCs/>
              </w:rPr>
            </w:pPr>
          </w:p>
          <w:p w:rsidR="00FD6DBF" w:rsidRPr="00FD6DBF" w:rsidRDefault="00FD6DBF" w:rsidP="00FD6DBF">
            <w:pPr>
              <w:rPr>
                <w:b/>
                <w:bCs/>
                <w:noProof/>
              </w:rPr>
            </w:pPr>
            <w:r w:rsidRPr="00FD6DBF">
              <w:rPr>
                <w:b/>
                <w:bCs/>
                <w:noProof/>
              </w:rPr>
              <w:t>There is a risk of :</w:t>
            </w:r>
          </w:p>
          <w:p w:rsidR="00FD6DBF" w:rsidRPr="00FD6DBF" w:rsidRDefault="00FD6DBF" w:rsidP="00FD6DBF">
            <w:pPr>
              <w:rPr>
                <w:noProof/>
              </w:rPr>
            </w:pPr>
            <w:r w:rsidRPr="00FD6DBF">
              <w:rPr>
                <w:noProof/>
              </w:rPr>
              <w:t>Workforce inability  to sustain a  safe service for the Children and Young people  receiving continuing care packages in the continuing care team.</w:t>
            </w:r>
          </w:p>
          <w:p w:rsidR="00FD6DBF" w:rsidRPr="00FD6DBF" w:rsidRDefault="00FD6DBF" w:rsidP="00FD6DBF">
            <w:pPr>
              <w:rPr>
                <w:b/>
                <w:bCs/>
                <w:noProof/>
              </w:rPr>
            </w:pPr>
            <w:r w:rsidRPr="00FD6DBF">
              <w:rPr>
                <w:b/>
                <w:bCs/>
                <w:noProof/>
              </w:rPr>
              <w:t>This is caused by :</w:t>
            </w:r>
          </w:p>
          <w:p w:rsidR="00FD6DBF" w:rsidRPr="00FD6DBF" w:rsidRDefault="00FD6DBF" w:rsidP="00FD6DBF">
            <w:pPr>
              <w:rPr>
                <w:noProof/>
              </w:rPr>
            </w:pPr>
            <w:r w:rsidRPr="00FD6DBF">
              <w:rPr>
                <w:noProof/>
              </w:rPr>
              <w:t xml:space="preserve">Reduction in the unregistered Health Care Support Worker ( Band 3 and band 4)  due to vacancies and availiabilty of of Senior Health Care Support Workers within the current establishment to meet the demands of the care packages . </w:t>
            </w:r>
          </w:p>
          <w:p w:rsidR="00FD6DBF" w:rsidRPr="00FD6DBF" w:rsidRDefault="00FD6DBF" w:rsidP="00FD6DBF">
            <w:pPr>
              <w:rPr>
                <w:noProof/>
              </w:rPr>
            </w:pPr>
            <w:r w:rsidRPr="00FD6DBF">
              <w:rPr>
                <w:noProof/>
              </w:rPr>
              <w:t xml:space="preserve">Despite a rolling recuitment  and selection there has been an increase in unregistered workforce reducing hours or leaving the service. </w:t>
            </w:r>
          </w:p>
          <w:p w:rsidR="00FD6DBF" w:rsidRPr="00FD6DBF" w:rsidRDefault="00FD6DBF" w:rsidP="00FD6DBF">
            <w:pPr>
              <w:rPr>
                <w:noProof/>
              </w:rPr>
            </w:pPr>
            <w:r w:rsidRPr="00FD6DBF">
              <w:rPr>
                <w:noProof/>
              </w:rPr>
              <w:t xml:space="preserve">This is further impacted by the high volume of sickness and abesence within the team at long term and short term sickness for the last 6 months and upcoming maternity leave. </w:t>
            </w:r>
          </w:p>
          <w:p w:rsidR="00FD6DBF" w:rsidRPr="00FD6DBF" w:rsidRDefault="00FD6DBF" w:rsidP="00FD6DBF">
            <w:pPr>
              <w:rPr>
                <w:noProof/>
              </w:rPr>
            </w:pPr>
            <w:r w:rsidRPr="00FD6DBF">
              <w:rPr>
                <w:noProof/>
              </w:rPr>
              <w:t xml:space="preserve">Requriement  to cover packages of care  is 26.3 WTE , despite an establishment of 30 WTE there are only 18.3 WTE available to work due to all staff unavilabilities.  </w:t>
            </w:r>
          </w:p>
          <w:p w:rsidR="002F547B" w:rsidRDefault="002F547B" w:rsidP="003C15BC">
            <w:pPr>
              <w:jc w:val="center"/>
              <w:rPr>
                <w:bCs/>
              </w:rPr>
            </w:pPr>
          </w:p>
          <w:p w:rsidR="002F547B" w:rsidRPr="00527F92" w:rsidRDefault="002F547B" w:rsidP="003C15BC">
            <w:pPr>
              <w:jc w:val="center"/>
              <w:rPr>
                <w:bCs/>
              </w:rPr>
            </w:pPr>
          </w:p>
        </w:tc>
      </w:tr>
    </w:tbl>
    <w:p w:rsidR="00495E1F" w:rsidRDefault="00495E1F" w:rsidP="00495E1F">
      <w:pPr>
        <w:rPr>
          <w:b/>
        </w:rPr>
      </w:pPr>
      <w:r>
        <w:rPr>
          <w:b/>
        </w:rPr>
        <w:t>Themes identified:</w:t>
      </w:r>
      <w:r w:rsidR="003E6632">
        <w:rPr>
          <w:b/>
        </w:rPr>
        <w:t xml:space="preserve">  </w:t>
      </w:r>
      <w:r w:rsidR="00BE1C7D">
        <w:rPr>
          <w:b/>
        </w:rPr>
        <w:t>Additional DATIX included; deteriorating pupil in special school, missed medication in school, out of date medications brought to school, aggression from another road user aimed at CCN, disclosure of harm, incorrect service user details in notes, near breakdown of skin.</w:t>
      </w:r>
    </w:p>
    <w:p w:rsidR="007D25B1" w:rsidRDefault="007D25B1" w:rsidP="00495E1F">
      <w:pPr>
        <w:rPr>
          <w:b/>
        </w:rPr>
      </w:pPr>
    </w:p>
    <w:p w:rsidR="007D25B1" w:rsidRDefault="007D25B1" w:rsidP="00495E1F">
      <w:pPr>
        <w:rPr>
          <w:b/>
        </w:rPr>
      </w:pPr>
    </w:p>
    <w:p w:rsidR="00495E1F" w:rsidRDefault="00495E1F" w:rsidP="00495E1F">
      <w:pPr>
        <w:rPr>
          <w:b/>
          <w:u w:val="single"/>
        </w:rPr>
      </w:pPr>
      <w:r>
        <w:rPr>
          <w:b/>
          <w:u w:val="single"/>
        </w:rPr>
        <w:t>Assurance audits</w:t>
      </w:r>
    </w:p>
    <w:tbl>
      <w:tblPr>
        <w:tblStyle w:val="TableGrid"/>
        <w:tblW w:w="0" w:type="auto"/>
        <w:tblLook w:val="04A0" w:firstRow="1" w:lastRow="0" w:firstColumn="1" w:lastColumn="0" w:noHBand="0" w:noVBand="1"/>
      </w:tblPr>
      <w:tblGrid>
        <w:gridCol w:w="5240"/>
        <w:gridCol w:w="3776"/>
      </w:tblGrid>
      <w:tr w:rsidR="00495E1F" w:rsidTr="003C15BC">
        <w:tc>
          <w:tcPr>
            <w:tcW w:w="5240" w:type="dxa"/>
          </w:tcPr>
          <w:p w:rsidR="00495E1F" w:rsidRPr="00037203" w:rsidRDefault="00495E1F" w:rsidP="003C15BC">
            <w:r>
              <w:t>Continuing Care Assurance audits completed</w:t>
            </w:r>
          </w:p>
        </w:tc>
        <w:tc>
          <w:tcPr>
            <w:tcW w:w="3776" w:type="dxa"/>
          </w:tcPr>
          <w:p w:rsidR="00495E1F" w:rsidRPr="007F35C4" w:rsidRDefault="00495E1F" w:rsidP="003C15BC">
            <w:pPr>
              <w:jc w:val="center"/>
              <w:rPr>
                <w:b/>
              </w:rPr>
            </w:pPr>
          </w:p>
        </w:tc>
      </w:tr>
      <w:tr w:rsidR="00495E1F" w:rsidTr="003C15BC">
        <w:tc>
          <w:tcPr>
            <w:tcW w:w="5240" w:type="dxa"/>
          </w:tcPr>
          <w:p w:rsidR="00495E1F" w:rsidRPr="00037203" w:rsidRDefault="00495E1F" w:rsidP="003C15BC">
            <w:r w:rsidRPr="00037203">
              <w:t>Record keeping audits completed</w:t>
            </w:r>
          </w:p>
        </w:tc>
        <w:tc>
          <w:tcPr>
            <w:tcW w:w="3776" w:type="dxa"/>
          </w:tcPr>
          <w:p w:rsidR="00306B60" w:rsidRPr="007F35C4" w:rsidRDefault="00E93441" w:rsidP="003C15BC">
            <w:pPr>
              <w:jc w:val="center"/>
              <w:rPr>
                <w:b/>
              </w:rPr>
            </w:pPr>
            <w:r>
              <w:rPr>
                <w:b/>
              </w:rPr>
              <w:t xml:space="preserve">91% </w:t>
            </w:r>
          </w:p>
        </w:tc>
      </w:tr>
      <w:tr w:rsidR="00495E1F" w:rsidTr="003C15BC">
        <w:tc>
          <w:tcPr>
            <w:tcW w:w="5240" w:type="dxa"/>
          </w:tcPr>
          <w:p w:rsidR="00495E1F" w:rsidRPr="00037203" w:rsidRDefault="00495E1F" w:rsidP="003C15BC">
            <w:r>
              <w:t>Peer reviews undertaken</w:t>
            </w:r>
          </w:p>
        </w:tc>
        <w:tc>
          <w:tcPr>
            <w:tcW w:w="3776" w:type="dxa"/>
          </w:tcPr>
          <w:p w:rsidR="00306B60" w:rsidRPr="007F35C4" w:rsidRDefault="00E93441" w:rsidP="00762355">
            <w:pPr>
              <w:jc w:val="center"/>
              <w:rPr>
                <w:b/>
              </w:rPr>
            </w:pPr>
            <w:r>
              <w:rPr>
                <w:b/>
              </w:rPr>
              <w:t>13</w:t>
            </w:r>
          </w:p>
        </w:tc>
      </w:tr>
      <w:tr w:rsidR="00EC2D50" w:rsidTr="003C15BC">
        <w:tc>
          <w:tcPr>
            <w:tcW w:w="5240" w:type="dxa"/>
          </w:tcPr>
          <w:p w:rsidR="00EC2D50" w:rsidRDefault="00EC2D50" w:rsidP="003C15BC">
            <w:r>
              <w:t xml:space="preserve">PIMS audits </w:t>
            </w:r>
          </w:p>
        </w:tc>
        <w:tc>
          <w:tcPr>
            <w:tcW w:w="3776" w:type="dxa"/>
          </w:tcPr>
          <w:p w:rsidR="00EC2D50" w:rsidRDefault="00306B60" w:rsidP="003C15BC">
            <w:pPr>
              <w:jc w:val="center"/>
              <w:rPr>
                <w:b/>
              </w:rPr>
            </w:pPr>
            <w:r>
              <w:rPr>
                <w:b/>
              </w:rPr>
              <w:t xml:space="preserve">Yes </w:t>
            </w:r>
          </w:p>
        </w:tc>
      </w:tr>
    </w:tbl>
    <w:p w:rsidR="00413A8A" w:rsidRDefault="00413A8A" w:rsidP="00495E1F">
      <w:pPr>
        <w:rPr>
          <w:b/>
        </w:rPr>
      </w:pPr>
    </w:p>
    <w:p w:rsidR="00316C8F" w:rsidRDefault="003045B3" w:rsidP="00495E1F">
      <w:pPr>
        <w:rPr>
          <w:b/>
        </w:rPr>
      </w:pPr>
      <w:r>
        <w:rPr>
          <w:b/>
        </w:rPr>
        <w:t>Themes from record keeping Audit -</w:t>
      </w:r>
    </w:p>
    <w:p w:rsidR="000F1EB1" w:rsidRPr="005E4BC0" w:rsidRDefault="00E04ADC" w:rsidP="00413A8A">
      <w:pPr>
        <w:spacing w:after="0" w:line="240" w:lineRule="auto"/>
        <w:rPr>
          <w:color w:val="000000"/>
        </w:rPr>
      </w:pPr>
      <w:r w:rsidRPr="005E4BC0">
        <w:rPr>
          <w:color w:val="000000"/>
        </w:rPr>
        <w:t>24hr clock not used on safe round.</w:t>
      </w:r>
    </w:p>
    <w:p w:rsidR="00E04ADC" w:rsidRPr="005E4BC0" w:rsidRDefault="00E04ADC" w:rsidP="00413A8A">
      <w:pPr>
        <w:spacing w:after="0" w:line="240" w:lineRule="auto"/>
        <w:rPr>
          <w:color w:val="000000"/>
        </w:rPr>
      </w:pPr>
      <w:r w:rsidRPr="005E4BC0">
        <w:rPr>
          <w:color w:val="000000"/>
        </w:rPr>
        <w:t xml:space="preserve">Missing DOB on continuation sheet. </w:t>
      </w:r>
    </w:p>
    <w:p w:rsidR="00E04ADC" w:rsidRPr="005E4BC0" w:rsidRDefault="00E04ADC" w:rsidP="00413A8A">
      <w:pPr>
        <w:spacing w:after="0" w:line="240" w:lineRule="auto"/>
        <w:rPr>
          <w:color w:val="000000"/>
        </w:rPr>
      </w:pPr>
      <w:r w:rsidRPr="005E4BC0">
        <w:rPr>
          <w:color w:val="000000"/>
        </w:rPr>
        <w:t>No printed name on continuation sheet.</w:t>
      </w:r>
    </w:p>
    <w:p w:rsidR="00E04ADC" w:rsidRPr="005E4BC0" w:rsidRDefault="00E04ADC" w:rsidP="00413A8A">
      <w:pPr>
        <w:spacing w:after="0" w:line="240" w:lineRule="auto"/>
        <w:rPr>
          <w:color w:val="000000"/>
        </w:rPr>
      </w:pPr>
      <w:r w:rsidRPr="005E4BC0">
        <w:rPr>
          <w:color w:val="000000"/>
        </w:rPr>
        <w:t>Spaces in continuation sheet.</w:t>
      </w:r>
    </w:p>
    <w:p w:rsidR="00E04ADC" w:rsidRPr="005E4BC0" w:rsidRDefault="00E04ADC" w:rsidP="00413A8A">
      <w:pPr>
        <w:spacing w:after="0" w:line="240" w:lineRule="auto"/>
        <w:rPr>
          <w:color w:val="000000"/>
        </w:rPr>
      </w:pPr>
      <w:r w:rsidRPr="005E4BC0">
        <w:rPr>
          <w:color w:val="000000"/>
        </w:rPr>
        <w:t>Jargon on safe round &amp; continuation sheet.</w:t>
      </w:r>
    </w:p>
    <w:p w:rsidR="00E04ADC" w:rsidRPr="005E4BC0" w:rsidRDefault="00E04ADC" w:rsidP="00413A8A">
      <w:pPr>
        <w:spacing w:after="0" w:line="240" w:lineRule="auto"/>
        <w:rPr>
          <w:color w:val="000000"/>
        </w:rPr>
      </w:pPr>
      <w:r w:rsidRPr="005E4BC0">
        <w:rPr>
          <w:color w:val="000000"/>
        </w:rPr>
        <w:t>Page number duplicated.</w:t>
      </w:r>
    </w:p>
    <w:p w:rsidR="00E04ADC" w:rsidRPr="005E4BC0" w:rsidRDefault="00E04ADC" w:rsidP="00413A8A">
      <w:pPr>
        <w:spacing w:after="0" w:line="240" w:lineRule="auto"/>
        <w:rPr>
          <w:color w:val="000000"/>
        </w:rPr>
      </w:pPr>
      <w:r w:rsidRPr="005E4BC0">
        <w:rPr>
          <w:color w:val="000000"/>
        </w:rPr>
        <w:t>Blue Ink used.</w:t>
      </w:r>
    </w:p>
    <w:p w:rsidR="00E04ADC" w:rsidRPr="005E4BC0" w:rsidRDefault="00E04ADC" w:rsidP="00413A8A">
      <w:pPr>
        <w:spacing w:after="0" w:line="240" w:lineRule="auto"/>
        <w:rPr>
          <w:color w:val="000000"/>
        </w:rPr>
      </w:pPr>
      <w:r w:rsidRPr="005E4BC0">
        <w:rPr>
          <w:color w:val="000000"/>
        </w:rPr>
        <w:t>Entry written in retrospect.</w:t>
      </w:r>
    </w:p>
    <w:p w:rsidR="00E04ADC" w:rsidRPr="005E4BC0" w:rsidRDefault="00E04ADC" w:rsidP="00413A8A">
      <w:pPr>
        <w:spacing w:after="0" w:line="240" w:lineRule="auto"/>
        <w:rPr>
          <w:color w:val="000000"/>
        </w:rPr>
      </w:pPr>
      <w:r w:rsidRPr="005E4BC0">
        <w:rPr>
          <w:color w:val="000000"/>
        </w:rPr>
        <w:t>Feed chart missing DOB &amp; NHS number.</w:t>
      </w:r>
    </w:p>
    <w:p w:rsidR="005E4BC0" w:rsidRDefault="00E04ADC" w:rsidP="00413A8A">
      <w:pPr>
        <w:spacing w:after="0" w:line="240" w:lineRule="auto"/>
        <w:rPr>
          <w:color w:val="000000"/>
        </w:rPr>
      </w:pPr>
      <w:r w:rsidRPr="005E4BC0">
        <w:rPr>
          <w:color w:val="000000"/>
        </w:rPr>
        <w:t>Safe round missing date of shift.</w:t>
      </w:r>
    </w:p>
    <w:p w:rsidR="00E04ADC" w:rsidRPr="005E4BC0" w:rsidRDefault="00E04ADC" w:rsidP="00413A8A">
      <w:pPr>
        <w:spacing w:after="0" w:line="240" w:lineRule="auto"/>
        <w:rPr>
          <w:color w:val="000000"/>
        </w:rPr>
      </w:pPr>
      <w:r w:rsidRPr="005E4BC0">
        <w:rPr>
          <w:color w:val="000000"/>
        </w:rPr>
        <w:t>History sheet with incorrect DOB.</w:t>
      </w:r>
    </w:p>
    <w:p w:rsidR="005E4BC0" w:rsidRDefault="005E4BC0" w:rsidP="000F1EB1">
      <w:pPr>
        <w:spacing w:before="100" w:beforeAutospacing="1" w:after="100" w:afterAutospacing="1" w:line="240" w:lineRule="auto"/>
        <w:rPr>
          <w:b/>
          <w:color w:val="000000"/>
        </w:rPr>
      </w:pPr>
      <w:r w:rsidRPr="005E4BC0">
        <w:rPr>
          <w:b/>
          <w:color w:val="000000"/>
        </w:rPr>
        <w:t>Themes from Registered Nurse Audit</w:t>
      </w:r>
    </w:p>
    <w:p w:rsidR="00413A8A" w:rsidRDefault="00413A8A" w:rsidP="00413A8A">
      <w:pPr>
        <w:spacing w:after="0" w:line="240" w:lineRule="auto"/>
        <w:rPr>
          <w:b/>
          <w:color w:val="000000"/>
        </w:rPr>
      </w:pPr>
      <w:r>
        <w:rPr>
          <w:b/>
          <w:color w:val="000000"/>
        </w:rPr>
        <w:t>Acute C</w:t>
      </w:r>
      <w:r w:rsidR="005E4BC0">
        <w:rPr>
          <w:b/>
          <w:color w:val="000000"/>
        </w:rPr>
        <w:t>ompliance -50.48%</w:t>
      </w:r>
    </w:p>
    <w:p w:rsidR="00413A8A" w:rsidRDefault="00413A8A" w:rsidP="00413A8A">
      <w:pPr>
        <w:spacing w:after="0" w:line="240" w:lineRule="auto"/>
        <w:rPr>
          <w:b/>
          <w:color w:val="000000"/>
        </w:rPr>
      </w:pPr>
    </w:p>
    <w:p w:rsidR="005E4BC0" w:rsidRPr="00413A8A" w:rsidRDefault="005E4BC0" w:rsidP="00413A8A">
      <w:pPr>
        <w:spacing w:after="0" w:line="240" w:lineRule="auto"/>
        <w:rPr>
          <w:b/>
          <w:color w:val="000000"/>
        </w:rPr>
      </w:pPr>
      <w:r w:rsidRPr="005E4BC0">
        <w:rPr>
          <w:rFonts w:ascii="Calibri" w:eastAsia="Times New Roman" w:hAnsi="Calibri" w:cs="Calibri"/>
          <w:lang w:eastAsia="en-GB"/>
        </w:rPr>
        <w:t>PPT' abreviated and not expanded on the first entry</w:t>
      </w:r>
      <w:r w:rsidRPr="005E4BC0">
        <w:rPr>
          <w:rFonts w:ascii="Calibri" w:eastAsia="Times New Roman" w:hAnsi="Calibri" w:cs="Calibri"/>
          <w:lang w:eastAsia="en-GB"/>
        </w:rPr>
        <w:br/>
        <w:t>'ANTT' abreviated and not expanded on the first entry</w:t>
      </w:r>
      <w:r w:rsidRPr="005E4BC0">
        <w:rPr>
          <w:rFonts w:ascii="Calibri" w:eastAsia="Times New Roman" w:hAnsi="Calibri" w:cs="Calibri"/>
          <w:lang w:eastAsia="en-GB"/>
        </w:rPr>
        <w:br/>
        <w:t>'PPE' abreviated and not expanded on the first entry</w:t>
      </w:r>
    </w:p>
    <w:p w:rsidR="005E4BC0" w:rsidRDefault="005E4BC0" w:rsidP="00413A8A">
      <w:pPr>
        <w:spacing w:after="0" w:line="240" w:lineRule="auto"/>
        <w:rPr>
          <w:rFonts w:ascii="Calibri" w:eastAsia="Times New Roman" w:hAnsi="Calibri" w:cs="Calibri"/>
          <w:lang w:eastAsia="en-GB"/>
        </w:rPr>
      </w:pPr>
      <w:r w:rsidRPr="005E4BC0">
        <w:rPr>
          <w:rFonts w:ascii="Calibri" w:eastAsia="Times New Roman" w:hAnsi="Calibri" w:cs="Calibri"/>
          <w:lang w:eastAsia="en-GB"/>
        </w:rPr>
        <w:t xml:space="preserve">No reference of nature and purpose of visit written by the </w:t>
      </w:r>
      <w:r w:rsidRPr="005E4BC0">
        <w:rPr>
          <w:rFonts w:ascii="Calibri" w:eastAsia="Times New Roman" w:hAnsi="Calibri" w:cs="Calibri"/>
          <w:lang w:eastAsia="en-GB"/>
        </w:rPr>
        <w:br/>
        <w:t>nurse within the notes</w:t>
      </w:r>
    </w:p>
    <w:p w:rsidR="005E4BC0" w:rsidRDefault="005E4BC0" w:rsidP="00413A8A">
      <w:pPr>
        <w:spacing w:after="0" w:line="240" w:lineRule="auto"/>
        <w:rPr>
          <w:rFonts w:ascii="Calibri" w:eastAsia="Times New Roman" w:hAnsi="Calibri" w:cs="Calibri"/>
          <w:lang w:eastAsia="en-GB"/>
        </w:rPr>
      </w:pPr>
      <w:r w:rsidRPr="005E4BC0">
        <w:rPr>
          <w:rFonts w:ascii="Calibri" w:eastAsia="Times New Roman" w:hAnsi="Calibri" w:cs="Calibri"/>
          <w:lang w:eastAsia="en-GB"/>
        </w:rPr>
        <w:t>No date entred on risk assessments (No place to put in date)</w:t>
      </w:r>
    </w:p>
    <w:p w:rsidR="005E4BC0" w:rsidRPr="005E4BC0" w:rsidRDefault="005E4BC0" w:rsidP="00413A8A">
      <w:pPr>
        <w:spacing w:after="0" w:line="240" w:lineRule="auto"/>
        <w:rPr>
          <w:rFonts w:ascii="Calibri" w:eastAsia="Times New Roman" w:hAnsi="Calibri" w:cs="Calibri"/>
          <w:lang w:eastAsia="en-GB"/>
        </w:rPr>
      </w:pPr>
      <w:r w:rsidRPr="005E4BC0">
        <w:rPr>
          <w:rFonts w:ascii="Calibri" w:eastAsia="Times New Roman" w:hAnsi="Calibri" w:cs="Calibri"/>
          <w:lang w:eastAsia="en-GB"/>
        </w:rPr>
        <w:t xml:space="preserve">Consent to share is not completed on one referral document.                                                                                      Referral from burns and plastics sent not on CCN paperwork  boxes criteria different. </w:t>
      </w:r>
    </w:p>
    <w:p w:rsidR="005E4BC0" w:rsidRPr="005E4BC0" w:rsidRDefault="005E4BC0" w:rsidP="00413A8A">
      <w:pPr>
        <w:spacing w:after="0" w:line="240" w:lineRule="auto"/>
        <w:rPr>
          <w:rFonts w:ascii="Calibri" w:eastAsia="Times New Roman" w:hAnsi="Calibri" w:cs="Calibri"/>
          <w:color w:val="000000"/>
          <w:lang w:eastAsia="en-GB"/>
        </w:rPr>
      </w:pPr>
      <w:r w:rsidRPr="005E4BC0">
        <w:rPr>
          <w:rFonts w:ascii="Calibri" w:eastAsia="Times New Roman" w:hAnsi="Calibri" w:cs="Calibri"/>
          <w:color w:val="000000"/>
          <w:lang w:eastAsia="en-GB"/>
        </w:rPr>
        <w:t xml:space="preserve">Evidence taken of audit of the box in the referral being completed for medication on 4 acute case notes.                                                          </w:t>
      </w:r>
    </w:p>
    <w:p w:rsidR="005E4BC0" w:rsidRPr="005E4BC0" w:rsidRDefault="005E4BC0" w:rsidP="00413A8A">
      <w:pPr>
        <w:spacing w:after="0" w:line="240" w:lineRule="auto"/>
        <w:rPr>
          <w:rFonts w:ascii="Calibri" w:eastAsia="Times New Roman" w:hAnsi="Calibri" w:cs="Calibri"/>
          <w:lang w:eastAsia="en-GB"/>
        </w:rPr>
      </w:pPr>
      <w:r w:rsidRPr="005E4BC0">
        <w:rPr>
          <w:rFonts w:ascii="Calibri" w:eastAsia="Times New Roman" w:hAnsi="Calibri" w:cs="Calibri"/>
          <w:lang w:eastAsia="en-GB"/>
        </w:rPr>
        <w:t xml:space="preserve">To consider 4 sets of notes as  children were under the age of 16yrs.                                                                                               Capacity box not on referral document - consider actions moving forward.                                                                                     Mental </w:t>
      </w:r>
      <w:r w:rsidR="00493A4C" w:rsidRPr="005E4BC0">
        <w:rPr>
          <w:rFonts w:ascii="Calibri" w:eastAsia="Times New Roman" w:hAnsi="Calibri" w:cs="Calibri"/>
          <w:lang w:eastAsia="en-GB"/>
        </w:rPr>
        <w:t>Capacity</w:t>
      </w:r>
      <w:r w:rsidRPr="005E4BC0">
        <w:rPr>
          <w:rFonts w:ascii="Calibri" w:eastAsia="Times New Roman" w:hAnsi="Calibri" w:cs="Calibri"/>
          <w:lang w:eastAsia="en-GB"/>
        </w:rPr>
        <w:t xml:space="preserve"> act guidance states capacity from the age of 16yrs. One Acute case of CYP 16+ with no record of capacity</w:t>
      </w:r>
    </w:p>
    <w:p w:rsidR="005E4BC0" w:rsidRPr="00413A8A" w:rsidRDefault="005E4BC0" w:rsidP="00413A8A">
      <w:pPr>
        <w:spacing w:after="0" w:line="240" w:lineRule="auto"/>
        <w:rPr>
          <w:rFonts w:ascii="Calibri" w:eastAsia="Times New Roman" w:hAnsi="Calibri" w:cs="Calibri"/>
          <w:color w:val="000000"/>
          <w:lang w:eastAsia="en-GB"/>
        </w:rPr>
      </w:pPr>
      <w:r w:rsidRPr="005E4BC0">
        <w:rPr>
          <w:rFonts w:ascii="Calibri" w:eastAsia="Times New Roman" w:hAnsi="Calibri" w:cs="Calibri"/>
          <w:color w:val="000000"/>
          <w:lang w:eastAsia="en-GB"/>
        </w:rPr>
        <w:t xml:space="preserve">No direct concerns of Safeguarding issues in all of the 5 notes.                                                                                               4 out of 5 of the notes placed information </w:t>
      </w:r>
      <w:r>
        <w:rPr>
          <w:rFonts w:ascii="Calibri" w:eastAsia="Times New Roman" w:hAnsi="Calibri" w:cs="Calibri"/>
          <w:color w:val="000000"/>
          <w:lang w:eastAsia="en-GB"/>
        </w:rPr>
        <w:t>in the safeguarding box on refe</w:t>
      </w:r>
      <w:r w:rsidRPr="005E4BC0">
        <w:rPr>
          <w:rFonts w:ascii="Calibri" w:eastAsia="Times New Roman" w:hAnsi="Calibri" w:cs="Calibri"/>
          <w:color w:val="000000"/>
          <w:lang w:eastAsia="en-GB"/>
        </w:rPr>
        <w:t>rral</w:t>
      </w:r>
    </w:p>
    <w:p w:rsidR="005E4BC0" w:rsidRDefault="005E4BC0" w:rsidP="000F1EB1">
      <w:pPr>
        <w:spacing w:before="100" w:beforeAutospacing="1" w:after="100" w:afterAutospacing="1" w:line="240" w:lineRule="auto"/>
        <w:rPr>
          <w:b/>
          <w:color w:val="000000"/>
        </w:rPr>
      </w:pPr>
      <w:r>
        <w:rPr>
          <w:b/>
          <w:color w:val="000000"/>
        </w:rPr>
        <w:t>Chronic Compliance – 33%</w:t>
      </w:r>
    </w:p>
    <w:p w:rsidR="005E4BC0" w:rsidRPr="005E4BC0" w:rsidRDefault="005E4BC0" w:rsidP="005E4BC0">
      <w:pPr>
        <w:spacing w:after="0" w:line="240" w:lineRule="auto"/>
        <w:rPr>
          <w:rFonts w:ascii="Calibri" w:eastAsia="Times New Roman" w:hAnsi="Calibri" w:cs="Calibri"/>
          <w:lang w:eastAsia="en-GB"/>
        </w:rPr>
      </w:pPr>
      <w:r w:rsidRPr="005E4BC0">
        <w:rPr>
          <w:rFonts w:ascii="Calibri" w:eastAsia="Times New Roman" w:hAnsi="Calibri" w:cs="Calibri"/>
          <w:lang w:eastAsia="en-GB"/>
        </w:rPr>
        <w:t xml:space="preserve">PPT' </w:t>
      </w:r>
      <w:r w:rsidR="00493A4C" w:rsidRPr="005E4BC0">
        <w:rPr>
          <w:rFonts w:ascii="Calibri" w:eastAsia="Times New Roman" w:hAnsi="Calibri" w:cs="Calibri"/>
          <w:lang w:eastAsia="en-GB"/>
        </w:rPr>
        <w:t>abbreviated</w:t>
      </w:r>
      <w:r w:rsidRPr="005E4BC0">
        <w:rPr>
          <w:rFonts w:ascii="Calibri" w:eastAsia="Times New Roman" w:hAnsi="Calibri" w:cs="Calibri"/>
          <w:lang w:eastAsia="en-GB"/>
        </w:rPr>
        <w:t xml:space="preserve"> and not expanded on the first entry</w:t>
      </w:r>
      <w:r w:rsidRPr="005E4BC0">
        <w:rPr>
          <w:rFonts w:ascii="Calibri" w:eastAsia="Times New Roman" w:hAnsi="Calibri" w:cs="Calibri"/>
          <w:lang w:eastAsia="en-GB"/>
        </w:rPr>
        <w:br/>
        <w:t xml:space="preserve">'ANTT' </w:t>
      </w:r>
      <w:r w:rsidR="00493A4C" w:rsidRPr="005E4BC0">
        <w:rPr>
          <w:rFonts w:ascii="Calibri" w:eastAsia="Times New Roman" w:hAnsi="Calibri" w:cs="Calibri"/>
          <w:lang w:eastAsia="en-GB"/>
        </w:rPr>
        <w:t>abbreviated</w:t>
      </w:r>
      <w:r w:rsidRPr="005E4BC0">
        <w:rPr>
          <w:rFonts w:ascii="Calibri" w:eastAsia="Times New Roman" w:hAnsi="Calibri" w:cs="Calibri"/>
          <w:lang w:eastAsia="en-GB"/>
        </w:rPr>
        <w:t xml:space="preserve"> and not expanded on the first entry</w:t>
      </w:r>
      <w:r w:rsidRPr="005E4BC0">
        <w:rPr>
          <w:rFonts w:ascii="Calibri" w:eastAsia="Times New Roman" w:hAnsi="Calibri" w:cs="Calibri"/>
          <w:lang w:eastAsia="en-GB"/>
        </w:rPr>
        <w:br/>
        <w:t xml:space="preserve">'HV' </w:t>
      </w:r>
      <w:r w:rsidR="00493A4C" w:rsidRPr="005E4BC0">
        <w:rPr>
          <w:rFonts w:ascii="Calibri" w:eastAsia="Times New Roman" w:hAnsi="Calibri" w:cs="Calibri"/>
          <w:lang w:eastAsia="en-GB"/>
        </w:rPr>
        <w:t>abbreviated</w:t>
      </w:r>
      <w:r w:rsidRPr="005E4BC0">
        <w:rPr>
          <w:rFonts w:ascii="Calibri" w:eastAsia="Times New Roman" w:hAnsi="Calibri" w:cs="Calibri"/>
          <w:lang w:eastAsia="en-GB"/>
        </w:rPr>
        <w:t xml:space="preserve"> and not expanded on the first entry</w:t>
      </w:r>
    </w:p>
    <w:p w:rsidR="005E4BC0" w:rsidRDefault="005E4BC0" w:rsidP="005E4BC0">
      <w:pPr>
        <w:spacing w:after="0" w:line="240" w:lineRule="auto"/>
        <w:rPr>
          <w:rFonts w:ascii="Calibri" w:eastAsia="Times New Roman" w:hAnsi="Calibri" w:cs="Calibri"/>
          <w:sz w:val="20"/>
          <w:szCs w:val="20"/>
          <w:lang w:eastAsia="en-GB"/>
        </w:rPr>
      </w:pPr>
    </w:p>
    <w:p w:rsidR="005E4BC0" w:rsidRDefault="005E4BC0" w:rsidP="005E4BC0">
      <w:pPr>
        <w:spacing w:after="0" w:line="240" w:lineRule="auto"/>
        <w:rPr>
          <w:rFonts w:ascii="Calibri" w:eastAsia="Times New Roman" w:hAnsi="Calibri" w:cs="Calibri"/>
          <w:sz w:val="20"/>
          <w:szCs w:val="20"/>
          <w:lang w:eastAsia="en-GB"/>
        </w:rPr>
      </w:pPr>
    </w:p>
    <w:p w:rsidR="005E4BC0" w:rsidRPr="005E4BC0" w:rsidRDefault="005E4BC0" w:rsidP="005E4BC0">
      <w:pPr>
        <w:spacing w:after="0" w:line="240" w:lineRule="auto"/>
        <w:rPr>
          <w:rFonts w:ascii="Calibri" w:eastAsia="Times New Roman" w:hAnsi="Calibri" w:cs="Calibri"/>
          <w:b/>
          <w:lang w:eastAsia="en-GB"/>
        </w:rPr>
      </w:pPr>
      <w:r w:rsidRPr="005E4BC0">
        <w:rPr>
          <w:rFonts w:ascii="Calibri" w:eastAsia="Times New Roman" w:hAnsi="Calibri" w:cs="Calibri"/>
          <w:b/>
          <w:lang w:eastAsia="en-GB"/>
        </w:rPr>
        <w:t xml:space="preserve">Continuing Care Compliance </w:t>
      </w:r>
      <w:r>
        <w:rPr>
          <w:rFonts w:ascii="Calibri" w:eastAsia="Times New Roman" w:hAnsi="Calibri" w:cs="Calibri"/>
          <w:b/>
          <w:lang w:eastAsia="en-GB"/>
        </w:rPr>
        <w:t>– 60.</w:t>
      </w:r>
      <w:r w:rsidR="00413A8A">
        <w:rPr>
          <w:rFonts w:ascii="Calibri" w:eastAsia="Times New Roman" w:hAnsi="Calibri" w:cs="Calibri"/>
          <w:b/>
          <w:lang w:eastAsia="en-GB"/>
        </w:rPr>
        <w:t>32%</w:t>
      </w:r>
    </w:p>
    <w:p w:rsidR="005E4BC0" w:rsidRPr="005E4BC0" w:rsidRDefault="005E4BC0" w:rsidP="005E4BC0">
      <w:pPr>
        <w:spacing w:after="0" w:line="240" w:lineRule="auto"/>
        <w:rPr>
          <w:rFonts w:ascii="Calibri" w:eastAsia="Times New Roman" w:hAnsi="Calibri" w:cs="Calibri"/>
          <w:lang w:eastAsia="en-GB"/>
        </w:rPr>
      </w:pPr>
      <w:r w:rsidRPr="005E4BC0">
        <w:rPr>
          <w:rFonts w:ascii="Calibri" w:eastAsia="Times New Roman" w:hAnsi="Calibri" w:cs="Calibri"/>
          <w:lang w:eastAsia="en-GB"/>
        </w:rPr>
        <w:t xml:space="preserve">One entry not signed. </w:t>
      </w:r>
    </w:p>
    <w:p w:rsidR="005E4BC0" w:rsidRPr="005E4BC0" w:rsidRDefault="005E4BC0" w:rsidP="005E4BC0">
      <w:pPr>
        <w:spacing w:after="0" w:line="240" w:lineRule="auto"/>
        <w:rPr>
          <w:rFonts w:ascii="Calibri" w:eastAsia="Times New Roman" w:hAnsi="Calibri" w:cs="Calibri"/>
          <w:lang w:eastAsia="en-GB"/>
        </w:rPr>
      </w:pPr>
      <w:r w:rsidRPr="005E4BC0">
        <w:rPr>
          <w:rFonts w:ascii="Calibri" w:eastAsia="Times New Roman" w:hAnsi="Calibri" w:cs="Calibri"/>
          <w:lang w:eastAsia="en-GB"/>
        </w:rPr>
        <w:t>No time recorded in one set of notes</w:t>
      </w:r>
    </w:p>
    <w:p w:rsidR="005E4BC0" w:rsidRPr="005E4BC0" w:rsidRDefault="005E4BC0" w:rsidP="005E4BC0">
      <w:pPr>
        <w:spacing w:after="0" w:line="240" w:lineRule="auto"/>
        <w:rPr>
          <w:rFonts w:ascii="Calibri" w:eastAsia="Times New Roman" w:hAnsi="Calibri" w:cs="Calibri"/>
          <w:lang w:eastAsia="en-GB"/>
        </w:rPr>
      </w:pPr>
      <w:r w:rsidRPr="005E4BC0">
        <w:rPr>
          <w:rFonts w:ascii="Calibri" w:eastAsia="Times New Roman" w:hAnsi="Calibri" w:cs="Calibri"/>
          <w:lang w:eastAsia="en-GB"/>
        </w:rPr>
        <w:t>Abbreviations used CNS ENT BD</w:t>
      </w:r>
    </w:p>
    <w:p w:rsidR="005E4BC0" w:rsidRPr="005E4BC0" w:rsidRDefault="005E4BC0" w:rsidP="005E4BC0">
      <w:pPr>
        <w:spacing w:after="0" w:line="240" w:lineRule="auto"/>
        <w:rPr>
          <w:rFonts w:ascii="Calibri" w:eastAsia="Times New Roman" w:hAnsi="Calibri" w:cs="Calibri"/>
          <w:lang w:eastAsia="en-GB"/>
        </w:rPr>
      </w:pPr>
      <w:r w:rsidRPr="005E4BC0">
        <w:rPr>
          <w:rFonts w:ascii="Calibri" w:eastAsia="Times New Roman" w:hAnsi="Calibri" w:cs="Calibri"/>
          <w:lang w:eastAsia="en-GB"/>
        </w:rPr>
        <w:t>Referral forms in the notes do not reflect consent to sharing information</w:t>
      </w:r>
    </w:p>
    <w:p w:rsidR="005E4BC0" w:rsidRPr="00413A8A" w:rsidRDefault="005E4BC0" w:rsidP="00413A8A">
      <w:pPr>
        <w:spacing w:after="0" w:line="240" w:lineRule="auto"/>
        <w:rPr>
          <w:rFonts w:ascii="Calibri" w:eastAsia="Times New Roman" w:hAnsi="Calibri" w:cs="Calibri"/>
          <w:bCs/>
          <w:color w:val="000000"/>
          <w:lang w:eastAsia="en-GB"/>
        </w:rPr>
      </w:pPr>
      <w:r w:rsidRPr="005E4BC0">
        <w:rPr>
          <w:rFonts w:ascii="Calibri" w:eastAsia="Times New Roman" w:hAnsi="Calibri" w:cs="Calibri"/>
          <w:bCs/>
          <w:color w:val="000000"/>
          <w:lang w:eastAsia="en-GB"/>
        </w:rPr>
        <w:t xml:space="preserve">Only one service user requires an up to date medication list in notes. </w:t>
      </w:r>
    </w:p>
    <w:p w:rsidR="000F1EB1" w:rsidRDefault="000F1EB1" w:rsidP="000F1EB1">
      <w:pPr>
        <w:spacing w:before="100" w:beforeAutospacing="1" w:after="100" w:afterAutospacing="1" w:line="240" w:lineRule="auto"/>
        <w:rPr>
          <w:rFonts w:eastAsia="Times New Roman" w:cstheme="minorHAnsi"/>
          <w:b/>
          <w:bCs/>
          <w:sz w:val="24"/>
          <w:szCs w:val="24"/>
          <w:lang w:eastAsia="en-GB"/>
        </w:rPr>
      </w:pPr>
      <w:r w:rsidRPr="004D2DE4">
        <w:rPr>
          <w:rFonts w:eastAsia="Times New Roman" w:cstheme="minorHAnsi"/>
          <w:b/>
          <w:bCs/>
          <w:sz w:val="24"/>
          <w:szCs w:val="24"/>
          <w:lang w:eastAsia="en-GB"/>
        </w:rPr>
        <w:t xml:space="preserve">PIMS </w:t>
      </w:r>
      <w:r w:rsidR="004D2DE4" w:rsidRPr="004D2DE4">
        <w:rPr>
          <w:rFonts w:eastAsia="Times New Roman" w:cstheme="minorHAnsi"/>
          <w:b/>
          <w:bCs/>
          <w:sz w:val="24"/>
          <w:szCs w:val="24"/>
          <w:lang w:eastAsia="en-GB"/>
        </w:rPr>
        <w:t xml:space="preserve">Audit </w:t>
      </w:r>
      <w:r w:rsidR="004D2DE4">
        <w:rPr>
          <w:rFonts w:eastAsia="Times New Roman" w:cstheme="minorHAnsi"/>
          <w:b/>
          <w:bCs/>
          <w:sz w:val="24"/>
          <w:szCs w:val="24"/>
          <w:lang w:eastAsia="en-GB"/>
        </w:rPr>
        <w:t>:</w:t>
      </w:r>
    </w:p>
    <w:p w:rsidR="00855AFC" w:rsidRDefault="00974A30" w:rsidP="000F1EB1">
      <w:pPr>
        <w:spacing w:before="100" w:beforeAutospacing="1" w:after="100" w:afterAutospacing="1" w:line="240" w:lineRule="auto"/>
        <w:rPr>
          <w:rFonts w:eastAsia="Times New Roman" w:cstheme="minorHAnsi"/>
          <w:b/>
          <w:bCs/>
          <w:sz w:val="24"/>
          <w:szCs w:val="24"/>
          <w:lang w:eastAsia="en-GB"/>
        </w:rPr>
      </w:pPr>
      <w:r>
        <w:rPr>
          <w:rFonts w:eastAsia="Times New Roman" w:cstheme="minorHAnsi"/>
          <w:b/>
          <w:bCs/>
          <w:sz w:val="24"/>
          <w:szCs w:val="24"/>
          <w:lang w:eastAsia="en-GB"/>
        </w:rPr>
        <w:t xml:space="preserve">The data set for domains </w:t>
      </w:r>
      <w:r w:rsidR="00855AFC">
        <w:rPr>
          <w:rFonts w:eastAsia="Times New Roman" w:cstheme="minorHAnsi"/>
          <w:b/>
          <w:bCs/>
          <w:sz w:val="24"/>
          <w:szCs w:val="24"/>
          <w:lang w:eastAsia="en-GB"/>
        </w:rPr>
        <w:t xml:space="preserve">of activity is now collected monthly on a spreadsheet and mapped against PIMS </w:t>
      </w:r>
    </w:p>
    <w:p w:rsidR="00A47D21" w:rsidRDefault="00A47D21" w:rsidP="000F1EB1">
      <w:pPr>
        <w:spacing w:before="100" w:beforeAutospacing="1" w:after="100" w:afterAutospacing="1" w:line="240" w:lineRule="auto"/>
        <w:rPr>
          <w:rFonts w:eastAsia="Times New Roman" w:cstheme="minorHAnsi"/>
          <w:b/>
          <w:bCs/>
          <w:sz w:val="24"/>
          <w:szCs w:val="24"/>
          <w:lang w:eastAsia="en-GB"/>
        </w:rPr>
      </w:pPr>
      <w:r>
        <w:rPr>
          <w:rFonts w:eastAsia="Times New Roman" w:cstheme="minorHAnsi"/>
          <w:b/>
          <w:bCs/>
          <w:sz w:val="24"/>
          <w:szCs w:val="24"/>
          <w:lang w:eastAsia="en-GB"/>
        </w:rPr>
        <w:t xml:space="preserve">This data </w:t>
      </w:r>
      <w:r w:rsidR="00B94BA3">
        <w:rPr>
          <w:rFonts w:eastAsia="Times New Roman" w:cstheme="minorHAnsi"/>
          <w:b/>
          <w:bCs/>
          <w:sz w:val="24"/>
          <w:szCs w:val="24"/>
          <w:lang w:eastAsia="en-GB"/>
        </w:rPr>
        <w:t xml:space="preserve">records the  domains into different categories of acute , chronic and  continuing care </w:t>
      </w:r>
    </w:p>
    <w:p w:rsidR="00855AFC" w:rsidRDefault="00826DE7" w:rsidP="000F1EB1">
      <w:pPr>
        <w:spacing w:before="100" w:beforeAutospacing="1" w:after="100" w:afterAutospacing="1" w:line="240" w:lineRule="auto"/>
        <w:rPr>
          <w:rFonts w:eastAsia="Times New Roman" w:cstheme="minorHAnsi"/>
          <w:b/>
          <w:bCs/>
          <w:sz w:val="24"/>
          <w:szCs w:val="24"/>
          <w:lang w:eastAsia="en-GB"/>
        </w:rPr>
      </w:pPr>
      <w:r>
        <w:rPr>
          <w:rFonts w:eastAsia="Times New Roman" w:cstheme="minorHAnsi"/>
          <w:b/>
          <w:bCs/>
          <w:sz w:val="24"/>
          <w:szCs w:val="24"/>
          <w:lang w:eastAsia="en-GB"/>
        </w:rPr>
        <w:t xml:space="preserve">May </w:t>
      </w:r>
      <w:r w:rsidR="00221934">
        <w:rPr>
          <w:rFonts w:eastAsia="Times New Roman" w:cstheme="minorHAnsi"/>
          <w:b/>
          <w:bCs/>
          <w:sz w:val="24"/>
          <w:szCs w:val="24"/>
          <w:lang w:eastAsia="en-GB"/>
        </w:rPr>
        <w:t xml:space="preserve"> data :</w:t>
      </w:r>
    </w:p>
    <w:p w:rsidR="00826DE7" w:rsidRDefault="00826DE7" w:rsidP="000F1EB1">
      <w:pPr>
        <w:spacing w:before="100" w:beforeAutospacing="1" w:after="100" w:afterAutospacing="1" w:line="240" w:lineRule="auto"/>
        <w:rPr>
          <w:rFonts w:eastAsia="Times New Roman" w:cstheme="minorHAnsi"/>
          <w:b/>
          <w:bCs/>
          <w:sz w:val="24"/>
          <w:szCs w:val="24"/>
          <w:lang w:eastAsia="en-GB"/>
        </w:rPr>
      </w:pPr>
      <w:r>
        <w:object w:dxaOrig="1508" w:dyaOrig="983" w14:anchorId="3446A464">
          <v:shape id="_x0000_i1026" type="#_x0000_t75" style="width:76pt;height:49pt" o:ole="">
            <v:imagedata r:id="rId12" o:title=""/>
          </v:shape>
          <o:OLEObject Type="Embed" ProgID="Excel.OpenDocumentSpreadsheet.12" ShapeID="_x0000_i1026" DrawAspect="Icon" ObjectID="_1787646913" r:id="rId13"/>
        </w:object>
      </w:r>
    </w:p>
    <w:p w:rsidR="000F1EB1" w:rsidRDefault="000F1EB1" w:rsidP="000F1EB1">
      <w:pPr>
        <w:spacing w:before="100" w:beforeAutospacing="1" w:after="100" w:afterAutospacing="1" w:line="240" w:lineRule="auto"/>
        <w:rPr>
          <w:rFonts w:eastAsia="Times New Roman" w:cstheme="minorHAnsi"/>
          <w:sz w:val="24"/>
          <w:szCs w:val="24"/>
          <w:lang w:eastAsia="en-GB"/>
        </w:rPr>
      </w:pPr>
    </w:p>
    <w:p w:rsidR="000F1EB1" w:rsidRPr="003045B3" w:rsidRDefault="000F1EB1" w:rsidP="000F1EB1">
      <w:pPr>
        <w:spacing w:before="100" w:beforeAutospacing="1" w:after="100" w:afterAutospacing="1" w:line="240" w:lineRule="auto"/>
        <w:rPr>
          <w:rFonts w:eastAsia="Times New Roman" w:cstheme="minorHAnsi"/>
          <w:sz w:val="24"/>
          <w:szCs w:val="24"/>
          <w:lang w:eastAsia="en-GB"/>
        </w:rPr>
      </w:pPr>
    </w:p>
    <w:p w:rsidR="0058526E" w:rsidRDefault="0058526E" w:rsidP="00FD1F4B"/>
    <w:sectPr w:rsidR="0058526E">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61273" w:rsidRDefault="00D61273">
      <w:pPr>
        <w:spacing w:after="0" w:line="240" w:lineRule="auto"/>
      </w:pPr>
      <w:r>
        <w:separator/>
      </w:r>
    </w:p>
  </w:endnote>
  <w:endnote w:type="continuationSeparator" w:id="0">
    <w:p w:rsidR="00D61273" w:rsidRDefault="00D612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805CE" w:rsidRDefault="00F805CE">
    <w:pPr>
      <w:pStyle w:val="Footer"/>
    </w:pPr>
    <w:r>
      <w:t xml:space="preserve">Report </w:t>
    </w:r>
    <w:r w:rsidR="00F55298">
      <w:t xml:space="preserve">by Janet Millward DHON </w:t>
    </w:r>
  </w:p>
  <w:p w:rsidR="00F805CE" w:rsidRDefault="00F805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61273" w:rsidRDefault="00D61273">
      <w:pPr>
        <w:spacing w:after="0" w:line="240" w:lineRule="auto"/>
      </w:pPr>
      <w:r>
        <w:separator/>
      </w:r>
    </w:p>
  </w:footnote>
  <w:footnote w:type="continuationSeparator" w:id="0">
    <w:p w:rsidR="00D61273" w:rsidRDefault="00D612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576BE" w:rsidRDefault="00C13120">
    <w:pPr>
      <w:pStyle w:val="Header"/>
    </w:pPr>
    <w:r w:rsidRPr="007754AA">
      <w:rPr>
        <w:rFonts w:ascii="Calibri" w:hAnsi="Calibri"/>
        <w:noProof/>
        <w:color w:val="000000"/>
        <w:lang w:eastAsia="en-GB"/>
      </w:rPr>
      <w:drawing>
        <wp:anchor distT="0" distB="0" distL="114300" distR="114300" simplePos="0" relativeHeight="251659264" behindDoc="1" locked="0" layoutInCell="1" allowOverlap="1" wp14:anchorId="15E3247B" wp14:editId="45FB490B">
          <wp:simplePos x="0" y="0"/>
          <wp:positionH relativeFrom="margin">
            <wp:align>left</wp:align>
          </wp:positionH>
          <wp:positionV relativeFrom="paragraph">
            <wp:posOffset>-1905</wp:posOffset>
          </wp:positionV>
          <wp:extent cx="2362200" cy="646430"/>
          <wp:effectExtent l="0" t="0" r="0" b="1270"/>
          <wp:wrapNone/>
          <wp:docPr id="155266733" name="Picture 155266733" descr="Abertawe_Swansea NHS Health Boar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bertawe_Swansea NHS Health Board (2)"/>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362200" cy="6464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95E1F">
      <w:tab/>
    </w:r>
    <w:r w:rsidR="00495E1F">
      <w:tab/>
    </w:r>
    <w:r w:rsidR="004B6807">
      <w:rPr>
        <w:noProof/>
        <w:lang w:eastAsia="en-GB"/>
      </w:rPr>
      <w:drawing>
        <wp:inline distT="0" distB="0" distL="0" distR="0" wp14:anchorId="542DF3FA" wp14:editId="01F59484">
          <wp:extent cx="1314177" cy="1127877"/>
          <wp:effectExtent l="0" t="0" r="635" b="0"/>
          <wp:docPr id="1963215984" name="Picture 2" descr="A heart shaped sign with colorful people in the mid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744384" name="Picture 2" descr="A heart shaped sign with colorful people in the middle&#10;&#10;Description automatically generated"/>
                  <pic:cNvPicPr>
                    <a:picLocks noChangeAspect="1" noChangeArrowheads="1"/>
                  </pic:cNvPicPr>
                </pic:nvPicPr>
                <pic:blipFill>
                  <a:blip r:embed="rId3" r:link="rId4">
                    <a:extLst>
                      <a:ext uri="{28A0092B-C50C-407E-A947-70E740481C1C}">
                        <a14:useLocalDpi xmlns:a14="http://schemas.microsoft.com/office/drawing/2010/main" val="0"/>
                      </a:ext>
                    </a:extLst>
                  </a:blip>
                  <a:srcRect/>
                  <a:stretch>
                    <a:fillRect/>
                  </a:stretch>
                </pic:blipFill>
                <pic:spPr bwMode="auto">
                  <a:xfrm>
                    <a:off x="0" y="0"/>
                    <a:ext cx="1325731" cy="1137793"/>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373A2D"/>
    <w:multiLevelType w:val="hybridMultilevel"/>
    <w:tmpl w:val="404ADE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0CE324C"/>
    <w:multiLevelType w:val="hybridMultilevel"/>
    <w:tmpl w:val="8F345BA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3D00213"/>
    <w:multiLevelType w:val="multilevel"/>
    <w:tmpl w:val="A1EC4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5E1F"/>
    <w:rsid w:val="0002680B"/>
    <w:rsid w:val="00031779"/>
    <w:rsid w:val="0006731B"/>
    <w:rsid w:val="00073741"/>
    <w:rsid w:val="00077ED2"/>
    <w:rsid w:val="00080471"/>
    <w:rsid w:val="0009442B"/>
    <w:rsid w:val="00096C4D"/>
    <w:rsid w:val="000A00F4"/>
    <w:rsid w:val="000C2737"/>
    <w:rsid w:val="000C2D98"/>
    <w:rsid w:val="000C7593"/>
    <w:rsid w:val="000D61AE"/>
    <w:rsid w:val="000F1EB1"/>
    <w:rsid w:val="000F59FF"/>
    <w:rsid w:val="001151E3"/>
    <w:rsid w:val="0013628A"/>
    <w:rsid w:val="00141D7F"/>
    <w:rsid w:val="00156732"/>
    <w:rsid w:val="001851EB"/>
    <w:rsid w:val="00192A5D"/>
    <w:rsid w:val="0019341E"/>
    <w:rsid w:val="001B57A3"/>
    <w:rsid w:val="001E58E7"/>
    <w:rsid w:val="001E73A5"/>
    <w:rsid w:val="001E7F67"/>
    <w:rsid w:val="00221934"/>
    <w:rsid w:val="00251CED"/>
    <w:rsid w:val="00253FB1"/>
    <w:rsid w:val="0025670C"/>
    <w:rsid w:val="00270081"/>
    <w:rsid w:val="002D085A"/>
    <w:rsid w:val="002F547B"/>
    <w:rsid w:val="002F6B1F"/>
    <w:rsid w:val="0030241C"/>
    <w:rsid w:val="003045B3"/>
    <w:rsid w:val="00305F40"/>
    <w:rsid w:val="00306B60"/>
    <w:rsid w:val="00314B9B"/>
    <w:rsid w:val="00316C8F"/>
    <w:rsid w:val="003249DD"/>
    <w:rsid w:val="00333897"/>
    <w:rsid w:val="003A7135"/>
    <w:rsid w:val="003E6632"/>
    <w:rsid w:val="003F5941"/>
    <w:rsid w:val="0040361E"/>
    <w:rsid w:val="00404A46"/>
    <w:rsid w:val="00413A8A"/>
    <w:rsid w:val="004223A8"/>
    <w:rsid w:val="004351F8"/>
    <w:rsid w:val="00446829"/>
    <w:rsid w:val="00450136"/>
    <w:rsid w:val="00474A89"/>
    <w:rsid w:val="0048035D"/>
    <w:rsid w:val="00493A4C"/>
    <w:rsid w:val="00495E1F"/>
    <w:rsid w:val="004975CB"/>
    <w:rsid w:val="004B6807"/>
    <w:rsid w:val="004D2DE4"/>
    <w:rsid w:val="004D5C90"/>
    <w:rsid w:val="004D5F4B"/>
    <w:rsid w:val="004E754A"/>
    <w:rsid w:val="004F7C7A"/>
    <w:rsid w:val="00527F92"/>
    <w:rsid w:val="005633CD"/>
    <w:rsid w:val="00570D29"/>
    <w:rsid w:val="00583767"/>
    <w:rsid w:val="0058526E"/>
    <w:rsid w:val="005B23A3"/>
    <w:rsid w:val="005B42BB"/>
    <w:rsid w:val="005B7CB0"/>
    <w:rsid w:val="005C5212"/>
    <w:rsid w:val="005D0087"/>
    <w:rsid w:val="005D05A2"/>
    <w:rsid w:val="005E4BC0"/>
    <w:rsid w:val="00600DA8"/>
    <w:rsid w:val="00606935"/>
    <w:rsid w:val="006108A4"/>
    <w:rsid w:val="006133A1"/>
    <w:rsid w:val="006150E4"/>
    <w:rsid w:val="00617F00"/>
    <w:rsid w:val="00620636"/>
    <w:rsid w:val="006231CC"/>
    <w:rsid w:val="00623A1E"/>
    <w:rsid w:val="006940FB"/>
    <w:rsid w:val="00696C74"/>
    <w:rsid w:val="00741A5A"/>
    <w:rsid w:val="0074392D"/>
    <w:rsid w:val="00762355"/>
    <w:rsid w:val="007C7035"/>
    <w:rsid w:val="007D25B1"/>
    <w:rsid w:val="007D6B35"/>
    <w:rsid w:val="007E0C22"/>
    <w:rsid w:val="007E0C24"/>
    <w:rsid w:val="007F3DA1"/>
    <w:rsid w:val="00802813"/>
    <w:rsid w:val="00815BA0"/>
    <w:rsid w:val="00826DE7"/>
    <w:rsid w:val="00831D57"/>
    <w:rsid w:val="00842D04"/>
    <w:rsid w:val="00855AFC"/>
    <w:rsid w:val="008A1283"/>
    <w:rsid w:val="008D280F"/>
    <w:rsid w:val="008D2852"/>
    <w:rsid w:val="008D3FCC"/>
    <w:rsid w:val="008D708E"/>
    <w:rsid w:val="0090222C"/>
    <w:rsid w:val="009033AD"/>
    <w:rsid w:val="00927E88"/>
    <w:rsid w:val="0093044C"/>
    <w:rsid w:val="0093566E"/>
    <w:rsid w:val="009448B8"/>
    <w:rsid w:val="009701E4"/>
    <w:rsid w:val="00974A30"/>
    <w:rsid w:val="009976F0"/>
    <w:rsid w:val="009C57DC"/>
    <w:rsid w:val="009D3CDC"/>
    <w:rsid w:val="00A325A1"/>
    <w:rsid w:val="00A47D21"/>
    <w:rsid w:val="00A64206"/>
    <w:rsid w:val="00A7315A"/>
    <w:rsid w:val="00AA524C"/>
    <w:rsid w:val="00AB6EC5"/>
    <w:rsid w:val="00AC2266"/>
    <w:rsid w:val="00AE4FD0"/>
    <w:rsid w:val="00AF09CF"/>
    <w:rsid w:val="00AF0BAD"/>
    <w:rsid w:val="00B0119C"/>
    <w:rsid w:val="00B04E5D"/>
    <w:rsid w:val="00B15F85"/>
    <w:rsid w:val="00B16401"/>
    <w:rsid w:val="00B92D5A"/>
    <w:rsid w:val="00B94BA3"/>
    <w:rsid w:val="00BD7FD1"/>
    <w:rsid w:val="00BE1C7D"/>
    <w:rsid w:val="00BE1F60"/>
    <w:rsid w:val="00BE4A26"/>
    <w:rsid w:val="00C13120"/>
    <w:rsid w:val="00C1464E"/>
    <w:rsid w:val="00C2245F"/>
    <w:rsid w:val="00C2631C"/>
    <w:rsid w:val="00C45B97"/>
    <w:rsid w:val="00C462DA"/>
    <w:rsid w:val="00C706B4"/>
    <w:rsid w:val="00CD7F1A"/>
    <w:rsid w:val="00D25C06"/>
    <w:rsid w:val="00D41DB8"/>
    <w:rsid w:val="00D61273"/>
    <w:rsid w:val="00D645EE"/>
    <w:rsid w:val="00D71BE3"/>
    <w:rsid w:val="00D967F5"/>
    <w:rsid w:val="00DA0D57"/>
    <w:rsid w:val="00DB45A4"/>
    <w:rsid w:val="00DC5334"/>
    <w:rsid w:val="00DD12C6"/>
    <w:rsid w:val="00DD4823"/>
    <w:rsid w:val="00DF5DCA"/>
    <w:rsid w:val="00E031C9"/>
    <w:rsid w:val="00E04ADC"/>
    <w:rsid w:val="00E07D79"/>
    <w:rsid w:val="00E42CFB"/>
    <w:rsid w:val="00E576BE"/>
    <w:rsid w:val="00E93441"/>
    <w:rsid w:val="00EB03A1"/>
    <w:rsid w:val="00EC2935"/>
    <w:rsid w:val="00EC2D50"/>
    <w:rsid w:val="00ED1B18"/>
    <w:rsid w:val="00F4437D"/>
    <w:rsid w:val="00F5124A"/>
    <w:rsid w:val="00F513F9"/>
    <w:rsid w:val="00F55298"/>
    <w:rsid w:val="00F716B7"/>
    <w:rsid w:val="00F805CE"/>
    <w:rsid w:val="00FA0A95"/>
    <w:rsid w:val="00FB3E07"/>
    <w:rsid w:val="00FD02F5"/>
    <w:rsid w:val="00FD0E5E"/>
    <w:rsid w:val="00FD1F4B"/>
    <w:rsid w:val="00FD6DBF"/>
    <w:rsid w:val="00FE388E"/>
    <w:rsid w:val="00FE6C35"/>
    <w:rsid w:val="00FE74F9"/>
    <w:rsid w:val="00FF06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2A062A"/>
  <w15:chartTrackingRefBased/>
  <w15:docId w15:val="{8E12B229-CB3D-4C11-9430-6241EAA69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5E1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95E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495E1F"/>
  </w:style>
  <w:style w:type="table" w:styleId="TableGrid">
    <w:name w:val="Table Grid"/>
    <w:basedOn w:val="TableNormal"/>
    <w:uiPriority w:val="39"/>
    <w:rsid w:val="00495E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8526E"/>
    <w:pPr>
      <w:ind w:left="720"/>
      <w:contextualSpacing/>
    </w:pPr>
  </w:style>
  <w:style w:type="paragraph" w:styleId="Footer">
    <w:name w:val="footer"/>
    <w:basedOn w:val="Normal"/>
    <w:link w:val="FooterChar"/>
    <w:uiPriority w:val="99"/>
    <w:unhideWhenUsed/>
    <w:rsid w:val="00251C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51C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657339">
      <w:bodyDiv w:val="1"/>
      <w:marLeft w:val="0"/>
      <w:marRight w:val="0"/>
      <w:marTop w:val="0"/>
      <w:marBottom w:val="0"/>
      <w:divBdr>
        <w:top w:val="none" w:sz="0" w:space="0" w:color="auto"/>
        <w:left w:val="none" w:sz="0" w:space="0" w:color="auto"/>
        <w:bottom w:val="none" w:sz="0" w:space="0" w:color="auto"/>
        <w:right w:val="none" w:sz="0" w:space="0" w:color="auto"/>
      </w:divBdr>
      <w:divsChild>
        <w:div w:id="1107120654">
          <w:marLeft w:val="0"/>
          <w:marRight w:val="0"/>
          <w:marTop w:val="0"/>
          <w:marBottom w:val="0"/>
          <w:divBdr>
            <w:top w:val="none" w:sz="0" w:space="0" w:color="auto"/>
            <w:left w:val="none" w:sz="0" w:space="0" w:color="auto"/>
            <w:bottom w:val="none" w:sz="0" w:space="0" w:color="auto"/>
            <w:right w:val="none" w:sz="0" w:space="0" w:color="auto"/>
          </w:divBdr>
        </w:div>
      </w:divsChild>
    </w:div>
    <w:div w:id="179439025">
      <w:bodyDiv w:val="1"/>
      <w:marLeft w:val="0"/>
      <w:marRight w:val="0"/>
      <w:marTop w:val="0"/>
      <w:marBottom w:val="0"/>
      <w:divBdr>
        <w:top w:val="none" w:sz="0" w:space="0" w:color="auto"/>
        <w:left w:val="none" w:sz="0" w:space="0" w:color="auto"/>
        <w:bottom w:val="none" w:sz="0" w:space="0" w:color="auto"/>
        <w:right w:val="none" w:sz="0" w:space="0" w:color="auto"/>
      </w:divBdr>
      <w:divsChild>
        <w:div w:id="882598742">
          <w:marLeft w:val="0"/>
          <w:marRight w:val="0"/>
          <w:marTop w:val="0"/>
          <w:marBottom w:val="0"/>
          <w:divBdr>
            <w:top w:val="none" w:sz="0" w:space="0" w:color="auto"/>
            <w:left w:val="none" w:sz="0" w:space="0" w:color="auto"/>
            <w:bottom w:val="none" w:sz="0" w:space="0" w:color="auto"/>
            <w:right w:val="none" w:sz="0" w:space="0" w:color="auto"/>
          </w:divBdr>
        </w:div>
      </w:divsChild>
    </w:div>
    <w:div w:id="259217941">
      <w:bodyDiv w:val="1"/>
      <w:marLeft w:val="0"/>
      <w:marRight w:val="0"/>
      <w:marTop w:val="0"/>
      <w:marBottom w:val="0"/>
      <w:divBdr>
        <w:top w:val="none" w:sz="0" w:space="0" w:color="auto"/>
        <w:left w:val="none" w:sz="0" w:space="0" w:color="auto"/>
        <w:bottom w:val="none" w:sz="0" w:space="0" w:color="auto"/>
        <w:right w:val="none" w:sz="0" w:space="0" w:color="auto"/>
      </w:divBdr>
      <w:divsChild>
        <w:div w:id="5328041">
          <w:marLeft w:val="0"/>
          <w:marRight w:val="0"/>
          <w:marTop w:val="0"/>
          <w:marBottom w:val="0"/>
          <w:divBdr>
            <w:top w:val="none" w:sz="0" w:space="0" w:color="auto"/>
            <w:left w:val="none" w:sz="0" w:space="0" w:color="auto"/>
            <w:bottom w:val="none" w:sz="0" w:space="0" w:color="auto"/>
            <w:right w:val="none" w:sz="0" w:space="0" w:color="auto"/>
          </w:divBdr>
        </w:div>
      </w:divsChild>
    </w:div>
    <w:div w:id="281033202">
      <w:bodyDiv w:val="1"/>
      <w:marLeft w:val="0"/>
      <w:marRight w:val="0"/>
      <w:marTop w:val="0"/>
      <w:marBottom w:val="0"/>
      <w:divBdr>
        <w:top w:val="none" w:sz="0" w:space="0" w:color="auto"/>
        <w:left w:val="none" w:sz="0" w:space="0" w:color="auto"/>
        <w:bottom w:val="none" w:sz="0" w:space="0" w:color="auto"/>
        <w:right w:val="none" w:sz="0" w:space="0" w:color="auto"/>
      </w:divBdr>
    </w:div>
    <w:div w:id="531187031">
      <w:bodyDiv w:val="1"/>
      <w:marLeft w:val="0"/>
      <w:marRight w:val="0"/>
      <w:marTop w:val="0"/>
      <w:marBottom w:val="0"/>
      <w:divBdr>
        <w:top w:val="none" w:sz="0" w:space="0" w:color="auto"/>
        <w:left w:val="none" w:sz="0" w:space="0" w:color="auto"/>
        <w:bottom w:val="none" w:sz="0" w:space="0" w:color="auto"/>
        <w:right w:val="none" w:sz="0" w:space="0" w:color="auto"/>
      </w:divBdr>
    </w:div>
    <w:div w:id="702944110">
      <w:bodyDiv w:val="1"/>
      <w:marLeft w:val="0"/>
      <w:marRight w:val="0"/>
      <w:marTop w:val="0"/>
      <w:marBottom w:val="0"/>
      <w:divBdr>
        <w:top w:val="none" w:sz="0" w:space="0" w:color="auto"/>
        <w:left w:val="none" w:sz="0" w:space="0" w:color="auto"/>
        <w:bottom w:val="none" w:sz="0" w:space="0" w:color="auto"/>
        <w:right w:val="none" w:sz="0" w:space="0" w:color="auto"/>
      </w:divBdr>
      <w:divsChild>
        <w:div w:id="1071661375">
          <w:marLeft w:val="0"/>
          <w:marRight w:val="0"/>
          <w:marTop w:val="0"/>
          <w:marBottom w:val="0"/>
          <w:divBdr>
            <w:top w:val="none" w:sz="0" w:space="0" w:color="auto"/>
            <w:left w:val="none" w:sz="0" w:space="0" w:color="auto"/>
            <w:bottom w:val="none" w:sz="0" w:space="0" w:color="auto"/>
            <w:right w:val="none" w:sz="0" w:space="0" w:color="auto"/>
          </w:divBdr>
        </w:div>
      </w:divsChild>
    </w:div>
    <w:div w:id="771583700">
      <w:bodyDiv w:val="1"/>
      <w:marLeft w:val="0"/>
      <w:marRight w:val="0"/>
      <w:marTop w:val="0"/>
      <w:marBottom w:val="0"/>
      <w:divBdr>
        <w:top w:val="none" w:sz="0" w:space="0" w:color="auto"/>
        <w:left w:val="none" w:sz="0" w:space="0" w:color="auto"/>
        <w:bottom w:val="none" w:sz="0" w:space="0" w:color="auto"/>
        <w:right w:val="none" w:sz="0" w:space="0" w:color="auto"/>
      </w:divBdr>
      <w:divsChild>
        <w:div w:id="205064397">
          <w:marLeft w:val="0"/>
          <w:marRight w:val="0"/>
          <w:marTop w:val="0"/>
          <w:marBottom w:val="0"/>
          <w:divBdr>
            <w:top w:val="none" w:sz="0" w:space="0" w:color="auto"/>
            <w:left w:val="none" w:sz="0" w:space="0" w:color="auto"/>
            <w:bottom w:val="none" w:sz="0" w:space="0" w:color="auto"/>
            <w:right w:val="none" w:sz="0" w:space="0" w:color="auto"/>
          </w:divBdr>
        </w:div>
      </w:divsChild>
    </w:div>
    <w:div w:id="777456204">
      <w:bodyDiv w:val="1"/>
      <w:marLeft w:val="0"/>
      <w:marRight w:val="0"/>
      <w:marTop w:val="0"/>
      <w:marBottom w:val="0"/>
      <w:divBdr>
        <w:top w:val="none" w:sz="0" w:space="0" w:color="auto"/>
        <w:left w:val="none" w:sz="0" w:space="0" w:color="auto"/>
        <w:bottom w:val="none" w:sz="0" w:space="0" w:color="auto"/>
        <w:right w:val="none" w:sz="0" w:space="0" w:color="auto"/>
      </w:divBdr>
      <w:divsChild>
        <w:div w:id="1063875146">
          <w:marLeft w:val="0"/>
          <w:marRight w:val="0"/>
          <w:marTop w:val="0"/>
          <w:marBottom w:val="0"/>
          <w:divBdr>
            <w:top w:val="none" w:sz="0" w:space="0" w:color="auto"/>
            <w:left w:val="none" w:sz="0" w:space="0" w:color="auto"/>
            <w:bottom w:val="none" w:sz="0" w:space="0" w:color="auto"/>
            <w:right w:val="none" w:sz="0" w:space="0" w:color="auto"/>
          </w:divBdr>
        </w:div>
      </w:divsChild>
    </w:div>
    <w:div w:id="876505391">
      <w:bodyDiv w:val="1"/>
      <w:marLeft w:val="0"/>
      <w:marRight w:val="0"/>
      <w:marTop w:val="0"/>
      <w:marBottom w:val="0"/>
      <w:divBdr>
        <w:top w:val="none" w:sz="0" w:space="0" w:color="auto"/>
        <w:left w:val="none" w:sz="0" w:space="0" w:color="auto"/>
        <w:bottom w:val="none" w:sz="0" w:space="0" w:color="auto"/>
        <w:right w:val="none" w:sz="0" w:space="0" w:color="auto"/>
      </w:divBdr>
      <w:divsChild>
        <w:div w:id="879511118">
          <w:marLeft w:val="0"/>
          <w:marRight w:val="0"/>
          <w:marTop w:val="0"/>
          <w:marBottom w:val="0"/>
          <w:divBdr>
            <w:top w:val="none" w:sz="0" w:space="0" w:color="auto"/>
            <w:left w:val="none" w:sz="0" w:space="0" w:color="auto"/>
            <w:bottom w:val="none" w:sz="0" w:space="0" w:color="auto"/>
            <w:right w:val="none" w:sz="0" w:space="0" w:color="auto"/>
          </w:divBdr>
        </w:div>
      </w:divsChild>
    </w:div>
    <w:div w:id="895624475">
      <w:bodyDiv w:val="1"/>
      <w:marLeft w:val="0"/>
      <w:marRight w:val="0"/>
      <w:marTop w:val="0"/>
      <w:marBottom w:val="0"/>
      <w:divBdr>
        <w:top w:val="none" w:sz="0" w:space="0" w:color="auto"/>
        <w:left w:val="none" w:sz="0" w:space="0" w:color="auto"/>
        <w:bottom w:val="none" w:sz="0" w:space="0" w:color="auto"/>
        <w:right w:val="none" w:sz="0" w:space="0" w:color="auto"/>
      </w:divBdr>
      <w:divsChild>
        <w:div w:id="28116196">
          <w:marLeft w:val="0"/>
          <w:marRight w:val="0"/>
          <w:marTop w:val="0"/>
          <w:marBottom w:val="0"/>
          <w:divBdr>
            <w:top w:val="none" w:sz="0" w:space="0" w:color="auto"/>
            <w:left w:val="none" w:sz="0" w:space="0" w:color="auto"/>
            <w:bottom w:val="none" w:sz="0" w:space="0" w:color="auto"/>
            <w:right w:val="none" w:sz="0" w:space="0" w:color="auto"/>
          </w:divBdr>
        </w:div>
      </w:divsChild>
    </w:div>
    <w:div w:id="911234367">
      <w:bodyDiv w:val="1"/>
      <w:marLeft w:val="0"/>
      <w:marRight w:val="0"/>
      <w:marTop w:val="0"/>
      <w:marBottom w:val="0"/>
      <w:divBdr>
        <w:top w:val="none" w:sz="0" w:space="0" w:color="auto"/>
        <w:left w:val="none" w:sz="0" w:space="0" w:color="auto"/>
        <w:bottom w:val="none" w:sz="0" w:space="0" w:color="auto"/>
        <w:right w:val="none" w:sz="0" w:space="0" w:color="auto"/>
      </w:divBdr>
    </w:div>
    <w:div w:id="1070925917">
      <w:bodyDiv w:val="1"/>
      <w:marLeft w:val="0"/>
      <w:marRight w:val="0"/>
      <w:marTop w:val="0"/>
      <w:marBottom w:val="0"/>
      <w:divBdr>
        <w:top w:val="none" w:sz="0" w:space="0" w:color="auto"/>
        <w:left w:val="none" w:sz="0" w:space="0" w:color="auto"/>
        <w:bottom w:val="none" w:sz="0" w:space="0" w:color="auto"/>
        <w:right w:val="none" w:sz="0" w:space="0" w:color="auto"/>
      </w:divBdr>
    </w:div>
    <w:div w:id="1102410035">
      <w:bodyDiv w:val="1"/>
      <w:marLeft w:val="0"/>
      <w:marRight w:val="0"/>
      <w:marTop w:val="0"/>
      <w:marBottom w:val="0"/>
      <w:divBdr>
        <w:top w:val="none" w:sz="0" w:space="0" w:color="auto"/>
        <w:left w:val="none" w:sz="0" w:space="0" w:color="auto"/>
        <w:bottom w:val="none" w:sz="0" w:space="0" w:color="auto"/>
        <w:right w:val="none" w:sz="0" w:space="0" w:color="auto"/>
      </w:divBdr>
      <w:divsChild>
        <w:div w:id="340545927">
          <w:marLeft w:val="0"/>
          <w:marRight w:val="0"/>
          <w:marTop w:val="0"/>
          <w:marBottom w:val="0"/>
          <w:divBdr>
            <w:top w:val="none" w:sz="0" w:space="0" w:color="auto"/>
            <w:left w:val="none" w:sz="0" w:space="0" w:color="auto"/>
            <w:bottom w:val="none" w:sz="0" w:space="0" w:color="auto"/>
            <w:right w:val="none" w:sz="0" w:space="0" w:color="auto"/>
          </w:divBdr>
        </w:div>
      </w:divsChild>
    </w:div>
    <w:div w:id="1203859564">
      <w:bodyDiv w:val="1"/>
      <w:marLeft w:val="0"/>
      <w:marRight w:val="0"/>
      <w:marTop w:val="0"/>
      <w:marBottom w:val="0"/>
      <w:divBdr>
        <w:top w:val="none" w:sz="0" w:space="0" w:color="auto"/>
        <w:left w:val="none" w:sz="0" w:space="0" w:color="auto"/>
        <w:bottom w:val="none" w:sz="0" w:space="0" w:color="auto"/>
        <w:right w:val="none" w:sz="0" w:space="0" w:color="auto"/>
      </w:divBdr>
    </w:div>
    <w:div w:id="1357973058">
      <w:bodyDiv w:val="1"/>
      <w:marLeft w:val="0"/>
      <w:marRight w:val="0"/>
      <w:marTop w:val="0"/>
      <w:marBottom w:val="0"/>
      <w:divBdr>
        <w:top w:val="none" w:sz="0" w:space="0" w:color="auto"/>
        <w:left w:val="none" w:sz="0" w:space="0" w:color="auto"/>
        <w:bottom w:val="none" w:sz="0" w:space="0" w:color="auto"/>
        <w:right w:val="none" w:sz="0" w:space="0" w:color="auto"/>
      </w:divBdr>
    </w:div>
    <w:div w:id="1585456672">
      <w:bodyDiv w:val="1"/>
      <w:marLeft w:val="0"/>
      <w:marRight w:val="0"/>
      <w:marTop w:val="0"/>
      <w:marBottom w:val="0"/>
      <w:divBdr>
        <w:top w:val="none" w:sz="0" w:space="0" w:color="auto"/>
        <w:left w:val="none" w:sz="0" w:space="0" w:color="auto"/>
        <w:bottom w:val="none" w:sz="0" w:space="0" w:color="auto"/>
        <w:right w:val="none" w:sz="0" w:space="0" w:color="auto"/>
      </w:divBdr>
      <w:divsChild>
        <w:div w:id="396054789">
          <w:marLeft w:val="0"/>
          <w:marRight w:val="0"/>
          <w:marTop w:val="0"/>
          <w:marBottom w:val="0"/>
          <w:divBdr>
            <w:top w:val="none" w:sz="0" w:space="0" w:color="auto"/>
            <w:left w:val="none" w:sz="0" w:space="0" w:color="auto"/>
            <w:bottom w:val="none" w:sz="0" w:space="0" w:color="auto"/>
            <w:right w:val="none" w:sz="0" w:space="0" w:color="auto"/>
          </w:divBdr>
        </w:div>
      </w:divsChild>
    </w:div>
    <w:div w:id="1719741928">
      <w:bodyDiv w:val="1"/>
      <w:marLeft w:val="0"/>
      <w:marRight w:val="0"/>
      <w:marTop w:val="0"/>
      <w:marBottom w:val="0"/>
      <w:divBdr>
        <w:top w:val="none" w:sz="0" w:space="0" w:color="auto"/>
        <w:left w:val="none" w:sz="0" w:space="0" w:color="auto"/>
        <w:bottom w:val="none" w:sz="0" w:space="0" w:color="auto"/>
        <w:right w:val="none" w:sz="0" w:space="0" w:color="auto"/>
      </w:divBdr>
      <w:divsChild>
        <w:div w:id="714696864">
          <w:marLeft w:val="0"/>
          <w:marRight w:val="0"/>
          <w:marTop w:val="0"/>
          <w:marBottom w:val="0"/>
          <w:divBdr>
            <w:top w:val="none" w:sz="0" w:space="0" w:color="auto"/>
            <w:left w:val="none" w:sz="0" w:space="0" w:color="auto"/>
            <w:bottom w:val="none" w:sz="0" w:space="0" w:color="auto"/>
            <w:right w:val="none" w:sz="0" w:space="0" w:color="auto"/>
          </w:divBdr>
        </w:div>
      </w:divsChild>
    </w:div>
    <w:div w:id="1818373173">
      <w:bodyDiv w:val="1"/>
      <w:marLeft w:val="0"/>
      <w:marRight w:val="0"/>
      <w:marTop w:val="0"/>
      <w:marBottom w:val="0"/>
      <w:divBdr>
        <w:top w:val="none" w:sz="0" w:space="0" w:color="auto"/>
        <w:left w:val="none" w:sz="0" w:space="0" w:color="auto"/>
        <w:bottom w:val="none" w:sz="0" w:space="0" w:color="auto"/>
        <w:right w:val="none" w:sz="0" w:space="0" w:color="auto"/>
      </w:divBdr>
    </w:div>
    <w:div w:id="2015918950">
      <w:bodyDiv w:val="1"/>
      <w:marLeft w:val="0"/>
      <w:marRight w:val="0"/>
      <w:marTop w:val="0"/>
      <w:marBottom w:val="0"/>
      <w:divBdr>
        <w:top w:val="none" w:sz="0" w:space="0" w:color="auto"/>
        <w:left w:val="none" w:sz="0" w:space="0" w:color="auto"/>
        <w:bottom w:val="none" w:sz="0" w:space="0" w:color="auto"/>
        <w:right w:val="none" w:sz="0" w:space="0" w:color="auto"/>
      </w:divBdr>
    </w:div>
    <w:div w:id="2068911991">
      <w:bodyDiv w:val="1"/>
      <w:marLeft w:val="0"/>
      <w:marRight w:val="0"/>
      <w:marTop w:val="0"/>
      <w:marBottom w:val="0"/>
      <w:divBdr>
        <w:top w:val="none" w:sz="0" w:space="0" w:color="auto"/>
        <w:left w:val="none" w:sz="0" w:space="0" w:color="auto"/>
        <w:bottom w:val="none" w:sz="0" w:space="0" w:color="auto"/>
        <w:right w:val="none" w:sz="0" w:space="0" w:color="auto"/>
      </w:divBdr>
      <w:divsChild>
        <w:div w:id="1147551641">
          <w:marLeft w:val="0"/>
          <w:marRight w:val="0"/>
          <w:marTop w:val="0"/>
          <w:marBottom w:val="0"/>
          <w:divBdr>
            <w:top w:val="none" w:sz="0" w:space="0" w:color="auto"/>
            <w:left w:val="none" w:sz="0" w:space="0" w:color="auto"/>
            <w:bottom w:val="none" w:sz="0" w:space="0" w:color="auto"/>
            <w:right w:val="none" w:sz="0" w:space="0" w:color="auto"/>
          </w:divBdr>
        </w:div>
      </w:divsChild>
    </w:div>
    <w:div w:id="2127038064">
      <w:bodyDiv w:val="1"/>
      <w:marLeft w:val="0"/>
      <w:marRight w:val="0"/>
      <w:marTop w:val="0"/>
      <w:marBottom w:val="0"/>
      <w:divBdr>
        <w:top w:val="none" w:sz="0" w:space="0" w:color="auto"/>
        <w:left w:val="none" w:sz="0" w:space="0" w:color="auto"/>
        <w:bottom w:val="none" w:sz="0" w:space="0" w:color="auto"/>
        <w:right w:val="none" w:sz="0" w:space="0" w:color="auto"/>
      </w:divBdr>
      <w:divsChild>
        <w:div w:id="17754002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oleObject" Target="embeddings/oleObject1.bin"/><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package" Target="embeddings/Microsoft_Word_Document.docx"/><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cid:image001.jpg@01D516CD.FC1EA070" TargetMode="External"/><Relationship Id="rId1" Type="http://schemas.openxmlformats.org/officeDocument/2006/relationships/image" Target="media/image3.jpeg"/><Relationship Id="rId4" Type="http://schemas.openxmlformats.org/officeDocument/2006/relationships/image" Target="cid:image003.png@01DA79FC.D3DBD55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dc0f77c1473cfbb916cd93b99ad274ae">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d6a0a6436182fb7cf36976795d35e0f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F64A5143-6B9C-4DC8-A137-F8D83A883F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C30A329-6A80-4BBC-B1A5-6C13FBA39B9E}">
  <ds:schemaRefs>
    <ds:schemaRef ds:uri="http://schemas.microsoft.com/sharepoint/v3/contenttype/forms"/>
  </ds:schemaRefs>
</ds:datastoreItem>
</file>

<file path=customXml/itemProps3.xml><?xml version="1.0" encoding="utf-8"?>
<ds:datastoreItem xmlns:ds="http://schemas.openxmlformats.org/officeDocument/2006/customXml" ds:itemID="{8154F04D-145D-4458-A625-D84EC2AFC9F5}">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754</Words>
  <Characters>4302</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5046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Broadhurst (Swansea Bay UHB - Children services)</dc:creator>
  <cp:keywords/>
  <dc:description/>
  <cp:lastModifiedBy>Georgia Lewis  (Swansea Bay UHB - Corporate Governance )</cp:lastModifiedBy>
  <cp:revision>1</cp:revision>
  <cp:lastPrinted>2024-03-21T10:10:00Z</cp:lastPrinted>
  <dcterms:created xsi:type="dcterms:W3CDTF">2024-09-12T10:49:00Z</dcterms:created>
  <dcterms:modified xsi:type="dcterms:W3CDTF">2024-09-12T10:49:00Z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