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A15AC" w:rsidRDefault="002B2514">
      <w:pPr>
        <w:rPr>
          <w:b/>
          <w:bCs/>
          <w:sz w:val="24"/>
          <w:szCs w:val="24"/>
          <w:u w:val="single"/>
        </w:rPr>
      </w:pPr>
      <w:r w:rsidRPr="00103AA5">
        <w:rPr>
          <w:b/>
          <w:bCs/>
          <w:sz w:val="24"/>
          <w:szCs w:val="24"/>
          <w:u w:val="single"/>
        </w:rPr>
        <w:t>High quality EOLC and requirements and challenges</w:t>
      </w:r>
      <w:r w:rsidR="00F3699D">
        <w:rPr>
          <w:b/>
          <w:bCs/>
          <w:sz w:val="24"/>
          <w:szCs w:val="24"/>
          <w:u w:val="single"/>
        </w:rPr>
        <w:t xml:space="preserve"> – applicable to adult and paediatric palliative and end of life care, although specifics may differ</w:t>
      </w:r>
      <w:r w:rsidR="00F31423">
        <w:rPr>
          <w:b/>
          <w:bCs/>
          <w:sz w:val="24"/>
          <w:szCs w:val="24"/>
          <w:u w:val="single"/>
        </w:rPr>
        <w:t xml:space="preserve"> </w:t>
      </w:r>
    </w:p>
    <w:p w:rsidR="000163D1" w:rsidRDefault="00656F9B">
      <w:pPr>
        <w:rPr>
          <w:b/>
          <w:bCs/>
          <w:sz w:val="24"/>
          <w:szCs w:val="24"/>
          <w:u w:val="single"/>
        </w:rPr>
      </w:pPr>
      <w:r>
        <w:rPr>
          <w:rFonts w:ascii="Arial" w:hAnsi="Arial" w:cs="Arial"/>
          <w:noProof/>
          <w:color w:val="000000" w:themeColor="text1"/>
          <w:sz w:val="24"/>
          <w:szCs w:val="24"/>
        </w:rPr>
        <w:drawing>
          <wp:inline distT="0" distB="0" distL="0" distR="0" wp14:anchorId="4F6CC932" wp14:editId="2A9C2A5B">
            <wp:extent cx="8839200" cy="50387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39200" cy="503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6974"/>
        <w:gridCol w:w="6974"/>
      </w:tblGrid>
      <w:tr w:rsidR="00B20A30" w:rsidTr="00B20A30">
        <w:tc>
          <w:tcPr>
            <w:tcW w:w="6974" w:type="dxa"/>
          </w:tcPr>
          <w:p w:rsidR="005E564E" w:rsidRDefault="005E564E">
            <w:pPr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  <w:bCs/>
                <w:sz w:val="24"/>
                <w:szCs w:val="24"/>
                <w:u w:val="single"/>
              </w:rPr>
              <w:t>L</w:t>
            </w:r>
            <w:r w:rsidR="00393561">
              <w:rPr>
                <w:b/>
                <w:bCs/>
                <w:sz w:val="24"/>
                <w:szCs w:val="24"/>
                <w:u w:val="single"/>
              </w:rPr>
              <w:t>a</w:t>
            </w:r>
            <w:r>
              <w:rPr>
                <w:b/>
                <w:bCs/>
                <w:sz w:val="24"/>
                <w:szCs w:val="24"/>
                <w:u w:val="single"/>
              </w:rPr>
              <w:t>st 12 months without Robust A&amp;FCP</w:t>
            </w:r>
          </w:p>
        </w:tc>
        <w:tc>
          <w:tcPr>
            <w:tcW w:w="6974" w:type="dxa"/>
          </w:tcPr>
          <w:p w:rsidR="005E564E" w:rsidRDefault="005E564E">
            <w:pPr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  <w:bCs/>
                <w:sz w:val="24"/>
                <w:szCs w:val="24"/>
                <w:u w:val="single"/>
              </w:rPr>
              <w:t xml:space="preserve">Last 12 months with </w:t>
            </w:r>
            <w:r w:rsidR="00B20A30">
              <w:rPr>
                <w:b/>
                <w:bCs/>
                <w:sz w:val="24"/>
                <w:szCs w:val="24"/>
                <w:u w:val="single"/>
              </w:rPr>
              <w:t xml:space="preserve">co-ordinated </w:t>
            </w:r>
            <w:r>
              <w:rPr>
                <w:b/>
                <w:bCs/>
                <w:sz w:val="24"/>
                <w:szCs w:val="24"/>
                <w:u w:val="single"/>
              </w:rPr>
              <w:t>robust A&amp;FCP</w:t>
            </w:r>
          </w:p>
        </w:tc>
      </w:tr>
      <w:tr w:rsidR="00B20A30" w:rsidTr="00B20A30">
        <w:tc>
          <w:tcPr>
            <w:tcW w:w="6974" w:type="dxa"/>
          </w:tcPr>
          <w:p w:rsidR="005E564E" w:rsidRDefault="00393561">
            <w:pPr>
              <w:rPr>
                <w:b/>
                <w:bCs/>
                <w:sz w:val="24"/>
                <w:szCs w:val="24"/>
                <w:u w:val="single"/>
              </w:rPr>
            </w:pPr>
            <w:r w:rsidRPr="00342BC7">
              <w:rPr>
                <w:rFonts w:ascii="Arial" w:hAnsi="Arial" w:cs="Arial"/>
                <w:noProof/>
                <w:color w:val="000000" w:themeColor="text1"/>
                <w:sz w:val="24"/>
                <w:szCs w:val="24"/>
              </w:rPr>
              <w:drawing>
                <wp:inline distT="0" distB="0" distL="0" distR="0" wp14:anchorId="6D767813" wp14:editId="51D0EE20">
                  <wp:extent cx="4324350" cy="2962275"/>
                  <wp:effectExtent l="0" t="0" r="0" b="9525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9271" cy="30067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4" w:type="dxa"/>
          </w:tcPr>
          <w:p w:rsidR="005E564E" w:rsidRDefault="00B20A30">
            <w:pPr>
              <w:rPr>
                <w:b/>
                <w:bCs/>
                <w:sz w:val="24"/>
                <w:szCs w:val="24"/>
                <w:u w:val="single"/>
              </w:rPr>
            </w:pPr>
            <w:r w:rsidRPr="00A55C20">
              <w:rPr>
                <w:rFonts w:ascii="Arial" w:hAnsi="Arial" w:cs="Arial"/>
                <w:noProof/>
                <w:color w:val="000000" w:themeColor="text1"/>
                <w:sz w:val="24"/>
                <w:szCs w:val="24"/>
              </w:rPr>
              <w:drawing>
                <wp:inline distT="0" distB="0" distL="0" distR="0" wp14:anchorId="57E4F4D5" wp14:editId="3A8AADF2">
                  <wp:extent cx="4294654" cy="2962275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0756" cy="29802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E564E" w:rsidRDefault="005E564E">
      <w:pPr>
        <w:rPr>
          <w:b/>
          <w:bCs/>
          <w:sz w:val="24"/>
          <w:szCs w:val="24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49"/>
        <w:gridCol w:w="4649"/>
        <w:gridCol w:w="4650"/>
      </w:tblGrid>
      <w:tr w:rsidR="002B2514" w:rsidRPr="002B2514" w:rsidTr="002B2514">
        <w:trPr>
          <w:tblHeader/>
        </w:trPr>
        <w:tc>
          <w:tcPr>
            <w:tcW w:w="4649" w:type="dxa"/>
          </w:tcPr>
          <w:p w:rsidR="002B2514" w:rsidRPr="002B2514" w:rsidRDefault="002B2514" w:rsidP="002B2514">
            <w:pPr>
              <w:jc w:val="center"/>
              <w:rPr>
                <w:b/>
                <w:bCs/>
                <w:sz w:val="24"/>
                <w:szCs w:val="24"/>
              </w:rPr>
            </w:pPr>
            <w:r w:rsidRPr="002B2514">
              <w:rPr>
                <w:b/>
                <w:bCs/>
                <w:sz w:val="24"/>
                <w:szCs w:val="24"/>
              </w:rPr>
              <w:t>Activity promoting high quality EOLC</w:t>
            </w:r>
          </w:p>
        </w:tc>
        <w:tc>
          <w:tcPr>
            <w:tcW w:w="4649" w:type="dxa"/>
          </w:tcPr>
          <w:p w:rsidR="002B2514" w:rsidRPr="002B2514" w:rsidRDefault="002B2514" w:rsidP="002B2514">
            <w:pPr>
              <w:jc w:val="center"/>
              <w:rPr>
                <w:b/>
                <w:bCs/>
                <w:sz w:val="24"/>
                <w:szCs w:val="24"/>
              </w:rPr>
            </w:pPr>
            <w:r w:rsidRPr="002B2514">
              <w:rPr>
                <w:b/>
                <w:bCs/>
                <w:sz w:val="24"/>
                <w:szCs w:val="24"/>
              </w:rPr>
              <w:t>What is needed to support this activity</w:t>
            </w:r>
          </w:p>
        </w:tc>
        <w:tc>
          <w:tcPr>
            <w:tcW w:w="4650" w:type="dxa"/>
          </w:tcPr>
          <w:p w:rsidR="002B2514" w:rsidRPr="002B2514" w:rsidRDefault="002B2514" w:rsidP="002B2514">
            <w:pPr>
              <w:jc w:val="center"/>
              <w:rPr>
                <w:b/>
                <w:bCs/>
                <w:sz w:val="24"/>
                <w:szCs w:val="24"/>
              </w:rPr>
            </w:pPr>
            <w:r w:rsidRPr="002B2514">
              <w:rPr>
                <w:b/>
                <w:bCs/>
                <w:sz w:val="24"/>
                <w:szCs w:val="24"/>
              </w:rPr>
              <w:t>Challenges</w:t>
            </w: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Clinical willingness to explore future with patients, including a time when treatments may no longer be effective</w:t>
            </w: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Communications skills training – serious illness conversation, dealing with uncertainty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Permission from HB to consider non-active treatment options 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Time to undertake these </w:t>
            </w:r>
            <w:proofErr w:type="gramStart"/>
            <w:r>
              <w:rPr>
                <w:sz w:val="24"/>
                <w:szCs w:val="24"/>
              </w:rPr>
              <w:t>often difficult</w:t>
            </w:r>
            <w:proofErr w:type="gramEnd"/>
            <w:r>
              <w:rPr>
                <w:sz w:val="24"/>
                <w:szCs w:val="24"/>
              </w:rPr>
              <w:t xml:space="preserve"> conversations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Confidence in support mechanism to support patient and those important to the patient as follow on – </w:t>
            </w:r>
            <w:proofErr w:type="spellStart"/>
            <w:proofErr w:type="gramStart"/>
            <w:r>
              <w:rPr>
                <w:sz w:val="24"/>
                <w:szCs w:val="24"/>
              </w:rPr>
              <w:t>eg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CNSs, GPs, DNs, IT systems to share “what has been discussed so far”</w:t>
            </w:r>
          </w:p>
        </w:tc>
        <w:tc>
          <w:tcPr>
            <w:tcW w:w="4650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Public and healthcare provider culture of expectations of “getting better” and “no-one needs to die”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“Someone else will do it”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Myths that talking about needs of person who is not getting better = giving up or failing or making death happen earlier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Support mechanisms not always in place/familiar for accessing these resources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IT systems in silos</w:t>
            </w: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Patients and </w:t>
            </w:r>
            <w:proofErr w:type="gramStart"/>
            <w:r>
              <w:rPr>
                <w:sz w:val="24"/>
                <w:szCs w:val="24"/>
              </w:rPr>
              <w:t>families</w:t>
            </w:r>
            <w:proofErr w:type="gramEnd"/>
            <w:r>
              <w:rPr>
                <w:sz w:val="24"/>
                <w:szCs w:val="24"/>
              </w:rPr>
              <w:t xml:space="preserve"> willingness to explore future, including a time when treatments may no longer be effective</w:t>
            </w: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Public health education/information available in all care settings- HB website, DNACPR/A&amp;FCP leaflets (GP practices, outpatient setting, wards, etc)</w:t>
            </w:r>
          </w:p>
        </w:tc>
        <w:tc>
          <w:tcPr>
            <w:tcW w:w="4650" w:type="dxa"/>
          </w:tcPr>
          <w:p w:rsidR="002B2514" w:rsidRDefault="002B2514" w:rsidP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Public and healthcare provider culture of expectations of “getting better” and “no-one needs to die”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Bad publicity and suspicion over </w:t>
            </w:r>
            <w:proofErr w:type="gramStart"/>
            <w:r>
              <w:rPr>
                <w:sz w:val="24"/>
                <w:szCs w:val="24"/>
              </w:rPr>
              <w:t>end of life</w:t>
            </w:r>
            <w:proofErr w:type="gramEnd"/>
            <w:r>
              <w:rPr>
                <w:sz w:val="24"/>
                <w:szCs w:val="24"/>
              </w:rPr>
              <w:t xml:space="preserve"> care provision – Liverpool Care Pathway, blanket DNACPR decision making in care homes, etc</w:t>
            </w:r>
          </w:p>
          <w:p w:rsidR="00EB151B" w:rsidRDefault="00EB151B">
            <w:pPr>
              <w:rPr>
                <w:sz w:val="24"/>
                <w:szCs w:val="24"/>
              </w:rPr>
            </w:pP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Clinical agreement on indicators of changing phase of illness for individuals with </w:t>
            </w:r>
            <w:proofErr w:type="gramStart"/>
            <w:r>
              <w:rPr>
                <w:sz w:val="24"/>
                <w:szCs w:val="24"/>
              </w:rPr>
              <w:t>chronic  and</w:t>
            </w:r>
            <w:proofErr w:type="gramEnd"/>
            <w:r>
              <w:rPr>
                <w:sz w:val="24"/>
                <w:szCs w:val="24"/>
              </w:rPr>
              <w:t xml:space="preserve"> progressive conditions, </w:t>
            </w:r>
            <w:proofErr w:type="spellStart"/>
            <w:r>
              <w:rPr>
                <w:sz w:val="24"/>
                <w:szCs w:val="24"/>
              </w:rPr>
              <w:t>eg</w:t>
            </w:r>
            <w:proofErr w:type="spellEnd"/>
          </w:p>
          <w:p w:rsidR="002B2514" w:rsidRPr="00F31423" w:rsidRDefault="002B2514" w:rsidP="00F31423">
            <w:pPr>
              <w:pStyle w:val="ListParagraph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F31423">
              <w:rPr>
                <w:sz w:val="24"/>
                <w:szCs w:val="24"/>
              </w:rPr>
              <w:t xml:space="preserve">End stage </w:t>
            </w:r>
            <w:r w:rsidR="00E81AEA">
              <w:rPr>
                <w:sz w:val="24"/>
                <w:szCs w:val="24"/>
              </w:rPr>
              <w:t>organ</w:t>
            </w:r>
            <w:r w:rsidRPr="00F31423">
              <w:rPr>
                <w:sz w:val="24"/>
                <w:szCs w:val="24"/>
              </w:rPr>
              <w:t xml:space="preserve"> failure</w:t>
            </w:r>
            <w:r w:rsidR="00E81AEA">
              <w:rPr>
                <w:sz w:val="24"/>
                <w:szCs w:val="24"/>
              </w:rPr>
              <w:t xml:space="preserve"> (renal, heart, respiratory, </w:t>
            </w:r>
            <w:r w:rsidR="00A7593C">
              <w:rPr>
                <w:sz w:val="24"/>
                <w:szCs w:val="24"/>
              </w:rPr>
              <w:t>liver, etc)</w:t>
            </w:r>
          </w:p>
          <w:p w:rsidR="002B2514" w:rsidRPr="00F31423" w:rsidRDefault="002B2514" w:rsidP="00F31423">
            <w:pPr>
              <w:pStyle w:val="ListParagraph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F31423">
              <w:rPr>
                <w:sz w:val="24"/>
                <w:szCs w:val="24"/>
              </w:rPr>
              <w:t>Progressive neurological conditions</w:t>
            </w:r>
          </w:p>
          <w:p w:rsidR="002B2514" w:rsidRPr="00F31423" w:rsidRDefault="002B2514" w:rsidP="00F31423">
            <w:pPr>
              <w:pStyle w:val="ListParagraph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F31423">
              <w:rPr>
                <w:sz w:val="24"/>
                <w:szCs w:val="24"/>
              </w:rPr>
              <w:t>Malignant disease</w:t>
            </w:r>
          </w:p>
          <w:p w:rsidR="002B2514" w:rsidRPr="00E81AEA" w:rsidRDefault="002B2514" w:rsidP="00E81AEA">
            <w:pPr>
              <w:pStyle w:val="ListParagraph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E81AEA">
              <w:rPr>
                <w:sz w:val="24"/>
                <w:szCs w:val="24"/>
              </w:rPr>
              <w:t>Dementia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Time to consider currently available prognostic indicators / prediction indicator guides (Gold Standard Framework/ Supportive and Palliative Care Indicators Tool) and make minor modifications, if any are needed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Make these Swansea Bay indicators widely available across all care setting to support clinicians in day to day working</w:t>
            </w:r>
          </w:p>
          <w:p w:rsidR="00EB151B" w:rsidRDefault="00EB151B">
            <w:pPr>
              <w:rPr>
                <w:sz w:val="24"/>
                <w:szCs w:val="24"/>
              </w:rPr>
            </w:pPr>
          </w:p>
        </w:tc>
        <w:tc>
          <w:tcPr>
            <w:tcW w:w="4650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Variability in patients’ response to treatments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Variable clinical experience of clinical teams - 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Prioritisation of this activity against direct clinical are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Early recognition of changing phase of illness, failing treatments.</w:t>
            </w: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Clinical assessment and continuity of care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Sharing of information of treatments and impacts across care providers</w:t>
            </w:r>
          </w:p>
          <w:p w:rsidR="00A7593C" w:rsidRDefault="00AC1C4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Well functioning</w:t>
            </w:r>
            <w:proofErr w:type="spellEnd"/>
            <w:r>
              <w:rPr>
                <w:sz w:val="24"/>
                <w:szCs w:val="24"/>
              </w:rPr>
              <w:t xml:space="preserve"> palliative care register</w:t>
            </w:r>
            <w:r w:rsidR="0083657C">
              <w:rPr>
                <w:sz w:val="24"/>
                <w:szCs w:val="24"/>
              </w:rPr>
              <w:t xml:space="preserve"> activity</w:t>
            </w:r>
            <w:r>
              <w:rPr>
                <w:sz w:val="24"/>
                <w:szCs w:val="24"/>
              </w:rPr>
              <w:t>, frailty register, other GP registers</w:t>
            </w:r>
          </w:p>
          <w:p w:rsidR="00230BEF" w:rsidRDefault="00230B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Functioning enhanced service for care homes</w:t>
            </w:r>
          </w:p>
        </w:tc>
        <w:tc>
          <w:tcPr>
            <w:tcW w:w="4650" w:type="dxa"/>
          </w:tcPr>
          <w:p w:rsidR="002B2514" w:rsidRDefault="002B2514" w:rsidP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Public and healthcare provider culture of expectations of “getting better” and “no-one needs to die”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Patient information systems not communicating with each other across care settings</w:t>
            </w:r>
          </w:p>
          <w:p w:rsidR="002B2514" w:rsidRDefault="002410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Saturation of services</w:t>
            </w:r>
            <w:r w:rsidR="004173FC">
              <w:rPr>
                <w:sz w:val="24"/>
                <w:szCs w:val="24"/>
              </w:rPr>
              <w:t xml:space="preserve">, </w:t>
            </w:r>
            <w:proofErr w:type="spellStart"/>
            <w:r w:rsidR="004173FC">
              <w:rPr>
                <w:sz w:val="24"/>
                <w:szCs w:val="24"/>
              </w:rPr>
              <w:t>eg</w:t>
            </w:r>
            <w:proofErr w:type="spellEnd"/>
            <w:r w:rsidR="004173FC">
              <w:rPr>
                <w:sz w:val="24"/>
                <w:szCs w:val="24"/>
              </w:rPr>
              <w:t xml:space="preserve"> primary care </w:t>
            </w:r>
            <w:proofErr w:type="gramStart"/>
            <w:r w:rsidR="004173FC">
              <w:rPr>
                <w:sz w:val="24"/>
                <w:szCs w:val="24"/>
              </w:rPr>
              <w:t>- ?new</w:t>
            </w:r>
            <w:proofErr w:type="gramEnd"/>
            <w:r w:rsidR="004173FC">
              <w:rPr>
                <w:sz w:val="24"/>
                <w:szCs w:val="24"/>
              </w:rPr>
              <w:t xml:space="preserve"> ways to meet needs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Clinical teams use of All Wales documents supporting and recording advance and future care planning</w:t>
            </w: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Education/awareness of tools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Ease of completion and sharing of completed tools for all involved in patient care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Witnessing successful utilisation of tools, to make a difference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Robust administration/IT systems to upload documents to sharing platform</w:t>
            </w:r>
          </w:p>
        </w:tc>
        <w:tc>
          <w:tcPr>
            <w:tcW w:w="4650" w:type="dxa"/>
          </w:tcPr>
          <w:p w:rsidR="002B2514" w:rsidRDefault="002B2514" w:rsidP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“Someone else will do it”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Time required to have conversations and document well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IT systems currently do not allow easy sharing of documents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Clinical areas have inadequate IT resources to scan and share documents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Clinical confidence and competence to have difficult conversations – serious illness conversation, uncertainty, DNACPR decision making, treatment escalation plans, mental capacity, etc</w:t>
            </w: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Education/communication skills training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Time to have those conversations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Written information to support /back up conversation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Confidence is support structures for patients after conversation</w:t>
            </w:r>
          </w:p>
        </w:tc>
        <w:tc>
          <w:tcPr>
            <w:tcW w:w="4650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Recognition of deterioration/failing treatment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Recognition of </w:t>
            </w:r>
            <w:proofErr w:type="gramStart"/>
            <w:r>
              <w:rPr>
                <w:sz w:val="24"/>
                <w:szCs w:val="24"/>
              </w:rPr>
              <w:t>clinicians</w:t>
            </w:r>
            <w:proofErr w:type="gramEnd"/>
            <w:r>
              <w:rPr>
                <w:sz w:val="24"/>
                <w:szCs w:val="24"/>
              </w:rPr>
              <w:t xml:space="preserve"> own limitations and training needs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Public culture – expectation to get better</w:t>
            </w:r>
          </w:p>
          <w:p w:rsidR="002B2514" w:rsidRDefault="002B2514" w:rsidP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Myths that talking about needs of person who is not getting better = giving up or not trying or will make death come earlier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Limited written information available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Clinical confidence in accessing support structures to support patients making different choices/treatment options</w:t>
            </w: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Robust structures in place with flow charts to support across HB 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Referral and access criteria for health and social care providers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 include clinical care, emotional and spiritual support, practical support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HB assurance around variation in clinical decision making appropriate for individualised care in last weeks of life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</w:tc>
        <w:tc>
          <w:tcPr>
            <w:tcW w:w="4650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Variety of resources with different criteria across care settings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Unfamiliar third sector resources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Changing third sector environment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Health care professionals’ concerns re: litigation around not following “guidelines and protocols”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HB IT systems to support sharing of conversation around A&amp;FCP</w:t>
            </w: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Promotion of one IT system to hold “one source of the truth”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Standardisation of documentation to support sharing across care settings</w:t>
            </w:r>
          </w:p>
        </w:tc>
        <w:tc>
          <w:tcPr>
            <w:tcW w:w="4650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DHCW resistance to supporting storage of A&amp;FCP on All Wales platforms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IT systems designed in silos and connectivity options limited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Low prioritisation of EOLC IT needs against other HB priorities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HB projects/business cases to include section of how this supports P&amp;EOLC </w:t>
            </w:r>
            <w:proofErr w:type="gramStart"/>
            <w:r>
              <w:rPr>
                <w:sz w:val="24"/>
                <w:szCs w:val="24"/>
              </w:rPr>
              <w:t>/  what</w:t>
            </w:r>
            <w:proofErr w:type="gramEnd"/>
            <w:r>
              <w:rPr>
                <w:sz w:val="24"/>
                <w:szCs w:val="24"/>
              </w:rPr>
              <w:t xml:space="preserve"> we will build in to support high quality EOC/A&amp;FCP</w:t>
            </w: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HB management board/strategy/finance department/NMB/LMC include P&amp;EOLC considerations when viewing papers, policy, </w:t>
            </w:r>
            <w:proofErr w:type="gramStart"/>
            <w:r>
              <w:rPr>
                <w:sz w:val="24"/>
                <w:szCs w:val="24"/>
              </w:rPr>
              <w:t>schemes  -</w:t>
            </w:r>
            <w:proofErr w:type="gramEnd"/>
            <w:r>
              <w:rPr>
                <w:sz w:val="24"/>
                <w:szCs w:val="24"/>
              </w:rPr>
              <w:t xml:space="preserve"> where none is offered by the authors, require EOLC Clinical advisor input</w:t>
            </w:r>
          </w:p>
        </w:tc>
        <w:tc>
          <w:tcPr>
            <w:tcW w:w="4650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HB is a big organisation. With individuals having “good ideas”, quick fixes, often without the HB priorities in mind, or misunderstanding potentially small tweak in action/plan could impact positively on P&amp;EOLC – </w:t>
            </w:r>
            <w:proofErr w:type="spellStart"/>
            <w:proofErr w:type="gramStart"/>
            <w:r>
              <w:rPr>
                <w:sz w:val="24"/>
                <w:szCs w:val="24"/>
              </w:rPr>
              <w:t>eg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Safer Board Round – “would we be surprised if this patient died in next 2-3days?”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  <w:p w:rsidR="002B2514" w:rsidRDefault="002B2514">
            <w:pPr>
              <w:rPr>
                <w:sz w:val="24"/>
                <w:szCs w:val="24"/>
              </w:rPr>
            </w:pPr>
          </w:p>
        </w:tc>
      </w:tr>
      <w:tr w:rsidR="002B2514" w:rsidTr="002B2514"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Education programmes for palliative and end of life care embedded into HB Learning and Development programme</w:t>
            </w:r>
          </w:p>
        </w:tc>
        <w:tc>
          <w:tcPr>
            <w:tcW w:w="4649" w:type="dxa"/>
          </w:tcPr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Mandated </w:t>
            </w:r>
            <w:proofErr w:type="gramStart"/>
            <w:r>
              <w:rPr>
                <w:sz w:val="24"/>
                <w:szCs w:val="24"/>
              </w:rPr>
              <w:t>training  -</w:t>
            </w:r>
            <w:proofErr w:type="gramEnd"/>
            <w:r>
              <w:rPr>
                <w:sz w:val="24"/>
                <w:szCs w:val="24"/>
              </w:rPr>
              <w:t xml:space="preserve"> communications skills, serious illness conversations/uncertainty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Mandated training for cohort of HCP around EOLC 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Mandated training for cohort of HCP around DNACPR decision making and recording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Creation of role specific education programmes</w:t>
            </w:r>
          </w:p>
          <w:p w:rsidR="00EB151B" w:rsidRDefault="00EB151B">
            <w:pPr>
              <w:rPr>
                <w:sz w:val="24"/>
                <w:szCs w:val="24"/>
              </w:rPr>
            </w:pPr>
          </w:p>
          <w:p w:rsidR="00EB151B" w:rsidRDefault="00EB151B">
            <w:pPr>
              <w:rPr>
                <w:sz w:val="24"/>
                <w:szCs w:val="24"/>
              </w:rPr>
            </w:pPr>
          </w:p>
          <w:p w:rsidR="00EB151B" w:rsidRDefault="00EB151B">
            <w:pPr>
              <w:rPr>
                <w:sz w:val="24"/>
                <w:szCs w:val="24"/>
              </w:rPr>
            </w:pPr>
          </w:p>
        </w:tc>
        <w:tc>
          <w:tcPr>
            <w:tcW w:w="4650" w:type="dxa"/>
          </w:tcPr>
          <w:p w:rsidR="002B2514" w:rsidRDefault="007847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</w:t>
            </w:r>
            <w:r w:rsidR="002B2514">
              <w:rPr>
                <w:sz w:val="24"/>
                <w:szCs w:val="24"/>
              </w:rPr>
              <w:t xml:space="preserve">raining </w:t>
            </w:r>
            <w:r>
              <w:rPr>
                <w:sz w:val="24"/>
                <w:szCs w:val="24"/>
              </w:rPr>
              <w:t xml:space="preserve">mandated </w:t>
            </w:r>
            <w:r w:rsidR="002B2514">
              <w:rPr>
                <w:sz w:val="24"/>
                <w:szCs w:val="24"/>
              </w:rPr>
              <w:t>by HB</w:t>
            </w:r>
            <w:r>
              <w:rPr>
                <w:sz w:val="24"/>
                <w:szCs w:val="24"/>
              </w:rPr>
              <w:t>?</w:t>
            </w:r>
            <w:r w:rsidR="002B2514">
              <w:rPr>
                <w:sz w:val="24"/>
                <w:szCs w:val="24"/>
              </w:rPr>
              <w:t xml:space="preserve"> or All Wales?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Mandatory training </w:t>
            </w:r>
            <w:r w:rsidR="00BD3A2D">
              <w:rPr>
                <w:sz w:val="24"/>
                <w:szCs w:val="24"/>
              </w:rPr>
              <w:t xml:space="preserve">requirements </w:t>
            </w:r>
            <w:r>
              <w:rPr>
                <w:sz w:val="24"/>
                <w:szCs w:val="24"/>
              </w:rPr>
              <w:t xml:space="preserve">already arduous </w:t>
            </w:r>
            <w:proofErr w:type="gramStart"/>
            <w:r>
              <w:rPr>
                <w:sz w:val="24"/>
                <w:szCs w:val="24"/>
              </w:rPr>
              <w:t>- ?role</w:t>
            </w:r>
            <w:proofErr w:type="gramEnd"/>
            <w:r>
              <w:rPr>
                <w:sz w:val="24"/>
                <w:szCs w:val="24"/>
              </w:rPr>
              <w:t xml:space="preserve"> of streamlining for specific roles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Assessment of training needs</w:t>
            </w:r>
          </w:p>
          <w:p w:rsidR="002B2514" w:rsidRDefault="002B25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Availability of suitable resources to support training</w:t>
            </w:r>
          </w:p>
          <w:p w:rsidR="002B2514" w:rsidRDefault="002B2514">
            <w:pPr>
              <w:rPr>
                <w:sz w:val="24"/>
                <w:szCs w:val="24"/>
              </w:rPr>
            </w:pPr>
          </w:p>
        </w:tc>
      </w:tr>
      <w:tr w:rsidR="00350B09" w:rsidTr="002B2514">
        <w:tc>
          <w:tcPr>
            <w:tcW w:w="4649" w:type="dxa"/>
          </w:tcPr>
          <w:p w:rsidR="00350B09" w:rsidRDefault="00350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Robust and reliable data to support </w:t>
            </w:r>
            <w:r w:rsidR="002C025A">
              <w:rPr>
                <w:sz w:val="24"/>
                <w:szCs w:val="24"/>
              </w:rPr>
              <w:t>understanding of patient journeys</w:t>
            </w: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A96AA7" w:rsidRDefault="00A96AA7">
            <w:pPr>
              <w:rPr>
                <w:sz w:val="24"/>
                <w:szCs w:val="24"/>
              </w:rPr>
            </w:pPr>
          </w:p>
          <w:p w:rsidR="00EB151B" w:rsidRDefault="00EB151B">
            <w:pPr>
              <w:rPr>
                <w:sz w:val="24"/>
                <w:szCs w:val="24"/>
              </w:rPr>
            </w:pPr>
          </w:p>
          <w:p w:rsidR="00EB151B" w:rsidRDefault="00EB151B">
            <w:pPr>
              <w:rPr>
                <w:sz w:val="24"/>
                <w:szCs w:val="24"/>
              </w:rPr>
            </w:pPr>
          </w:p>
          <w:p w:rsidR="00EB151B" w:rsidRDefault="00EB151B">
            <w:pPr>
              <w:rPr>
                <w:sz w:val="24"/>
                <w:szCs w:val="24"/>
              </w:rPr>
            </w:pPr>
          </w:p>
          <w:p w:rsidR="00EB151B" w:rsidRDefault="00EB151B">
            <w:pPr>
              <w:rPr>
                <w:sz w:val="24"/>
                <w:szCs w:val="24"/>
              </w:rPr>
            </w:pPr>
          </w:p>
          <w:p w:rsidR="00EB151B" w:rsidRDefault="00EB151B">
            <w:pPr>
              <w:rPr>
                <w:sz w:val="24"/>
                <w:szCs w:val="24"/>
              </w:rPr>
            </w:pPr>
          </w:p>
          <w:p w:rsidR="00EB151B" w:rsidRDefault="00EB151B">
            <w:pPr>
              <w:rPr>
                <w:sz w:val="24"/>
                <w:szCs w:val="24"/>
              </w:rPr>
            </w:pPr>
          </w:p>
          <w:p w:rsidR="00EB151B" w:rsidRDefault="00EB151B">
            <w:pPr>
              <w:rPr>
                <w:sz w:val="24"/>
                <w:szCs w:val="24"/>
              </w:rPr>
            </w:pPr>
          </w:p>
          <w:p w:rsidR="00EB151B" w:rsidRDefault="00EB151B" w:rsidP="00EB151B">
            <w:pPr>
              <w:rPr>
                <w:sz w:val="24"/>
                <w:szCs w:val="24"/>
              </w:rPr>
            </w:pPr>
          </w:p>
          <w:p w:rsidR="00EB151B" w:rsidRDefault="00EB151B" w:rsidP="00EB15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Robust and reliable data to support understanding of patient journeys (</w:t>
            </w:r>
            <w:proofErr w:type="spellStart"/>
            <w:r>
              <w:rPr>
                <w:sz w:val="24"/>
                <w:szCs w:val="24"/>
              </w:rPr>
              <w:t>cont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649" w:type="dxa"/>
          </w:tcPr>
          <w:p w:rsidR="00350B09" w:rsidRDefault="00C45C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</w:t>
            </w:r>
            <w:r w:rsidR="00417681">
              <w:rPr>
                <w:sz w:val="24"/>
                <w:szCs w:val="24"/>
              </w:rPr>
              <w:t>entification of data points/set</w:t>
            </w:r>
          </w:p>
          <w:p w:rsidR="00417681" w:rsidRDefault="005E74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Identification of systems to automate data collection</w:t>
            </w:r>
          </w:p>
          <w:p w:rsidR="005E7421" w:rsidRDefault="00375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Creation of dashboard that can be interrogated by all clinical and management teams</w:t>
            </w:r>
          </w:p>
          <w:p w:rsidR="002826E0" w:rsidRDefault="002826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Engagement with National Audit of Care at End of Life</w:t>
            </w:r>
          </w:p>
          <w:p w:rsidR="00F00F0E" w:rsidRDefault="00F00F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Annual review of Datix for EOLC – incidents, </w:t>
            </w:r>
            <w:r w:rsidR="00E62F80">
              <w:rPr>
                <w:sz w:val="24"/>
                <w:szCs w:val="24"/>
              </w:rPr>
              <w:t>complaints and compliments</w:t>
            </w:r>
          </w:p>
          <w:p w:rsidR="00E62F80" w:rsidRDefault="00E62F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Medical Examiner </w:t>
            </w:r>
            <w:r w:rsidR="00B74C8C">
              <w:rPr>
                <w:sz w:val="24"/>
                <w:szCs w:val="24"/>
              </w:rPr>
              <w:t>feedback and learning from deaths panel</w:t>
            </w:r>
          </w:p>
        </w:tc>
        <w:tc>
          <w:tcPr>
            <w:tcW w:w="4650" w:type="dxa"/>
          </w:tcPr>
          <w:p w:rsidR="00350B09" w:rsidRDefault="004700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Access to data sources</w:t>
            </w:r>
          </w:p>
          <w:p w:rsidR="007A04D0" w:rsidRDefault="004700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ONS data – no </w:t>
            </w:r>
            <w:r w:rsidR="006B5876">
              <w:rPr>
                <w:sz w:val="24"/>
                <w:szCs w:val="24"/>
              </w:rPr>
              <w:t xml:space="preserve">patient identifiers, </w:t>
            </w:r>
            <w:r w:rsidR="000D4C22">
              <w:rPr>
                <w:sz w:val="24"/>
                <w:szCs w:val="24"/>
              </w:rPr>
              <w:t>Sw</w:t>
            </w:r>
            <w:r w:rsidR="006B5876">
              <w:rPr>
                <w:sz w:val="24"/>
                <w:szCs w:val="24"/>
              </w:rPr>
              <w:t xml:space="preserve">ansea Bay, Swansea or NPT </w:t>
            </w:r>
            <w:r w:rsidR="007A04D0">
              <w:rPr>
                <w:sz w:val="24"/>
                <w:szCs w:val="24"/>
              </w:rPr>
              <w:t>division (currently no access due to DHCW not completing requirement for contract</w:t>
            </w:r>
            <w:r w:rsidR="000D4C22">
              <w:rPr>
                <w:sz w:val="24"/>
                <w:szCs w:val="24"/>
              </w:rPr>
              <w:t xml:space="preserve"> to access data</w:t>
            </w:r>
          </w:p>
          <w:p w:rsidR="000D4C22" w:rsidRDefault="000D4C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HB data – deaths in hospital only</w:t>
            </w:r>
          </w:p>
          <w:p w:rsidR="007D6228" w:rsidRDefault="007D6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HB data includes Bridgend data</w:t>
            </w:r>
          </w:p>
          <w:p w:rsidR="00C06E10" w:rsidRDefault="00C06E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ONS data includes Ty Olwen deaths as hospital deaths not hospice deaths</w:t>
            </w:r>
          </w:p>
          <w:p w:rsidR="007D6228" w:rsidRDefault="00C06E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 </w:t>
            </w:r>
            <w:r w:rsidR="0089432A">
              <w:rPr>
                <w:sz w:val="24"/>
                <w:szCs w:val="24"/>
              </w:rPr>
              <w:t xml:space="preserve">reliable data on DNACPR / A&amp;FCP activity </w:t>
            </w:r>
          </w:p>
          <w:p w:rsidR="00C06E10" w:rsidRDefault="0089432A" w:rsidP="007D622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– All Wales platforms not facilitate sharing</w:t>
            </w:r>
            <w:r w:rsidR="00836DC9">
              <w:rPr>
                <w:sz w:val="24"/>
                <w:szCs w:val="24"/>
              </w:rPr>
              <w:t xml:space="preserve"> activity</w:t>
            </w:r>
          </w:p>
          <w:p w:rsidR="00836DC9" w:rsidRDefault="00836DC9" w:rsidP="00836DC9">
            <w:pPr>
              <w:pStyle w:val="ListParagraph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ACP notification in WCP – secondary care only and only </w:t>
            </w:r>
            <w:proofErr w:type="gramStart"/>
            <w:r w:rsidR="007D6228">
              <w:rPr>
                <w:sz w:val="24"/>
                <w:szCs w:val="24"/>
              </w:rPr>
              <w:t>notify</w:t>
            </w:r>
            <w:proofErr w:type="gramEnd"/>
            <w:r>
              <w:rPr>
                <w:sz w:val="24"/>
                <w:szCs w:val="24"/>
              </w:rPr>
              <w:t xml:space="preserve"> once, so up-dates not visible</w:t>
            </w:r>
          </w:p>
          <w:p w:rsidR="007D6228" w:rsidRDefault="007D6228" w:rsidP="007D6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Care decision guidance use – dependent upon ME process – unreliable</w:t>
            </w:r>
          </w:p>
          <w:p w:rsidR="007D6228" w:rsidRDefault="007D6228" w:rsidP="007D6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Palliative Care register activity – no requirement for GPs to </w:t>
            </w:r>
            <w:r w:rsidR="002B2A09">
              <w:rPr>
                <w:sz w:val="24"/>
                <w:szCs w:val="24"/>
              </w:rPr>
              <w:t>provide data on numbers of patients on register and meeting activity</w:t>
            </w:r>
          </w:p>
          <w:p w:rsidR="002B2A09" w:rsidRDefault="002B2A09" w:rsidP="007D6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DN </w:t>
            </w:r>
            <w:r w:rsidR="00A96AA7">
              <w:rPr>
                <w:sz w:val="24"/>
                <w:szCs w:val="24"/>
              </w:rPr>
              <w:t xml:space="preserve">service activity </w:t>
            </w:r>
            <w:r>
              <w:rPr>
                <w:sz w:val="24"/>
                <w:szCs w:val="24"/>
              </w:rPr>
              <w:t xml:space="preserve">data – not fully incorporated into HB </w:t>
            </w:r>
            <w:r w:rsidR="005770FC">
              <w:rPr>
                <w:sz w:val="24"/>
                <w:szCs w:val="24"/>
              </w:rPr>
              <w:t>digital systems – scheduling platform and Excel spreadsheets</w:t>
            </w:r>
          </w:p>
          <w:p w:rsidR="005770FC" w:rsidRDefault="005770FC" w:rsidP="007D6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Fast Track </w:t>
            </w:r>
            <w:r w:rsidR="001B7885">
              <w:rPr>
                <w:sz w:val="24"/>
                <w:szCs w:val="24"/>
              </w:rPr>
              <w:t>applications – no complete record of numbers applied and approved and timescales</w:t>
            </w:r>
          </w:p>
          <w:p w:rsidR="001B7885" w:rsidRDefault="00094C7D" w:rsidP="007D6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 formal recording of preferred place of care/death</w:t>
            </w:r>
          </w:p>
          <w:p w:rsidR="00094C7D" w:rsidRDefault="002826E0" w:rsidP="007D6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Interrogation</w:t>
            </w:r>
            <w:r w:rsidR="009E0926">
              <w:rPr>
                <w:sz w:val="24"/>
                <w:szCs w:val="24"/>
              </w:rPr>
              <w:t xml:space="preserve"> of ESR for training activity </w:t>
            </w:r>
            <w:r>
              <w:rPr>
                <w:sz w:val="24"/>
                <w:szCs w:val="24"/>
              </w:rPr>
              <w:t>–</w:t>
            </w:r>
            <w:r w:rsidR="009E092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not helpful</w:t>
            </w:r>
          </w:p>
          <w:p w:rsidR="005770FC" w:rsidRDefault="005770FC" w:rsidP="007D6228">
            <w:pPr>
              <w:rPr>
                <w:sz w:val="24"/>
                <w:szCs w:val="24"/>
              </w:rPr>
            </w:pPr>
          </w:p>
          <w:p w:rsidR="0054711B" w:rsidRDefault="0054711B" w:rsidP="007D6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NACEL audit significant commitment </w:t>
            </w:r>
            <w:r w:rsidR="00E53AB6">
              <w:rPr>
                <w:sz w:val="24"/>
                <w:szCs w:val="24"/>
              </w:rPr>
              <w:t>for case note review</w:t>
            </w:r>
          </w:p>
          <w:p w:rsidR="00E53AB6" w:rsidRPr="007D6228" w:rsidRDefault="00E53AB6" w:rsidP="007D6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NACEL audit only reviews secondary care (excluding </w:t>
            </w:r>
            <w:r w:rsidR="00F00F0E">
              <w:rPr>
                <w:sz w:val="24"/>
                <w:szCs w:val="24"/>
              </w:rPr>
              <w:t>Cefn Coed and Tonna)</w:t>
            </w:r>
          </w:p>
          <w:p w:rsidR="00836DC9" w:rsidRPr="00836DC9" w:rsidRDefault="00836DC9" w:rsidP="00836DC9">
            <w:pPr>
              <w:pStyle w:val="ListParagraph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  <w:p w:rsidR="000D4C22" w:rsidRDefault="00E62F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Datix – difficult to navigate</w:t>
            </w:r>
          </w:p>
          <w:p w:rsidR="00B74C8C" w:rsidRDefault="00B74C8C">
            <w:pPr>
              <w:rPr>
                <w:sz w:val="24"/>
                <w:szCs w:val="24"/>
              </w:rPr>
            </w:pPr>
          </w:p>
          <w:p w:rsidR="00B74C8C" w:rsidRDefault="00B74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 process </w:t>
            </w:r>
            <w:r w:rsidR="0023766D"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</w:t>
            </w:r>
            <w:r w:rsidR="0023766D">
              <w:rPr>
                <w:sz w:val="24"/>
                <w:szCs w:val="24"/>
              </w:rPr>
              <w:t>less focused on quality of care in last days of life than other clinical activity</w:t>
            </w:r>
          </w:p>
          <w:p w:rsidR="0023766D" w:rsidRDefault="0023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Awaiting </w:t>
            </w:r>
            <w:r w:rsidR="003B42FD">
              <w:rPr>
                <w:sz w:val="24"/>
                <w:szCs w:val="24"/>
              </w:rPr>
              <w:t>full incorporation of deaths in community setting</w:t>
            </w:r>
          </w:p>
          <w:p w:rsidR="007A04D0" w:rsidRDefault="007A04D0">
            <w:pPr>
              <w:rPr>
                <w:sz w:val="24"/>
                <w:szCs w:val="24"/>
              </w:rPr>
            </w:pPr>
          </w:p>
        </w:tc>
      </w:tr>
    </w:tbl>
    <w:p w:rsidR="002B2514" w:rsidRDefault="002B2514">
      <w:pPr>
        <w:rPr>
          <w:sz w:val="24"/>
          <w:szCs w:val="24"/>
        </w:rPr>
      </w:pPr>
    </w:p>
    <w:p w:rsidR="002B2514" w:rsidRDefault="002B2514">
      <w:pPr>
        <w:rPr>
          <w:sz w:val="24"/>
          <w:szCs w:val="24"/>
        </w:rPr>
      </w:pPr>
    </w:p>
    <w:p w:rsidR="002B2514" w:rsidRPr="002B2514" w:rsidRDefault="002B2514">
      <w:pPr>
        <w:rPr>
          <w:sz w:val="24"/>
          <w:szCs w:val="24"/>
        </w:rPr>
      </w:pPr>
    </w:p>
    <w:sectPr w:rsidR="002B2514" w:rsidRPr="002B2514" w:rsidSect="002B2514">
      <w:foot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158B3" w:rsidRDefault="00C158B3" w:rsidP="002B2514">
      <w:pPr>
        <w:spacing w:after="0" w:line="240" w:lineRule="auto"/>
      </w:pPr>
      <w:r>
        <w:separator/>
      </w:r>
    </w:p>
  </w:endnote>
  <w:endnote w:type="continuationSeparator" w:id="0">
    <w:p w:rsidR="00C158B3" w:rsidRDefault="00C158B3" w:rsidP="002B25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0013778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9E3000" w:rsidRDefault="009E3000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2B2514" w:rsidRDefault="00772DAA">
    <w:pPr>
      <w:pStyle w:val="Footer"/>
    </w:pPr>
    <w:r>
      <w:t>EOLC Business as Usual Requirements July 2024 – Dr Sue Morgan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158B3" w:rsidRDefault="00C158B3" w:rsidP="002B2514">
      <w:pPr>
        <w:spacing w:after="0" w:line="240" w:lineRule="auto"/>
      </w:pPr>
      <w:r>
        <w:separator/>
      </w:r>
    </w:p>
  </w:footnote>
  <w:footnote w:type="continuationSeparator" w:id="0">
    <w:p w:rsidR="00C158B3" w:rsidRDefault="00C158B3" w:rsidP="002B25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5C0F04"/>
    <w:multiLevelType w:val="hybridMultilevel"/>
    <w:tmpl w:val="502AC6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E40BA8"/>
    <w:multiLevelType w:val="hybridMultilevel"/>
    <w:tmpl w:val="45868C82"/>
    <w:lvl w:ilvl="0" w:tplc="7828F7C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514"/>
    <w:rsid w:val="000163D1"/>
    <w:rsid w:val="00094C7D"/>
    <w:rsid w:val="000D4C22"/>
    <w:rsid w:val="00103AA5"/>
    <w:rsid w:val="001B7885"/>
    <w:rsid w:val="00230BEF"/>
    <w:rsid w:val="0023766D"/>
    <w:rsid w:val="00241021"/>
    <w:rsid w:val="002826E0"/>
    <w:rsid w:val="002B2514"/>
    <w:rsid w:val="002B2A09"/>
    <w:rsid w:val="002C025A"/>
    <w:rsid w:val="00350B09"/>
    <w:rsid w:val="00364D75"/>
    <w:rsid w:val="00375DA0"/>
    <w:rsid w:val="00393561"/>
    <w:rsid w:val="003B42FD"/>
    <w:rsid w:val="004173FC"/>
    <w:rsid w:val="00417681"/>
    <w:rsid w:val="004700CA"/>
    <w:rsid w:val="0054711B"/>
    <w:rsid w:val="005770FC"/>
    <w:rsid w:val="005A15AC"/>
    <w:rsid w:val="005E564E"/>
    <w:rsid w:val="005E7421"/>
    <w:rsid w:val="00631D76"/>
    <w:rsid w:val="00656F9B"/>
    <w:rsid w:val="006B5876"/>
    <w:rsid w:val="00772DAA"/>
    <w:rsid w:val="007847F7"/>
    <w:rsid w:val="007A04D0"/>
    <w:rsid w:val="007D6228"/>
    <w:rsid w:val="0083657C"/>
    <w:rsid w:val="00836DC9"/>
    <w:rsid w:val="0089432A"/>
    <w:rsid w:val="008B71F8"/>
    <w:rsid w:val="008D1CCB"/>
    <w:rsid w:val="009E0926"/>
    <w:rsid w:val="009E3000"/>
    <w:rsid w:val="00A7593C"/>
    <w:rsid w:val="00A96AA7"/>
    <w:rsid w:val="00AC1C4E"/>
    <w:rsid w:val="00B20A30"/>
    <w:rsid w:val="00B74C8C"/>
    <w:rsid w:val="00BD3A2D"/>
    <w:rsid w:val="00C03F42"/>
    <w:rsid w:val="00C06E10"/>
    <w:rsid w:val="00C158B3"/>
    <w:rsid w:val="00C45C8B"/>
    <w:rsid w:val="00C60D76"/>
    <w:rsid w:val="00E53AB6"/>
    <w:rsid w:val="00E62F80"/>
    <w:rsid w:val="00E81AEA"/>
    <w:rsid w:val="00EB151B"/>
    <w:rsid w:val="00F00F0E"/>
    <w:rsid w:val="00F31423"/>
    <w:rsid w:val="00F36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E2D7F0"/>
  <w15:chartTrackingRefBased/>
  <w15:docId w15:val="{3C836057-335A-4ABA-BC35-8C14B282D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25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B2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B25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2514"/>
  </w:style>
  <w:style w:type="paragraph" w:styleId="Footer">
    <w:name w:val="footer"/>
    <w:basedOn w:val="Normal"/>
    <w:link w:val="FooterChar"/>
    <w:uiPriority w:val="99"/>
    <w:unhideWhenUsed/>
    <w:rsid w:val="002B25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2514"/>
  </w:style>
  <w:style w:type="paragraph" w:styleId="ListParagraph">
    <w:name w:val="List Paragraph"/>
    <w:basedOn w:val="Normal"/>
    <w:uiPriority w:val="34"/>
    <w:qFormat/>
    <w:rsid w:val="00F314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1255</Words>
  <Characters>7155</Characters>
  <Application>Microsoft Office Word</Application>
  <DocSecurity>0</DocSecurity>
  <Lines>59</Lines>
  <Paragraphs>16</Paragraphs>
  <ScaleCrop>false</ScaleCrop>
  <Company>Swansea Bay UHB</Company>
  <LinksUpToDate>false</LinksUpToDate>
  <CharactersWithSpaces>8394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Morgan (Swansea Bay UHB - Specialist Palliative Care)</dc:creator>
  <cp:keywords/>
  <dc:description/>
  <cp:lastModifiedBy>Georgia Lewis  (Swansea Bay UHB - Corporate Governance )</cp:lastModifiedBy>
  <cp:revision>1</cp:revision>
  <dcterms:created xsi:type="dcterms:W3CDTF">2024-07-30T09:36:00Z</dcterms:created>
  <dcterms:modified xsi:type="dcterms:W3CDTF">2024-07-30T09:36:00Z</dcterms:modified>
</cp:coreProperties>
</file>