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2.xml" ContentType="application/vnd.openxmlformats-officedocument.drawingml.chartshapes+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bookmarkStart w:id="1" w:name="_GoBack"/>
      <w:bookmarkEnd w:id="1"/>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00783A68">
        <w:rPr>
          <w:rFonts w:ascii="Arial" w:hAnsi="Arial" w:cs="Arial"/>
          <w:sz w:val="24"/>
        </w:rPr>
        <w:t>This section of the report provides further detail on key workforce measures.</w:t>
      </w:r>
      <w:r w:rsidR="00BE75DA">
        <w:rPr>
          <w:rFonts w:ascii="Arial" w:hAnsi="Arial" w:cs="Arial"/>
          <w:sz w:val="24"/>
        </w:rPr>
        <w:t xml:space="preserve"> Caveats and Limitations (C&amp;L) detailed beneath data in each section.</w:t>
      </w:r>
    </w:p>
    <w:p w14:paraId="42AB73DE" w14:textId="77777777" w:rsidR="003D5D78" w:rsidRPr="00783A68" w:rsidRDefault="003D5D78" w:rsidP="00E5198F">
      <w:pPr>
        <w:spacing w:after="0" w:line="240" w:lineRule="auto"/>
        <w:jc w:val="both"/>
        <w:rPr>
          <w:rFonts w:ascii="Arial" w:hAnsi="Arial" w:cs="Arial"/>
          <w:sz w:val="24"/>
        </w:rPr>
      </w:pPr>
    </w:p>
    <w:tbl>
      <w:tblPr>
        <w:tblStyle w:val="TableGrid"/>
        <w:tblW w:w="14923" w:type="dxa"/>
        <w:tblInd w:w="5" w:type="dxa"/>
        <w:tblLayout w:type="fixed"/>
        <w:tblLook w:val="0600" w:firstRow="0" w:lastRow="0" w:firstColumn="0" w:lastColumn="0" w:noHBand="1" w:noVBand="1"/>
      </w:tblPr>
      <w:tblGrid>
        <w:gridCol w:w="2542"/>
        <w:gridCol w:w="12381"/>
      </w:tblGrid>
      <w:tr w:rsidR="00D40A65" w:rsidRPr="00407A0F" w14:paraId="11A3C2E0" w14:textId="77777777" w:rsidTr="00A056D7">
        <w:tc>
          <w:tcPr>
            <w:tcW w:w="2542" w:type="dxa"/>
            <w:shd w:val="clear" w:color="auto" w:fill="DBE5F1" w:themeFill="accent1" w:themeFillTint="33"/>
          </w:tcPr>
          <w:p w14:paraId="2D289D3F" w14:textId="0408EC1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Staff sickness rates</w:t>
            </w:r>
            <w:r w:rsidR="00D85E6F">
              <w:rPr>
                <w:rFonts w:ascii="Arial" w:hAnsi="Arial" w:cs="Arial"/>
                <w:b/>
                <w:bCs/>
                <w:sz w:val="24"/>
                <w:szCs w:val="21"/>
              </w:rPr>
              <w:t xml:space="preserve"> </w:t>
            </w:r>
            <w:r w:rsidRPr="00783A68">
              <w:rPr>
                <w:rFonts w:ascii="Arial" w:hAnsi="Arial" w:cs="Arial"/>
                <w:b/>
                <w:bCs/>
                <w:sz w:val="24"/>
                <w:szCs w:val="21"/>
              </w:rPr>
              <w:t xml:space="preserve">- </w:t>
            </w:r>
            <w:r w:rsidRPr="00783A68">
              <w:rPr>
                <w:rFonts w:ascii="Arial" w:hAnsi="Arial" w:cs="Arial"/>
                <w:bCs/>
                <w:i/>
                <w:sz w:val="22"/>
                <w:szCs w:val="21"/>
              </w:rPr>
              <w:t>Percentage of sickness absence rate of staff</w:t>
            </w:r>
            <w:r w:rsidR="00BE4665">
              <w:rPr>
                <w:rFonts w:ascii="Arial" w:hAnsi="Arial" w:cs="Arial"/>
                <w:bCs/>
                <w:i/>
                <w:sz w:val="22"/>
                <w:szCs w:val="21"/>
              </w:rPr>
              <w:t xml:space="preserve"> (two metrics provided, ‘rolling 12 month’ and ‘in month’)</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2381" w:type="dxa"/>
          </w:tcPr>
          <w:p w14:paraId="4FFF324F" w14:textId="3FAAD834"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3B58B64D" w:rsidR="009B7C03" w:rsidRDefault="00913066" w:rsidP="001D1DF9">
            <w:pPr>
              <w:spacing w:after="0" w:line="240" w:lineRule="auto"/>
              <w:jc w:val="center"/>
              <w:rPr>
                <w:rFonts w:ascii="Arial" w:hAnsi="Arial" w:cs="Arial"/>
                <w:b/>
                <w:sz w:val="24"/>
                <w:szCs w:val="24"/>
              </w:rPr>
            </w:pPr>
            <w:r>
              <w:rPr>
                <w:noProof/>
              </w:rPr>
              <mc:AlternateContent>
                <mc:Choice Requires="wps">
                  <w:drawing>
                    <wp:anchor distT="0" distB="0" distL="114300" distR="114300" simplePos="0" relativeHeight="251659264" behindDoc="0" locked="0" layoutInCell="1" allowOverlap="1" wp14:anchorId="55566B68" wp14:editId="74A44354">
                      <wp:simplePos x="0" y="0"/>
                      <wp:positionH relativeFrom="column">
                        <wp:posOffset>625475</wp:posOffset>
                      </wp:positionH>
                      <wp:positionV relativeFrom="paragraph">
                        <wp:posOffset>1115695</wp:posOffset>
                      </wp:positionV>
                      <wp:extent cx="4572000" cy="0"/>
                      <wp:effectExtent l="0" t="0" r="19050" b="19050"/>
                      <wp:wrapNone/>
                      <wp:docPr id="6" name="Straight Connector 6"/>
                      <wp:cNvGraphicFramePr/>
                      <a:graphic xmlns:a="http://schemas.openxmlformats.org/drawingml/2006/main">
                        <a:graphicData uri="http://schemas.microsoft.com/office/word/2010/wordprocessingShape">
                          <wps:wsp>
                            <wps:cNvCnPr/>
                            <wps:spPr>
                              <a:xfrm flipV="1">
                                <a:off x="0" y="0"/>
                                <a:ext cx="4572000"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AF5FE90" id="Straight Connector 6" o:spid="_x0000_s1026" style="position:absolute;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9.25pt,87.85pt" to="409.25pt,8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" strokecolor="#4f81bd [3204]" strokeweight="1.5pt">
                      <v:stroke joinstyle="miter"/>
                    </v:line>
                  </w:pict>
                </mc:Fallback>
              </mc:AlternateContent>
            </w:r>
            <w:r w:rsidR="00FF7B36">
              <w:rPr>
                <w:noProof/>
              </w:rPr>
              <w:drawing>
                <wp:inline distT="0" distB="0" distL="0" distR="0" wp14:anchorId="7B4E31E4" wp14:editId="45853FE1">
                  <wp:extent cx="7655560" cy="2171700"/>
                  <wp:effectExtent l="0" t="0" r="2540" b="0"/>
                  <wp:docPr id="1" name="Chart 1">
                    <a:extLst xmlns:a="http://schemas.openxmlformats.org/drawingml/2006/main">
                      <a:ext uri="{FF2B5EF4-FFF2-40B4-BE49-F238E27FC236}">
                        <a16:creationId xmlns:a16="http://schemas.microsoft.com/office/drawing/2014/main" id="{FB468861-0686-43AA-9DFA-37C4287014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CA2EC73" w14:textId="1DAA7788" w:rsidR="00D40A65" w:rsidRDefault="009B7C03" w:rsidP="009B7C03">
            <w:pPr>
              <w:spacing w:after="0" w:line="240" w:lineRule="auto"/>
              <w:rPr>
                <w:rFonts w:ascii="Arial" w:hAnsi="Arial" w:cs="Arial"/>
                <w:i/>
                <w:sz w:val="18"/>
                <w:szCs w:val="18"/>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 xml:space="preserve">;- Report generated </w:t>
            </w:r>
            <w:r w:rsidR="00D85E6F">
              <w:rPr>
                <w:rFonts w:ascii="Arial" w:hAnsi="Arial" w:cs="Arial"/>
                <w:i/>
                <w:sz w:val="18"/>
                <w:szCs w:val="18"/>
              </w:rPr>
              <w:t>Nov</w:t>
            </w:r>
            <w:r w:rsidRPr="004844A4">
              <w:rPr>
                <w:rFonts w:ascii="Arial" w:hAnsi="Arial" w:cs="Arial"/>
                <w:i/>
                <w:sz w:val="18"/>
                <w:szCs w:val="18"/>
              </w:rPr>
              <w:t xml:space="preserve"> 2023</w:t>
            </w:r>
            <w:r>
              <w:rPr>
                <w:rFonts w:ascii="Arial" w:hAnsi="Arial" w:cs="Arial"/>
                <w:i/>
                <w:sz w:val="18"/>
                <w:szCs w:val="18"/>
              </w:rPr>
              <w:t>, within SBUHB (Performance Team)</w:t>
            </w:r>
            <w:r w:rsidR="00CF3BEB">
              <w:rPr>
                <w:rFonts w:ascii="Arial" w:hAnsi="Arial" w:cs="Arial"/>
                <w:i/>
                <w:sz w:val="18"/>
                <w:szCs w:val="18"/>
              </w:rPr>
              <w:t xml:space="preserve"> for substantive and FTC employee types</w:t>
            </w:r>
            <w:r w:rsidRPr="004844A4">
              <w:rPr>
                <w:rFonts w:ascii="Arial" w:hAnsi="Arial" w:cs="Arial"/>
                <w:i/>
                <w:sz w:val="18"/>
                <w:szCs w:val="18"/>
              </w:rPr>
              <w:t>.</w:t>
            </w:r>
            <w:r w:rsidR="00A6373C">
              <w:rPr>
                <w:rFonts w:ascii="Arial" w:hAnsi="Arial" w:cs="Arial"/>
                <w:i/>
                <w:sz w:val="18"/>
                <w:szCs w:val="18"/>
              </w:rPr>
              <w:t xml:space="preserve"> Data source – ESR</w:t>
            </w:r>
            <w:r w:rsidR="00CF3BEB">
              <w:rPr>
                <w:rFonts w:ascii="Arial" w:hAnsi="Arial" w:cs="Arial"/>
                <w:i/>
                <w:sz w:val="18"/>
                <w:szCs w:val="18"/>
              </w:rPr>
              <w:t>.</w:t>
            </w:r>
          </w:p>
          <w:p w14:paraId="23C68331" w14:textId="6CF5A478" w:rsidR="00A6373C" w:rsidRPr="00A6373C" w:rsidRDefault="00913066" w:rsidP="00913066">
            <w:pPr>
              <w:spacing w:after="0" w:line="240" w:lineRule="auto"/>
              <w:rPr>
                <w:rFonts w:ascii="Arial" w:hAnsi="Arial" w:cs="Arial"/>
                <w:i/>
                <w:sz w:val="18"/>
                <w:szCs w:val="18"/>
              </w:rPr>
            </w:pPr>
            <w:r>
              <w:rPr>
                <w:rFonts w:ascii="Arial" w:hAnsi="Arial" w:cs="Arial"/>
                <w:i/>
                <w:sz w:val="18"/>
                <w:szCs w:val="18"/>
              </w:rPr>
              <w:t>Target of 5.5% added as blue line</w:t>
            </w:r>
          </w:p>
        </w:tc>
      </w:tr>
      <w:tr w:rsidR="00877518" w:rsidRPr="00437E67" w14:paraId="55BC500F" w14:textId="77777777" w:rsidTr="00A056D7">
        <w:tc>
          <w:tcPr>
            <w:tcW w:w="14923" w:type="dxa"/>
            <w:gridSpan w:val="2"/>
            <w:shd w:val="clear" w:color="auto" w:fill="EAF1DD" w:themeFill="accent3"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D40A65" w:rsidRPr="00437E67" w14:paraId="6379F7AA" w14:textId="77777777" w:rsidTr="00A056D7">
        <w:tc>
          <w:tcPr>
            <w:tcW w:w="14923" w:type="dxa"/>
            <w:gridSpan w:val="2"/>
          </w:tcPr>
          <w:p w14:paraId="34582731" w14:textId="77777777" w:rsidR="006E5A97" w:rsidRDefault="006E5A97" w:rsidP="006E5A97">
            <w:pPr>
              <w:pStyle w:val="ListParagraph"/>
              <w:spacing w:after="0" w:line="240" w:lineRule="auto"/>
              <w:ind w:left="360"/>
              <w:rPr>
                <w:rFonts w:ascii="Arial" w:hAnsi="Arial" w:cs="Arial"/>
              </w:rPr>
            </w:pPr>
          </w:p>
          <w:p w14:paraId="5BAC8B2F" w14:textId="53E52B9B" w:rsidR="00AF5FBC" w:rsidRPr="00AF5FBC" w:rsidRDefault="00AF5FBC" w:rsidP="00AF5FBC">
            <w:pPr>
              <w:pStyle w:val="ListParagraph"/>
              <w:numPr>
                <w:ilvl w:val="0"/>
                <w:numId w:val="23"/>
              </w:numPr>
              <w:spacing w:after="0" w:line="240" w:lineRule="auto"/>
              <w:rPr>
                <w:rFonts w:ascii="Arial" w:hAnsi="Arial" w:cs="Arial"/>
              </w:rPr>
            </w:pPr>
            <w:r w:rsidRPr="00AF5FBC">
              <w:rPr>
                <w:rFonts w:ascii="Arial" w:hAnsi="Arial" w:cs="Arial"/>
              </w:rPr>
              <w:t>Health Board total for in month sickness absence for September 23 decreased from the last reporting period (7.01% July 23, 7.05% August 23) to 6.69%</w:t>
            </w:r>
          </w:p>
          <w:p w14:paraId="056474A0" w14:textId="19C6BEC4" w:rsidR="00AF5FBC" w:rsidRPr="00AF5FBC" w:rsidRDefault="00AF5FBC" w:rsidP="00AF5FBC">
            <w:pPr>
              <w:pStyle w:val="ListParagraph"/>
              <w:numPr>
                <w:ilvl w:val="0"/>
                <w:numId w:val="23"/>
              </w:numPr>
              <w:spacing w:after="0" w:line="240" w:lineRule="auto"/>
              <w:rPr>
                <w:rFonts w:ascii="Arial" w:hAnsi="Arial" w:cs="Arial"/>
              </w:rPr>
            </w:pPr>
            <w:r w:rsidRPr="00AF5FBC">
              <w:rPr>
                <w:rFonts w:ascii="Arial" w:hAnsi="Arial" w:cs="Arial"/>
              </w:rPr>
              <w:t xml:space="preserve">In comparison to September 22 (7.10%) there was an </w:t>
            </w:r>
            <w:r w:rsidR="00BE4665">
              <w:rPr>
                <w:rFonts w:ascii="Arial" w:hAnsi="Arial" w:cs="Arial"/>
              </w:rPr>
              <w:t>improvement of 0.41% in month</w:t>
            </w:r>
          </w:p>
          <w:p w14:paraId="79DADCD6" w14:textId="6E08CAE8" w:rsidR="00AF5FBC" w:rsidRPr="00AF5FBC" w:rsidRDefault="00AF5FBC" w:rsidP="00AF5FBC">
            <w:pPr>
              <w:pStyle w:val="ListParagraph"/>
              <w:numPr>
                <w:ilvl w:val="0"/>
                <w:numId w:val="23"/>
              </w:numPr>
              <w:spacing w:after="0" w:line="240" w:lineRule="auto"/>
              <w:rPr>
                <w:rFonts w:ascii="Arial" w:hAnsi="Arial" w:cs="Arial"/>
              </w:rPr>
            </w:pPr>
            <w:r w:rsidRPr="00AF5FBC">
              <w:rPr>
                <w:rFonts w:ascii="Arial" w:hAnsi="Arial" w:cs="Arial"/>
              </w:rPr>
              <w:t>Anxiety/stress related absence remained the highest reason</w:t>
            </w:r>
            <w:r w:rsidR="00CF3BEB">
              <w:rPr>
                <w:rFonts w:ascii="Arial" w:hAnsi="Arial" w:cs="Arial"/>
              </w:rPr>
              <w:t xml:space="preserve"> for absence, with MSK second.</w:t>
            </w:r>
            <w:r w:rsidR="00A056D7">
              <w:rPr>
                <w:rFonts w:ascii="Arial" w:hAnsi="Arial" w:cs="Arial"/>
              </w:rPr>
              <w:t xml:space="preserve"> This is consistent across NHS Wales and is a long term pattern.</w:t>
            </w:r>
          </w:p>
          <w:p w14:paraId="5C56FF38" w14:textId="7891166E" w:rsidR="00AF5FBC" w:rsidRPr="00AF5FBC" w:rsidRDefault="00AF5FBC" w:rsidP="00AF5FBC">
            <w:pPr>
              <w:pStyle w:val="ListParagraph"/>
              <w:numPr>
                <w:ilvl w:val="0"/>
                <w:numId w:val="23"/>
              </w:numPr>
              <w:spacing w:after="0" w:line="240" w:lineRule="auto"/>
              <w:rPr>
                <w:rFonts w:ascii="Arial" w:hAnsi="Arial" w:cs="Arial"/>
              </w:rPr>
            </w:pPr>
            <w:r w:rsidRPr="00AF5FBC">
              <w:rPr>
                <w:rFonts w:ascii="Arial" w:hAnsi="Arial" w:cs="Arial"/>
              </w:rPr>
              <w:t>Mental Health and Learning Disabilities Service Group had the highest in month percentage absence in September 23 at 8.70%.</w:t>
            </w:r>
            <w:r w:rsidR="001070C3">
              <w:rPr>
                <w:rFonts w:ascii="Arial" w:hAnsi="Arial" w:cs="Arial"/>
              </w:rPr>
              <w:t xml:space="preserve"> This has increased from last reporting period (</w:t>
            </w:r>
            <w:r w:rsidR="004302A2">
              <w:rPr>
                <w:rFonts w:ascii="Arial" w:hAnsi="Arial" w:cs="Arial"/>
              </w:rPr>
              <w:t>July 23 at 7.28%).</w:t>
            </w:r>
            <w:r w:rsidRPr="00AF5FBC">
              <w:rPr>
                <w:rFonts w:ascii="Arial" w:hAnsi="Arial" w:cs="Arial"/>
              </w:rPr>
              <w:t xml:space="preserve"> Morriston were next at 6.72%</w:t>
            </w:r>
            <w:r w:rsidR="004302A2">
              <w:rPr>
                <w:rFonts w:ascii="Arial" w:hAnsi="Arial" w:cs="Arial"/>
              </w:rPr>
              <w:t xml:space="preserve"> (which shows a decrease from last reporting period </w:t>
            </w:r>
            <w:r w:rsidR="00316F46">
              <w:rPr>
                <w:rFonts w:ascii="Arial" w:hAnsi="Arial" w:cs="Arial"/>
              </w:rPr>
              <w:t>July 23 6.82%)</w:t>
            </w:r>
            <w:r w:rsidRPr="00AF5FBC">
              <w:rPr>
                <w:rFonts w:ascii="Arial" w:hAnsi="Arial" w:cs="Arial"/>
              </w:rPr>
              <w:t>, followed by Neath Port Talbot/Singleton 6.37% and Primary, Community and Therapies at 5.32%</w:t>
            </w:r>
          </w:p>
          <w:p w14:paraId="1089DC64" w14:textId="28C340FE" w:rsidR="00AF5FBC" w:rsidRPr="00AF5FBC" w:rsidRDefault="00AF5FBC" w:rsidP="00AF5FBC">
            <w:pPr>
              <w:pStyle w:val="ListParagraph"/>
              <w:numPr>
                <w:ilvl w:val="0"/>
                <w:numId w:val="23"/>
              </w:numPr>
              <w:spacing w:after="0" w:line="240" w:lineRule="auto"/>
              <w:rPr>
                <w:rFonts w:ascii="Arial" w:hAnsi="Arial" w:cs="Arial"/>
              </w:rPr>
            </w:pPr>
            <w:r w:rsidRPr="00AF5FBC">
              <w:rPr>
                <w:rFonts w:ascii="Arial" w:hAnsi="Arial" w:cs="Arial"/>
              </w:rPr>
              <w:t xml:space="preserve">Short-term sickness for Sept 23 was 2.31%, an increase from last reporting period (1.77% July 23) </w:t>
            </w:r>
          </w:p>
          <w:p w14:paraId="3475CB73" w14:textId="65A1198E" w:rsidR="00697F51" w:rsidRPr="000A4E1E" w:rsidRDefault="00AF5FBC" w:rsidP="00543E83">
            <w:pPr>
              <w:pStyle w:val="ListParagraph"/>
              <w:numPr>
                <w:ilvl w:val="0"/>
                <w:numId w:val="23"/>
              </w:numPr>
              <w:spacing w:after="0" w:line="240" w:lineRule="auto"/>
              <w:rPr>
                <w:rFonts w:ascii="Arial" w:hAnsi="Arial" w:cs="Arial"/>
              </w:rPr>
            </w:pPr>
            <w:r w:rsidRPr="00AF5FBC">
              <w:rPr>
                <w:rFonts w:ascii="Arial" w:hAnsi="Arial" w:cs="Arial"/>
              </w:rPr>
              <w:t>Long-term sickness for September 23 improved to 4.37% from last repor</w:t>
            </w:r>
            <w:r w:rsidR="00CF3BEB">
              <w:rPr>
                <w:rFonts w:ascii="Arial" w:hAnsi="Arial" w:cs="Arial"/>
              </w:rPr>
              <w:t>ting period (5.25% in July 23)</w:t>
            </w:r>
          </w:p>
          <w:p w14:paraId="62E41802" w14:textId="0F33502A" w:rsidR="00697F51" w:rsidRPr="00543E83" w:rsidRDefault="00697F51" w:rsidP="00543E83">
            <w:pPr>
              <w:spacing w:after="0" w:line="240" w:lineRule="auto"/>
              <w:rPr>
                <w:rFonts w:ascii="Arial" w:hAnsi="Arial" w:cs="Arial"/>
              </w:rPr>
            </w:pPr>
          </w:p>
        </w:tc>
      </w:tr>
      <w:tr w:rsidR="00877518" w:rsidRPr="00D40A65" w14:paraId="1B28EB19" w14:textId="77777777" w:rsidTr="00A056D7">
        <w:tc>
          <w:tcPr>
            <w:tcW w:w="14923" w:type="dxa"/>
            <w:gridSpan w:val="2"/>
            <w:shd w:val="clear" w:color="auto" w:fill="EAF1DD" w:themeFill="accent3" w:themeFillTint="33"/>
          </w:tcPr>
          <w:p w14:paraId="591F2706" w14:textId="77777777" w:rsidR="00877518" w:rsidRPr="00877518" w:rsidRDefault="00877518" w:rsidP="00877518">
            <w:pPr>
              <w:spacing w:after="0" w:line="240" w:lineRule="auto"/>
              <w:rPr>
                <w:rFonts w:ascii="Arial" w:hAnsi="Arial" w:cs="Arial"/>
                <w:b/>
              </w:rPr>
            </w:pPr>
            <w:r w:rsidRPr="00877518">
              <w:rPr>
                <w:rFonts w:ascii="Arial" w:hAnsi="Arial" w:cs="Arial"/>
                <w:b/>
              </w:rPr>
              <w:t>Actions for Next Period</w:t>
            </w:r>
          </w:p>
        </w:tc>
      </w:tr>
      <w:tr w:rsidR="00D40A65" w:rsidRPr="00D40A65" w14:paraId="35447E90" w14:textId="77777777" w:rsidTr="00A056D7">
        <w:tc>
          <w:tcPr>
            <w:tcW w:w="14923" w:type="dxa"/>
            <w:gridSpan w:val="2"/>
          </w:tcPr>
          <w:p w14:paraId="73302344" w14:textId="77777777" w:rsidR="00480F5B" w:rsidRDefault="00480F5B" w:rsidP="00AF5FBC">
            <w:pPr>
              <w:spacing w:after="0" w:line="240" w:lineRule="auto"/>
              <w:contextualSpacing/>
              <w:textAlignment w:val="baseline"/>
              <w:rPr>
                <w:rFonts w:ascii="Arial" w:hAnsi="Arial" w:cs="Arial"/>
              </w:rPr>
            </w:pPr>
          </w:p>
          <w:p w14:paraId="4E07CEF5" w14:textId="7039C464" w:rsidR="00AF5FBC" w:rsidRPr="001841C0" w:rsidRDefault="00AF5FBC" w:rsidP="00AF5FBC">
            <w:pPr>
              <w:spacing w:after="0" w:line="240" w:lineRule="auto"/>
              <w:contextualSpacing/>
              <w:textAlignment w:val="baseline"/>
              <w:rPr>
                <w:rFonts w:ascii="Arial" w:hAnsi="Arial" w:cs="Arial"/>
              </w:rPr>
            </w:pPr>
            <w:r w:rsidRPr="00DE43A7">
              <w:rPr>
                <w:rFonts w:ascii="Arial" w:hAnsi="Arial" w:cs="Arial"/>
              </w:rPr>
              <w:t>Current focus on areas with high absences rates, examples of initiatives to support our employees:</w:t>
            </w:r>
          </w:p>
          <w:p w14:paraId="1C9B6725" w14:textId="6AC2151A" w:rsidR="00AF5FBC" w:rsidRPr="00AF5FBC" w:rsidRDefault="00AF5FBC" w:rsidP="00AF5FBC">
            <w:pPr>
              <w:numPr>
                <w:ilvl w:val="0"/>
                <w:numId w:val="37"/>
              </w:numPr>
              <w:autoSpaceDE w:val="0"/>
              <w:autoSpaceDN w:val="0"/>
              <w:spacing w:after="0" w:line="240" w:lineRule="auto"/>
              <w:jc w:val="both"/>
              <w:rPr>
                <w:rFonts w:ascii="Arial" w:eastAsia="Times New Roman" w:hAnsi="Arial" w:cs="Arial"/>
                <w:lang w:val="en-US"/>
              </w:rPr>
            </w:pPr>
            <w:r w:rsidRPr="00AF5FBC">
              <w:rPr>
                <w:rFonts w:ascii="Arial" w:eastAsia="Times New Roman" w:hAnsi="Arial" w:cs="Arial"/>
                <w:lang w:val="en-US"/>
              </w:rPr>
              <w:t>HR team and managers encouraged to attend Healthy Working Wales session in December 23 on Understanding and Managing MSK conditions (currently the Health Board’s second highest reason for absence)</w:t>
            </w:r>
          </w:p>
          <w:p w14:paraId="10D0BDA0" w14:textId="2C142BB4" w:rsidR="00AF5FBC" w:rsidRPr="00AF5FBC" w:rsidRDefault="00AF5FBC" w:rsidP="00AF5FBC">
            <w:pPr>
              <w:numPr>
                <w:ilvl w:val="0"/>
                <w:numId w:val="37"/>
              </w:numPr>
              <w:autoSpaceDE w:val="0"/>
              <w:autoSpaceDN w:val="0"/>
              <w:spacing w:after="0" w:line="240" w:lineRule="auto"/>
              <w:jc w:val="both"/>
              <w:rPr>
                <w:rFonts w:ascii="Arial" w:eastAsia="Times New Roman" w:hAnsi="Arial" w:cs="Arial"/>
                <w:lang w:val="en-US"/>
              </w:rPr>
            </w:pPr>
            <w:r w:rsidRPr="00AF5FBC">
              <w:rPr>
                <w:rFonts w:ascii="Arial" w:eastAsia="Times New Roman" w:hAnsi="Arial" w:cs="Arial"/>
                <w:lang w:val="en-US"/>
              </w:rPr>
              <w:t>Time table for sickness absence audits across hot spots areas</w:t>
            </w:r>
          </w:p>
          <w:p w14:paraId="33076C08" w14:textId="3F03F9A4" w:rsidR="00AF5FBC" w:rsidRPr="00AF5FBC" w:rsidRDefault="00AF5FBC" w:rsidP="00AF5FBC">
            <w:pPr>
              <w:numPr>
                <w:ilvl w:val="0"/>
                <w:numId w:val="37"/>
              </w:numPr>
              <w:autoSpaceDE w:val="0"/>
              <w:autoSpaceDN w:val="0"/>
              <w:spacing w:after="0" w:line="240" w:lineRule="auto"/>
              <w:jc w:val="both"/>
              <w:rPr>
                <w:rFonts w:ascii="Arial" w:eastAsia="Times New Roman" w:hAnsi="Arial" w:cs="Arial"/>
                <w:lang w:val="en-US"/>
              </w:rPr>
            </w:pPr>
            <w:r w:rsidRPr="00AF5FBC">
              <w:rPr>
                <w:rFonts w:ascii="Arial" w:eastAsia="Times New Roman" w:hAnsi="Arial" w:cs="Arial"/>
                <w:lang w:val="en-US"/>
              </w:rPr>
              <w:t xml:space="preserve"> Best Practice Review continues to improve our employee relations processes  </w:t>
            </w:r>
          </w:p>
          <w:p w14:paraId="1CACC7F9" w14:textId="784CE9B4" w:rsidR="00DE43A7" w:rsidRPr="00AF5FBC" w:rsidRDefault="00AF5FBC" w:rsidP="00AF5FBC">
            <w:pPr>
              <w:pStyle w:val="ListParagraph"/>
              <w:numPr>
                <w:ilvl w:val="0"/>
                <w:numId w:val="37"/>
              </w:numPr>
              <w:spacing w:after="0" w:line="240" w:lineRule="auto"/>
              <w:rPr>
                <w:rFonts w:ascii="Arial" w:hAnsi="Arial" w:cs="Arial"/>
                <w:b/>
              </w:rPr>
            </w:pPr>
            <w:r w:rsidRPr="00AF5FBC">
              <w:rPr>
                <w:rFonts w:ascii="Arial" w:eastAsia="Times New Roman" w:hAnsi="Arial" w:cs="Arial"/>
                <w:lang w:val="en-US"/>
              </w:rPr>
              <w:t>Stress at work session for the HR Team facilitated by Legal and Risk will be held in November 2023</w:t>
            </w:r>
          </w:p>
          <w:p w14:paraId="73D41ED5" w14:textId="1062A637" w:rsidR="00A27337" w:rsidRPr="000A4E1E" w:rsidRDefault="0086273E" w:rsidP="000A4E1E">
            <w:pPr>
              <w:pStyle w:val="ListParagraph"/>
              <w:spacing w:after="0" w:line="240" w:lineRule="auto"/>
              <w:textAlignment w:val="baseline"/>
              <w:rPr>
                <w:rFonts w:ascii="Arial" w:hAnsi="Arial" w:cs="Arial"/>
              </w:rPr>
            </w:pPr>
            <w:r w:rsidRPr="00AF5FBC">
              <w:rPr>
                <w:rFonts w:ascii="Arial" w:hAnsi="Arial" w:cs="Arial"/>
              </w:rPr>
              <w:t xml:space="preserve"> </w:t>
            </w:r>
          </w:p>
          <w:p w14:paraId="081C2CD2" w14:textId="77777777" w:rsidR="00A73F84" w:rsidRPr="00AF5FBC" w:rsidRDefault="00A73F84" w:rsidP="00A73F84">
            <w:pPr>
              <w:spacing w:after="0" w:line="240" w:lineRule="auto"/>
              <w:contextualSpacing/>
              <w:textAlignment w:val="baseline"/>
              <w:rPr>
                <w:rFonts w:ascii="Arial" w:hAnsi="Arial" w:cs="Arial"/>
                <w:b/>
              </w:rPr>
            </w:pPr>
            <w:r w:rsidRPr="690122FD">
              <w:rPr>
                <w:rFonts w:ascii="Arial" w:hAnsi="Arial" w:cs="Arial"/>
                <w:b/>
                <w:bCs/>
              </w:rPr>
              <w:t>Staff Health and Wellbeing</w:t>
            </w:r>
          </w:p>
          <w:p w14:paraId="13B89310" w14:textId="7D65F7BF" w:rsidR="1CDE231C" w:rsidRDefault="1CDE231C" w:rsidP="690122FD">
            <w:pPr>
              <w:spacing w:after="0" w:line="240" w:lineRule="auto"/>
              <w:contextualSpacing/>
              <w:rPr>
                <w:rFonts w:ascii="Arial" w:hAnsi="Arial" w:cs="Arial"/>
              </w:rPr>
            </w:pPr>
            <w:r w:rsidRPr="690122FD">
              <w:rPr>
                <w:rFonts w:ascii="Arial" w:hAnsi="Arial" w:cs="Arial"/>
              </w:rPr>
              <w:t>The services continue to develop prudent processes and multi-disciplinary working to m</w:t>
            </w:r>
            <w:r w:rsidR="0D68F9D1" w:rsidRPr="690122FD">
              <w:rPr>
                <w:rFonts w:ascii="Arial" w:hAnsi="Arial" w:cs="Arial"/>
              </w:rPr>
              <w:t xml:space="preserve">aximise resources and maintain waiting times within KPI’s. The resignation of our full-time </w:t>
            </w:r>
            <w:r w:rsidR="427B19F9" w:rsidRPr="690122FD">
              <w:rPr>
                <w:rFonts w:ascii="Arial" w:hAnsi="Arial" w:cs="Arial"/>
              </w:rPr>
              <w:t>Occupational</w:t>
            </w:r>
            <w:r w:rsidR="0D68F9D1" w:rsidRPr="690122FD">
              <w:rPr>
                <w:rFonts w:ascii="Arial" w:hAnsi="Arial" w:cs="Arial"/>
              </w:rPr>
              <w:t xml:space="preserve"> Health Doc</w:t>
            </w:r>
            <w:r w:rsidR="47B12901" w:rsidRPr="690122FD">
              <w:rPr>
                <w:rFonts w:ascii="Arial" w:hAnsi="Arial" w:cs="Arial"/>
              </w:rPr>
              <w:t xml:space="preserve">tor </w:t>
            </w:r>
            <w:r w:rsidR="5BCE77F4" w:rsidRPr="690122FD">
              <w:rPr>
                <w:rFonts w:ascii="Arial" w:hAnsi="Arial" w:cs="Arial"/>
              </w:rPr>
              <w:t>is being managed with support from Medical HR, Procurement and All Wales colleagues to ensure a sustainable service.</w:t>
            </w:r>
          </w:p>
          <w:p w14:paraId="415E6CEA" w14:textId="3ABA74DD" w:rsidR="1CDE231C" w:rsidRDefault="1CDE231C" w:rsidP="690122FD">
            <w:pPr>
              <w:pStyle w:val="ListParagraph"/>
              <w:numPr>
                <w:ilvl w:val="0"/>
                <w:numId w:val="37"/>
              </w:numPr>
              <w:spacing w:after="0" w:line="240" w:lineRule="auto"/>
              <w:rPr>
                <w:rFonts w:ascii="Arial" w:hAnsi="Arial" w:cs="Arial"/>
              </w:rPr>
            </w:pPr>
            <w:r w:rsidRPr="6C044435">
              <w:rPr>
                <w:rFonts w:ascii="Arial" w:hAnsi="Arial" w:cs="Arial"/>
              </w:rPr>
              <w:t>NHS Shared Services Part</w:t>
            </w:r>
            <w:r w:rsidR="001C14AF">
              <w:rPr>
                <w:rFonts w:ascii="Arial" w:hAnsi="Arial" w:cs="Arial"/>
              </w:rPr>
              <w:t>n</w:t>
            </w:r>
            <w:r w:rsidRPr="6C044435">
              <w:rPr>
                <w:rFonts w:ascii="Arial" w:hAnsi="Arial" w:cs="Arial"/>
              </w:rPr>
              <w:t>ership audit of Sickness Absence recommended updated evaluation report of Staff Wellbeing clinical interventions</w:t>
            </w:r>
            <w:r w:rsidR="6268BF60" w:rsidRPr="6C044435">
              <w:rPr>
                <w:rFonts w:ascii="Arial" w:hAnsi="Arial" w:cs="Arial"/>
              </w:rPr>
              <w:t xml:space="preserve"> to</w:t>
            </w:r>
            <w:r w:rsidRPr="6C044435">
              <w:rPr>
                <w:rFonts w:ascii="Arial" w:hAnsi="Arial" w:cs="Arial"/>
              </w:rPr>
              <w:t xml:space="preserve"> demonstrate efficacy – to complete by Feb 2024</w:t>
            </w:r>
          </w:p>
          <w:p w14:paraId="3BF02B49" w14:textId="13BDE44A" w:rsidR="00A73F84" w:rsidRPr="00AF5FBC" w:rsidRDefault="00A73F84" w:rsidP="6C044435">
            <w:pPr>
              <w:pStyle w:val="ListParagraph"/>
              <w:numPr>
                <w:ilvl w:val="0"/>
                <w:numId w:val="37"/>
              </w:numPr>
              <w:autoSpaceDE w:val="0"/>
              <w:autoSpaceDN w:val="0"/>
              <w:spacing w:after="0" w:line="240" w:lineRule="auto"/>
              <w:textAlignment w:val="baseline"/>
              <w:rPr>
                <w:rFonts w:ascii="Arial" w:hAnsi="Arial" w:cs="Arial"/>
              </w:rPr>
            </w:pPr>
            <w:r w:rsidRPr="6C044435">
              <w:rPr>
                <w:rFonts w:ascii="Arial" w:hAnsi="Arial" w:cs="Arial"/>
              </w:rPr>
              <w:t>Occupational Health</w:t>
            </w:r>
            <w:r w:rsidR="1DE175ED" w:rsidRPr="6C044435">
              <w:rPr>
                <w:rFonts w:ascii="Arial" w:hAnsi="Arial" w:cs="Arial"/>
              </w:rPr>
              <w:t xml:space="preserve"> (OH)</w:t>
            </w:r>
            <w:r w:rsidRPr="6C044435">
              <w:rPr>
                <w:rFonts w:ascii="Arial" w:hAnsi="Arial" w:cs="Arial"/>
              </w:rPr>
              <w:t xml:space="preserve"> have been supporting the Staff Flu and Covid campaign led by the Immunisation Service</w:t>
            </w:r>
            <w:r w:rsidR="1129B29D" w:rsidRPr="6C044435">
              <w:rPr>
                <w:rFonts w:ascii="Arial" w:hAnsi="Arial" w:cs="Arial"/>
              </w:rPr>
              <w:t xml:space="preserve"> – 20.6% of front-line staff had received the vaccination as 31/10/23.</w:t>
            </w:r>
            <w:r w:rsidRPr="6C044435">
              <w:rPr>
                <w:rFonts w:ascii="Arial" w:hAnsi="Arial" w:cs="Arial"/>
              </w:rPr>
              <w:t xml:space="preserve"> The</w:t>
            </w:r>
            <w:r w:rsidR="0530B71F" w:rsidRPr="6C044435">
              <w:rPr>
                <w:rFonts w:ascii="Arial" w:hAnsi="Arial" w:cs="Arial"/>
              </w:rPr>
              <w:t xml:space="preserve"> OH Nursing</w:t>
            </w:r>
            <w:r w:rsidRPr="6C044435">
              <w:rPr>
                <w:rFonts w:ascii="Arial" w:hAnsi="Arial" w:cs="Arial"/>
              </w:rPr>
              <w:t xml:space="preserve"> team </w:t>
            </w:r>
            <w:r w:rsidR="0A01154E" w:rsidRPr="6C044435">
              <w:rPr>
                <w:rFonts w:ascii="Arial" w:hAnsi="Arial" w:cs="Arial"/>
              </w:rPr>
              <w:t xml:space="preserve">provided </w:t>
            </w:r>
            <w:r w:rsidR="4E885EC1" w:rsidRPr="6C044435">
              <w:rPr>
                <w:rFonts w:ascii="Arial" w:hAnsi="Arial" w:cs="Arial"/>
              </w:rPr>
              <w:t>intensive support at the start of the campaign</w:t>
            </w:r>
            <w:r w:rsidRPr="6C044435">
              <w:rPr>
                <w:rFonts w:ascii="Arial" w:hAnsi="Arial" w:cs="Arial"/>
              </w:rPr>
              <w:t xml:space="preserve"> and are continuing to offer Flu Vaccinations within </w:t>
            </w:r>
            <w:r w:rsidR="4D4ACEB8" w:rsidRPr="6C044435">
              <w:rPr>
                <w:rFonts w:ascii="Arial" w:hAnsi="Arial" w:cs="Arial"/>
              </w:rPr>
              <w:t xml:space="preserve">the </w:t>
            </w:r>
            <w:r w:rsidRPr="6C044435">
              <w:rPr>
                <w:rFonts w:ascii="Arial" w:hAnsi="Arial" w:cs="Arial"/>
              </w:rPr>
              <w:t>Occupational Health</w:t>
            </w:r>
            <w:r w:rsidR="3DD25F81" w:rsidRPr="6C044435">
              <w:rPr>
                <w:rFonts w:ascii="Arial" w:hAnsi="Arial" w:cs="Arial"/>
              </w:rPr>
              <w:t xml:space="preserve"> Departments</w:t>
            </w:r>
            <w:r w:rsidRPr="6C044435">
              <w:rPr>
                <w:rFonts w:ascii="Arial" w:hAnsi="Arial" w:cs="Arial"/>
              </w:rPr>
              <w:t xml:space="preserve"> </w:t>
            </w:r>
          </w:p>
          <w:p w14:paraId="07B975CD" w14:textId="75E0B986" w:rsidR="00A73F84" w:rsidRPr="00AF5FBC" w:rsidRDefault="00A73F84" w:rsidP="00A73F84">
            <w:pPr>
              <w:pStyle w:val="ListParagraph"/>
              <w:numPr>
                <w:ilvl w:val="0"/>
                <w:numId w:val="37"/>
              </w:numPr>
              <w:autoSpaceDE w:val="0"/>
              <w:autoSpaceDN w:val="0"/>
              <w:spacing w:after="0" w:line="240" w:lineRule="auto"/>
              <w:rPr>
                <w:rFonts w:ascii="Arial" w:hAnsi="Arial" w:cs="Arial"/>
              </w:rPr>
            </w:pPr>
            <w:r w:rsidRPr="6C044435">
              <w:rPr>
                <w:rFonts w:ascii="Arial" w:hAnsi="Arial" w:cs="Arial"/>
              </w:rPr>
              <w:t xml:space="preserve">Plans to appoint </w:t>
            </w:r>
            <w:r w:rsidR="4C98950E" w:rsidRPr="6C044435">
              <w:rPr>
                <w:rFonts w:ascii="Arial" w:hAnsi="Arial" w:cs="Arial"/>
              </w:rPr>
              <w:t xml:space="preserve">a </w:t>
            </w:r>
            <w:r w:rsidRPr="6C044435">
              <w:rPr>
                <w:rFonts w:ascii="Arial" w:hAnsi="Arial" w:cs="Arial"/>
              </w:rPr>
              <w:t xml:space="preserve">Band 6 OH Nurse to undertake staff health checks </w:t>
            </w:r>
            <w:r w:rsidR="1548DC0E" w:rsidRPr="6C044435">
              <w:rPr>
                <w:rFonts w:ascii="Arial" w:hAnsi="Arial" w:cs="Arial"/>
              </w:rPr>
              <w:t>within a</w:t>
            </w:r>
            <w:r w:rsidRPr="6C044435">
              <w:rPr>
                <w:rFonts w:ascii="Arial" w:hAnsi="Arial" w:cs="Arial"/>
              </w:rPr>
              <w:t xml:space="preserve"> ‘prevention/early intervention’ approach to staff health and wellbeing – interviews taking place Nov ‘23</w:t>
            </w:r>
          </w:p>
          <w:p w14:paraId="70E8EA9F" w14:textId="0DB43B6B" w:rsidR="00A73F84" w:rsidRPr="00AF5FBC" w:rsidRDefault="00A73F84" w:rsidP="00A73F84">
            <w:pPr>
              <w:pStyle w:val="ListParagraph"/>
              <w:numPr>
                <w:ilvl w:val="0"/>
                <w:numId w:val="37"/>
              </w:numPr>
              <w:rPr>
                <w:rFonts w:ascii="Arial" w:hAnsi="Arial" w:cs="Arial"/>
              </w:rPr>
            </w:pPr>
            <w:r w:rsidRPr="6C044435">
              <w:rPr>
                <w:rFonts w:ascii="Arial" w:hAnsi="Arial" w:cs="Arial"/>
              </w:rPr>
              <w:t>Triage process developed</w:t>
            </w:r>
            <w:r w:rsidR="64A28048" w:rsidRPr="6C044435">
              <w:rPr>
                <w:rFonts w:ascii="Arial" w:hAnsi="Arial" w:cs="Arial"/>
              </w:rPr>
              <w:t xml:space="preserve"> during the previous reporting period</w:t>
            </w:r>
            <w:r w:rsidRPr="6C044435">
              <w:rPr>
                <w:rFonts w:ascii="Arial" w:hAnsi="Arial" w:cs="Arial"/>
              </w:rPr>
              <w:t xml:space="preserve"> now implemented to support reducing waiting times for Staff Wellbeing Service – to become ‘business as usual’ as now able to offer first contact within 5 working days</w:t>
            </w:r>
          </w:p>
          <w:p w14:paraId="660649B8" w14:textId="60D88AB6" w:rsidR="00697F51" w:rsidRPr="000A4E1E" w:rsidRDefault="00A73F84" w:rsidP="00823531">
            <w:pPr>
              <w:pStyle w:val="ListParagraph"/>
              <w:numPr>
                <w:ilvl w:val="0"/>
                <w:numId w:val="37"/>
              </w:numPr>
              <w:autoSpaceDE w:val="0"/>
              <w:autoSpaceDN w:val="0"/>
              <w:adjustRightInd w:val="0"/>
              <w:spacing w:after="0" w:line="240" w:lineRule="auto"/>
              <w:rPr>
                <w:rFonts w:ascii="Arial" w:hAnsi="Arial" w:cs="Arial"/>
              </w:rPr>
            </w:pPr>
            <w:r w:rsidRPr="000A4E1E">
              <w:rPr>
                <w:rFonts w:ascii="Arial" w:hAnsi="Arial" w:cs="Arial"/>
              </w:rPr>
              <w:t>Currently implementing Opas-G2, new National OH System that will reduce waits for clinical services and pre-employment health clearances</w:t>
            </w:r>
          </w:p>
          <w:p w14:paraId="0C15A415" w14:textId="3914978A" w:rsidR="00697F51" w:rsidRPr="00697F51" w:rsidRDefault="00697F51" w:rsidP="00697F51">
            <w:pPr>
              <w:autoSpaceDE w:val="0"/>
              <w:autoSpaceDN w:val="0"/>
              <w:adjustRightInd w:val="0"/>
              <w:spacing w:after="0" w:line="240" w:lineRule="auto"/>
              <w:rPr>
                <w:rFonts w:ascii="Arial" w:hAnsi="Arial" w:cs="Arial"/>
              </w:rPr>
            </w:pPr>
          </w:p>
        </w:tc>
      </w:tr>
      <w:tr w:rsidR="00A056D7" w:rsidRPr="00407A0F" w14:paraId="7C7183F0" w14:textId="77777777" w:rsidTr="00A056D7">
        <w:trPr>
          <w:trHeight w:val="83"/>
        </w:trPr>
        <w:tc>
          <w:tcPr>
            <w:tcW w:w="2542" w:type="dxa"/>
            <w:tcBorders>
              <w:left w:val="nil"/>
              <w:right w:val="nil"/>
            </w:tcBorders>
            <w:shd w:val="clear" w:color="auto" w:fill="auto"/>
          </w:tcPr>
          <w:p w14:paraId="19F4D531" w14:textId="77777777" w:rsidR="00A056D7" w:rsidRPr="00A056D7" w:rsidRDefault="00A056D7" w:rsidP="00877518">
            <w:pPr>
              <w:spacing w:after="0" w:line="240" w:lineRule="auto"/>
              <w:rPr>
                <w:rFonts w:ascii="Arial" w:hAnsi="Arial" w:cs="Arial"/>
                <w:b/>
                <w:bCs/>
                <w:sz w:val="18"/>
                <w:szCs w:val="18"/>
              </w:rPr>
            </w:pPr>
          </w:p>
        </w:tc>
        <w:tc>
          <w:tcPr>
            <w:tcW w:w="12381" w:type="dxa"/>
            <w:tcBorders>
              <w:left w:val="nil"/>
              <w:right w:val="nil"/>
            </w:tcBorders>
          </w:tcPr>
          <w:p w14:paraId="60A386A6" w14:textId="77777777" w:rsidR="00A056D7" w:rsidRPr="00783A68" w:rsidRDefault="00A056D7" w:rsidP="007C5FD0">
            <w:pPr>
              <w:spacing w:after="0" w:line="240" w:lineRule="auto"/>
              <w:jc w:val="center"/>
              <w:rPr>
                <w:rFonts w:ascii="Arial" w:hAnsi="Arial" w:cs="Arial"/>
                <w:b/>
                <w:sz w:val="24"/>
                <w:szCs w:val="24"/>
              </w:rPr>
            </w:pPr>
          </w:p>
        </w:tc>
      </w:tr>
      <w:tr w:rsidR="00877518" w:rsidRPr="00407A0F" w14:paraId="10B328AC" w14:textId="77777777" w:rsidTr="00A056D7">
        <w:tc>
          <w:tcPr>
            <w:tcW w:w="2542" w:type="dxa"/>
            <w:shd w:val="clear" w:color="auto" w:fill="DBE5F1" w:themeFill="accent1" w:themeFillTint="33"/>
          </w:tcPr>
          <w:p w14:paraId="1FB8385A" w14:textId="77777777" w:rsidR="00877518" w:rsidRPr="00783A68" w:rsidRDefault="00877518" w:rsidP="00877518">
            <w:pPr>
              <w:spacing w:after="0" w:line="240" w:lineRule="auto"/>
              <w:rPr>
                <w:rFonts w:ascii="Arial" w:hAnsi="Arial" w:cs="Arial"/>
                <w:bCs/>
                <w:i/>
                <w:sz w:val="24"/>
                <w:szCs w:val="22"/>
              </w:rPr>
            </w:pPr>
            <w:r w:rsidRPr="00783A68">
              <w:rPr>
                <w:rFonts w:ascii="Arial" w:hAnsi="Arial" w:cs="Arial"/>
                <w:b/>
                <w:bCs/>
                <w:sz w:val="24"/>
                <w:szCs w:val="22"/>
              </w:rPr>
              <w:t xml:space="preserve">Mandatory &amp; Statutory Training-  </w:t>
            </w:r>
          </w:p>
          <w:p w14:paraId="3AAE0E8F" w14:textId="77777777" w:rsidR="00526345" w:rsidRDefault="00526345" w:rsidP="00877518">
            <w:pPr>
              <w:spacing w:after="0" w:line="240" w:lineRule="auto"/>
              <w:rPr>
                <w:rFonts w:ascii="Arial" w:hAnsi="Arial" w:cs="Arial"/>
                <w:bCs/>
                <w:i/>
              </w:rPr>
            </w:pPr>
          </w:p>
          <w:p w14:paraId="7DD30FF5" w14:textId="71934AEB" w:rsidR="003756B7" w:rsidRPr="003756B7" w:rsidRDefault="00877518" w:rsidP="00877518">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w:t>
            </w:r>
            <w:r w:rsidRPr="003756B7">
              <w:rPr>
                <w:rFonts w:ascii="Arial" w:hAnsi="Arial" w:cs="Arial"/>
                <w:bCs/>
                <w:i/>
              </w:rPr>
              <w:lastRenderedPageBreak/>
              <w:t xml:space="preserve">Core Skills and Training Framework by organisation </w:t>
            </w:r>
          </w:p>
          <w:p w14:paraId="28074862" w14:textId="77777777" w:rsidR="003756B7" w:rsidRDefault="003756B7" w:rsidP="00877518">
            <w:pPr>
              <w:spacing w:after="0" w:line="240" w:lineRule="auto"/>
              <w:rPr>
                <w:rFonts w:ascii="Arial" w:hAnsi="Arial" w:cs="Arial"/>
                <w:bCs/>
                <w:i/>
                <w:sz w:val="22"/>
                <w:szCs w:val="22"/>
              </w:rPr>
            </w:pPr>
          </w:p>
          <w:p w14:paraId="79568698" w14:textId="2DE4301A" w:rsidR="003756B7" w:rsidRPr="003756B7" w:rsidRDefault="003756B7" w:rsidP="00877518">
            <w:pPr>
              <w:spacing w:after="0" w:line="240" w:lineRule="auto"/>
              <w:rPr>
                <w:rFonts w:ascii="Arial" w:hAnsi="Arial" w:cs="Arial"/>
                <w:b/>
                <w:bCs/>
                <w:sz w:val="22"/>
                <w:szCs w:val="22"/>
              </w:rPr>
            </w:pPr>
            <w:r w:rsidRPr="003756B7">
              <w:rPr>
                <w:rFonts w:ascii="Arial" w:hAnsi="Arial" w:cs="Arial"/>
                <w:b/>
                <w:bCs/>
                <w:sz w:val="22"/>
                <w:szCs w:val="22"/>
              </w:rPr>
              <w:t>Mandatory &amp; Statutory Training target – 85%</w:t>
            </w:r>
          </w:p>
        </w:tc>
        <w:tc>
          <w:tcPr>
            <w:tcW w:w="12381" w:type="dxa"/>
          </w:tcPr>
          <w:p w14:paraId="07767460" w14:textId="77777777" w:rsidR="00877518" w:rsidRDefault="00877518" w:rsidP="007C5FD0">
            <w:pPr>
              <w:spacing w:after="0" w:line="240" w:lineRule="auto"/>
              <w:jc w:val="center"/>
              <w:rPr>
                <w:rFonts w:ascii="Arial" w:hAnsi="Arial" w:cs="Arial"/>
                <w:b/>
                <w:sz w:val="24"/>
                <w:szCs w:val="24"/>
              </w:rPr>
            </w:pPr>
            <w:r w:rsidRPr="00783A68">
              <w:rPr>
                <w:rFonts w:ascii="Arial" w:hAnsi="Arial" w:cs="Arial"/>
                <w:b/>
                <w:sz w:val="24"/>
                <w:szCs w:val="24"/>
              </w:rPr>
              <w:lastRenderedPageBreak/>
              <w:t xml:space="preserve">% of compliance </w:t>
            </w:r>
            <w:r w:rsidR="00CD5632">
              <w:rPr>
                <w:rFonts w:ascii="Arial" w:hAnsi="Arial" w:cs="Arial"/>
                <w:b/>
                <w:sz w:val="24"/>
                <w:szCs w:val="24"/>
              </w:rPr>
              <w:t xml:space="preserve">(Headcount) </w:t>
            </w:r>
            <w:r w:rsidRPr="00783A68">
              <w:rPr>
                <w:rFonts w:ascii="Arial" w:hAnsi="Arial" w:cs="Arial"/>
                <w:b/>
                <w:sz w:val="24"/>
                <w:szCs w:val="24"/>
              </w:rPr>
              <w:t>with Core Skills and Training Framework</w:t>
            </w:r>
          </w:p>
          <w:p w14:paraId="665B43CA" w14:textId="7FC3B837" w:rsidR="009B7C03" w:rsidRPr="009B7C03" w:rsidRDefault="00FF7B36" w:rsidP="007C5FD0">
            <w:pPr>
              <w:spacing w:after="0" w:line="240" w:lineRule="auto"/>
              <w:jc w:val="center"/>
              <w:rPr>
                <w:rFonts w:ascii="Arial" w:hAnsi="Arial" w:cs="Arial"/>
                <w:b/>
                <w:sz w:val="16"/>
                <w:szCs w:val="16"/>
              </w:rPr>
            </w:pPr>
            <w:r>
              <w:rPr>
                <w:noProof/>
              </w:rPr>
              <w:lastRenderedPageBreak/>
              <w:drawing>
                <wp:inline distT="0" distB="0" distL="0" distR="0" wp14:anchorId="127F1B81" wp14:editId="081DAD1C">
                  <wp:extent cx="7653020" cy="1879600"/>
                  <wp:effectExtent l="0" t="0" r="5080" b="6350"/>
                  <wp:docPr id="5" name="Chart 5">
                    <a:extLst xmlns:a="http://schemas.openxmlformats.org/drawingml/2006/main">
                      <a:ext uri="{FF2B5EF4-FFF2-40B4-BE49-F238E27FC236}">
                        <a16:creationId xmlns:a16="http://schemas.microsoft.com/office/drawing/2014/main" id="{FFC1E0FB-66F3-47FD-98C0-BDEBBBE533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F57EDC4" w14:textId="77777777" w:rsidR="009B7C03" w:rsidRPr="009B7C03" w:rsidRDefault="009B7C03" w:rsidP="007C5FD0">
            <w:pPr>
              <w:spacing w:after="0" w:line="240" w:lineRule="auto"/>
              <w:jc w:val="center"/>
              <w:rPr>
                <w:rFonts w:ascii="Arial" w:hAnsi="Arial" w:cs="Arial"/>
                <w:b/>
                <w:sz w:val="16"/>
                <w:szCs w:val="16"/>
              </w:rPr>
            </w:pPr>
          </w:p>
          <w:p w14:paraId="39A43C16" w14:textId="33DAC178" w:rsidR="00026D98" w:rsidRDefault="009B7C03" w:rsidP="009B7C03">
            <w:pPr>
              <w:spacing w:after="0" w:line="240" w:lineRule="auto"/>
              <w:rPr>
                <w:rFonts w:ascii="Arial" w:hAnsi="Arial" w:cs="Arial"/>
                <w:i/>
                <w:sz w:val="18"/>
                <w:szCs w:val="18"/>
              </w:rPr>
            </w:pPr>
            <w:r w:rsidRPr="004844A4">
              <w:rPr>
                <w:rFonts w:ascii="Arial" w:hAnsi="Arial" w:cs="Arial"/>
                <w:i/>
                <w:sz w:val="18"/>
                <w:szCs w:val="18"/>
              </w:rPr>
              <w:t xml:space="preserve">C&amp;L;- Report generated </w:t>
            </w:r>
            <w:r w:rsidR="001757D5">
              <w:rPr>
                <w:rFonts w:ascii="Arial" w:hAnsi="Arial" w:cs="Arial"/>
                <w:i/>
                <w:sz w:val="18"/>
                <w:szCs w:val="18"/>
              </w:rPr>
              <w:t>Nov</w:t>
            </w:r>
            <w:r w:rsidRPr="004844A4">
              <w:rPr>
                <w:rFonts w:ascii="Arial" w:hAnsi="Arial" w:cs="Arial"/>
                <w:i/>
                <w:sz w:val="18"/>
                <w:szCs w:val="18"/>
              </w:rPr>
              <w:t xml:space="preserve"> 2023</w:t>
            </w:r>
            <w:r>
              <w:rPr>
                <w:rFonts w:ascii="Arial" w:hAnsi="Arial" w:cs="Arial"/>
                <w:i/>
                <w:sz w:val="18"/>
                <w:szCs w:val="18"/>
              </w:rPr>
              <w:t>, within SBUHB (Performance Team)</w:t>
            </w:r>
            <w:r w:rsidR="000A4E1E">
              <w:rPr>
                <w:rFonts w:ascii="Arial" w:hAnsi="Arial" w:cs="Arial"/>
                <w:i/>
                <w:sz w:val="18"/>
                <w:szCs w:val="18"/>
              </w:rPr>
              <w:t xml:space="preserve"> for substantive and FTC employees</w:t>
            </w:r>
            <w:r w:rsidRPr="004844A4">
              <w:rPr>
                <w:rFonts w:ascii="Arial" w:hAnsi="Arial" w:cs="Arial"/>
                <w:i/>
                <w:sz w:val="18"/>
                <w:szCs w:val="18"/>
              </w:rPr>
              <w:t>.</w:t>
            </w:r>
            <w:r>
              <w:rPr>
                <w:rFonts w:ascii="Arial" w:hAnsi="Arial" w:cs="Arial"/>
                <w:i/>
                <w:sz w:val="18"/>
                <w:szCs w:val="18"/>
              </w:rPr>
              <w:t xml:space="preserve"> Data source – ESR (OLM Module).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p w14:paraId="0B4928E9" w14:textId="43043D68" w:rsidR="00913066" w:rsidRPr="00026D98" w:rsidRDefault="00913066" w:rsidP="00913066">
            <w:pPr>
              <w:spacing w:after="0" w:line="240" w:lineRule="auto"/>
              <w:rPr>
                <w:rFonts w:ascii="Arial" w:hAnsi="Arial" w:cs="Arial"/>
              </w:rPr>
            </w:pPr>
            <w:r>
              <w:rPr>
                <w:rFonts w:ascii="Arial" w:hAnsi="Arial" w:cs="Arial"/>
                <w:i/>
                <w:sz w:val="18"/>
                <w:szCs w:val="18"/>
              </w:rPr>
              <w:t>Target of 85% added as blue line</w:t>
            </w:r>
          </w:p>
        </w:tc>
      </w:tr>
      <w:tr w:rsidR="00877518" w:rsidRPr="00D40A65" w14:paraId="671D6E7F" w14:textId="77777777" w:rsidTr="00A056D7">
        <w:tc>
          <w:tcPr>
            <w:tcW w:w="14923" w:type="dxa"/>
            <w:gridSpan w:val="2"/>
            <w:shd w:val="clear" w:color="auto" w:fill="EAF1DD" w:themeFill="accent3" w:themeFillTint="33"/>
          </w:tcPr>
          <w:p w14:paraId="442C0089" w14:textId="77777777" w:rsidR="00877518" w:rsidRPr="00D40A65" w:rsidRDefault="00877518" w:rsidP="00773540">
            <w:pPr>
              <w:spacing w:after="0" w:line="240" w:lineRule="auto"/>
              <w:rPr>
                <w:rFonts w:ascii="Arial" w:hAnsi="Arial" w:cs="Arial"/>
                <w:b/>
              </w:rPr>
            </w:pPr>
            <w:r w:rsidRPr="00D40A65">
              <w:rPr>
                <w:rFonts w:ascii="Arial" w:hAnsi="Arial" w:cs="Arial"/>
                <w:b/>
              </w:rPr>
              <w:lastRenderedPageBreak/>
              <w:t>Current Performance</w:t>
            </w:r>
          </w:p>
        </w:tc>
      </w:tr>
      <w:tr w:rsidR="00F36E74" w:rsidRPr="00D40A65" w14:paraId="129126E9" w14:textId="77777777" w:rsidTr="00A056D7">
        <w:tc>
          <w:tcPr>
            <w:tcW w:w="14923" w:type="dxa"/>
            <w:gridSpan w:val="2"/>
          </w:tcPr>
          <w:p w14:paraId="6F24D919" w14:textId="77777777" w:rsidR="00F36E74" w:rsidRPr="0047276B" w:rsidRDefault="00F36E74" w:rsidP="00F36E74">
            <w:pPr>
              <w:spacing w:after="0" w:line="240" w:lineRule="auto"/>
              <w:ind w:left="360"/>
              <w:contextualSpacing/>
              <w:rPr>
                <w:rFonts w:ascii="Arial" w:hAnsi="Arial" w:cs="Arial"/>
              </w:rPr>
            </w:pPr>
          </w:p>
          <w:p w14:paraId="153E3D0E" w14:textId="6FD73B8B" w:rsidR="7DC2B56F" w:rsidRPr="000A4E1E" w:rsidRDefault="7DC2B56F" w:rsidP="5FF01AF0">
            <w:pPr>
              <w:pStyle w:val="paragraph"/>
              <w:numPr>
                <w:ilvl w:val="0"/>
                <w:numId w:val="41"/>
              </w:numPr>
              <w:shd w:val="clear" w:color="auto" w:fill="FFFFFF" w:themeFill="background1"/>
              <w:spacing w:before="0" w:beforeAutospacing="0" w:after="0" w:afterAutospacing="0"/>
              <w:ind w:left="360"/>
              <w:rPr>
                <w:rFonts w:ascii="Arial" w:eastAsia="Calibri" w:hAnsi="Arial" w:cs="Arial"/>
                <w:sz w:val="20"/>
                <w:szCs w:val="20"/>
              </w:rPr>
            </w:pPr>
            <w:r w:rsidRPr="000A4E1E">
              <w:rPr>
                <w:rFonts w:ascii="Arial" w:eastAsia="Calibri" w:hAnsi="Arial" w:cs="Arial"/>
                <w:sz w:val="20"/>
                <w:szCs w:val="20"/>
              </w:rPr>
              <w:t xml:space="preserve">Since October 2015 there has been a Health Board focus </w:t>
            </w:r>
            <w:r w:rsidR="6724357F" w:rsidRPr="000A4E1E">
              <w:rPr>
                <w:rFonts w:ascii="Arial" w:eastAsia="Calibri" w:hAnsi="Arial" w:cs="Arial"/>
                <w:sz w:val="20"/>
                <w:szCs w:val="20"/>
              </w:rPr>
              <w:t>on ad</w:t>
            </w:r>
            <w:r w:rsidRPr="000A4E1E">
              <w:rPr>
                <w:rFonts w:ascii="Arial" w:eastAsia="Calibri" w:hAnsi="Arial" w:cs="Arial"/>
                <w:sz w:val="20"/>
                <w:szCs w:val="20"/>
              </w:rPr>
              <w:t>dress</w:t>
            </w:r>
            <w:r w:rsidR="49DC3DDE" w:rsidRPr="000A4E1E">
              <w:rPr>
                <w:rFonts w:ascii="Arial" w:eastAsia="Calibri" w:hAnsi="Arial" w:cs="Arial"/>
                <w:sz w:val="20"/>
                <w:szCs w:val="20"/>
              </w:rPr>
              <w:t xml:space="preserve">ing </w:t>
            </w:r>
            <w:r w:rsidRPr="000A4E1E">
              <w:rPr>
                <w:rFonts w:ascii="Arial" w:eastAsia="Calibri" w:hAnsi="Arial" w:cs="Arial"/>
                <w:sz w:val="20"/>
                <w:szCs w:val="20"/>
              </w:rPr>
              <w:t>low compliance in M&amp;S training</w:t>
            </w:r>
            <w:r w:rsidR="6D0699C1" w:rsidRPr="000A4E1E">
              <w:rPr>
                <w:rFonts w:ascii="Arial" w:eastAsia="Calibri" w:hAnsi="Arial" w:cs="Arial"/>
                <w:sz w:val="20"/>
                <w:szCs w:val="20"/>
              </w:rPr>
              <w:t>.  Compliance rates in 2015 were</w:t>
            </w:r>
            <w:r w:rsidRPr="000A4E1E">
              <w:rPr>
                <w:rFonts w:ascii="Arial" w:eastAsia="Calibri" w:hAnsi="Arial" w:cs="Arial"/>
                <w:sz w:val="20"/>
                <w:szCs w:val="20"/>
              </w:rPr>
              <w:t xml:space="preserve"> 24.19%</w:t>
            </w:r>
            <w:r w:rsidR="34C84AF4" w:rsidRPr="000A4E1E">
              <w:rPr>
                <w:rFonts w:ascii="Arial" w:eastAsia="Calibri" w:hAnsi="Arial" w:cs="Arial"/>
                <w:sz w:val="20"/>
                <w:szCs w:val="20"/>
              </w:rPr>
              <w:t>.  Compliance rates for the Health Board as of October 2023 are now much improved at 87.</w:t>
            </w:r>
            <w:r w:rsidR="47DE64DD" w:rsidRPr="000A4E1E">
              <w:rPr>
                <w:rFonts w:ascii="Arial" w:eastAsia="Calibri" w:hAnsi="Arial" w:cs="Arial"/>
                <w:sz w:val="20"/>
                <w:szCs w:val="20"/>
              </w:rPr>
              <w:t>27</w:t>
            </w:r>
            <w:r w:rsidR="34C84AF4" w:rsidRPr="000A4E1E">
              <w:rPr>
                <w:rFonts w:ascii="Arial" w:eastAsia="Calibri" w:hAnsi="Arial" w:cs="Arial"/>
                <w:sz w:val="20"/>
                <w:szCs w:val="20"/>
              </w:rPr>
              <w:t>%</w:t>
            </w:r>
            <w:r w:rsidR="4E124504" w:rsidRPr="000A4E1E">
              <w:rPr>
                <w:rFonts w:ascii="Arial" w:eastAsia="Calibri" w:hAnsi="Arial" w:cs="Arial"/>
                <w:sz w:val="20"/>
                <w:szCs w:val="20"/>
              </w:rPr>
              <w:t xml:space="preserve"> </w:t>
            </w:r>
            <w:r w:rsidR="36D547A9" w:rsidRPr="000A4E1E">
              <w:rPr>
                <w:rFonts w:ascii="Arial" w:eastAsia="Calibri" w:hAnsi="Arial" w:cs="Arial"/>
                <w:sz w:val="20"/>
                <w:szCs w:val="20"/>
              </w:rPr>
              <w:t xml:space="preserve">which </w:t>
            </w:r>
            <w:r w:rsidR="5B1A0495" w:rsidRPr="000A4E1E">
              <w:rPr>
                <w:rFonts w:ascii="Arial" w:eastAsia="Calibri" w:hAnsi="Arial" w:cs="Arial"/>
                <w:sz w:val="20"/>
                <w:szCs w:val="20"/>
              </w:rPr>
              <w:t>is</w:t>
            </w:r>
            <w:r w:rsidR="4E124504" w:rsidRPr="000A4E1E">
              <w:rPr>
                <w:rFonts w:ascii="Arial" w:eastAsia="Calibri" w:hAnsi="Arial" w:cs="Arial"/>
                <w:sz w:val="20"/>
                <w:szCs w:val="20"/>
              </w:rPr>
              <w:t xml:space="preserve"> above the Welsh Government target of </w:t>
            </w:r>
            <w:r w:rsidR="24D55D07" w:rsidRPr="000A4E1E">
              <w:rPr>
                <w:rFonts w:ascii="Arial" w:eastAsia="Calibri" w:hAnsi="Arial" w:cs="Arial"/>
                <w:sz w:val="20"/>
                <w:szCs w:val="20"/>
              </w:rPr>
              <w:t>85%</w:t>
            </w:r>
          </w:p>
          <w:p w14:paraId="15028854" w14:textId="69157C22" w:rsidR="00A73F84" w:rsidRPr="00791E9B" w:rsidRDefault="00A73F84" w:rsidP="00026BA3">
            <w:pPr>
              <w:pStyle w:val="paragraph"/>
              <w:numPr>
                <w:ilvl w:val="0"/>
                <w:numId w:val="41"/>
              </w:numPr>
              <w:shd w:val="clear" w:color="auto" w:fill="FFFFFF" w:themeFill="background1"/>
              <w:spacing w:before="0" w:beforeAutospacing="0" w:after="0" w:afterAutospacing="0"/>
              <w:ind w:left="360"/>
              <w:textAlignment w:val="baseline"/>
              <w:rPr>
                <w:rStyle w:val="normaltextrun"/>
                <w:rFonts w:ascii="Arial" w:hAnsi="Arial" w:cs="Arial"/>
                <w:sz w:val="20"/>
                <w:szCs w:val="20"/>
              </w:rPr>
            </w:pPr>
            <w:r w:rsidRPr="00791E9B">
              <w:rPr>
                <w:rFonts w:ascii="Arial" w:eastAsia="Calibri" w:hAnsi="Arial" w:cs="Arial"/>
                <w:sz w:val="20"/>
                <w:szCs w:val="20"/>
              </w:rPr>
              <w:t>Compliance against the 14 core com</w:t>
            </w:r>
            <w:r w:rsidR="00791E9B" w:rsidRPr="00791E9B">
              <w:rPr>
                <w:rFonts w:ascii="Arial" w:eastAsia="Calibri" w:hAnsi="Arial" w:cs="Arial"/>
                <w:sz w:val="20"/>
                <w:szCs w:val="20"/>
              </w:rPr>
              <w:t>petencies has increased to 87.9</w:t>
            </w:r>
            <w:r w:rsidRPr="00791E9B">
              <w:rPr>
                <w:rFonts w:ascii="Arial" w:eastAsia="Calibri" w:hAnsi="Arial" w:cs="Arial"/>
                <w:sz w:val="20"/>
                <w:szCs w:val="20"/>
              </w:rPr>
              <w:t>% </w:t>
            </w:r>
            <w:r w:rsidR="00791E9B" w:rsidRPr="00791E9B">
              <w:rPr>
                <w:rFonts w:ascii="Arial" w:eastAsia="Calibri" w:hAnsi="Arial" w:cs="Arial"/>
                <w:sz w:val="20"/>
                <w:szCs w:val="20"/>
              </w:rPr>
              <w:t xml:space="preserve">with </w:t>
            </w:r>
            <w:r w:rsidRPr="00791E9B">
              <w:rPr>
                <w:rFonts w:ascii="Arial" w:eastAsia="Calibri" w:hAnsi="Arial" w:cs="Arial"/>
                <w:sz w:val="20"/>
                <w:szCs w:val="20"/>
              </w:rPr>
              <w:t>Medical &amp; Dental continu</w:t>
            </w:r>
            <w:r w:rsidR="00791E9B" w:rsidRPr="00791E9B">
              <w:rPr>
                <w:rFonts w:ascii="Arial" w:eastAsia="Calibri" w:hAnsi="Arial" w:cs="Arial"/>
                <w:sz w:val="20"/>
                <w:szCs w:val="20"/>
              </w:rPr>
              <w:t>ing</w:t>
            </w:r>
            <w:r w:rsidRPr="00791E9B">
              <w:rPr>
                <w:rFonts w:ascii="Arial" w:eastAsia="Calibri" w:hAnsi="Arial" w:cs="Arial"/>
                <w:sz w:val="20"/>
                <w:szCs w:val="20"/>
              </w:rPr>
              <w:t xml:space="preserve"> to be the lowest performing area</w:t>
            </w:r>
            <w:r w:rsidR="00791E9B" w:rsidRPr="00791E9B">
              <w:rPr>
                <w:rFonts w:ascii="Arial" w:eastAsia="Calibri" w:hAnsi="Arial" w:cs="Arial"/>
                <w:sz w:val="20"/>
                <w:szCs w:val="20"/>
              </w:rPr>
              <w:t xml:space="preserve">, although </w:t>
            </w:r>
            <w:r w:rsidRPr="00791E9B">
              <w:rPr>
                <w:rFonts w:ascii="Arial" w:eastAsia="Calibri" w:hAnsi="Arial" w:cs="Arial"/>
                <w:sz w:val="20"/>
                <w:szCs w:val="20"/>
              </w:rPr>
              <w:t xml:space="preserve">they have seen another increase </w:t>
            </w:r>
            <w:r w:rsidR="00791E9B" w:rsidRPr="00791E9B">
              <w:rPr>
                <w:rFonts w:ascii="Arial" w:eastAsia="Calibri" w:hAnsi="Arial" w:cs="Arial"/>
                <w:sz w:val="20"/>
                <w:szCs w:val="20"/>
              </w:rPr>
              <w:t>to</w:t>
            </w:r>
            <w:r w:rsidRPr="00791E9B">
              <w:rPr>
                <w:rFonts w:ascii="Arial" w:eastAsia="Calibri" w:hAnsi="Arial" w:cs="Arial"/>
                <w:sz w:val="20"/>
                <w:szCs w:val="20"/>
              </w:rPr>
              <w:t xml:space="preserve"> 61.25%.  Estates and Facilities being the next lowest at 83.21% however there has been improvement here with an increase of 1.5% since our previous report.  </w:t>
            </w:r>
            <w:r w:rsidR="00791E9B" w:rsidRPr="00791E9B">
              <w:rPr>
                <w:rFonts w:ascii="Arial" w:eastAsia="Calibri" w:hAnsi="Arial" w:cs="Arial"/>
                <w:sz w:val="20"/>
                <w:szCs w:val="20"/>
              </w:rPr>
              <w:t xml:space="preserve"> WOD currently stands at 90.28%. </w:t>
            </w:r>
            <w:r w:rsidRPr="00791E9B">
              <w:rPr>
                <w:rFonts w:ascii="Arial" w:eastAsia="Calibri" w:hAnsi="Arial" w:cs="Arial"/>
                <w:sz w:val="20"/>
                <w:szCs w:val="20"/>
              </w:rPr>
              <w:t>AHP’s remain the highest performing</w:t>
            </w:r>
            <w:r w:rsidRPr="00791E9B">
              <w:rPr>
                <w:rStyle w:val="normaltextrun"/>
                <w:rFonts w:ascii="Arial" w:hAnsi="Arial" w:cs="Arial"/>
                <w:sz w:val="20"/>
                <w:szCs w:val="20"/>
              </w:rPr>
              <w:t xml:space="preserve"> area, which stands at 92.95%. </w:t>
            </w:r>
          </w:p>
          <w:p w14:paraId="1D34C22E" w14:textId="590A6A20" w:rsidR="00A73F84" w:rsidRPr="00AF5FBC" w:rsidRDefault="00A73F84" w:rsidP="00A73F84">
            <w:pPr>
              <w:pStyle w:val="paragraph"/>
              <w:numPr>
                <w:ilvl w:val="0"/>
                <w:numId w:val="41"/>
              </w:numPr>
              <w:shd w:val="clear" w:color="auto" w:fill="FFFFFF" w:themeFill="background1"/>
              <w:spacing w:before="0" w:beforeAutospacing="0" w:after="0" w:afterAutospacing="0"/>
              <w:ind w:left="360"/>
              <w:textAlignment w:val="baseline"/>
              <w:rPr>
                <w:rFonts w:ascii="Arial" w:hAnsi="Arial" w:cs="Arial"/>
                <w:sz w:val="20"/>
                <w:szCs w:val="20"/>
              </w:rPr>
            </w:pPr>
            <w:r w:rsidRPr="00AF5FBC">
              <w:rPr>
                <w:rStyle w:val="normaltextrun"/>
                <w:rFonts w:ascii="Arial" w:hAnsi="Arial" w:cs="Arial"/>
                <w:sz w:val="20"/>
                <w:szCs w:val="20"/>
              </w:rPr>
              <w:t xml:space="preserve">The range across the service groups is between Morriston at 82.15% </w:t>
            </w:r>
            <w:r w:rsidR="001757D5">
              <w:rPr>
                <w:rStyle w:val="normaltextrun"/>
                <w:rFonts w:ascii="Arial" w:hAnsi="Arial" w:cs="Arial"/>
                <w:sz w:val="20"/>
                <w:szCs w:val="20"/>
              </w:rPr>
              <w:t>and</w:t>
            </w:r>
            <w:r w:rsidRPr="00AF5FBC">
              <w:rPr>
                <w:rStyle w:val="normaltextrun"/>
                <w:rFonts w:ascii="Arial" w:hAnsi="Arial" w:cs="Arial"/>
                <w:sz w:val="20"/>
                <w:szCs w:val="20"/>
              </w:rPr>
              <w:t xml:space="preserve"> PCST at 92.03% </w:t>
            </w:r>
            <w:r w:rsidRPr="00AF5FBC">
              <w:rPr>
                <w:rStyle w:val="eop"/>
                <w:rFonts w:ascii="Arial" w:hAnsi="Arial" w:cs="Arial"/>
                <w:sz w:val="20"/>
                <w:szCs w:val="20"/>
              </w:rPr>
              <w:t> </w:t>
            </w:r>
          </w:p>
          <w:p w14:paraId="1936E5CF" w14:textId="0B44E3A3" w:rsidR="00A73F84" w:rsidRPr="0047276B" w:rsidRDefault="00A73F84" w:rsidP="5FF01AF0">
            <w:pPr>
              <w:pStyle w:val="paragraph"/>
              <w:numPr>
                <w:ilvl w:val="0"/>
                <w:numId w:val="41"/>
              </w:numPr>
              <w:spacing w:before="0" w:beforeAutospacing="0" w:after="0" w:afterAutospacing="0"/>
              <w:ind w:left="360"/>
              <w:textAlignment w:val="baseline"/>
              <w:rPr>
                <w:rFonts w:ascii="Arial" w:eastAsia="Calibri" w:hAnsi="Arial" w:cs="Arial"/>
                <w:sz w:val="20"/>
                <w:szCs w:val="20"/>
              </w:rPr>
            </w:pPr>
            <w:r w:rsidRPr="5FF01AF0">
              <w:rPr>
                <w:rFonts w:ascii="Arial" w:eastAsia="Calibri" w:hAnsi="Arial" w:cs="Arial"/>
                <w:sz w:val="20"/>
                <w:szCs w:val="20"/>
              </w:rPr>
              <w:t xml:space="preserve">ESR E-Learning announcements are available via ESS My Learning Page, the announcements pane offers resources for assisting with accessing ESR E-Learning, a link to the Mandatory &amp; Statutory SharePoint page and announcements of Changes to Statutory &amp; Mandatory E-Learning requirements </w:t>
            </w:r>
          </w:p>
          <w:p w14:paraId="0F1F1BFF" w14:textId="03179D2F" w:rsidR="00F36E74" w:rsidRPr="0047276B" w:rsidRDefault="00A73F84" w:rsidP="5FF01AF0">
            <w:pPr>
              <w:pStyle w:val="paragraph"/>
              <w:numPr>
                <w:ilvl w:val="0"/>
                <w:numId w:val="41"/>
              </w:numPr>
              <w:spacing w:before="0" w:beforeAutospacing="0" w:after="0" w:afterAutospacing="0"/>
              <w:ind w:left="360"/>
              <w:textAlignment w:val="baseline"/>
              <w:rPr>
                <w:rFonts w:ascii="Arial" w:eastAsia="Calibri" w:hAnsi="Arial" w:cs="Arial"/>
                <w:sz w:val="20"/>
                <w:szCs w:val="20"/>
              </w:rPr>
            </w:pPr>
            <w:r w:rsidRPr="5FF01AF0">
              <w:rPr>
                <w:rFonts w:ascii="Arial" w:hAnsi="Arial" w:cs="Arial"/>
                <w:sz w:val="20"/>
                <w:szCs w:val="20"/>
              </w:rPr>
              <w:t xml:space="preserve">ESR E-Learning </w:t>
            </w:r>
            <w:r w:rsidR="1427CBEE" w:rsidRPr="5FF01AF0">
              <w:rPr>
                <w:rFonts w:ascii="Arial" w:hAnsi="Arial" w:cs="Arial"/>
                <w:sz w:val="20"/>
                <w:szCs w:val="20"/>
              </w:rPr>
              <w:t>Drop-in</w:t>
            </w:r>
            <w:r w:rsidRPr="5FF01AF0">
              <w:rPr>
                <w:rFonts w:ascii="Arial" w:hAnsi="Arial" w:cs="Arial"/>
                <w:sz w:val="20"/>
                <w:szCs w:val="20"/>
              </w:rPr>
              <w:t xml:space="preserve"> Support Sessions have now concluded for 2023.  An evaluation of the sessions provided will be carried out to review uptake and feedback provided by attendees to establish the need going forward in 2024</w:t>
            </w:r>
          </w:p>
          <w:p w14:paraId="6EBFF7FD" w14:textId="77777777" w:rsidR="00A73F84" w:rsidRPr="00526345" w:rsidRDefault="00A73F84" w:rsidP="00A73F84">
            <w:pPr>
              <w:pStyle w:val="paragraph"/>
              <w:numPr>
                <w:ilvl w:val="0"/>
                <w:numId w:val="41"/>
              </w:numPr>
              <w:spacing w:before="0" w:beforeAutospacing="0" w:after="0" w:afterAutospacing="0"/>
              <w:ind w:left="360"/>
              <w:textAlignment w:val="baseline"/>
              <w:rPr>
                <w:rFonts w:ascii="Arial" w:eastAsia="Calibri" w:hAnsi="Arial" w:cs="Arial"/>
                <w:sz w:val="20"/>
                <w:szCs w:val="20"/>
              </w:rPr>
            </w:pPr>
            <w:r w:rsidRPr="0047276B">
              <w:rPr>
                <w:rFonts w:ascii="Arial" w:hAnsi="Arial" w:cs="Arial"/>
                <w:sz w:val="20"/>
                <w:szCs w:val="20"/>
              </w:rPr>
              <w:t>Outstanding SIP updates still pose a challenge for line managers in monitoring compliance levels.</w:t>
            </w:r>
            <w:r w:rsidR="0047276B" w:rsidRPr="0047276B">
              <w:rPr>
                <w:rFonts w:ascii="Arial" w:hAnsi="Arial" w:cs="Arial"/>
                <w:sz w:val="20"/>
                <w:szCs w:val="20"/>
              </w:rPr>
              <w:t xml:space="preserve"> This is being picked up locally</w:t>
            </w:r>
          </w:p>
          <w:p w14:paraId="22EDA9A0" w14:textId="73A02241" w:rsidR="00526345" w:rsidRPr="0047276B" w:rsidRDefault="00526345" w:rsidP="000A4E1E">
            <w:pPr>
              <w:pStyle w:val="paragraph"/>
              <w:spacing w:before="0" w:beforeAutospacing="0" w:after="0" w:afterAutospacing="0"/>
              <w:ind w:left="360"/>
              <w:textAlignment w:val="baseline"/>
              <w:rPr>
                <w:rFonts w:ascii="Arial" w:eastAsia="Calibri" w:hAnsi="Arial" w:cs="Arial"/>
                <w:sz w:val="20"/>
                <w:szCs w:val="20"/>
              </w:rPr>
            </w:pPr>
          </w:p>
        </w:tc>
      </w:tr>
      <w:tr w:rsidR="00F36E74" w:rsidRPr="00877518" w14:paraId="23E7F229" w14:textId="77777777" w:rsidTr="00A056D7">
        <w:tc>
          <w:tcPr>
            <w:tcW w:w="14923" w:type="dxa"/>
            <w:gridSpan w:val="2"/>
            <w:shd w:val="clear" w:color="auto" w:fill="EAF1DD" w:themeFill="accent3" w:themeFillTint="33"/>
          </w:tcPr>
          <w:p w14:paraId="658E6C91"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D40A65" w14:paraId="5F1DB229" w14:textId="77777777" w:rsidTr="00A056D7">
        <w:tc>
          <w:tcPr>
            <w:tcW w:w="14923" w:type="dxa"/>
            <w:gridSpan w:val="2"/>
          </w:tcPr>
          <w:p w14:paraId="6284840C" w14:textId="77777777" w:rsidR="00A056D7" w:rsidRDefault="00A056D7" w:rsidP="0047276B">
            <w:pPr>
              <w:pStyle w:val="paragraph"/>
              <w:spacing w:before="0" w:beforeAutospacing="0" w:after="0" w:afterAutospacing="0"/>
              <w:textAlignment w:val="baseline"/>
              <w:rPr>
                <w:rStyle w:val="normaltextrun"/>
                <w:rFonts w:ascii="Arial" w:hAnsi="Arial" w:cs="Arial"/>
                <w:b/>
                <w:bCs/>
                <w:sz w:val="20"/>
                <w:szCs w:val="20"/>
              </w:rPr>
            </w:pPr>
          </w:p>
          <w:p w14:paraId="0D143850" w14:textId="23893A0B" w:rsidR="0047276B" w:rsidRPr="0047276B" w:rsidRDefault="0047276B" w:rsidP="0047276B">
            <w:pPr>
              <w:pStyle w:val="paragraph"/>
              <w:spacing w:before="0" w:beforeAutospacing="0" w:after="0" w:afterAutospacing="0"/>
              <w:textAlignment w:val="baseline"/>
              <w:rPr>
                <w:rFonts w:ascii="Segoe UI" w:hAnsi="Segoe UI" w:cs="Segoe UI"/>
                <w:sz w:val="18"/>
                <w:szCs w:val="18"/>
              </w:rPr>
            </w:pPr>
            <w:r w:rsidRPr="0047276B">
              <w:rPr>
                <w:rStyle w:val="normaltextrun"/>
                <w:rFonts w:ascii="Arial" w:hAnsi="Arial" w:cs="Arial"/>
                <w:b/>
                <w:bCs/>
                <w:sz w:val="20"/>
                <w:szCs w:val="20"/>
              </w:rPr>
              <w:t xml:space="preserve">Subscription to Learning Certification and Enrolment onto Statutory/Mandatory Courses (E-Learning) </w:t>
            </w:r>
            <w:r w:rsidRPr="0047276B">
              <w:rPr>
                <w:rStyle w:val="normaltextrun"/>
                <w:rFonts w:ascii="Arial" w:hAnsi="Arial" w:cs="Arial"/>
                <w:sz w:val="20"/>
                <w:szCs w:val="20"/>
              </w:rPr>
              <w:t xml:space="preserve">– Previous issues with ESR Learning Certification subscription have now been resolved. </w:t>
            </w:r>
            <w:r w:rsidR="00791E9B">
              <w:rPr>
                <w:rStyle w:val="normaltextrun"/>
                <w:rFonts w:ascii="Arial" w:hAnsi="Arial" w:cs="Arial"/>
                <w:sz w:val="20"/>
                <w:szCs w:val="20"/>
              </w:rPr>
              <w:t>Residual</w:t>
            </w:r>
            <w:r w:rsidRPr="0047276B">
              <w:rPr>
                <w:rStyle w:val="normaltextrun"/>
                <w:rFonts w:ascii="Arial" w:hAnsi="Arial" w:cs="Arial"/>
                <w:sz w:val="20"/>
                <w:szCs w:val="20"/>
              </w:rPr>
              <w:t xml:space="preserve"> issues are due to user error which are being supported on a case-by-case basis via Action Point and direct point.</w:t>
            </w:r>
            <w:r w:rsidRPr="0047276B">
              <w:rPr>
                <w:rStyle w:val="eop"/>
                <w:rFonts w:ascii="Arial" w:hAnsi="Arial" w:cs="Arial"/>
                <w:sz w:val="20"/>
                <w:szCs w:val="20"/>
              </w:rPr>
              <w:t> </w:t>
            </w:r>
          </w:p>
          <w:p w14:paraId="3D56429F" w14:textId="20C4BFAB" w:rsidR="0047276B" w:rsidRPr="0047276B" w:rsidRDefault="0047276B" w:rsidP="0047276B">
            <w:pPr>
              <w:pStyle w:val="paragraph"/>
              <w:spacing w:before="0" w:beforeAutospacing="0" w:after="0" w:afterAutospacing="0"/>
              <w:ind w:left="360"/>
              <w:jc w:val="both"/>
              <w:textAlignment w:val="baseline"/>
              <w:rPr>
                <w:rFonts w:ascii="Segoe UI" w:hAnsi="Segoe UI" w:cs="Segoe UI"/>
                <w:sz w:val="18"/>
                <w:szCs w:val="18"/>
              </w:rPr>
            </w:pPr>
            <w:r w:rsidRPr="0047276B">
              <w:rPr>
                <w:rStyle w:val="eop"/>
                <w:rFonts w:ascii="Arial" w:hAnsi="Arial" w:cs="Arial"/>
                <w:sz w:val="20"/>
                <w:szCs w:val="20"/>
              </w:rPr>
              <w:t> </w:t>
            </w:r>
          </w:p>
          <w:p w14:paraId="314699F7" w14:textId="463891F6" w:rsidR="0047276B" w:rsidRPr="0047276B" w:rsidRDefault="0047276B" w:rsidP="0047276B">
            <w:pPr>
              <w:pStyle w:val="paragraph"/>
              <w:numPr>
                <w:ilvl w:val="0"/>
                <w:numId w:val="23"/>
              </w:numPr>
              <w:spacing w:before="0" w:beforeAutospacing="0" w:after="0" w:afterAutospacing="0"/>
              <w:jc w:val="both"/>
              <w:textAlignment w:val="baseline"/>
              <w:rPr>
                <w:rStyle w:val="normaltextrun"/>
              </w:rPr>
            </w:pPr>
            <w:r w:rsidRPr="0047276B">
              <w:rPr>
                <w:rStyle w:val="normaltextrun"/>
                <w:rFonts w:ascii="Arial" w:hAnsi="Arial" w:cs="Arial"/>
                <w:b/>
                <w:sz w:val="20"/>
                <w:szCs w:val="20"/>
              </w:rPr>
              <w:t>MH&amp;LD</w:t>
            </w:r>
            <w:r w:rsidRPr="0047276B">
              <w:rPr>
                <w:rStyle w:val="normaltextrun"/>
                <w:rFonts w:ascii="Arial" w:hAnsi="Arial" w:cs="Arial"/>
                <w:sz w:val="20"/>
                <w:szCs w:val="20"/>
              </w:rPr>
              <w:t xml:space="preserve"> </w:t>
            </w:r>
            <w:r w:rsidRPr="0047276B">
              <w:rPr>
                <w:rStyle w:val="normaltextrun"/>
                <w:rFonts w:ascii="Arial" w:hAnsi="Arial" w:cs="Arial"/>
                <w:b/>
                <w:sz w:val="20"/>
                <w:szCs w:val="20"/>
              </w:rPr>
              <w:t>(90.43%)</w:t>
            </w:r>
            <w:r w:rsidRPr="0047276B">
              <w:rPr>
                <w:rStyle w:val="normaltextrun"/>
                <w:rFonts w:ascii="Arial" w:hAnsi="Arial" w:cs="Arial"/>
                <w:sz w:val="20"/>
                <w:szCs w:val="20"/>
              </w:rPr>
              <w:t xml:space="preserve"> - Clinical Directors to continue to focus on improvement of mandatory training for Medical staff</w:t>
            </w:r>
            <w:r w:rsidR="00791E9B">
              <w:rPr>
                <w:rStyle w:val="normaltextrun"/>
                <w:rFonts w:ascii="Arial" w:hAnsi="Arial" w:cs="Arial"/>
                <w:sz w:val="20"/>
                <w:szCs w:val="20"/>
              </w:rPr>
              <w:t xml:space="preserve"> which is a </w:t>
            </w:r>
            <w:r w:rsidRPr="0047276B">
              <w:rPr>
                <w:rStyle w:val="normaltextrun"/>
                <w:rFonts w:ascii="Arial" w:hAnsi="Arial" w:cs="Arial"/>
                <w:sz w:val="20"/>
                <w:szCs w:val="20"/>
              </w:rPr>
              <w:t>contractual requirement</w:t>
            </w:r>
          </w:p>
          <w:p w14:paraId="7C8D6827" w14:textId="77777777" w:rsidR="0047276B" w:rsidRPr="0047276B" w:rsidRDefault="0047276B" w:rsidP="0047276B">
            <w:pPr>
              <w:pStyle w:val="paragraph"/>
              <w:numPr>
                <w:ilvl w:val="0"/>
                <w:numId w:val="23"/>
              </w:numPr>
              <w:spacing w:before="0" w:beforeAutospacing="0" w:after="0" w:afterAutospacing="0"/>
              <w:textAlignment w:val="baseline"/>
              <w:rPr>
                <w:rStyle w:val="normaltextrun"/>
              </w:rPr>
            </w:pPr>
            <w:r w:rsidRPr="0047276B">
              <w:rPr>
                <w:rStyle w:val="normaltextrun"/>
                <w:rFonts w:ascii="Arial" w:hAnsi="Arial" w:cs="Arial"/>
                <w:b/>
                <w:sz w:val="20"/>
                <w:szCs w:val="20"/>
              </w:rPr>
              <w:t>NPTS (89.25%)</w:t>
            </w:r>
            <w:r w:rsidRPr="0047276B">
              <w:rPr>
                <w:rStyle w:val="normaltextrun"/>
                <w:rFonts w:ascii="Arial" w:hAnsi="Arial" w:cs="Arial"/>
                <w:sz w:val="20"/>
                <w:szCs w:val="20"/>
              </w:rPr>
              <w:t xml:space="preserve"> - Whilst the overall compliance rate for the group is positive the compliance rate for Medical Staff Group remains a challenge however, there has been an improvement over the last period with the improvements driven by targeted intervention from Clinical Leads and Directors </w:t>
            </w:r>
          </w:p>
          <w:p w14:paraId="57E18EB0" w14:textId="77777777" w:rsidR="0047276B" w:rsidRPr="0047276B" w:rsidRDefault="0047276B" w:rsidP="0047276B">
            <w:pPr>
              <w:pStyle w:val="paragraph"/>
              <w:numPr>
                <w:ilvl w:val="0"/>
                <w:numId w:val="23"/>
              </w:numPr>
              <w:spacing w:before="0" w:beforeAutospacing="0" w:after="0" w:afterAutospacing="0"/>
              <w:jc w:val="both"/>
              <w:textAlignment w:val="baseline"/>
              <w:rPr>
                <w:rStyle w:val="normaltextrun"/>
              </w:rPr>
            </w:pPr>
            <w:r w:rsidRPr="0047276B">
              <w:rPr>
                <w:rStyle w:val="normaltextrun"/>
                <w:rFonts w:ascii="Arial" w:hAnsi="Arial" w:cs="Arial"/>
                <w:b/>
                <w:sz w:val="20"/>
                <w:szCs w:val="20"/>
              </w:rPr>
              <w:t>PCCT (92.03%)</w:t>
            </w:r>
            <w:r w:rsidRPr="0047276B">
              <w:rPr>
                <w:rStyle w:val="normaltextrun"/>
                <w:rFonts w:ascii="Arial" w:hAnsi="Arial" w:cs="Arial"/>
                <w:sz w:val="20"/>
                <w:szCs w:val="20"/>
              </w:rPr>
              <w:t xml:space="preserve"> –The Service Group is currently compliant as they are over the 85% compliance rate.</w:t>
            </w:r>
            <w:r w:rsidRPr="0047276B">
              <w:rPr>
                <w:rStyle w:val="normaltextrun"/>
              </w:rPr>
              <w:t> </w:t>
            </w:r>
          </w:p>
          <w:p w14:paraId="032BCCC9" w14:textId="77777777" w:rsidR="0047276B" w:rsidRPr="0047276B" w:rsidRDefault="0047276B" w:rsidP="0047276B">
            <w:pPr>
              <w:pStyle w:val="paragraph"/>
              <w:numPr>
                <w:ilvl w:val="0"/>
                <w:numId w:val="23"/>
              </w:numPr>
              <w:spacing w:before="0" w:beforeAutospacing="0" w:after="0" w:afterAutospacing="0"/>
              <w:jc w:val="both"/>
              <w:textAlignment w:val="baseline"/>
              <w:rPr>
                <w:rStyle w:val="normaltextrun"/>
                <w:sz w:val="20"/>
                <w:szCs w:val="20"/>
              </w:rPr>
            </w:pPr>
            <w:r w:rsidRPr="0047276B">
              <w:rPr>
                <w:rStyle w:val="normaltextrun"/>
                <w:rFonts w:ascii="Arial" w:hAnsi="Arial" w:cs="Arial"/>
                <w:b/>
                <w:sz w:val="20"/>
                <w:szCs w:val="20"/>
              </w:rPr>
              <w:t>Morriston</w:t>
            </w:r>
            <w:r w:rsidRPr="0047276B">
              <w:rPr>
                <w:rStyle w:val="normaltextrun"/>
                <w:rFonts w:ascii="Arial" w:hAnsi="Arial" w:cs="Arial"/>
                <w:sz w:val="20"/>
                <w:szCs w:val="20"/>
              </w:rPr>
              <w:t xml:space="preserve"> </w:t>
            </w:r>
            <w:r w:rsidRPr="0047276B">
              <w:rPr>
                <w:rStyle w:val="normaltextrun"/>
                <w:rFonts w:ascii="Arial" w:hAnsi="Arial" w:cs="Arial"/>
                <w:b/>
                <w:sz w:val="20"/>
                <w:szCs w:val="20"/>
              </w:rPr>
              <w:t>(82.15%)</w:t>
            </w:r>
            <w:r w:rsidRPr="0047276B">
              <w:rPr>
                <w:rStyle w:val="normaltextrun"/>
                <w:rFonts w:ascii="Arial" w:hAnsi="Arial" w:cs="Arial"/>
                <w:sz w:val="20"/>
                <w:szCs w:val="20"/>
              </w:rPr>
              <w:t xml:space="preserve"> - The divisions have devised action plans to achieve their targets regarding M&amp;S, and the ASDs request updates from their teams regularly in relation to progress. On a monthly basis the divisions are required to provide updates on their progress to management board in the performance reviews</w:t>
            </w:r>
            <w:r w:rsidRPr="0047276B">
              <w:rPr>
                <w:rStyle w:val="normaltextrun"/>
              </w:rPr>
              <w:t> </w:t>
            </w:r>
          </w:p>
          <w:p w14:paraId="7C5BC4AA" w14:textId="69C570C8" w:rsidR="003910DC" w:rsidRPr="003152C3" w:rsidRDefault="0047276B" w:rsidP="0047276B">
            <w:pPr>
              <w:pStyle w:val="ListParagraph"/>
              <w:numPr>
                <w:ilvl w:val="0"/>
                <w:numId w:val="23"/>
              </w:numPr>
              <w:spacing w:after="0" w:line="240" w:lineRule="auto"/>
              <w:jc w:val="both"/>
              <w:rPr>
                <w:rStyle w:val="normaltextrun"/>
                <w:rFonts w:ascii="Arial" w:hAnsi="Arial" w:cs="Arial"/>
                <w:b/>
                <w:bCs/>
                <w:sz w:val="24"/>
                <w:szCs w:val="24"/>
              </w:rPr>
            </w:pPr>
            <w:r w:rsidRPr="0047276B">
              <w:rPr>
                <w:rStyle w:val="normaltextrun"/>
                <w:rFonts w:ascii="Arial" w:hAnsi="Arial" w:cs="Arial"/>
                <w:b/>
              </w:rPr>
              <w:t>Finance &amp; Estates (88.48%)</w:t>
            </w:r>
            <w:r w:rsidR="003910DC">
              <w:rPr>
                <w:rStyle w:val="normaltextrun"/>
                <w:rFonts w:ascii="Arial" w:hAnsi="Arial" w:cs="Arial"/>
              </w:rPr>
              <w:t xml:space="preserve"> - </w:t>
            </w:r>
            <w:r w:rsidR="003910DC" w:rsidRPr="0047276B">
              <w:rPr>
                <w:rStyle w:val="normaltextrun"/>
                <w:rFonts w:ascii="Arial" w:hAnsi="Arial" w:cs="Arial"/>
              </w:rPr>
              <w:t xml:space="preserve">On-going support is being provided to </w:t>
            </w:r>
            <w:r w:rsidR="003910DC">
              <w:rPr>
                <w:rStyle w:val="normaltextrun"/>
                <w:rFonts w:ascii="Arial" w:hAnsi="Arial" w:cs="Arial"/>
              </w:rPr>
              <w:t>Estates</w:t>
            </w:r>
            <w:r w:rsidR="003910DC" w:rsidRPr="0047276B">
              <w:rPr>
                <w:rStyle w:val="normaltextrun"/>
                <w:rFonts w:ascii="Arial" w:hAnsi="Arial" w:cs="Arial"/>
              </w:rPr>
              <w:t xml:space="preserve"> staff who are finding it difficult to complete the training. i.e., allocating time and resources</w:t>
            </w:r>
          </w:p>
          <w:p w14:paraId="3D15A53A" w14:textId="66D26988" w:rsidR="00281805" w:rsidRPr="000A4E1E" w:rsidRDefault="003243FA" w:rsidP="0047276B">
            <w:pPr>
              <w:pStyle w:val="ListParagraph"/>
              <w:numPr>
                <w:ilvl w:val="0"/>
                <w:numId w:val="23"/>
              </w:numPr>
              <w:spacing w:after="0" w:line="240" w:lineRule="auto"/>
              <w:jc w:val="both"/>
              <w:rPr>
                <w:rFonts w:ascii="Arial" w:hAnsi="Arial" w:cs="Arial"/>
                <w:b/>
                <w:bCs/>
                <w:sz w:val="24"/>
                <w:szCs w:val="24"/>
              </w:rPr>
            </w:pPr>
            <w:r>
              <w:rPr>
                <w:rStyle w:val="normaltextrun"/>
                <w:rFonts w:ascii="Arial" w:hAnsi="Arial" w:cs="Arial"/>
                <w:b/>
              </w:rPr>
              <w:t>Facilities (</w:t>
            </w:r>
            <w:r w:rsidR="00813DD2">
              <w:rPr>
                <w:rStyle w:val="normaltextrun"/>
                <w:rFonts w:ascii="Arial" w:hAnsi="Arial" w:cs="Arial"/>
                <w:b/>
              </w:rPr>
              <w:t xml:space="preserve">83.58%) - </w:t>
            </w:r>
            <w:r w:rsidR="0047276B" w:rsidRPr="0047276B">
              <w:rPr>
                <w:rStyle w:val="normaltextrun"/>
                <w:rFonts w:ascii="Arial" w:hAnsi="Arial" w:cs="Arial"/>
              </w:rPr>
              <w:t>On-going support is being provided to Facilities staff who are finding it difficult to complete the training. i.e., allocating time and resources.</w:t>
            </w:r>
            <w:r w:rsidR="00F36E74" w:rsidRPr="0047276B">
              <w:rPr>
                <w:rFonts w:ascii="Arial" w:hAnsi="Arial" w:cs="Arial"/>
                <w:lang w:val="en-US"/>
              </w:rPr>
              <w:t xml:space="preserve"> </w:t>
            </w:r>
          </w:p>
          <w:p w14:paraId="7B5AA29F" w14:textId="3378D1CE" w:rsidR="000A4E1E" w:rsidRPr="0047276B" w:rsidRDefault="000A4E1E" w:rsidP="000A4E1E">
            <w:pPr>
              <w:pStyle w:val="ListParagraph"/>
              <w:spacing w:after="0" w:line="240" w:lineRule="auto"/>
              <w:ind w:left="360"/>
              <w:jc w:val="both"/>
              <w:rPr>
                <w:rFonts w:ascii="Arial" w:hAnsi="Arial" w:cs="Arial"/>
                <w:b/>
                <w:bCs/>
                <w:sz w:val="24"/>
                <w:szCs w:val="24"/>
              </w:rPr>
            </w:pPr>
          </w:p>
        </w:tc>
      </w:tr>
      <w:tr w:rsidR="00F36E74" w:rsidRPr="00407A0F" w14:paraId="72845006" w14:textId="77777777" w:rsidTr="00A056D7">
        <w:trPr>
          <w:trHeight w:val="6299"/>
        </w:trPr>
        <w:tc>
          <w:tcPr>
            <w:tcW w:w="2542" w:type="dxa"/>
            <w:shd w:val="clear" w:color="auto" w:fill="DBE5F1" w:themeFill="accent1" w:themeFillTint="33"/>
          </w:tcPr>
          <w:p w14:paraId="7D5500EB" w14:textId="77777777" w:rsidR="00F36E74" w:rsidRPr="0047276B" w:rsidRDefault="00F36E74" w:rsidP="00F36E74">
            <w:pPr>
              <w:spacing w:after="0" w:line="240" w:lineRule="auto"/>
              <w:rPr>
                <w:rFonts w:ascii="Arial" w:hAnsi="Arial" w:cs="Arial"/>
                <w:b/>
                <w:bCs/>
                <w:sz w:val="22"/>
                <w:szCs w:val="22"/>
              </w:rPr>
            </w:pPr>
            <w:r w:rsidRPr="0047276B">
              <w:rPr>
                <w:rFonts w:ascii="Arial" w:hAnsi="Arial" w:cs="Arial"/>
                <w:b/>
                <w:bCs/>
                <w:sz w:val="22"/>
                <w:szCs w:val="22"/>
              </w:rPr>
              <w:lastRenderedPageBreak/>
              <w:t xml:space="preserve">Vacancies </w:t>
            </w:r>
          </w:p>
          <w:p w14:paraId="41113F84" w14:textId="77777777" w:rsidR="00F36E74" w:rsidRPr="0047276B" w:rsidRDefault="00F36E74" w:rsidP="00F36E74">
            <w:pPr>
              <w:spacing w:after="0" w:line="240" w:lineRule="auto"/>
              <w:rPr>
                <w:rFonts w:ascii="Arial" w:hAnsi="Arial" w:cs="Arial"/>
                <w:b/>
                <w:bCs/>
                <w:sz w:val="24"/>
                <w:szCs w:val="24"/>
              </w:rPr>
            </w:pPr>
            <w:r w:rsidRPr="0047276B">
              <w:rPr>
                <w:rFonts w:ascii="Arial" w:hAnsi="Arial" w:cs="Arial"/>
                <w:bCs/>
                <w:i/>
                <w:sz w:val="22"/>
                <w:szCs w:val="22"/>
              </w:rPr>
              <w:t>Medical and Nursing and Midwifery</w:t>
            </w:r>
            <w:r w:rsidRPr="0047276B">
              <w:rPr>
                <w:rFonts w:ascii="Arial" w:hAnsi="Arial" w:cs="Arial"/>
                <w:b/>
                <w:bCs/>
                <w:sz w:val="24"/>
                <w:szCs w:val="24"/>
              </w:rPr>
              <w:t xml:space="preserve"> </w:t>
            </w:r>
          </w:p>
        </w:tc>
        <w:tc>
          <w:tcPr>
            <w:tcW w:w="12381" w:type="dxa"/>
          </w:tcPr>
          <w:p w14:paraId="4DBE8671" w14:textId="14F80BFB" w:rsidR="00F36E74" w:rsidRPr="0047276B" w:rsidRDefault="00F36E74" w:rsidP="00F36E74">
            <w:pPr>
              <w:jc w:val="center"/>
              <w:rPr>
                <w:rFonts w:ascii="Arial" w:hAnsi="Arial" w:cs="Arial"/>
                <w:b/>
              </w:rPr>
            </w:pPr>
            <w:r w:rsidRPr="0047276B">
              <w:rPr>
                <w:rFonts w:ascii="Arial" w:hAnsi="Arial" w:cs="Arial"/>
                <w:b/>
              </w:rPr>
              <w:t xml:space="preserve">Vacancies </w:t>
            </w:r>
            <w:r w:rsidR="0003326C" w:rsidRPr="0047276B">
              <w:rPr>
                <w:rFonts w:ascii="Arial" w:hAnsi="Arial" w:cs="Arial"/>
                <w:b/>
              </w:rPr>
              <w:t xml:space="preserve">(FTE) </w:t>
            </w:r>
            <w:r w:rsidR="002E7A97">
              <w:rPr>
                <w:rFonts w:ascii="Arial" w:hAnsi="Arial" w:cs="Arial"/>
                <w:b/>
              </w:rPr>
              <w:t>Aug</w:t>
            </w:r>
            <w:r w:rsidRPr="0047276B">
              <w:rPr>
                <w:rFonts w:ascii="Arial" w:hAnsi="Arial" w:cs="Arial"/>
                <w:b/>
              </w:rPr>
              <w:t xml:space="preserve"> </w:t>
            </w:r>
            <w:r w:rsidR="004844A4" w:rsidRPr="0047276B">
              <w:rPr>
                <w:rFonts w:ascii="Arial" w:hAnsi="Arial" w:cs="Arial"/>
                <w:b/>
              </w:rPr>
              <w:t>20</w:t>
            </w:r>
            <w:r w:rsidRPr="0047276B">
              <w:rPr>
                <w:rFonts w:ascii="Arial" w:hAnsi="Arial" w:cs="Arial"/>
                <w:b/>
              </w:rPr>
              <w:t xml:space="preserve">23 to </w:t>
            </w:r>
            <w:r w:rsidR="002E7A97">
              <w:rPr>
                <w:rFonts w:ascii="Arial" w:hAnsi="Arial" w:cs="Arial"/>
                <w:b/>
              </w:rPr>
              <w:t>Oct</w:t>
            </w:r>
            <w:r w:rsidRPr="0047276B">
              <w:rPr>
                <w:rFonts w:ascii="Arial" w:hAnsi="Arial" w:cs="Arial"/>
                <w:b/>
              </w:rPr>
              <w:t xml:space="preserve"> </w:t>
            </w:r>
            <w:r w:rsidR="004844A4" w:rsidRPr="0047276B">
              <w:rPr>
                <w:rFonts w:ascii="Arial" w:hAnsi="Arial" w:cs="Arial"/>
                <w:b/>
              </w:rPr>
              <w:t>20</w:t>
            </w:r>
            <w:r w:rsidRPr="0047276B">
              <w:rPr>
                <w:rFonts w:ascii="Arial" w:hAnsi="Arial" w:cs="Arial"/>
                <w:b/>
              </w:rPr>
              <w:t>23</w:t>
            </w:r>
          </w:p>
          <w:p w14:paraId="21386E93" w14:textId="0C7C212A" w:rsidR="00F36E74" w:rsidRPr="0047276B" w:rsidRDefault="002E7A97" w:rsidP="00F36E74">
            <w:pPr>
              <w:jc w:val="center"/>
              <w:rPr>
                <w:rFonts w:ascii="Arial" w:hAnsi="Arial" w:cs="Arial"/>
              </w:rPr>
            </w:pPr>
            <w:r w:rsidRPr="002E7A97">
              <w:rPr>
                <w:noProof/>
              </w:rPr>
              <w:drawing>
                <wp:inline distT="0" distB="0" distL="0" distR="0" wp14:anchorId="6F5483EC" wp14:editId="37F9C4ED">
                  <wp:extent cx="3600450" cy="2798495"/>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451" t="39501" r="63787" b="10183"/>
                          <a:stretch/>
                        </pic:blipFill>
                        <pic:spPr bwMode="auto">
                          <a:xfrm>
                            <a:off x="0" y="0"/>
                            <a:ext cx="3650341" cy="2837274"/>
                          </a:xfrm>
                          <a:prstGeom prst="rect">
                            <a:avLst/>
                          </a:prstGeom>
                          <a:ln>
                            <a:noFill/>
                          </a:ln>
                          <a:extLst>
                            <a:ext uri="{53640926-AAD7-44D8-BBD7-CCE9431645EC}">
                              <a14:shadowObscured xmlns:a14="http://schemas.microsoft.com/office/drawing/2010/main"/>
                            </a:ext>
                          </a:extLst>
                        </pic:spPr>
                      </pic:pic>
                    </a:graphicData>
                  </a:graphic>
                </wp:inline>
              </w:drawing>
            </w:r>
            <w:r w:rsidR="00F36E74" w:rsidRPr="0047276B">
              <w:rPr>
                <w:rFonts w:ascii="Arial" w:hAnsi="Arial" w:cs="Arial"/>
              </w:rPr>
              <w:t xml:space="preserve">      </w:t>
            </w:r>
            <w:r w:rsidRPr="002E7A97">
              <w:rPr>
                <w:noProof/>
              </w:rPr>
              <w:drawing>
                <wp:inline distT="0" distB="0" distL="0" distR="0" wp14:anchorId="137C70E5" wp14:editId="09067308">
                  <wp:extent cx="3586572" cy="1491612"/>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452" t="35747" r="64029" b="37519"/>
                          <a:stretch/>
                        </pic:blipFill>
                        <pic:spPr bwMode="auto">
                          <a:xfrm>
                            <a:off x="0" y="0"/>
                            <a:ext cx="3586572" cy="1491612"/>
                          </a:xfrm>
                          <a:prstGeom prst="rect">
                            <a:avLst/>
                          </a:prstGeom>
                          <a:ln>
                            <a:noFill/>
                          </a:ln>
                          <a:extLst>
                            <a:ext uri="{53640926-AAD7-44D8-BBD7-CCE9431645EC}">
                              <a14:shadowObscured xmlns:a14="http://schemas.microsoft.com/office/drawing/2010/main"/>
                            </a:ext>
                          </a:extLst>
                        </pic:spPr>
                      </pic:pic>
                    </a:graphicData>
                  </a:graphic>
                </wp:inline>
              </w:drawing>
            </w:r>
          </w:p>
          <w:p w14:paraId="0CF6C8DC" w14:textId="526874C5" w:rsidR="00D52E79" w:rsidRPr="0047276B" w:rsidRDefault="00D52E79" w:rsidP="00205126">
            <w:pPr>
              <w:spacing w:after="0"/>
              <w:jc w:val="both"/>
              <w:rPr>
                <w:rFonts w:ascii="Arial" w:hAnsi="Arial" w:cs="Arial"/>
                <w:i/>
                <w:sz w:val="18"/>
                <w:szCs w:val="18"/>
              </w:rPr>
            </w:pPr>
            <w:r w:rsidRPr="0047276B">
              <w:rPr>
                <w:rFonts w:ascii="Arial" w:hAnsi="Arial" w:cs="Arial"/>
                <w:i/>
                <w:sz w:val="18"/>
                <w:szCs w:val="18"/>
              </w:rPr>
              <w:t>C&amp;L;- Report generated 18 Sep 2023</w:t>
            </w:r>
            <w:r w:rsidR="00062061" w:rsidRPr="0047276B">
              <w:rPr>
                <w:rFonts w:ascii="Arial" w:hAnsi="Arial" w:cs="Arial"/>
                <w:i/>
                <w:sz w:val="18"/>
                <w:szCs w:val="18"/>
              </w:rPr>
              <w:t>, within SBUHB</w:t>
            </w:r>
            <w:r w:rsidR="009B7C03" w:rsidRPr="0047276B">
              <w:rPr>
                <w:rFonts w:ascii="Arial" w:hAnsi="Arial" w:cs="Arial"/>
                <w:i/>
                <w:sz w:val="18"/>
                <w:szCs w:val="18"/>
              </w:rPr>
              <w:t xml:space="preserve"> (ESR Team)</w:t>
            </w:r>
            <w:r w:rsidR="00062061" w:rsidRPr="0047276B">
              <w:rPr>
                <w:rFonts w:ascii="Arial" w:hAnsi="Arial" w:cs="Arial"/>
                <w:i/>
                <w:sz w:val="18"/>
                <w:szCs w:val="18"/>
              </w:rPr>
              <w:t>,</w:t>
            </w:r>
            <w:r w:rsidRPr="0047276B">
              <w:rPr>
                <w:rFonts w:ascii="Arial" w:hAnsi="Arial" w:cs="Arial"/>
                <w:i/>
                <w:sz w:val="18"/>
                <w:szCs w:val="18"/>
              </w:rPr>
              <w:t xml:space="preserve"> using currently available methodology.</w:t>
            </w:r>
            <w:r w:rsidR="009B7C03" w:rsidRPr="0047276B">
              <w:rPr>
                <w:rFonts w:ascii="Arial" w:hAnsi="Arial" w:cs="Arial"/>
                <w:i/>
                <w:sz w:val="18"/>
                <w:szCs w:val="18"/>
              </w:rPr>
              <w:t xml:space="preserve"> Data source – ESR (Workforce) and General Ledger (Finance). </w:t>
            </w:r>
            <w:r w:rsidR="00EA259B" w:rsidRPr="0047276B">
              <w:rPr>
                <w:rFonts w:ascii="Arial" w:hAnsi="Arial" w:cs="Arial"/>
                <w:i/>
                <w:sz w:val="18"/>
                <w:szCs w:val="18"/>
              </w:rPr>
              <w:t xml:space="preserve">We compare the SIP v’s the finance ledger, appreciating limitations on accuracy in some areas. </w:t>
            </w:r>
            <w:r w:rsidRPr="0047276B">
              <w:rPr>
                <w:rFonts w:ascii="Arial" w:hAnsi="Arial" w:cs="Arial"/>
                <w:i/>
                <w:sz w:val="18"/>
                <w:szCs w:val="18"/>
              </w:rPr>
              <w:t xml:space="preserve">Accuracy levels </w:t>
            </w:r>
            <w:r w:rsidR="00EA259B" w:rsidRPr="0047276B">
              <w:rPr>
                <w:rFonts w:ascii="Arial" w:hAnsi="Arial" w:cs="Arial"/>
                <w:i/>
                <w:sz w:val="18"/>
                <w:szCs w:val="18"/>
              </w:rPr>
              <w:t xml:space="preserve">are </w:t>
            </w:r>
            <w:r w:rsidRPr="0047276B">
              <w:rPr>
                <w:rFonts w:ascii="Arial" w:hAnsi="Arial" w:cs="Arial"/>
                <w:i/>
                <w:sz w:val="18"/>
                <w:szCs w:val="18"/>
              </w:rPr>
              <w:t>subject to local validation practices</w:t>
            </w:r>
            <w:r w:rsidR="00EA259B" w:rsidRPr="0047276B">
              <w:rPr>
                <w:rFonts w:ascii="Arial" w:hAnsi="Arial" w:cs="Arial"/>
                <w:i/>
                <w:sz w:val="18"/>
                <w:szCs w:val="18"/>
              </w:rPr>
              <w:t xml:space="preserve"> based on budget holders intelligence</w:t>
            </w:r>
            <w:r w:rsidRPr="0047276B">
              <w:rPr>
                <w:rFonts w:ascii="Arial" w:hAnsi="Arial" w:cs="Arial"/>
                <w:i/>
                <w:sz w:val="18"/>
                <w:szCs w:val="18"/>
              </w:rPr>
              <w:t xml:space="preserve">. N.B. a 12 month project </w:t>
            </w:r>
            <w:r w:rsidR="00EA259B" w:rsidRPr="0047276B">
              <w:rPr>
                <w:rFonts w:ascii="Arial" w:hAnsi="Arial" w:cs="Arial"/>
                <w:i/>
                <w:sz w:val="18"/>
                <w:szCs w:val="18"/>
              </w:rPr>
              <w:t xml:space="preserve">(ESR Establishment control) </w:t>
            </w:r>
            <w:r w:rsidRPr="0047276B">
              <w:rPr>
                <w:rFonts w:ascii="Arial" w:hAnsi="Arial" w:cs="Arial"/>
                <w:i/>
                <w:sz w:val="18"/>
                <w:szCs w:val="18"/>
              </w:rPr>
              <w:t>has commenced which will harmonise vacancy data including Grade detail shown above.</w:t>
            </w:r>
          </w:p>
        </w:tc>
      </w:tr>
      <w:tr w:rsidR="00F36E74" w:rsidRPr="00D40A65" w14:paraId="4605B8F4" w14:textId="77777777" w:rsidTr="00A056D7">
        <w:tc>
          <w:tcPr>
            <w:tcW w:w="14923" w:type="dxa"/>
            <w:gridSpan w:val="2"/>
            <w:shd w:val="clear" w:color="auto" w:fill="EAF1DD" w:themeFill="accent3" w:themeFillTint="33"/>
          </w:tcPr>
          <w:p w14:paraId="58FEE78C" w14:textId="77777777" w:rsidR="00F36E74" w:rsidRPr="0047276B" w:rsidRDefault="00F36E74" w:rsidP="00F36E74">
            <w:pPr>
              <w:spacing w:after="0" w:line="240" w:lineRule="auto"/>
              <w:contextualSpacing/>
              <w:rPr>
                <w:rFonts w:ascii="Arial" w:hAnsi="Arial" w:cs="Arial"/>
                <w:b/>
              </w:rPr>
            </w:pPr>
            <w:r w:rsidRPr="0047276B">
              <w:rPr>
                <w:rFonts w:ascii="Arial" w:hAnsi="Arial" w:cs="Arial"/>
                <w:b/>
              </w:rPr>
              <w:t>Current Performance</w:t>
            </w:r>
          </w:p>
        </w:tc>
      </w:tr>
      <w:tr w:rsidR="00F36E74" w:rsidRPr="00D40A65" w14:paraId="24DA82B3" w14:textId="77777777" w:rsidTr="00A056D7">
        <w:tc>
          <w:tcPr>
            <w:tcW w:w="14923" w:type="dxa"/>
            <w:gridSpan w:val="2"/>
          </w:tcPr>
          <w:p w14:paraId="2F4516A3" w14:textId="124E16A9" w:rsidR="00912486" w:rsidRPr="00912486" w:rsidRDefault="00912486" w:rsidP="00912486">
            <w:pPr>
              <w:pStyle w:val="ListParagraph"/>
              <w:numPr>
                <w:ilvl w:val="0"/>
                <w:numId w:val="1"/>
              </w:numPr>
              <w:spacing w:after="0" w:line="240" w:lineRule="auto"/>
              <w:ind w:left="360"/>
              <w:rPr>
                <w:rFonts w:ascii="Arial" w:hAnsi="Arial" w:cs="Arial"/>
              </w:rPr>
            </w:pPr>
            <w:r w:rsidRPr="00912486">
              <w:rPr>
                <w:rFonts w:ascii="Arial" w:hAnsi="Arial" w:cs="Arial"/>
              </w:rPr>
              <w:t>Latest cohort of circa 19 overseas nurses due to arrive by end of November</w:t>
            </w:r>
            <w:r w:rsidR="00234625">
              <w:rPr>
                <w:rFonts w:ascii="Arial" w:hAnsi="Arial" w:cs="Arial"/>
              </w:rPr>
              <w:t>.</w:t>
            </w:r>
            <w:r w:rsidRPr="00912486">
              <w:rPr>
                <w:rFonts w:ascii="Arial" w:hAnsi="Arial" w:cs="Arial"/>
              </w:rPr>
              <w:t xml:space="preserve">  Further cohorts are being carefully planned as vacancies for general Band 5 nurses</w:t>
            </w:r>
            <w:r w:rsidR="00FF7230">
              <w:rPr>
                <w:rFonts w:ascii="Arial" w:hAnsi="Arial" w:cs="Arial"/>
              </w:rPr>
              <w:t xml:space="preserve"> have mostly been recruited in terms of active pipeline, as per feedback from Service Groups. </w:t>
            </w:r>
            <w:r w:rsidRPr="00912486">
              <w:rPr>
                <w:rFonts w:ascii="Arial" w:hAnsi="Arial" w:cs="Arial"/>
              </w:rPr>
              <w:t xml:space="preserve">Focus </w:t>
            </w:r>
            <w:r>
              <w:rPr>
                <w:rFonts w:ascii="Arial" w:hAnsi="Arial" w:cs="Arial"/>
              </w:rPr>
              <w:t>is now on more specialist areas.</w:t>
            </w:r>
          </w:p>
          <w:p w14:paraId="08822C2E" w14:textId="77777777" w:rsidR="00912486" w:rsidRDefault="00912486" w:rsidP="00912486">
            <w:pPr>
              <w:pStyle w:val="ListParagraph"/>
              <w:numPr>
                <w:ilvl w:val="0"/>
                <w:numId w:val="1"/>
              </w:numPr>
              <w:spacing w:after="0" w:line="240" w:lineRule="auto"/>
              <w:ind w:left="360"/>
              <w:rPr>
                <w:rFonts w:ascii="Arial" w:hAnsi="Arial" w:cs="Arial"/>
              </w:rPr>
            </w:pPr>
            <w:r w:rsidRPr="00912486">
              <w:rPr>
                <w:rFonts w:ascii="Arial" w:hAnsi="Arial" w:cs="Arial"/>
              </w:rPr>
              <w:t>Circa 70 newly qualified nurses (NQNs) due to qualify in March 24 have recently been allocated posts with the Health Board via Student Streamlining Process (SSP).</w:t>
            </w:r>
          </w:p>
          <w:p w14:paraId="4856D0F4" w14:textId="2C0A0209" w:rsidR="00E90DEA" w:rsidRDefault="00E90DEA" w:rsidP="00912486">
            <w:pPr>
              <w:pStyle w:val="ListParagraph"/>
              <w:numPr>
                <w:ilvl w:val="0"/>
                <w:numId w:val="1"/>
              </w:numPr>
              <w:spacing w:after="0" w:line="240" w:lineRule="auto"/>
              <w:ind w:left="360"/>
              <w:rPr>
                <w:rFonts w:ascii="Arial" w:hAnsi="Arial" w:cs="Arial"/>
              </w:rPr>
            </w:pPr>
            <w:r>
              <w:rPr>
                <w:rFonts w:ascii="Arial" w:hAnsi="Arial" w:cs="Arial"/>
              </w:rPr>
              <w:t>The</w:t>
            </w:r>
            <w:r w:rsidR="00F15655">
              <w:rPr>
                <w:rFonts w:ascii="Arial" w:hAnsi="Arial" w:cs="Arial"/>
              </w:rPr>
              <w:t xml:space="preserve"> Central Recruitment Team have supported some key areas</w:t>
            </w:r>
            <w:r w:rsidR="00A43CEF">
              <w:rPr>
                <w:rFonts w:ascii="Arial" w:hAnsi="Arial" w:cs="Arial"/>
              </w:rPr>
              <w:t xml:space="preserve"> with difficulties to fill for example: the </w:t>
            </w:r>
            <w:r>
              <w:rPr>
                <w:rFonts w:ascii="Arial" w:hAnsi="Arial" w:cs="Arial"/>
              </w:rPr>
              <w:t xml:space="preserve">team have supported to onboard 22 </w:t>
            </w:r>
            <w:r w:rsidR="000210B9">
              <w:rPr>
                <w:rFonts w:ascii="Arial" w:hAnsi="Arial" w:cs="Arial"/>
              </w:rPr>
              <w:t>Midwives (15 from the preceptorship) to support the vacancies within this service</w:t>
            </w:r>
          </w:p>
          <w:p w14:paraId="3B52FCEF" w14:textId="33525CA9" w:rsidR="0063009C" w:rsidRPr="00912486" w:rsidRDefault="0063009C" w:rsidP="00912486">
            <w:pPr>
              <w:pStyle w:val="ListParagraph"/>
              <w:numPr>
                <w:ilvl w:val="0"/>
                <w:numId w:val="1"/>
              </w:numPr>
              <w:spacing w:after="0" w:line="240" w:lineRule="auto"/>
              <w:ind w:left="360"/>
              <w:rPr>
                <w:rFonts w:ascii="Arial" w:hAnsi="Arial" w:cs="Arial"/>
              </w:rPr>
            </w:pPr>
            <w:r>
              <w:rPr>
                <w:rFonts w:ascii="Arial" w:hAnsi="Arial" w:cs="Arial"/>
              </w:rPr>
              <w:t>The Central Resourcing team have been engaging with local college</w:t>
            </w:r>
            <w:r w:rsidR="008374C5">
              <w:rPr>
                <w:rFonts w:ascii="Arial" w:hAnsi="Arial" w:cs="Arial"/>
              </w:rPr>
              <w:t>s</w:t>
            </w:r>
            <w:r>
              <w:rPr>
                <w:rFonts w:ascii="Arial" w:hAnsi="Arial" w:cs="Arial"/>
              </w:rPr>
              <w:t xml:space="preserve"> to encourage applications from students</w:t>
            </w:r>
            <w:r w:rsidR="008374C5">
              <w:rPr>
                <w:rFonts w:ascii="Arial" w:hAnsi="Arial" w:cs="Arial"/>
              </w:rPr>
              <w:t>. Links have also been ma</w:t>
            </w:r>
            <w:r w:rsidR="00897883">
              <w:rPr>
                <w:rFonts w:ascii="Arial" w:hAnsi="Arial" w:cs="Arial"/>
              </w:rPr>
              <w:t>de with a local Care Homes that was due to close to help support those staff identify alternative employment</w:t>
            </w:r>
          </w:p>
          <w:p w14:paraId="5ED54871" w14:textId="71134A48" w:rsidR="00F36E74" w:rsidRDefault="00912486" w:rsidP="00912486">
            <w:pPr>
              <w:pStyle w:val="ListParagraph"/>
              <w:numPr>
                <w:ilvl w:val="0"/>
                <w:numId w:val="1"/>
              </w:numPr>
              <w:spacing w:after="0" w:line="240" w:lineRule="auto"/>
              <w:ind w:left="360"/>
              <w:rPr>
                <w:rFonts w:ascii="Arial" w:hAnsi="Arial" w:cs="Arial"/>
              </w:rPr>
            </w:pPr>
            <w:r w:rsidRPr="00912486">
              <w:rPr>
                <w:rFonts w:ascii="Arial" w:hAnsi="Arial" w:cs="Arial"/>
              </w:rPr>
              <w:t>Temporary agency costs have greatly reduced due to the efforts to recruit to both Band 5 nursing vacancies and Medical vacancies</w:t>
            </w:r>
          </w:p>
          <w:p w14:paraId="342C5C37" w14:textId="45F18DAF" w:rsidR="00234625" w:rsidRPr="00905F10" w:rsidRDefault="00234625" w:rsidP="00234625">
            <w:pPr>
              <w:pStyle w:val="ListParagraph"/>
              <w:spacing w:after="0" w:line="240" w:lineRule="auto"/>
              <w:ind w:left="360"/>
              <w:rPr>
                <w:rFonts w:ascii="Arial" w:hAnsi="Arial" w:cs="Arial"/>
              </w:rPr>
            </w:pPr>
          </w:p>
        </w:tc>
      </w:tr>
      <w:tr w:rsidR="00F36E74" w:rsidRPr="00D40A65" w14:paraId="1645E266" w14:textId="77777777" w:rsidTr="00A056D7">
        <w:tc>
          <w:tcPr>
            <w:tcW w:w="14923" w:type="dxa"/>
            <w:gridSpan w:val="2"/>
            <w:shd w:val="clear" w:color="auto" w:fill="EAF1DD" w:themeFill="accent3" w:themeFillTint="33"/>
          </w:tcPr>
          <w:p w14:paraId="6DD4C2E6"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D40A65" w14:paraId="00E15887" w14:textId="77777777" w:rsidTr="00A056D7">
        <w:tc>
          <w:tcPr>
            <w:tcW w:w="14923" w:type="dxa"/>
            <w:gridSpan w:val="2"/>
          </w:tcPr>
          <w:p w14:paraId="18933DC3" w14:textId="128243A8" w:rsidR="00912486" w:rsidRDefault="00912486" w:rsidP="00912486">
            <w:pPr>
              <w:pStyle w:val="ListParagraph"/>
              <w:numPr>
                <w:ilvl w:val="0"/>
                <w:numId w:val="1"/>
              </w:numPr>
              <w:spacing w:after="0" w:line="240" w:lineRule="auto"/>
              <w:ind w:left="360"/>
              <w:rPr>
                <w:rFonts w:ascii="Arial" w:hAnsi="Arial" w:cs="Arial"/>
              </w:rPr>
            </w:pPr>
            <w:r>
              <w:rPr>
                <w:rFonts w:ascii="Arial" w:hAnsi="Arial" w:cs="Arial"/>
              </w:rPr>
              <w:t>Overseas Nurse recruitment business case for 2024/25 to be finalised and submitted to Management Board</w:t>
            </w:r>
          </w:p>
          <w:p w14:paraId="63B516BD" w14:textId="2A6A2ED1" w:rsidR="00912486" w:rsidRDefault="00912486" w:rsidP="00912486">
            <w:pPr>
              <w:pStyle w:val="ListParagraph"/>
              <w:numPr>
                <w:ilvl w:val="0"/>
                <w:numId w:val="1"/>
              </w:numPr>
              <w:spacing w:after="0" w:line="240" w:lineRule="auto"/>
              <w:ind w:left="360"/>
              <w:rPr>
                <w:rFonts w:ascii="Arial" w:hAnsi="Arial" w:cs="Arial"/>
              </w:rPr>
            </w:pPr>
            <w:r>
              <w:rPr>
                <w:rFonts w:ascii="Arial" w:hAnsi="Arial" w:cs="Arial"/>
              </w:rPr>
              <w:t>Pre-employment checks for NQNs commencing in March 24 to be undertaken as soon as details transferred from SSP team</w:t>
            </w:r>
          </w:p>
          <w:p w14:paraId="157B96E7" w14:textId="0A4B20A1" w:rsidR="00F36E74" w:rsidRDefault="00912486" w:rsidP="00912486">
            <w:pPr>
              <w:pStyle w:val="ListParagraph"/>
              <w:numPr>
                <w:ilvl w:val="0"/>
                <w:numId w:val="1"/>
              </w:numPr>
              <w:spacing w:after="0" w:line="240" w:lineRule="auto"/>
              <w:ind w:left="360"/>
              <w:rPr>
                <w:rFonts w:ascii="Arial" w:hAnsi="Arial" w:cs="Arial"/>
              </w:rPr>
            </w:pPr>
            <w:r>
              <w:rPr>
                <w:rFonts w:ascii="Arial" w:hAnsi="Arial" w:cs="Arial"/>
              </w:rPr>
              <w:t xml:space="preserve">Meetings to take place to scope out short term recruitment plans for MH&amp;LD </w:t>
            </w:r>
            <w:r w:rsidR="0019557F">
              <w:rPr>
                <w:rFonts w:ascii="Arial" w:hAnsi="Arial" w:cs="Arial"/>
              </w:rPr>
              <w:t xml:space="preserve">(Band 2,3,4,5) </w:t>
            </w:r>
            <w:r>
              <w:rPr>
                <w:rFonts w:ascii="Arial" w:hAnsi="Arial" w:cs="Arial"/>
              </w:rPr>
              <w:t>and PCT Service Groups</w:t>
            </w:r>
            <w:r w:rsidR="0001080C">
              <w:rPr>
                <w:rFonts w:ascii="Arial" w:hAnsi="Arial" w:cs="Arial"/>
              </w:rPr>
              <w:t xml:space="preserve"> (Band 2,3,4,5)</w:t>
            </w:r>
            <w:r>
              <w:rPr>
                <w:rFonts w:ascii="Arial" w:hAnsi="Arial" w:cs="Arial"/>
              </w:rPr>
              <w:t xml:space="preserve"> for Central Resourcing team to support following expansion of service</w:t>
            </w:r>
          </w:p>
          <w:p w14:paraId="21816E70" w14:textId="4692D6E6" w:rsidR="000628AA" w:rsidRDefault="000628AA" w:rsidP="00912486">
            <w:pPr>
              <w:pStyle w:val="ListParagraph"/>
              <w:numPr>
                <w:ilvl w:val="0"/>
                <w:numId w:val="1"/>
              </w:numPr>
              <w:spacing w:after="0" w:line="240" w:lineRule="auto"/>
              <w:ind w:left="360"/>
              <w:rPr>
                <w:rFonts w:ascii="Arial" w:hAnsi="Arial" w:cs="Arial"/>
              </w:rPr>
            </w:pPr>
            <w:r>
              <w:rPr>
                <w:rFonts w:ascii="Arial" w:hAnsi="Arial" w:cs="Arial"/>
              </w:rPr>
              <w:t>ED is another hot spot area being supported by the Central Resourcing team</w:t>
            </w:r>
          </w:p>
          <w:p w14:paraId="29EFDAA6" w14:textId="77777777" w:rsidR="00234625" w:rsidRDefault="00234625" w:rsidP="00234625">
            <w:pPr>
              <w:pStyle w:val="ListParagraph"/>
              <w:spacing w:after="0" w:line="240" w:lineRule="auto"/>
              <w:ind w:left="360"/>
              <w:rPr>
                <w:rFonts w:ascii="Arial" w:hAnsi="Arial" w:cs="Arial"/>
              </w:rPr>
            </w:pPr>
          </w:p>
          <w:p w14:paraId="74BFE5D7" w14:textId="07141ED7" w:rsidR="000A4E1E" w:rsidRPr="0047276B" w:rsidRDefault="000A4E1E" w:rsidP="00234625">
            <w:pPr>
              <w:pStyle w:val="ListParagraph"/>
              <w:spacing w:after="0" w:line="240" w:lineRule="auto"/>
              <w:ind w:left="360"/>
              <w:rPr>
                <w:rFonts w:ascii="Arial" w:hAnsi="Arial" w:cs="Arial"/>
              </w:rPr>
            </w:pPr>
          </w:p>
        </w:tc>
      </w:tr>
      <w:tr w:rsidR="00F36E74" w:rsidRPr="00407A0F" w14:paraId="78CAAE90" w14:textId="77777777" w:rsidTr="00A056D7">
        <w:tc>
          <w:tcPr>
            <w:tcW w:w="2542" w:type="dxa"/>
            <w:shd w:val="clear" w:color="auto" w:fill="DBE5F1" w:themeFill="accent1" w:themeFillTint="33"/>
          </w:tcPr>
          <w:p w14:paraId="003A789C" w14:textId="77777777" w:rsidR="00F36E74" w:rsidRPr="0047276B" w:rsidRDefault="00F36E74" w:rsidP="00F36E74">
            <w:pPr>
              <w:spacing w:after="0" w:line="240" w:lineRule="auto"/>
              <w:rPr>
                <w:rFonts w:ascii="Arial" w:hAnsi="Arial" w:cs="Arial"/>
                <w:b/>
                <w:bCs/>
              </w:rPr>
            </w:pPr>
            <w:r w:rsidRPr="0047276B">
              <w:rPr>
                <w:rFonts w:ascii="Arial" w:hAnsi="Arial" w:cs="Arial"/>
                <w:b/>
                <w:bCs/>
                <w:sz w:val="22"/>
              </w:rPr>
              <w:t>Recruitment</w:t>
            </w:r>
            <w:r w:rsidRPr="0047276B">
              <w:rPr>
                <w:rFonts w:ascii="Arial" w:hAnsi="Arial" w:cs="Arial"/>
                <w:b/>
                <w:bCs/>
              </w:rPr>
              <w:t xml:space="preserve"> </w:t>
            </w:r>
          </w:p>
          <w:p w14:paraId="2C8CA198" w14:textId="77777777" w:rsidR="00F36E74" w:rsidRPr="0047276B" w:rsidRDefault="00F36E74" w:rsidP="00F36E74">
            <w:pPr>
              <w:spacing w:after="0" w:line="240" w:lineRule="auto"/>
              <w:rPr>
                <w:rFonts w:ascii="Arial" w:hAnsi="Arial" w:cs="Arial"/>
                <w:bCs/>
                <w:i/>
                <w:sz w:val="21"/>
                <w:szCs w:val="21"/>
              </w:rPr>
            </w:pPr>
            <w:r w:rsidRPr="0047276B">
              <w:rPr>
                <w:rFonts w:ascii="Arial" w:hAnsi="Arial" w:cs="Arial"/>
                <w:bCs/>
                <w:i/>
                <w:sz w:val="21"/>
                <w:szCs w:val="21"/>
              </w:rPr>
              <w:t>Metrics provided by NWSSP.  Comparison with all-Wales benchmarking</w:t>
            </w:r>
          </w:p>
          <w:p w14:paraId="4EDA2AA3" w14:textId="77777777" w:rsidR="0018190F" w:rsidRPr="0047276B" w:rsidRDefault="0018190F" w:rsidP="00F36E74">
            <w:pPr>
              <w:spacing w:after="0" w:line="240" w:lineRule="auto"/>
              <w:rPr>
                <w:rFonts w:ascii="Arial" w:hAnsi="Arial" w:cs="Arial"/>
                <w:bCs/>
                <w:i/>
                <w:sz w:val="21"/>
                <w:szCs w:val="21"/>
              </w:rPr>
            </w:pPr>
          </w:p>
          <w:p w14:paraId="5E31B164" w14:textId="3EA71514" w:rsidR="0018190F" w:rsidRPr="0047276B" w:rsidRDefault="0018190F" w:rsidP="00F36E74">
            <w:pPr>
              <w:spacing w:after="0" w:line="240" w:lineRule="auto"/>
              <w:rPr>
                <w:rFonts w:ascii="Arial" w:hAnsi="Arial" w:cs="Arial"/>
                <w:b/>
                <w:bCs/>
                <w:sz w:val="24"/>
                <w:szCs w:val="24"/>
              </w:rPr>
            </w:pPr>
            <w:r w:rsidRPr="0047276B">
              <w:rPr>
                <w:rFonts w:ascii="Arial" w:hAnsi="Arial" w:cs="Arial"/>
                <w:bCs/>
                <w:i/>
                <w:sz w:val="21"/>
                <w:szCs w:val="21"/>
              </w:rPr>
              <w:t>Target 44 days</w:t>
            </w:r>
          </w:p>
        </w:tc>
        <w:tc>
          <w:tcPr>
            <w:tcW w:w="12381" w:type="dxa"/>
          </w:tcPr>
          <w:p w14:paraId="336F366D" w14:textId="569C63BC" w:rsidR="00F36E74" w:rsidRPr="0047276B" w:rsidRDefault="00F36E74" w:rsidP="00F36E74">
            <w:pPr>
              <w:spacing w:after="0" w:line="240" w:lineRule="auto"/>
              <w:jc w:val="center"/>
              <w:rPr>
                <w:rFonts w:ascii="Arial" w:hAnsi="Arial" w:cs="Arial"/>
                <w:b/>
                <w:bCs/>
                <w:noProof/>
                <w:sz w:val="22"/>
              </w:rPr>
            </w:pPr>
            <w:r w:rsidRPr="0047276B">
              <w:rPr>
                <w:rFonts w:ascii="Arial" w:hAnsi="Arial" w:cs="Arial"/>
                <w:b/>
                <w:bCs/>
                <w:noProof/>
                <w:sz w:val="22"/>
                <w:lang w:val="en-US"/>
              </w:rPr>
              <w:t xml:space="preserve">Vacancy Creation to Conditional Offer </w:t>
            </w:r>
            <w:r w:rsidR="0018190F" w:rsidRPr="0047276B">
              <w:rPr>
                <w:rFonts w:ascii="Arial" w:hAnsi="Arial" w:cs="Arial"/>
                <w:b/>
                <w:bCs/>
                <w:noProof/>
                <w:sz w:val="22"/>
                <w:lang w:val="en-US"/>
              </w:rPr>
              <w:t>October</w:t>
            </w:r>
            <w:r w:rsidRPr="0047276B">
              <w:rPr>
                <w:rFonts w:ascii="Arial" w:hAnsi="Arial" w:cs="Arial"/>
                <w:b/>
                <w:bCs/>
                <w:noProof/>
                <w:sz w:val="22"/>
                <w:lang w:val="en-US"/>
              </w:rPr>
              <w:t xml:space="preserve"> 2023</w:t>
            </w:r>
            <w:r w:rsidRPr="0047276B">
              <w:rPr>
                <w:rFonts w:ascii="Arial" w:hAnsi="Arial" w:cs="Arial"/>
                <w:b/>
                <w:bCs/>
                <w:noProof/>
                <w:sz w:val="22"/>
              </w:rPr>
              <w:t xml:space="preserve"> (working days: excluding outliers) T13</w:t>
            </w:r>
          </w:p>
          <w:p w14:paraId="4C87C771" w14:textId="77F95341" w:rsidR="00062061" w:rsidRPr="0047276B" w:rsidRDefault="0018190F" w:rsidP="00F36E74">
            <w:pPr>
              <w:spacing w:after="0" w:line="240" w:lineRule="auto"/>
              <w:jc w:val="center"/>
              <w:rPr>
                <w:rFonts w:ascii="Arial" w:hAnsi="Arial" w:cs="Arial"/>
                <w:b/>
                <w:bCs/>
                <w:noProof/>
                <w:sz w:val="22"/>
              </w:rPr>
            </w:pPr>
            <w:r w:rsidRPr="0047276B">
              <w:rPr>
                <w:noProof/>
              </w:rPr>
              <w:drawing>
                <wp:inline distT="0" distB="0" distL="0" distR="0" wp14:anchorId="0CC81B0F" wp14:editId="7717D34C">
                  <wp:extent cx="7563485" cy="2044700"/>
                  <wp:effectExtent l="0" t="0" r="18415" b="12700"/>
                  <wp:docPr id="9" name="Chart 9">
                    <a:extLst xmlns:a="http://schemas.openxmlformats.org/drawingml/2006/main">
                      <a:ext uri="{FF2B5EF4-FFF2-40B4-BE49-F238E27FC236}">
                        <a16:creationId xmlns:a16="http://schemas.microsoft.com/office/drawing/2014/main" id="{00000000-0008-0000-0100-000025000000}"/>
                      </a:ext>
                      <a:ext uri="{147F2762-F138-4A5C-976F-8EAC2B608ADB}">
                        <a16:predDERef xmlns:a16="http://schemas.microsoft.com/office/drawing/2014/main" pred="{00000000-0008-0000-0100-000011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FFB1DB5" w14:textId="77777777" w:rsidR="00062061" w:rsidRPr="0047276B" w:rsidRDefault="00062061" w:rsidP="00F36E74">
            <w:pPr>
              <w:spacing w:after="0" w:line="240" w:lineRule="auto"/>
              <w:jc w:val="center"/>
              <w:rPr>
                <w:rFonts w:ascii="Arial" w:hAnsi="Arial" w:cs="Arial"/>
                <w:b/>
                <w:bCs/>
                <w:noProof/>
                <w:sz w:val="22"/>
              </w:rPr>
            </w:pPr>
          </w:p>
          <w:p w14:paraId="2FAF728F" w14:textId="678C4F83" w:rsidR="00F36E74" w:rsidRPr="0047276B" w:rsidRDefault="00062061" w:rsidP="005817F4">
            <w:pPr>
              <w:spacing w:after="0" w:line="240" w:lineRule="auto"/>
              <w:rPr>
                <w:rFonts w:ascii="Arial" w:hAnsi="Arial" w:cs="Arial"/>
              </w:rPr>
            </w:pPr>
            <w:r w:rsidRPr="0047276B">
              <w:rPr>
                <w:rFonts w:ascii="Arial" w:hAnsi="Arial" w:cs="Arial"/>
                <w:i/>
                <w:sz w:val="18"/>
                <w:szCs w:val="18"/>
              </w:rPr>
              <w:t>C&amp;L;- Report generated Sep 2023, by NWSSP (Recruitment). Data source – TRAC system.</w:t>
            </w:r>
            <w:r w:rsidR="005817F4" w:rsidRPr="0047276B">
              <w:rPr>
                <w:rFonts w:ascii="Arial" w:hAnsi="Arial" w:cs="Arial"/>
                <w:i/>
                <w:sz w:val="18"/>
                <w:szCs w:val="18"/>
              </w:rPr>
              <w:t xml:space="preserve"> Outliers are excluded. This is day to day vacancy management.</w:t>
            </w:r>
          </w:p>
        </w:tc>
      </w:tr>
      <w:tr w:rsidR="00F36E74" w:rsidRPr="00D40A65" w14:paraId="641E7D40" w14:textId="77777777" w:rsidTr="00A056D7">
        <w:tc>
          <w:tcPr>
            <w:tcW w:w="14923" w:type="dxa"/>
            <w:gridSpan w:val="2"/>
            <w:shd w:val="clear" w:color="auto" w:fill="EAF1DD" w:themeFill="accent3" w:themeFillTint="33"/>
          </w:tcPr>
          <w:p w14:paraId="1297C99E" w14:textId="77777777" w:rsidR="00F36E74" w:rsidRPr="0047276B" w:rsidRDefault="00F36E74" w:rsidP="00F36E74">
            <w:pPr>
              <w:spacing w:after="0" w:line="240" w:lineRule="auto"/>
              <w:rPr>
                <w:rFonts w:ascii="Arial" w:hAnsi="Arial" w:cs="Arial"/>
                <w:b/>
              </w:rPr>
            </w:pPr>
            <w:r w:rsidRPr="0047276B">
              <w:rPr>
                <w:rFonts w:ascii="Arial" w:hAnsi="Arial" w:cs="Arial"/>
                <w:b/>
              </w:rPr>
              <w:t>Current Performance</w:t>
            </w:r>
          </w:p>
        </w:tc>
      </w:tr>
      <w:tr w:rsidR="00F36E74" w:rsidRPr="00D40A65" w14:paraId="348D55F5" w14:textId="77777777" w:rsidTr="00A056D7">
        <w:tc>
          <w:tcPr>
            <w:tcW w:w="14923" w:type="dxa"/>
            <w:gridSpan w:val="2"/>
          </w:tcPr>
          <w:p w14:paraId="71CD438D" w14:textId="77777777" w:rsidR="00791E9B" w:rsidRDefault="00791E9B" w:rsidP="00791E9B">
            <w:pPr>
              <w:spacing w:after="0" w:line="240" w:lineRule="auto"/>
              <w:ind w:left="360"/>
              <w:contextualSpacing/>
              <w:rPr>
                <w:rFonts w:ascii="Arial" w:hAnsi="Arial" w:cs="Arial"/>
              </w:rPr>
            </w:pPr>
          </w:p>
          <w:p w14:paraId="406FDDBA" w14:textId="0C15A3AC" w:rsidR="00912486" w:rsidRPr="00204F59" w:rsidRDefault="00912486" w:rsidP="00912486">
            <w:pPr>
              <w:numPr>
                <w:ilvl w:val="0"/>
                <w:numId w:val="1"/>
              </w:numPr>
              <w:spacing w:after="0" w:line="240" w:lineRule="auto"/>
              <w:ind w:left="360"/>
              <w:contextualSpacing/>
              <w:rPr>
                <w:rFonts w:ascii="Arial" w:hAnsi="Arial" w:cs="Arial"/>
              </w:rPr>
            </w:pPr>
            <w:r w:rsidRPr="00204F59">
              <w:rPr>
                <w:rFonts w:ascii="Arial" w:hAnsi="Arial" w:cs="Arial"/>
              </w:rPr>
              <w:t xml:space="preserve">Swansea Bay UHB </w:t>
            </w:r>
            <w:r>
              <w:rPr>
                <w:rFonts w:ascii="Arial" w:hAnsi="Arial" w:cs="Arial"/>
              </w:rPr>
              <w:t>overall performance was below</w:t>
            </w:r>
            <w:r w:rsidRPr="00204F59">
              <w:rPr>
                <w:rFonts w:ascii="Arial" w:hAnsi="Arial" w:cs="Arial"/>
              </w:rPr>
              <w:t xml:space="preserve"> target in </w:t>
            </w:r>
            <w:r>
              <w:rPr>
                <w:rFonts w:ascii="Arial" w:hAnsi="Arial" w:cs="Arial"/>
              </w:rPr>
              <w:t>October and an improvement on last reported performance</w:t>
            </w:r>
            <w:r w:rsidRPr="00204F59">
              <w:rPr>
                <w:rFonts w:ascii="Arial" w:hAnsi="Arial" w:cs="Arial"/>
              </w:rPr>
              <w:t xml:space="preserve">, and our monthly average over the last 12 months remains in target. In addition our performance for conditional offer to ready for start date start date </w:t>
            </w:r>
            <w:r>
              <w:rPr>
                <w:rFonts w:ascii="Arial" w:hAnsi="Arial" w:cs="Arial"/>
              </w:rPr>
              <w:t>remained broadly within target expectations</w:t>
            </w:r>
          </w:p>
          <w:p w14:paraId="1E9A0153" w14:textId="50C78BC4" w:rsidR="00912486" w:rsidRPr="00204F59" w:rsidRDefault="00912486" w:rsidP="00912486">
            <w:pPr>
              <w:numPr>
                <w:ilvl w:val="0"/>
                <w:numId w:val="1"/>
              </w:numPr>
              <w:spacing w:after="0" w:line="240" w:lineRule="auto"/>
              <w:ind w:left="310" w:hanging="310"/>
              <w:contextualSpacing/>
              <w:rPr>
                <w:rFonts w:ascii="Arial" w:hAnsi="Arial" w:cs="Arial"/>
              </w:rPr>
            </w:pPr>
            <w:r w:rsidRPr="00204F59">
              <w:rPr>
                <w:rFonts w:ascii="Arial" w:hAnsi="Arial" w:cs="Arial"/>
              </w:rPr>
              <w:t xml:space="preserve">The </w:t>
            </w:r>
            <w:r w:rsidR="00B178AC">
              <w:rPr>
                <w:rFonts w:ascii="Arial" w:hAnsi="Arial" w:cs="Arial"/>
              </w:rPr>
              <w:t>C</w:t>
            </w:r>
            <w:r w:rsidRPr="00204F59">
              <w:rPr>
                <w:rFonts w:ascii="Arial" w:hAnsi="Arial" w:cs="Arial"/>
              </w:rPr>
              <w:t xml:space="preserve">entral Resourcing </w:t>
            </w:r>
            <w:r w:rsidR="00B178AC">
              <w:rPr>
                <w:rFonts w:ascii="Arial" w:hAnsi="Arial" w:cs="Arial"/>
              </w:rPr>
              <w:t>T</w:t>
            </w:r>
            <w:r w:rsidRPr="00204F59">
              <w:rPr>
                <w:rFonts w:ascii="Arial" w:hAnsi="Arial" w:cs="Arial"/>
              </w:rPr>
              <w:t>eam continue to focus efforts on the recruitment of acute ward based HCSW’s and Band 5 nurses as well as providing support to specifi</w:t>
            </w:r>
            <w:r>
              <w:rPr>
                <w:rFonts w:ascii="Arial" w:hAnsi="Arial" w:cs="Arial"/>
              </w:rPr>
              <w:t xml:space="preserve">c difficult to recruit to posts </w:t>
            </w:r>
            <w:r w:rsidR="00B178AC">
              <w:rPr>
                <w:rFonts w:ascii="Arial" w:hAnsi="Arial" w:cs="Arial"/>
              </w:rPr>
              <w:t xml:space="preserve">(see above) </w:t>
            </w:r>
            <w:r>
              <w:rPr>
                <w:rFonts w:ascii="Arial" w:hAnsi="Arial" w:cs="Arial"/>
              </w:rPr>
              <w:t>and vacancy gap has closed significantly evidenced by significant reduction in nurse temporary agency spend</w:t>
            </w:r>
          </w:p>
          <w:p w14:paraId="17C70DA4" w14:textId="1249C336" w:rsidR="00F36E74" w:rsidRDefault="00912486" w:rsidP="00912486">
            <w:pPr>
              <w:pStyle w:val="ListParagraph"/>
              <w:spacing w:after="0" w:line="240" w:lineRule="auto"/>
              <w:ind w:left="360"/>
              <w:rPr>
                <w:rFonts w:ascii="Arial" w:hAnsi="Arial" w:cs="Arial"/>
              </w:rPr>
            </w:pPr>
            <w:r w:rsidRPr="00820A9C">
              <w:rPr>
                <w:rFonts w:ascii="Arial" w:hAnsi="Arial" w:cs="Arial"/>
              </w:rPr>
              <w:t>Current KPI’s (Oct 23) comparing SBUHB averages vs the CRT on HCSW recruitment is 72 days vs 54 days based on average time taken from vacancy creation to unconditional offer</w:t>
            </w:r>
          </w:p>
          <w:p w14:paraId="3EB98566" w14:textId="77777777" w:rsidR="00791E9B" w:rsidRDefault="00791E9B" w:rsidP="00912486">
            <w:pPr>
              <w:pStyle w:val="ListParagraph"/>
              <w:spacing w:after="0" w:line="240" w:lineRule="auto"/>
              <w:ind w:left="360"/>
              <w:rPr>
                <w:rFonts w:ascii="Arial" w:hAnsi="Arial" w:cs="Arial"/>
              </w:rPr>
            </w:pPr>
          </w:p>
          <w:p w14:paraId="7503F9A6" w14:textId="2074DFC6" w:rsidR="000A4E1E" w:rsidRPr="0047276B" w:rsidRDefault="000A4E1E" w:rsidP="00912486">
            <w:pPr>
              <w:pStyle w:val="ListParagraph"/>
              <w:spacing w:after="0" w:line="240" w:lineRule="auto"/>
              <w:ind w:left="360"/>
              <w:rPr>
                <w:rFonts w:ascii="Arial" w:hAnsi="Arial" w:cs="Arial"/>
              </w:rPr>
            </w:pPr>
          </w:p>
        </w:tc>
      </w:tr>
      <w:tr w:rsidR="00F36E74" w:rsidRPr="00877518" w14:paraId="5C950528" w14:textId="77777777" w:rsidTr="00A056D7">
        <w:tc>
          <w:tcPr>
            <w:tcW w:w="14923" w:type="dxa"/>
            <w:gridSpan w:val="2"/>
            <w:shd w:val="clear" w:color="auto" w:fill="EAF1DD" w:themeFill="accent3" w:themeFillTint="33"/>
          </w:tcPr>
          <w:p w14:paraId="2D276D33" w14:textId="77777777" w:rsidR="00F36E74" w:rsidRPr="0047276B" w:rsidRDefault="00F36E74" w:rsidP="00F36E74">
            <w:pPr>
              <w:spacing w:after="0" w:line="240" w:lineRule="auto"/>
              <w:rPr>
                <w:rFonts w:ascii="Arial" w:hAnsi="Arial" w:cs="Arial"/>
                <w:b/>
              </w:rPr>
            </w:pPr>
            <w:r w:rsidRPr="0047276B">
              <w:rPr>
                <w:rFonts w:ascii="Arial" w:hAnsi="Arial" w:cs="Arial"/>
                <w:b/>
              </w:rPr>
              <w:lastRenderedPageBreak/>
              <w:t>Actions for Next Period</w:t>
            </w:r>
          </w:p>
        </w:tc>
      </w:tr>
      <w:tr w:rsidR="00F36E74" w:rsidRPr="00D40A65" w14:paraId="10824AE5" w14:textId="77777777" w:rsidTr="00A056D7">
        <w:tc>
          <w:tcPr>
            <w:tcW w:w="14923" w:type="dxa"/>
            <w:gridSpan w:val="2"/>
          </w:tcPr>
          <w:p w14:paraId="6A43F1B3" w14:textId="77777777" w:rsidR="00791E9B" w:rsidRDefault="00791E9B" w:rsidP="00791E9B">
            <w:pPr>
              <w:spacing w:after="0" w:line="240" w:lineRule="auto"/>
              <w:ind w:left="360"/>
              <w:contextualSpacing/>
              <w:rPr>
                <w:rFonts w:ascii="Arial" w:hAnsi="Arial" w:cs="Arial"/>
              </w:rPr>
            </w:pPr>
          </w:p>
          <w:p w14:paraId="3171F317" w14:textId="0DD97401" w:rsidR="00912486" w:rsidRPr="00204F59" w:rsidRDefault="00912486" w:rsidP="00912486">
            <w:pPr>
              <w:numPr>
                <w:ilvl w:val="0"/>
                <w:numId w:val="1"/>
              </w:numPr>
              <w:spacing w:after="0" w:line="240" w:lineRule="auto"/>
              <w:ind w:left="360"/>
              <w:contextualSpacing/>
              <w:rPr>
                <w:rFonts w:ascii="Arial" w:hAnsi="Arial" w:cs="Arial"/>
              </w:rPr>
            </w:pPr>
            <w:r w:rsidRPr="00204F59">
              <w:rPr>
                <w:rFonts w:ascii="Arial" w:hAnsi="Arial" w:cs="Arial"/>
              </w:rPr>
              <w:t xml:space="preserve">HRBP’s </w:t>
            </w:r>
            <w:r>
              <w:rPr>
                <w:rFonts w:ascii="Arial" w:hAnsi="Arial" w:cs="Arial"/>
              </w:rPr>
              <w:t>continue</w:t>
            </w:r>
            <w:r w:rsidRPr="00204F59">
              <w:rPr>
                <w:rFonts w:ascii="Arial" w:hAnsi="Arial" w:cs="Arial"/>
              </w:rPr>
              <w:t xml:space="preserve"> to discuss with Service Groups </w:t>
            </w:r>
            <w:r>
              <w:rPr>
                <w:rFonts w:ascii="Arial" w:hAnsi="Arial" w:cs="Arial"/>
              </w:rPr>
              <w:t>opportunities</w:t>
            </w:r>
            <w:r w:rsidRPr="00204F59">
              <w:rPr>
                <w:rFonts w:ascii="Arial" w:hAnsi="Arial" w:cs="Arial"/>
              </w:rPr>
              <w:t xml:space="preserve"> to reducing the lag between the date termination of posts are being requested versus date a TRAC entry was initiated. </w:t>
            </w:r>
          </w:p>
          <w:p w14:paraId="7B87936A" w14:textId="3FE2EC1C" w:rsidR="00912486" w:rsidRPr="00204F59" w:rsidRDefault="00912486" w:rsidP="00912486">
            <w:pPr>
              <w:numPr>
                <w:ilvl w:val="0"/>
                <w:numId w:val="1"/>
              </w:numPr>
              <w:spacing w:after="0" w:line="240" w:lineRule="auto"/>
              <w:ind w:left="360"/>
              <w:contextualSpacing/>
              <w:rPr>
                <w:rFonts w:ascii="Arial" w:hAnsi="Arial" w:cs="Arial"/>
              </w:rPr>
            </w:pPr>
            <w:r w:rsidRPr="00204F59">
              <w:rPr>
                <w:rFonts w:ascii="Arial" w:hAnsi="Arial" w:cs="Arial"/>
              </w:rPr>
              <w:t xml:space="preserve">The </w:t>
            </w:r>
            <w:r w:rsidR="0063009C">
              <w:rPr>
                <w:rFonts w:ascii="Arial" w:hAnsi="Arial" w:cs="Arial"/>
              </w:rPr>
              <w:t>C</w:t>
            </w:r>
            <w:r w:rsidRPr="00204F59">
              <w:rPr>
                <w:rFonts w:ascii="Arial" w:hAnsi="Arial" w:cs="Arial"/>
              </w:rPr>
              <w:t xml:space="preserve">entral </w:t>
            </w:r>
            <w:r w:rsidR="0063009C">
              <w:rPr>
                <w:rFonts w:ascii="Arial" w:hAnsi="Arial" w:cs="Arial"/>
              </w:rPr>
              <w:t>R</w:t>
            </w:r>
            <w:r w:rsidRPr="00204F59">
              <w:rPr>
                <w:rFonts w:ascii="Arial" w:hAnsi="Arial" w:cs="Arial"/>
              </w:rPr>
              <w:t xml:space="preserve">esourcing </w:t>
            </w:r>
            <w:r w:rsidR="0063009C">
              <w:rPr>
                <w:rFonts w:ascii="Arial" w:hAnsi="Arial" w:cs="Arial"/>
              </w:rPr>
              <w:t>T</w:t>
            </w:r>
            <w:r w:rsidRPr="00204F59">
              <w:rPr>
                <w:rFonts w:ascii="Arial" w:hAnsi="Arial" w:cs="Arial"/>
              </w:rPr>
              <w:t>eam will continue focusing on the recruitment of B5 nurses, B2 ward based HCSW’s and assisting in overseas nurse recruitment.  In addition</w:t>
            </w:r>
            <w:r w:rsidR="0047610D">
              <w:rPr>
                <w:rFonts w:ascii="Arial" w:hAnsi="Arial" w:cs="Arial"/>
              </w:rPr>
              <w:t>,</w:t>
            </w:r>
            <w:r w:rsidRPr="00204F59">
              <w:rPr>
                <w:rFonts w:ascii="Arial" w:hAnsi="Arial" w:cs="Arial"/>
              </w:rPr>
              <w:t xml:space="preserve"> they are assisting in the recruitment of newly qualified nurses, via the all Wales Student Streamlining process.  As well as specific identified hard to recruit to posts.  </w:t>
            </w:r>
          </w:p>
          <w:p w14:paraId="1B2F5673" w14:textId="4B112135" w:rsidR="00912486" w:rsidRPr="00820A9C" w:rsidRDefault="00912486" w:rsidP="00912486">
            <w:pPr>
              <w:numPr>
                <w:ilvl w:val="0"/>
                <w:numId w:val="1"/>
              </w:numPr>
              <w:spacing w:after="0" w:line="240" w:lineRule="auto"/>
              <w:ind w:left="360"/>
              <w:contextualSpacing/>
              <w:rPr>
                <w:rFonts w:ascii="Arial" w:hAnsi="Arial" w:cs="Arial"/>
              </w:rPr>
            </w:pPr>
            <w:r w:rsidRPr="00820A9C">
              <w:rPr>
                <w:rFonts w:ascii="Arial" w:hAnsi="Arial" w:cs="Arial"/>
              </w:rPr>
              <w:t>Meetings to take place to scope out short term recruitment plans for MH&amp;LD and PCT Service Groups for Central Resourcing team to support following expansion of service</w:t>
            </w:r>
            <w:r w:rsidR="0063009C">
              <w:rPr>
                <w:rFonts w:ascii="Arial" w:hAnsi="Arial" w:cs="Arial"/>
              </w:rPr>
              <w:t xml:space="preserve"> (see above)</w:t>
            </w:r>
          </w:p>
          <w:p w14:paraId="021446E2" w14:textId="6B33DE45" w:rsidR="00912486" w:rsidRPr="00204F59" w:rsidRDefault="00912486" w:rsidP="00912486">
            <w:pPr>
              <w:numPr>
                <w:ilvl w:val="0"/>
                <w:numId w:val="1"/>
              </w:numPr>
              <w:spacing w:after="0" w:line="240" w:lineRule="auto"/>
              <w:ind w:left="360"/>
              <w:contextualSpacing/>
              <w:rPr>
                <w:rFonts w:ascii="Arial" w:hAnsi="Arial" w:cs="Arial"/>
              </w:rPr>
            </w:pPr>
            <w:r w:rsidRPr="00204F59">
              <w:rPr>
                <w:rFonts w:ascii="Arial" w:hAnsi="Arial" w:cs="Arial"/>
              </w:rPr>
              <w:t xml:space="preserve">For doctors we continue to recruit overseas on a post by post basis </w:t>
            </w:r>
          </w:p>
          <w:p w14:paraId="195B59CF" w14:textId="5A1BE54E" w:rsidR="00791E9B" w:rsidRDefault="00791E9B" w:rsidP="00912486">
            <w:pPr>
              <w:spacing w:after="0" w:line="240" w:lineRule="auto"/>
              <w:contextualSpacing/>
              <w:rPr>
                <w:rFonts w:ascii="Arial" w:hAnsi="Arial" w:cs="Arial"/>
              </w:rPr>
            </w:pPr>
          </w:p>
          <w:p w14:paraId="5AA6B0E4" w14:textId="77777777" w:rsidR="00791E9B" w:rsidRDefault="00791E9B" w:rsidP="00912486">
            <w:pPr>
              <w:spacing w:after="0" w:line="240" w:lineRule="auto"/>
              <w:contextualSpacing/>
              <w:rPr>
                <w:rFonts w:ascii="Arial" w:hAnsi="Arial" w:cs="Arial"/>
              </w:rPr>
            </w:pPr>
          </w:p>
          <w:p w14:paraId="175E1CC4" w14:textId="7F28C8A7" w:rsidR="00791E9B" w:rsidRPr="0047276B" w:rsidRDefault="00791E9B" w:rsidP="00912486">
            <w:pPr>
              <w:spacing w:after="0" w:line="240" w:lineRule="auto"/>
              <w:contextualSpacing/>
              <w:rPr>
                <w:rFonts w:ascii="Arial" w:hAnsi="Arial" w:cs="Arial"/>
              </w:rPr>
            </w:pPr>
          </w:p>
        </w:tc>
      </w:tr>
      <w:tr w:rsidR="00F36E74" w:rsidRPr="00407A0F" w14:paraId="07AF20CC" w14:textId="77777777" w:rsidTr="00A056D7">
        <w:tc>
          <w:tcPr>
            <w:tcW w:w="2542" w:type="dxa"/>
            <w:shd w:val="clear" w:color="auto" w:fill="DBE5F1" w:themeFill="accent1" w:themeFillTint="33"/>
          </w:tcPr>
          <w:p w14:paraId="3214E06A" w14:textId="77777777" w:rsidR="00F36E74" w:rsidRPr="0047276B" w:rsidRDefault="00F36E74" w:rsidP="00F36E74">
            <w:pPr>
              <w:spacing w:after="0" w:line="240" w:lineRule="auto"/>
              <w:rPr>
                <w:rFonts w:ascii="Arial" w:hAnsi="Arial" w:cs="Arial"/>
                <w:b/>
                <w:bCs/>
                <w:sz w:val="22"/>
                <w:szCs w:val="21"/>
              </w:rPr>
            </w:pPr>
            <w:r w:rsidRPr="0047276B">
              <w:rPr>
                <w:rFonts w:ascii="Arial" w:hAnsi="Arial" w:cs="Arial"/>
                <w:b/>
                <w:bCs/>
                <w:sz w:val="22"/>
                <w:szCs w:val="21"/>
              </w:rPr>
              <w:t>Turnover</w:t>
            </w:r>
          </w:p>
          <w:p w14:paraId="65F21E25" w14:textId="77777777" w:rsidR="00F36E74" w:rsidRPr="0047276B" w:rsidRDefault="00F36E74" w:rsidP="00F36E74">
            <w:pPr>
              <w:spacing w:after="0" w:line="240" w:lineRule="auto"/>
              <w:rPr>
                <w:rFonts w:ascii="Arial" w:hAnsi="Arial" w:cs="Arial"/>
                <w:bCs/>
                <w:i/>
                <w:sz w:val="22"/>
                <w:szCs w:val="22"/>
              </w:rPr>
            </w:pPr>
            <w:r w:rsidRPr="0047276B">
              <w:rPr>
                <w:rFonts w:ascii="Arial" w:hAnsi="Arial" w:cs="Arial"/>
                <w:bCs/>
                <w:i/>
                <w:sz w:val="22"/>
                <w:szCs w:val="22"/>
              </w:rPr>
              <w:t>% turnover by occupational group</w:t>
            </w:r>
          </w:p>
        </w:tc>
        <w:tc>
          <w:tcPr>
            <w:tcW w:w="12381" w:type="dxa"/>
          </w:tcPr>
          <w:p w14:paraId="147B50E7" w14:textId="59960965" w:rsidR="00F36E74" w:rsidRPr="0047276B" w:rsidRDefault="00F36E74" w:rsidP="006F2BD7">
            <w:pPr>
              <w:spacing w:after="0" w:line="240" w:lineRule="auto"/>
              <w:jc w:val="center"/>
              <w:rPr>
                <w:rFonts w:ascii="Arial" w:hAnsi="Arial" w:cs="Arial"/>
                <w:b/>
                <w:bCs/>
                <w:color w:val="000000"/>
              </w:rPr>
            </w:pPr>
            <w:r w:rsidRPr="0047276B">
              <w:rPr>
                <w:rFonts w:ascii="Arial" w:hAnsi="Arial" w:cs="Arial"/>
                <w:b/>
                <w:bCs/>
                <w:color w:val="000000"/>
              </w:rPr>
              <w:t>Period Turnover Rate</w:t>
            </w:r>
            <w:r w:rsidR="005817F4" w:rsidRPr="0047276B">
              <w:rPr>
                <w:rFonts w:ascii="Arial" w:hAnsi="Arial" w:cs="Arial"/>
                <w:b/>
                <w:bCs/>
                <w:color w:val="000000"/>
              </w:rPr>
              <w:t xml:space="preserve"> (Swansea Bay)</w:t>
            </w:r>
            <w:r w:rsidRPr="0047276B">
              <w:rPr>
                <w:rFonts w:ascii="Arial" w:hAnsi="Arial" w:cs="Arial"/>
                <w:b/>
                <w:bCs/>
                <w:color w:val="000000"/>
              </w:rPr>
              <w:t xml:space="preserve"> – 01 </w:t>
            </w:r>
            <w:r w:rsidR="00AE1D5A" w:rsidRPr="0047276B">
              <w:rPr>
                <w:rFonts w:ascii="Arial" w:hAnsi="Arial" w:cs="Arial"/>
                <w:b/>
                <w:bCs/>
                <w:color w:val="000000"/>
              </w:rPr>
              <w:t>Nov</w:t>
            </w:r>
            <w:r w:rsidRPr="0047276B">
              <w:rPr>
                <w:rFonts w:ascii="Arial" w:hAnsi="Arial" w:cs="Arial"/>
                <w:b/>
                <w:bCs/>
                <w:color w:val="000000"/>
              </w:rPr>
              <w:t xml:space="preserve"> 2022 - 3</w:t>
            </w:r>
            <w:r w:rsidR="00AE1D5A" w:rsidRPr="0047276B">
              <w:rPr>
                <w:rFonts w:ascii="Arial" w:hAnsi="Arial" w:cs="Arial"/>
                <w:b/>
                <w:bCs/>
                <w:color w:val="000000"/>
              </w:rPr>
              <w:t>1</w:t>
            </w:r>
            <w:r w:rsidRPr="0047276B">
              <w:rPr>
                <w:rFonts w:ascii="Arial" w:hAnsi="Arial" w:cs="Arial"/>
                <w:b/>
                <w:bCs/>
                <w:color w:val="000000"/>
              </w:rPr>
              <w:t xml:space="preserve"> </w:t>
            </w:r>
            <w:r w:rsidR="00AE1D5A" w:rsidRPr="0047276B">
              <w:rPr>
                <w:rFonts w:ascii="Arial" w:hAnsi="Arial" w:cs="Arial"/>
                <w:b/>
                <w:bCs/>
                <w:color w:val="000000"/>
              </w:rPr>
              <w:t>Oct</w:t>
            </w:r>
            <w:r w:rsidRPr="0047276B">
              <w:rPr>
                <w:rFonts w:ascii="Arial" w:hAnsi="Arial" w:cs="Arial"/>
                <w:b/>
                <w:bCs/>
                <w:color w:val="000000"/>
              </w:rPr>
              <w:t xml:space="preserve"> 2023</w:t>
            </w:r>
          </w:p>
          <w:p w14:paraId="59DB7121" w14:textId="77777777" w:rsidR="00F36E74" w:rsidRPr="0047276B" w:rsidRDefault="00F36E74" w:rsidP="006F2BD7">
            <w:pPr>
              <w:spacing w:after="0" w:line="240" w:lineRule="auto"/>
              <w:jc w:val="center"/>
              <w:rPr>
                <w:rFonts w:ascii="Arial" w:hAnsi="Arial" w:cs="Arial"/>
                <w:b/>
                <w:sz w:val="10"/>
                <w:szCs w:val="24"/>
              </w:rPr>
            </w:pPr>
          </w:p>
          <w:p w14:paraId="528FD634" w14:textId="21AC552C" w:rsidR="00F36E74" w:rsidRPr="0047276B" w:rsidRDefault="0017628B" w:rsidP="0017628B">
            <w:pPr>
              <w:spacing w:after="0"/>
              <w:jc w:val="center"/>
              <w:rPr>
                <w:noProof/>
              </w:rPr>
            </w:pPr>
            <w:r w:rsidRPr="0047276B">
              <w:rPr>
                <w:noProof/>
              </w:rPr>
              <w:drawing>
                <wp:inline distT="0" distB="0" distL="0" distR="0" wp14:anchorId="3175E59A" wp14:editId="57540812">
                  <wp:extent cx="3737994" cy="15430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073" t="42471" r="64038" b="31477"/>
                          <a:stretch/>
                        </pic:blipFill>
                        <pic:spPr bwMode="auto">
                          <a:xfrm>
                            <a:off x="0" y="0"/>
                            <a:ext cx="3783131" cy="1561683"/>
                          </a:xfrm>
                          <a:prstGeom prst="rect">
                            <a:avLst/>
                          </a:prstGeom>
                          <a:ln>
                            <a:noFill/>
                          </a:ln>
                          <a:extLst>
                            <a:ext uri="{53640926-AAD7-44D8-BBD7-CCE9431645EC}">
                              <a14:shadowObscured xmlns:a14="http://schemas.microsoft.com/office/drawing/2010/main"/>
                            </a:ext>
                          </a:extLst>
                        </pic:spPr>
                      </pic:pic>
                    </a:graphicData>
                  </a:graphic>
                </wp:inline>
              </w:drawing>
            </w:r>
            <w:r w:rsidR="00F36E74" w:rsidRPr="0047276B">
              <w:rPr>
                <w:noProof/>
              </w:rPr>
              <w:t xml:space="preserve">    </w:t>
            </w:r>
            <w:r w:rsidR="00AE1D5A" w:rsidRPr="0047276B">
              <w:rPr>
                <w:noProof/>
              </w:rPr>
              <w:drawing>
                <wp:inline distT="0" distB="0" distL="0" distR="0" wp14:anchorId="6B4C3E36" wp14:editId="5EFBB05D">
                  <wp:extent cx="3540382" cy="311150"/>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073" t="70686" r="64357" b="23819"/>
                          <a:stretch/>
                        </pic:blipFill>
                        <pic:spPr bwMode="auto">
                          <a:xfrm>
                            <a:off x="0" y="0"/>
                            <a:ext cx="3661621" cy="321805"/>
                          </a:xfrm>
                          <a:prstGeom prst="rect">
                            <a:avLst/>
                          </a:prstGeom>
                          <a:ln>
                            <a:noFill/>
                          </a:ln>
                          <a:extLst>
                            <a:ext uri="{53640926-AAD7-44D8-BBD7-CCE9431645EC}">
                              <a14:shadowObscured xmlns:a14="http://schemas.microsoft.com/office/drawing/2010/main"/>
                            </a:ext>
                          </a:extLst>
                        </pic:spPr>
                      </pic:pic>
                    </a:graphicData>
                  </a:graphic>
                </wp:inline>
              </w:drawing>
            </w:r>
          </w:p>
          <w:p w14:paraId="73197336" w14:textId="77777777" w:rsidR="006F2BD7" w:rsidRPr="0047276B" w:rsidRDefault="006F2BD7" w:rsidP="006F2BD7">
            <w:pPr>
              <w:spacing w:after="0"/>
              <w:rPr>
                <w:rFonts w:ascii="Arial" w:hAnsi="Arial" w:cs="Arial"/>
                <w:i/>
                <w:sz w:val="18"/>
                <w:szCs w:val="18"/>
              </w:rPr>
            </w:pPr>
          </w:p>
          <w:p w14:paraId="3265D528" w14:textId="2FDF1A4B" w:rsidR="006F2BD7" w:rsidRPr="0047276B" w:rsidRDefault="006F2BD7" w:rsidP="006F2BD7">
            <w:pPr>
              <w:spacing w:after="0"/>
              <w:rPr>
                <w:rFonts w:ascii="Arial" w:hAnsi="Arial" w:cs="Arial"/>
              </w:rPr>
            </w:pPr>
            <w:r w:rsidRPr="0047276B">
              <w:rPr>
                <w:rFonts w:ascii="Arial" w:hAnsi="Arial" w:cs="Arial"/>
                <w:i/>
                <w:sz w:val="18"/>
                <w:szCs w:val="18"/>
              </w:rPr>
              <w:t>C&amp;L;- Report generated Sep 2023, within SBUHB (ESR Team). Data source – ESR (Workforce). Small risk of margin of error due to late communication of terminations. Report excludes Bank, Locum, Honorary &amp; Widow/Widower, Junior M&amp;D staff.</w:t>
            </w:r>
            <w:r w:rsidR="005817F4" w:rsidRPr="0047276B">
              <w:rPr>
                <w:rFonts w:ascii="Arial" w:hAnsi="Arial" w:cs="Arial"/>
                <w:i/>
                <w:sz w:val="18"/>
                <w:szCs w:val="18"/>
              </w:rPr>
              <w:t xml:space="preserve"> Internal movement not included – measure is about leaving Swansea Bay UHB.</w:t>
            </w:r>
          </w:p>
        </w:tc>
      </w:tr>
      <w:tr w:rsidR="00F36E74" w:rsidRPr="00D40A65" w14:paraId="1A6D0F54" w14:textId="77777777" w:rsidTr="00A056D7">
        <w:tc>
          <w:tcPr>
            <w:tcW w:w="14923" w:type="dxa"/>
            <w:gridSpan w:val="2"/>
            <w:shd w:val="clear" w:color="auto" w:fill="EAF1DD" w:themeFill="accent3" w:themeFillTint="33"/>
          </w:tcPr>
          <w:p w14:paraId="6489ED9A" w14:textId="77777777" w:rsidR="00F36E74" w:rsidRPr="0047276B" w:rsidRDefault="00F36E74" w:rsidP="00F36E74">
            <w:pPr>
              <w:spacing w:after="0" w:line="240" w:lineRule="auto"/>
              <w:rPr>
                <w:rFonts w:ascii="Arial" w:hAnsi="Arial" w:cs="Arial"/>
                <w:b/>
              </w:rPr>
            </w:pPr>
            <w:r w:rsidRPr="0047276B">
              <w:rPr>
                <w:rFonts w:ascii="Arial" w:hAnsi="Arial" w:cs="Arial"/>
                <w:b/>
              </w:rPr>
              <w:t>Current Performance</w:t>
            </w:r>
          </w:p>
        </w:tc>
      </w:tr>
      <w:tr w:rsidR="00F36E74" w:rsidRPr="00D40A65" w14:paraId="57A6AA7C" w14:textId="77777777" w:rsidTr="00A056D7">
        <w:tc>
          <w:tcPr>
            <w:tcW w:w="14923" w:type="dxa"/>
            <w:gridSpan w:val="2"/>
          </w:tcPr>
          <w:p w14:paraId="64F1CFF2" w14:textId="77777777" w:rsidR="00F36E74" w:rsidRPr="0047276B" w:rsidRDefault="00F36E74" w:rsidP="00F36E74">
            <w:pPr>
              <w:spacing w:after="0" w:line="240" w:lineRule="auto"/>
              <w:ind w:left="360"/>
              <w:contextualSpacing/>
              <w:rPr>
                <w:rFonts w:ascii="Arial" w:hAnsi="Arial" w:cs="Arial"/>
              </w:rPr>
            </w:pPr>
          </w:p>
          <w:p w14:paraId="419A8AAF" w14:textId="46FEB583" w:rsidR="00EB259A" w:rsidRDefault="00EB259A" w:rsidP="00A03D3E">
            <w:pPr>
              <w:numPr>
                <w:ilvl w:val="0"/>
                <w:numId w:val="1"/>
              </w:numPr>
              <w:spacing w:after="0" w:line="240" w:lineRule="auto"/>
              <w:ind w:left="360"/>
              <w:contextualSpacing/>
              <w:rPr>
                <w:rFonts w:ascii="Arial" w:hAnsi="Arial" w:cs="Arial"/>
              </w:rPr>
            </w:pPr>
            <w:r>
              <w:rPr>
                <w:rFonts w:ascii="Arial" w:hAnsi="Arial" w:cs="Arial"/>
              </w:rPr>
              <w:t>Organisationally our turnover has increased marginally in this reporting period (</w:t>
            </w:r>
            <w:r w:rsidR="00692D4E">
              <w:rPr>
                <w:rFonts w:ascii="Arial" w:hAnsi="Arial" w:cs="Arial"/>
              </w:rPr>
              <w:t xml:space="preserve">from </w:t>
            </w:r>
            <w:r w:rsidR="00A34233">
              <w:rPr>
                <w:rFonts w:ascii="Arial" w:hAnsi="Arial" w:cs="Arial"/>
              </w:rPr>
              <w:t>10.65% to 10.83%)</w:t>
            </w:r>
            <w:r w:rsidR="0061557F">
              <w:rPr>
                <w:rFonts w:ascii="Arial" w:hAnsi="Arial" w:cs="Arial"/>
              </w:rPr>
              <w:t xml:space="preserve">. </w:t>
            </w:r>
          </w:p>
          <w:p w14:paraId="1E5B4515" w14:textId="7DD3BE36" w:rsidR="0061557F" w:rsidRDefault="0061557F" w:rsidP="00A03D3E">
            <w:pPr>
              <w:numPr>
                <w:ilvl w:val="0"/>
                <w:numId w:val="1"/>
              </w:numPr>
              <w:spacing w:after="0" w:line="240" w:lineRule="auto"/>
              <w:ind w:left="360"/>
              <w:contextualSpacing/>
              <w:rPr>
                <w:rFonts w:ascii="Arial" w:hAnsi="Arial" w:cs="Arial"/>
              </w:rPr>
            </w:pPr>
            <w:r>
              <w:rPr>
                <w:rFonts w:ascii="Arial" w:hAnsi="Arial" w:cs="Arial"/>
              </w:rPr>
              <w:t>It is important to recognise that this is reporting on a 12 month rolling period of turnover.</w:t>
            </w:r>
          </w:p>
          <w:p w14:paraId="5AF35885" w14:textId="35FC9908" w:rsidR="00E819A1" w:rsidRDefault="00A03D3E" w:rsidP="00A03D3E">
            <w:pPr>
              <w:numPr>
                <w:ilvl w:val="0"/>
                <w:numId w:val="1"/>
              </w:numPr>
              <w:spacing w:after="0" w:line="240" w:lineRule="auto"/>
              <w:ind w:left="360"/>
              <w:contextualSpacing/>
              <w:rPr>
                <w:rFonts w:ascii="Arial" w:hAnsi="Arial" w:cs="Arial"/>
              </w:rPr>
            </w:pPr>
            <w:r w:rsidRPr="737D9358">
              <w:rPr>
                <w:rFonts w:ascii="Arial" w:hAnsi="Arial" w:cs="Arial"/>
              </w:rPr>
              <w:t>There has been an</w:t>
            </w:r>
            <w:r w:rsidR="0008501F">
              <w:rPr>
                <w:rFonts w:ascii="Arial" w:hAnsi="Arial" w:cs="Arial"/>
              </w:rPr>
              <w:t xml:space="preserve"> overall</w:t>
            </w:r>
            <w:r w:rsidRPr="737D9358">
              <w:rPr>
                <w:rFonts w:ascii="Arial" w:hAnsi="Arial" w:cs="Arial"/>
              </w:rPr>
              <w:t xml:space="preserve"> increase in Estates and Ancillary turnover this </w:t>
            </w:r>
            <w:r w:rsidR="0008501F">
              <w:rPr>
                <w:rFonts w:ascii="Arial" w:hAnsi="Arial" w:cs="Arial"/>
              </w:rPr>
              <w:t>period (8.71% to 10.48%)</w:t>
            </w:r>
            <w:r w:rsidRPr="737D9358">
              <w:rPr>
                <w:rFonts w:ascii="Arial" w:hAnsi="Arial" w:cs="Arial"/>
              </w:rPr>
              <w:t>.</w:t>
            </w:r>
            <w:r w:rsidR="000D1269">
              <w:rPr>
                <w:rFonts w:ascii="Arial" w:hAnsi="Arial" w:cs="Arial"/>
              </w:rPr>
              <w:t xml:space="preserve"> It is important to recognise</w:t>
            </w:r>
            <w:r w:rsidR="00025EEB">
              <w:rPr>
                <w:rFonts w:ascii="Arial" w:hAnsi="Arial" w:cs="Arial"/>
              </w:rPr>
              <w:t>, that</w:t>
            </w:r>
            <w:r w:rsidR="000D1269">
              <w:rPr>
                <w:rFonts w:ascii="Arial" w:hAnsi="Arial" w:cs="Arial"/>
              </w:rPr>
              <w:t xml:space="preserve"> this is a 12 month rolling figure</w:t>
            </w:r>
            <w:r w:rsidR="00025EEB">
              <w:rPr>
                <w:rFonts w:ascii="Arial" w:hAnsi="Arial" w:cs="Arial"/>
              </w:rPr>
              <w:t xml:space="preserve">. This increase does not represent a recent spike. </w:t>
            </w:r>
            <w:r w:rsidR="00F2413F">
              <w:rPr>
                <w:rFonts w:ascii="Arial" w:hAnsi="Arial" w:cs="Arial"/>
              </w:rPr>
              <w:t xml:space="preserve">Intelligence indicates that this relates to retirements </w:t>
            </w:r>
            <w:r w:rsidR="00E819A1">
              <w:rPr>
                <w:rFonts w:ascii="Arial" w:hAnsi="Arial" w:cs="Arial"/>
              </w:rPr>
              <w:t xml:space="preserve">and the odd resignation. A review has not highlighted a concern. </w:t>
            </w:r>
            <w:r w:rsidR="009C08B5">
              <w:rPr>
                <w:rFonts w:ascii="Arial" w:hAnsi="Arial" w:cs="Arial"/>
              </w:rPr>
              <w:t>Indeed</w:t>
            </w:r>
            <w:r w:rsidR="00A34233">
              <w:rPr>
                <w:rFonts w:ascii="Arial" w:hAnsi="Arial" w:cs="Arial"/>
              </w:rPr>
              <w:t>,</w:t>
            </w:r>
            <w:r w:rsidR="009C08B5">
              <w:rPr>
                <w:rFonts w:ascii="Arial" w:hAnsi="Arial" w:cs="Arial"/>
              </w:rPr>
              <w:t xml:space="preserve"> the service has supported a number of retire and returns which is positive.</w:t>
            </w:r>
            <w:r w:rsidR="00557B48">
              <w:rPr>
                <w:rFonts w:ascii="Arial" w:hAnsi="Arial" w:cs="Arial"/>
              </w:rPr>
              <w:t xml:space="preserve"> The figure impacting this 12 month </w:t>
            </w:r>
            <w:r w:rsidR="0061557F">
              <w:rPr>
                <w:rFonts w:ascii="Arial" w:hAnsi="Arial" w:cs="Arial"/>
              </w:rPr>
              <w:t xml:space="preserve">rolling </w:t>
            </w:r>
            <w:r w:rsidR="00557B48">
              <w:rPr>
                <w:rFonts w:ascii="Arial" w:hAnsi="Arial" w:cs="Arial"/>
              </w:rPr>
              <w:t>period relate to October 2022.</w:t>
            </w:r>
          </w:p>
          <w:p w14:paraId="43853F0A" w14:textId="2BB7C71A" w:rsidR="7628FBD3" w:rsidRPr="00EE6B63" w:rsidRDefault="7628FBD3" w:rsidP="737D9358">
            <w:pPr>
              <w:numPr>
                <w:ilvl w:val="0"/>
                <w:numId w:val="1"/>
              </w:numPr>
              <w:spacing w:after="0" w:line="240" w:lineRule="auto"/>
              <w:ind w:left="360"/>
              <w:contextualSpacing/>
              <w:rPr>
                <w:rFonts w:ascii="Arial" w:hAnsi="Arial" w:cs="Arial"/>
              </w:rPr>
            </w:pPr>
            <w:r w:rsidRPr="00EE6B63">
              <w:rPr>
                <w:rFonts w:ascii="Arial" w:hAnsi="Arial" w:cs="Arial"/>
              </w:rPr>
              <w:t xml:space="preserve">Admin and Clerical turnover remains the highest rate at 14.04%. This is due to </w:t>
            </w:r>
            <w:r w:rsidR="2C2E16C8" w:rsidRPr="00EE6B63">
              <w:rPr>
                <w:rFonts w:ascii="Arial" w:hAnsi="Arial" w:cs="Arial"/>
              </w:rPr>
              <w:t>a service transfer of ‘Delivery Unit’</w:t>
            </w:r>
            <w:r w:rsidR="3968FCCD" w:rsidRPr="00EE6B63">
              <w:rPr>
                <w:rFonts w:ascii="Arial" w:hAnsi="Arial" w:cs="Arial"/>
              </w:rPr>
              <w:t xml:space="preserve"> consisting of 75 individuals</w:t>
            </w:r>
            <w:r w:rsidR="2C2E16C8" w:rsidRPr="00EE6B63">
              <w:rPr>
                <w:rFonts w:ascii="Arial" w:hAnsi="Arial" w:cs="Arial"/>
              </w:rPr>
              <w:t xml:space="preserve"> in March 2023</w:t>
            </w:r>
            <w:r w:rsidR="49D395D5" w:rsidRPr="00EE6B63">
              <w:rPr>
                <w:rFonts w:ascii="Arial" w:hAnsi="Arial" w:cs="Arial"/>
              </w:rPr>
              <w:t xml:space="preserve"> from SBUHB</w:t>
            </w:r>
            <w:r w:rsidR="4DCD8F8E" w:rsidRPr="00EE6B63">
              <w:rPr>
                <w:rFonts w:ascii="Arial" w:hAnsi="Arial" w:cs="Arial"/>
              </w:rPr>
              <w:t xml:space="preserve"> to Public Health Wales. This large peak will continue to influence the 12 month rolling figure until March 2024.</w:t>
            </w:r>
            <w:r w:rsidRPr="00EE6B63">
              <w:rPr>
                <w:rFonts w:ascii="Arial" w:hAnsi="Arial" w:cs="Arial"/>
              </w:rPr>
              <w:t xml:space="preserve"> </w:t>
            </w:r>
          </w:p>
          <w:p w14:paraId="5864E492" w14:textId="5FD4169C" w:rsidR="004A4EE0" w:rsidRDefault="00B9403F" w:rsidP="00F36E74">
            <w:pPr>
              <w:numPr>
                <w:ilvl w:val="0"/>
                <w:numId w:val="1"/>
              </w:numPr>
              <w:spacing w:after="0" w:line="240" w:lineRule="auto"/>
              <w:ind w:left="360"/>
              <w:contextualSpacing/>
              <w:rPr>
                <w:rFonts w:ascii="Arial" w:hAnsi="Arial" w:cs="Arial"/>
              </w:rPr>
            </w:pPr>
            <w:r w:rsidRPr="00EE6B63">
              <w:rPr>
                <w:rFonts w:ascii="Arial" w:hAnsi="Arial" w:cs="Arial"/>
              </w:rPr>
              <w:t xml:space="preserve">N.B. there has been a recent </w:t>
            </w:r>
            <w:r w:rsidR="001D4B2E" w:rsidRPr="00EE6B63">
              <w:rPr>
                <w:rFonts w:ascii="Arial" w:hAnsi="Arial" w:cs="Arial"/>
              </w:rPr>
              <w:t>movement</w:t>
            </w:r>
            <w:r w:rsidRPr="00EE6B63">
              <w:rPr>
                <w:rFonts w:ascii="Arial" w:hAnsi="Arial" w:cs="Arial"/>
              </w:rPr>
              <w:t xml:space="preserve"> of certain Medical and Dental staff</w:t>
            </w:r>
            <w:r w:rsidR="00BA3EA0">
              <w:rPr>
                <w:rFonts w:ascii="Arial" w:hAnsi="Arial" w:cs="Arial"/>
              </w:rPr>
              <w:t xml:space="preserve"> linked to the SLE rotations. We are working with the teams to better understand this. </w:t>
            </w:r>
            <w:r w:rsidR="004A4EE0">
              <w:rPr>
                <w:rFonts w:ascii="Arial" w:hAnsi="Arial" w:cs="Arial"/>
              </w:rPr>
              <w:t xml:space="preserve">. </w:t>
            </w:r>
          </w:p>
          <w:p w14:paraId="4F46ED14" w14:textId="54DCF7A9" w:rsidR="00B9403F" w:rsidRPr="00EE6B63" w:rsidRDefault="00A91404" w:rsidP="00F36E74">
            <w:pPr>
              <w:numPr>
                <w:ilvl w:val="0"/>
                <w:numId w:val="1"/>
              </w:numPr>
              <w:spacing w:after="0" w:line="240" w:lineRule="auto"/>
              <w:ind w:left="360"/>
              <w:contextualSpacing/>
              <w:rPr>
                <w:rFonts w:ascii="Arial" w:hAnsi="Arial" w:cs="Arial"/>
              </w:rPr>
            </w:pPr>
            <w:r w:rsidRPr="00EE6B63">
              <w:rPr>
                <w:rFonts w:ascii="Arial" w:hAnsi="Arial" w:cs="Arial"/>
              </w:rPr>
              <w:t>This scenario is under investigation</w:t>
            </w:r>
            <w:r w:rsidR="001D4B2E" w:rsidRPr="00EE6B63">
              <w:rPr>
                <w:rFonts w:ascii="Arial" w:hAnsi="Arial" w:cs="Arial"/>
              </w:rPr>
              <w:t xml:space="preserve"> as it has created a spike in M&amp;D turnover due expected activity as they</w:t>
            </w:r>
            <w:r w:rsidR="00B9403F" w:rsidRPr="00EE6B63">
              <w:rPr>
                <w:rFonts w:ascii="Arial" w:hAnsi="Arial" w:cs="Arial"/>
              </w:rPr>
              <w:t xml:space="preserve"> </w:t>
            </w:r>
            <w:r w:rsidRPr="00EE6B63">
              <w:rPr>
                <w:rFonts w:ascii="Arial" w:hAnsi="Arial" w:cs="Arial"/>
              </w:rPr>
              <w:t>move around HB’s as part of their standard rotation</w:t>
            </w:r>
          </w:p>
          <w:p w14:paraId="3C6418BC" w14:textId="77777777" w:rsidR="00A03D3E" w:rsidRPr="0047276B" w:rsidRDefault="00A03D3E" w:rsidP="00A03D3E">
            <w:pPr>
              <w:numPr>
                <w:ilvl w:val="0"/>
                <w:numId w:val="1"/>
              </w:numPr>
              <w:spacing w:after="0" w:line="240" w:lineRule="auto"/>
              <w:ind w:left="360"/>
              <w:contextualSpacing/>
              <w:rPr>
                <w:rFonts w:ascii="Arial" w:hAnsi="Arial" w:cs="Arial"/>
              </w:rPr>
            </w:pPr>
            <w:r w:rsidRPr="737D9358">
              <w:rPr>
                <w:rFonts w:ascii="Arial" w:hAnsi="Arial" w:cs="Arial"/>
              </w:rPr>
              <w:t>Other categories are either stable or improving.</w:t>
            </w:r>
          </w:p>
          <w:p w14:paraId="486EA46C" w14:textId="77777777" w:rsidR="00F36E74" w:rsidRPr="0047276B" w:rsidRDefault="00F36E74" w:rsidP="00F36E74">
            <w:pPr>
              <w:spacing w:after="0" w:line="240" w:lineRule="auto"/>
              <w:ind w:left="360"/>
              <w:contextualSpacing/>
              <w:rPr>
                <w:rFonts w:ascii="Arial" w:hAnsi="Arial" w:cs="Arial"/>
              </w:rPr>
            </w:pPr>
          </w:p>
        </w:tc>
      </w:tr>
      <w:tr w:rsidR="00F36E74" w:rsidRPr="00877518" w14:paraId="5505F238" w14:textId="77777777" w:rsidTr="00A056D7">
        <w:tc>
          <w:tcPr>
            <w:tcW w:w="14923" w:type="dxa"/>
            <w:gridSpan w:val="2"/>
            <w:shd w:val="clear" w:color="auto" w:fill="EAF1DD" w:themeFill="accent3" w:themeFillTint="33"/>
          </w:tcPr>
          <w:p w14:paraId="2FE73C6D"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877518" w14:paraId="69192ABF" w14:textId="77777777" w:rsidTr="00A056D7">
        <w:tc>
          <w:tcPr>
            <w:tcW w:w="14923" w:type="dxa"/>
            <w:gridSpan w:val="2"/>
          </w:tcPr>
          <w:p w14:paraId="602A3944" w14:textId="77777777" w:rsidR="00F36E74" w:rsidRPr="0047276B" w:rsidRDefault="00F36E74" w:rsidP="00F36E74">
            <w:pPr>
              <w:spacing w:after="0" w:line="240" w:lineRule="auto"/>
              <w:ind w:left="360"/>
              <w:contextualSpacing/>
              <w:rPr>
                <w:rFonts w:ascii="Arial" w:hAnsi="Arial" w:cs="Arial"/>
              </w:rPr>
            </w:pPr>
          </w:p>
          <w:p w14:paraId="4EE3C742" w14:textId="77777777" w:rsidR="00281805" w:rsidRPr="0047276B" w:rsidRDefault="009646B0" w:rsidP="00B84212">
            <w:pPr>
              <w:tabs>
                <w:tab w:val="num" w:pos="720"/>
              </w:tabs>
              <w:spacing w:after="120" w:line="240" w:lineRule="auto"/>
              <w:rPr>
                <w:rFonts w:ascii="Arial" w:hAnsi="Arial" w:cs="Arial"/>
              </w:rPr>
            </w:pPr>
            <w:r w:rsidRPr="0047276B">
              <w:rPr>
                <w:rFonts w:ascii="Arial" w:hAnsi="Arial" w:cs="Arial"/>
              </w:rPr>
              <w:t xml:space="preserve">Actions </w:t>
            </w:r>
            <w:r w:rsidR="00204F59" w:rsidRPr="0047276B">
              <w:rPr>
                <w:rFonts w:ascii="Arial" w:hAnsi="Arial" w:cs="Arial"/>
              </w:rPr>
              <w:t xml:space="preserve">which will feed into Turnover improvement are </w:t>
            </w:r>
            <w:r w:rsidR="00B84212" w:rsidRPr="0047276B">
              <w:rPr>
                <w:rFonts w:ascii="Arial" w:hAnsi="Arial" w:cs="Arial"/>
              </w:rPr>
              <w:t>currently being led by two ongoing focus groups – Recruitment and Retention, and Flexible Working Group.</w:t>
            </w:r>
          </w:p>
          <w:p w14:paraId="0DECC593" w14:textId="43A1EE48" w:rsidR="00791E9B" w:rsidRPr="000A4E1E" w:rsidRDefault="00B84212" w:rsidP="00791E9B">
            <w:pPr>
              <w:pStyle w:val="ListParagraph"/>
              <w:numPr>
                <w:ilvl w:val="0"/>
                <w:numId w:val="39"/>
              </w:numPr>
              <w:tabs>
                <w:tab w:val="num" w:pos="720"/>
              </w:tabs>
              <w:spacing w:after="120" w:line="240" w:lineRule="auto"/>
              <w:rPr>
                <w:rFonts w:ascii="Arial" w:hAnsi="Arial" w:cs="Arial"/>
                <w:b/>
              </w:rPr>
            </w:pPr>
            <w:r w:rsidRPr="0047276B">
              <w:rPr>
                <w:rFonts w:ascii="Arial" w:hAnsi="Arial" w:cs="Arial"/>
              </w:rPr>
              <w:t>Flexible Working Group introductory meeting</w:t>
            </w:r>
            <w:r w:rsidR="00A03D3E">
              <w:rPr>
                <w:rFonts w:ascii="Arial" w:hAnsi="Arial" w:cs="Arial"/>
              </w:rPr>
              <w:t>s are taking place</w:t>
            </w:r>
            <w:r w:rsidRPr="0047276B">
              <w:rPr>
                <w:rFonts w:ascii="Arial" w:hAnsi="Arial" w:cs="Arial"/>
              </w:rPr>
              <w:t>, to identify means of improving retention by reducing attrition attributable to flexibility.</w:t>
            </w:r>
          </w:p>
          <w:p w14:paraId="13601BDA" w14:textId="1CE4BB29" w:rsidR="00791E9B" w:rsidRPr="00791E9B" w:rsidRDefault="00791E9B" w:rsidP="00791E9B">
            <w:pPr>
              <w:tabs>
                <w:tab w:val="num" w:pos="720"/>
              </w:tabs>
              <w:spacing w:after="120" w:line="240" w:lineRule="auto"/>
              <w:rPr>
                <w:rFonts w:ascii="Arial" w:hAnsi="Arial" w:cs="Arial"/>
                <w:b/>
              </w:rPr>
            </w:pPr>
          </w:p>
        </w:tc>
      </w:tr>
      <w:tr w:rsidR="00F36E74" w:rsidRPr="00783A68" w14:paraId="48FAFB9B" w14:textId="77777777" w:rsidTr="00A056D7">
        <w:tc>
          <w:tcPr>
            <w:tcW w:w="2542" w:type="dxa"/>
            <w:shd w:val="clear" w:color="auto" w:fill="DBE5F1" w:themeFill="accent1" w:themeFillTint="33"/>
          </w:tcPr>
          <w:p w14:paraId="6E96F804" w14:textId="77777777" w:rsidR="00F36E74" w:rsidRPr="0047276B" w:rsidRDefault="00F36E74" w:rsidP="00F36E74">
            <w:pPr>
              <w:spacing w:after="0" w:line="240" w:lineRule="auto"/>
              <w:rPr>
                <w:rFonts w:ascii="Arial" w:hAnsi="Arial" w:cs="Arial"/>
                <w:b/>
                <w:bCs/>
                <w:sz w:val="24"/>
                <w:szCs w:val="24"/>
              </w:rPr>
            </w:pPr>
            <w:r w:rsidRPr="0047276B">
              <w:rPr>
                <w:rFonts w:ascii="Arial" w:hAnsi="Arial" w:cs="Arial"/>
                <w:b/>
                <w:bCs/>
                <w:sz w:val="24"/>
                <w:szCs w:val="24"/>
              </w:rPr>
              <w:t>PADR</w:t>
            </w:r>
          </w:p>
          <w:p w14:paraId="30B5A884" w14:textId="77777777" w:rsidR="00F36E74" w:rsidRPr="0047276B" w:rsidRDefault="00F36E74" w:rsidP="00F36E74">
            <w:pPr>
              <w:spacing w:after="0" w:line="240" w:lineRule="auto"/>
              <w:rPr>
                <w:rFonts w:ascii="Arial" w:hAnsi="Arial" w:cs="Arial"/>
                <w:bCs/>
                <w:i/>
                <w:sz w:val="24"/>
                <w:szCs w:val="24"/>
              </w:rPr>
            </w:pPr>
            <w:r w:rsidRPr="0047276B">
              <w:rPr>
                <w:rFonts w:ascii="Arial" w:hAnsi="Arial" w:cs="Arial"/>
                <w:bCs/>
                <w:i/>
                <w:sz w:val="24"/>
                <w:szCs w:val="24"/>
              </w:rPr>
              <w:t>% staff who have a current PADR review recorded</w:t>
            </w:r>
          </w:p>
          <w:p w14:paraId="531D3C89" w14:textId="77777777" w:rsidR="003756B7" w:rsidRPr="0047276B" w:rsidRDefault="003756B7" w:rsidP="00F36E74">
            <w:pPr>
              <w:spacing w:after="0" w:line="240" w:lineRule="auto"/>
              <w:rPr>
                <w:rFonts w:ascii="Arial" w:hAnsi="Arial" w:cs="Arial"/>
                <w:bCs/>
                <w:i/>
                <w:sz w:val="24"/>
                <w:szCs w:val="24"/>
              </w:rPr>
            </w:pPr>
          </w:p>
          <w:p w14:paraId="09E9DD4F" w14:textId="1C4D709E" w:rsidR="003756B7" w:rsidRPr="0047276B" w:rsidRDefault="003756B7" w:rsidP="00F36E74">
            <w:pPr>
              <w:spacing w:after="0" w:line="240" w:lineRule="auto"/>
              <w:rPr>
                <w:rFonts w:ascii="Arial" w:hAnsi="Arial" w:cs="Arial"/>
                <w:b/>
                <w:i/>
                <w:sz w:val="22"/>
                <w:szCs w:val="22"/>
              </w:rPr>
            </w:pPr>
            <w:r w:rsidRPr="0047276B">
              <w:rPr>
                <w:rFonts w:ascii="Arial" w:hAnsi="Arial" w:cs="Arial"/>
                <w:b/>
                <w:i/>
                <w:sz w:val="22"/>
                <w:szCs w:val="22"/>
              </w:rPr>
              <w:t>PADR target – 85%</w:t>
            </w:r>
          </w:p>
          <w:p w14:paraId="440E9B8E" w14:textId="77777777" w:rsidR="00F36E74" w:rsidRPr="0047276B" w:rsidRDefault="00F36E74" w:rsidP="00F36E74">
            <w:pPr>
              <w:spacing w:after="0" w:line="240" w:lineRule="auto"/>
              <w:rPr>
                <w:rFonts w:ascii="Arial" w:hAnsi="Arial" w:cs="Arial"/>
                <w:b/>
                <w:bCs/>
                <w:sz w:val="24"/>
                <w:szCs w:val="24"/>
              </w:rPr>
            </w:pPr>
          </w:p>
        </w:tc>
        <w:tc>
          <w:tcPr>
            <w:tcW w:w="12381" w:type="dxa"/>
          </w:tcPr>
          <w:p w14:paraId="7F727AFC" w14:textId="77777777" w:rsidR="00F36E74" w:rsidRPr="0047276B" w:rsidRDefault="00F36E74" w:rsidP="00F36E74">
            <w:pPr>
              <w:spacing w:after="0" w:line="240" w:lineRule="auto"/>
              <w:jc w:val="center"/>
              <w:rPr>
                <w:rFonts w:ascii="Arial" w:hAnsi="Arial" w:cs="Arial"/>
                <w:b/>
                <w:sz w:val="24"/>
                <w:szCs w:val="24"/>
              </w:rPr>
            </w:pPr>
            <w:r w:rsidRPr="0047276B">
              <w:rPr>
                <w:rFonts w:ascii="Arial" w:hAnsi="Arial" w:cs="Arial"/>
                <w:b/>
                <w:sz w:val="24"/>
                <w:szCs w:val="24"/>
              </w:rPr>
              <w:t xml:space="preserve">% of staff </w:t>
            </w:r>
            <w:r w:rsidR="00CD5632" w:rsidRPr="0047276B">
              <w:rPr>
                <w:rFonts w:ascii="Arial" w:hAnsi="Arial" w:cs="Arial"/>
                <w:b/>
                <w:sz w:val="24"/>
                <w:szCs w:val="24"/>
              </w:rPr>
              <w:t xml:space="preserve">(Headcount) </w:t>
            </w:r>
            <w:r w:rsidRPr="0047276B">
              <w:rPr>
                <w:rFonts w:ascii="Arial" w:hAnsi="Arial" w:cs="Arial"/>
                <w:b/>
                <w:sz w:val="24"/>
                <w:szCs w:val="24"/>
              </w:rPr>
              <w:t>who have had a PADR in previous 12 months</w:t>
            </w:r>
          </w:p>
          <w:p w14:paraId="65E52508" w14:textId="64ED7116" w:rsidR="009B7C03" w:rsidRPr="0047276B" w:rsidRDefault="0018190F" w:rsidP="00F36E74">
            <w:pPr>
              <w:spacing w:after="0" w:line="240" w:lineRule="auto"/>
              <w:jc w:val="center"/>
              <w:rPr>
                <w:rFonts w:ascii="Arial" w:hAnsi="Arial" w:cs="Arial"/>
                <w:b/>
                <w:sz w:val="24"/>
                <w:szCs w:val="24"/>
              </w:rPr>
            </w:pPr>
            <w:r w:rsidRPr="0047276B">
              <w:rPr>
                <w:noProof/>
              </w:rPr>
              <w:drawing>
                <wp:inline distT="0" distB="0" distL="0" distR="0" wp14:anchorId="04185334" wp14:editId="5657A2E4">
                  <wp:extent cx="7920355" cy="2032000"/>
                  <wp:effectExtent l="0" t="0" r="4445" b="6350"/>
                  <wp:docPr id="8" name="Chart 8">
                    <a:extLst xmlns:a="http://schemas.openxmlformats.org/drawingml/2006/main">
                      <a:ext uri="{FF2B5EF4-FFF2-40B4-BE49-F238E27FC236}">
                        <a16:creationId xmlns:a16="http://schemas.microsoft.com/office/drawing/2014/main" id="{6C33A0D2-3EA8-4842-A3A1-D324DE1AB2F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6E57F49" w14:textId="77777777" w:rsidR="00F36E74" w:rsidRPr="0047276B" w:rsidRDefault="009B7C03" w:rsidP="009B7C03">
            <w:pPr>
              <w:spacing w:after="0" w:line="240" w:lineRule="auto"/>
              <w:rPr>
                <w:rFonts w:ascii="Arial" w:hAnsi="Arial" w:cs="Arial"/>
                <w:i/>
                <w:sz w:val="18"/>
                <w:szCs w:val="18"/>
              </w:rPr>
            </w:pPr>
            <w:r w:rsidRPr="0047276B">
              <w:rPr>
                <w:rFonts w:ascii="Arial" w:hAnsi="Arial" w:cs="Arial"/>
                <w:i/>
                <w:sz w:val="18"/>
                <w:szCs w:val="18"/>
              </w:rPr>
              <w:t>C&amp;L;- Report generated Sep 2023, within SBUHB (Performance Team). Data source – ESR (OLM Module). Accuracy levels subject to local maintenance and validation standards.</w:t>
            </w:r>
          </w:p>
          <w:p w14:paraId="5220A230" w14:textId="4206878B" w:rsidR="0018190F" w:rsidRPr="0047276B" w:rsidRDefault="0018190F" w:rsidP="009B7C03">
            <w:pPr>
              <w:spacing w:after="0" w:line="240" w:lineRule="auto"/>
              <w:rPr>
                <w:rFonts w:ascii="Arial" w:hAnsi="Arial" w:cs="Arial"/>
              </w:rPr>
            </w:pPr>
            <w:r w:rsidRPr="0047276B">
              <w:rPr>
                <w:rFonts w:ascii="Arial" w:hAnsi="Arial" w:cs="Arial"/>
                <w:i/>
                <w:sz w:val="18"/>
                <w:szCs w:val="18"/>
              </w:rPr>
              <w:t>Target of 85% added as blue line</w:t>
            </w:r>
          </w:p>
        </w:tc>
      </w:tr>
      <w:tr w:rsidR="00F36E74" w:rsidRPr="00783A68" w14:paraId="2F08400A" w14:textId="77777777" w:rsidTr="00A056D7">
        <w:tc>
          <w:tcPr>
            <w:tcW w:w="14923" w:type="dxa"/>
            <w:gridSpan w:val="2"/>
            <w:shd w:val="clear" w:color="auto" w:fill="EAF1DD" w:themeFill="accent3" w:themeFillTint="33"/>
          </w:tcPr>
          <w:p w14:paraId="5F933FED" w14:textId="77777777" w:rsidR="00F36E74" w:rsidRPr="0047276B" w:rsidRDefault="00F36E74" w:rsidP="00F36E74">
            <w:pPr>
              <w:spacing w:after="0" w:line="240" w:lineRule="auto"/>
              <w:rPr>
                <w:rFonts w:ascii="Arial" w:hAnsi="Arial" w:cs="Arial"/>
                <w:b/>
              </w:rPr>
            </w:pPr>
            <w:r w:rsidRPr="0047276B">
              <w:rPr>
                <w:rFonts w:ascii="Arial" w:hAnsi="Arial" w:cs="Arial"/>
                <w:b/>
              </w:rPr>
              <w:t>Current Performance</w:t>
            </w:r>
          </w:p>
        </w:tc>
      </w:tr>
      <w:tr w:rsidR="00F36E74" w:rsidRPr="00783A68" w14:paraId="301B5DD5" w14:textId="77777777" w:rsidTr="00A056D7">
        <w:tc>
          <w:tcPr>
            <w:tcW w:w="14923" w:type="dxa"/>
            <w:gridSpan w:val="2"/>
          </w:tcPr>
          <w:p w14:paraId="0CA9AF5F" w14:textId="77777777" w:rsidR="00791E9B" w:rsidRPr="00791E9B" w:rsidRDefault="00791E9B" w:rsidP="00791E9B">
            <w:pPr>
              <w:pStyle w:val="ListParagraph"/>
              <w:spacing w:after="0" w:line="240" w:lineRule="auto"/>
              <w:ind w:left="360"/>
              <w:rPr>
                <w:rFonts w:ascii="Arial" w:hAnsi="Arial" w:cs="Arial"/>
              </w:rPr>
            </w:pPr>
          </w:p>
          <w:p w14:paraId="0A412D83" w14:textId="343C698A" w:rsidR="0047276B" w:rsidRPr="0047276B" w:rsidRDefault="0047276B" w:rsidP="0047276B">
            <w:pPr>
              <w:pStyle w:val="ListParagraph"/>
              <w:numPr>
                <w:ilvl w:val="0"/>
                <w:numId w:val="19"/>
              </w:numPr>
              <w:spacing w:after="0" w:line="240" w:lineRule="auto"/>
              <w:rPr>
                <w:rFonts w:ascii="Arial" w:hAnsi="Arial" w:cs="Arial"/>
              </w:rPr>
            </w:pPr>
            <w:r w:rsidRPr="0047276B">
              <w:rPr>
                <w:rFonts w:ascii="Arial" w:hAnsi="Arial" w:cs="Arial"/>
                <w:color w:val="000000" w:themeColor="text1"/>
              </w:rPr>
              <w:t xml:space="preserve">Staff who </w:t>
            </w:r>
            <w:r w:rsidRPr="0047276B">
              <w:rPr>
                <w:rFonts w:ascii="Arial" w:hAnsi="Arial" w:cs="Arial"/>
              </w:rPr>
              <w:t xml:space="preserve">have had a Personal Appraisal and Development Review (PADR) at the end of this time period stands at 65.9% which is a 1.2% decrease since the last reporting figures. </w:t>
            </w:r>
          </w:p>
          <w:p w14:paraId="017BAA40" w14:textId="77777777" w:rsidR="0047276B" w:rsidRPr="0047276B" w:rsidRDefault="0047276B" w:rsidP="0047276B">
            <w:pPr>
              <w:pStyle w:val="ListParagraph"/>
              <w:numPr>
                <w:ilvl w:val="0"/>
                <w:numId w:val="19"/>
              </w:numPr>
              <w:spacing w:after="0" w:line="240" w:lineRule="auto"/>
              <w:rPr>
                <w:rFonts w:ascii="Arial" w:hAnsi="Arial" w:cs="Arial"/>
              </w:rPr>
            </w:pPr>
            <w:r w:rsidRPr="0047276B">
              <w:rPr>
                <w:rFonts w:ascii="Arial" w:hAnsi="Arial" w:cs="Arial"/>
              </w:rPr>
              <w:t xml:space="preserve">Primary Care and Community Service Group are showing 78.9% compliance, Mental Health and Learning Disabilities 71.8% compliance, Neath Port Talbot Singleton 68.4% compliance, Morriston 58% compliance, Finance and Estates has compliance of 66.1% and WOD 67.2%. </w:t>
            </w:r>
          </w:p>
          <w:p w14:paraId="77191F5D" w14:textId="664185AB" w:rsidR="00F36E74" w:rsidRDefault="00F36E74" w:rsidP="0047276B">
            <w:pPr>
              <w:spacing w:after="0" w:line="240" w:lineRule="auto"/>
              <w:contextualSpacing/>
              <w:rPr>
                <w:rFonts w:ascii="Arial" w:hAnsi="Arial" w:cs="Arial"/>
              </w:rPr>
            </w:pPr>
          </w:p>
          <w:p w14:paraId="26053051" w14:textId="36A8718E" w:rsidR="00791E9B" w:rsidRPr="0047276B" w:rsidRDefault="00791E9B" w:rsidP="0047276B">
            <w:pPr>
              <w:spacing w:after="0" w:line="240" w:lineRule="auto"/>
              <w:contextualSpacing/>
              <w:rPr>
                <w:rFonts w:ascii="Arial" w:hAnsi="Arial" w:cs="Arial"/>
                <w:color w:val="000000" w:themeColor="text1"/>
                <w:szCs w:val="22"/>
              </w:rPr>
            </w:pPr>
          </w:p>
        </w:tc>
      </w:tr>
      <w:tr w:rsidR="00F36E74" w:rsidRPr="00783A68" w14:paraId="781B55C9" w14:textId="77777777" w:rsidTr="00A056D7">
        <w:tc>
          <w:tcPr>
            <w:tcW w:w="14923" w:type="dxa"/>
            <w:gridSpan w:val="2"/>
            <w:shd w:val="clear" w:color="auto" w:fill="EAF1DD" w:themeFill="accent3" w:themeFillTint="33"/>
          </w:tcPr>
          <w:p w14:paraId="24EB7605" w14:textId="77777777" w:rsidR="00F36E74" w:rsidRPr="00D40A65" w:rsidRDefault="00F36E74" w:rsidP="00F36E74">
            <w:pPr>
              <w:spacing w:after="0" w:line="240" w:lineRule="auto"/>
              <w:rPr>
                <w:rFonts w:ascii="Arial" w:hAnsi="Arial" w:cs="Arial"/>
                <w:b/>
              </w:rPr>
            </w:pPr>
            <w:r w:rsidRPr="00D40A65">
              <w:rPr>
                <w:rFonts w:ascii="Arial" w:hAnsi="Arial" w:cs="Arial"/>
                <w:b/>
              </w:rPr>
              <w:lastRenderedPageBreak/>
              <w:t>Actions Planned for Next Period</w:t>
            </w:r>
          </w:p>
        </w:tc>
      </w:tr>
      <w:tr w:rsidR="00000F7A" w:rsidRPr="00783A68" w14:paraId="7EA0A092" w14:textId="77777777" w:rsidTr="00A056D7">
        <w:tc>
          <w:tcPr>
            <w:tcW w:w="14923" w:type="dxa"/>
            <w:gridSpan w:val="2"/>
          </w:tcPr>
          <w:p w14:paraId="37A6A5C7" w14:textId="77777777" w:rsidR="00791E9B" w:rsidRPr="00791E9B" w:rsidRDefault="00791E9B" w:rsidP="00791E9B">
            <w:pPr>
              <w:pStyle w:val="ListParagraph"/>
              <w:widowControl w:val="0"/>
              <w:autoSpaceDE w:val="0"/>
              <w:autoSpaceDN w:val="0"/>
              <w:adjustRightInd w:val="0"/>
              <w:spacing w:after="0" w:line="240" w:lineRule="auto"/>
              <w:ind w:left="357"/>
              <w:jc w:val="both"/>
              <w:rPr>
                <w:rFonts w:ascii="Arial" w:eastAsia="Times New Roman" w:hAnsi="Arial" w:cs="Arial"/>
                <w:lang w:val="en-US"/>
              </w:rPr>
            </w:pPr>
          </w:p>
          <w:p w14:paraId="542BF771" w14:textId="215E3F14" w:rsidR="0047276B" w:rsidRPr="0047276B" w:rsidRDefault="0047276B" w:rsidP="0047276B">
            <w:pPr>
              <w:pStyle w:val="ListParagraph"/>
              <w:widowControl w:val="0"/>
              <w:numPr>
                <w:ilvl w:val="0"/>
                <w:numId w:val="29"/>
              </w:numPr>
              <w:autoSpaceDE w:val="0"/>
              <w:autoSpaceDN w:val="0"/>
              <w:adjustRightInd w:val="0"/>
              <w:spacing w:after="0" w:line="240" w:lineRule="auto"/>
              <w:ind w:left="357"/>
              <w:jc w:val="both"/>
              <w:rPr>
                <w:rFonts w:ascii="Arial" w:eastAsia="Times New Roman" w:hAnsi="Arial" w:cs="Arial"/>
                <w:lang w:val="en-US"/>
              </w:rPr>
            </w:pPr>
            <w:r w:rsidRPr="0047276B">
              <w:rPr>
                <w:rFonts w:ascii="Arial" w:hAnsi="Arial" w:cs="Arial"/>
                <w:b/>
              </w:rPr>
              <w:t xml:space="preserve">MH&amp;LD - </w:t>
            </w:r>
            <w:r w:rsidRPr="0047276B">
              <w:rPr>
                <w:rFonts w:ascii="Arial" w:hAnsi="Arial" w:cs="Arial"/>
              </w:rPr>
              <w:t xml:space="preserve">Plans to be put in place to identify dedicated time to meet with all staff for objectives and development and to prioritise the 359 staff that have not received a PADR and ensure ESR records are updated. </w:t>
            </w:r>
          </w:p>
          <w:p w14:paraId="35C09C3E" w14:textId="77777777" w:rsidR="0047276B" w:rsidRPr="0047276B" w:rsidRDefault="0047276B" w:rsidP="0047276B">
            <w:pPr>
              <w:pStyle w:val="ListParagraph"/>
              <w:numPr>
                <w:ilvl w:val="0"/>
                <w:numId w:val="27"/>
              </w:numPr>
              <w:spacing w:after="0" w:line="240" w:lineRule="auto"/>
              <w:ind w:left="351" w:hanging="357"/>
              <w:jc w:val="both"/>
              <w:rPr>
                <w:rFonts w:ascii="Arial" w:hAnsi="Arial" w:cs="Arial"/>
              </w:rPr>
            </w:pPr>
            <w:r w:rsidRPr="0047276B">
              <w:rPr>
                <w:rFonts w:ascii="Arial" w:hAnsi="Arial" w:cs="Arial"/>
                <w:b/>
              </w:rPr>
              <w:t xml:space="preserve">NPTS </w:t>
            </w:r>
            <w:r w:rsidRPr="0047276B">
              <w:rPr>
                <w:rFonts w:ascii="Arial" w:hAnsi="Arial" w:cs="Arial"/>
              </w:rPr>
              <w:t>– The service group continues to focus on its PADR improvement plan. Discussions have been initiated with teams to focus on the quality of the PADR experience for both managers and employees (note this ESR sourced data does not yet include the new portfolio of services). There will be a focus on improving the PADR experience of employees in the Additional Clinical Support staff group.</w:t>
            </w:r>
          </w:p>
          <w:p w14:paraId="3936C978" w14:textId="77777777" w:rsidR="0047276B" w:rsidRPr="0047276B" w:rsidRDefault="0047276B" w:rsidP="0047276B">
            <w:pPr>
              <w:pStyle w:val="ListParagraph"/>
              <w:numPr>
                <w:ilvl w:val="0"/>
                <w:numId w:val="27"/>
              </w:numPr>
              <w:spacing w:after="0" w:line="240" w:lineRule="auto"/>
              <w:ind w:left="351" w:hanging="357"/>
              <w:jc w:val="both"/>
              <w:rPr>
                <w:rFonts w:ascii="Arial" w:hAnsi="Arial" w:cs="Arial"/>
              </w:rPr>
            </w:pPr>
            <w:r w:rsidRPr="0047276B">
              <w:rPr>
                <w:rFonts w:ascii="Arial" w:hAnsi="Arial" w:cs="Arial"/>
                <w:b/>
                <w:bCs/>
                <w:lang w:val="en-US"/>
              </w:rPr>
              <w:t xml:space="preserve">PCCT </w:t>
            </w:r>
            <w:r w:rsidRPr="0047276B">
              <w:rPr>
                <w:rFonts w:ascii="Arial" w:hAnsi="Arial" w:cs="Arial"/>
              </w:rPr>
              <w:t xml:space="preserve">- </w:t>
            </w:r>
            <w:r w:rsidRPr="0047276B">
              <w:rPr>
                <w:rFonts w:ascii="Arial" w:eastAsia="Times New Roman" w:hAnsi="Arial" w:cs="Arial"/>
              </w:rPr>
              <w:t>Workforce is liaising with Leads within areas of non-compliance to agree and draw up a recovery trajectory, and the group provide a monthly breakdown of their PADR Compliance to ensure accountability.</w:t>
            </w:r>
            <w:r w:rsidRPr="0047276B">
              <w:rPr>
                <w:color w:val="1F4E79"/>
              </w:rPr>
              <w:t xml:space="preserve">  </w:t>
            </w:r>
          </w:p>
          <w:p w14:paraId="05DBDD5C" w14:textId="77777777" w:rsidR="0047276B" w:rsidRPr="0047276B" w:rsidRDefault="0047276B" w:rsidP="0047276B">
            <w:pPr>
              <w:pStyle w:val="ListParagraph"/>
              <w:numPr>
                <w:ilvl w:val="0"/>
                <w:numId w:val="27"/>
              </w:numPr>
              <w:spacing w:after="0"/>
              <w:ind w:left="357"/>
              <w:rPr>
                <w:rFonts w:ascii="Arial" w:hAnsi="Arial" w:cs="Arial"/>
                <w:b/>
              </w:rPr>
            </w:pPr>
            <w:r w:rsidRPr="0047276B">
              <w:rPr>
                <w:rFonts w:ascii="Arial" w:hAnsi="Arial" w:cs="Arial"/>
                <w:b/>
                <w:bCs/>
                <w:lang w:val="en-US"/>
              </w:rPr>
              <w:t xml:space="preserve">Morriston </w:t>
            </w:r>
            <w:r w:rsidRPr="0047276B">
              <w:rPr>
                <w:rFonts w:ascii="Arial" w:hAnsi="Arial" w:cs="Arial"/>
              </w:rPr>
              <w:t xml:space="preserve">- Each division is mapping a planned trajectory to show monthly increases that will achieve the 85% target as well as putting in place targeted plans where areas have been identified as having low compliance. Data is being cleansed to rectify anomalies found attributing individuals to incorrect cost centres. </w:t>
            </w:r>
          </w:p>
          <w:p w14:paraId="7F6D98A7" w14:textId="78BC3A3E" w:rsidR="00000F7A" w:rsidRPr="00791E9B" w:rsidRDefault="0047276B" w:rsidP="0047276B">
            <w:pPr>
              <w:pStyle w:val="NoSpacing"/>
              <w:numPr>
                <w:ilvl w:val="0"/>
                <w:numId w:val="27"/>
              </w:numPr>
              <w:ind w:left="357"/>
              <w:rPr>
                <w:rFonts w:ascii="Arial" w:hAnsi="Arial" w:cs="Arial"/>
                <w:b/>
              </w:rPr>
            </w:pPr>
            <w:r w:rsidRPr="0047276B">
              <w:rPr>
                <w:rFonts w:ascii="Arial" w:hAnsi="Arial" w:cs="Arial"/>
                <w:b/>
              </w:rPr>
              <w:t xml:space="preserve">Estates and Facilities - </w:t>
            </w:r>
            <w:r w:rsidRPr="0047276B">
              <w:rPr>
                <w:rFonts w:ascii="Arial" w:hAnsi="Arial" w:cs="Arial"/>
              </w:rPr>
              <w:t>PADR compliance rates within Estates Services have increased to 89.15%</w:t>
            </w:r>
            <w:r w:rsidR="00C672AB">
              <w:rPr>
                <w:rFonts w:ascii="Arial" w:hAnsi="Arial" w:cs="Arial"/>
              </w:rPr>
              <w:t>. Facilities h</w:t>
            </w:r>
            <w:r w:rsidR="006620F4">
              <w:rPr>
                <w:rFonts w:ascii="Arial" w:hAnsi="Arial" w:cs="Arial"/>
              </w:rPr>
              <w:t>as</w:t>
            </w:r>
            <w:r w:rsidR="00C672AB">
              <w:rPr>
                <w:rFonts w:ascii="Arial" w:hAnsi="Arial" w:cs="Arial"/>
              </w:rPr>
              <w:t xml:space="preserve"> a lower compliance rate</w:t>
            </w:r>
            <w:r w:rsidR="004D0964">
              <w:rPr>
                <w:rFonts w:ascii="Arial" w:hAnsi="Arial" w:cs="Arial"/>
              </w:rPr>
              <w:t>, s</w:t>
            </w:r>
            <w:r w:rsidR="00C672AB">
              <w:rPr>
                <w:rFonts w:ascii="Arial" w:hAnsi="Arial" w:cs="Arial"/>
              </w:rPr>
              <w:t>o focused interventions have been undertaken to support group PADR’s to help address this.</w:t>
            </w:r>
          </w:p>
          <w:p w14:paraId="68E39A3A" w14:textId="3AD7AF51" w:rsidR="00791E9B" w:rsidRPr="00DE43A7" w:rsidRDefault="00791E9B" w:rsidP="00791E9B">
            <w:pPr>
              <w:pStyle w:val="NoSpacing"/>
              <w:ind w:left="357"/>
              <w:rPr>
                <w:rFonts w:ascii="Arial" w:hAnsi="Arial" w:cs="Arial"/>
                <w:b/>
              </w:rPr>
            </w:pPr>
          </w:p>
        </w:tc>
      </w:tr>
      <w:tr w:rsidR="00000F7A" w:rsidRPr="00407A0F" w14:paraId="6B2CD376" w14:textId="77777777" w:rsidTr="00A056D7">
        <w:trPr>
          <w:trHeight w:val="4435"/>
        </w:trPr>
        <w:tc>
          <w:tcPr>
            <w:tcW w:w="2542" w:type="dxa"/>
            <w:shd w:val="clear" w:color="auto" w:fill="DBE5F1" w:themeFill="accent1" w:themeFillTint="33"/>
          </w:tcPr>
          <w:p w14:paraId="733D0AC1" w14:textId="77777777" w:rsidR="00000F7A" w:rsidRPr="00783A68" w:rsidRDefault="00000F7A" w:rsidP="00000F7A">
            <w:pPr>
              <w:spacing w:after="0" w:line="240" w:lineRule="auto"/>
              <w:rPr>
                <w:rFonts w:ascii="Arial" w:hAnsi="Arial" w:cs="Arial"/>
                <w:b/>
                <w:bCs/>
                <w:sz w:val="24"/>
                <w:szCs w:val="24"/>
              </w:rPr>
            </w:pPr>
            <w:bookmarkStart w:id="2" w:name="Finance"/>
            <w:r w:rsidRPr="00783A68">
              <w:rPr>
                <w:rFonts w:ascii="Arial" w:hAnsi="Arial" w:cs="Arial"/>
                <w:b/>
                <w:bCs/>
                <w:sz w:val="24"/>
                <w:szCs w:val="24"/>
              </w:rPr>
              <w:t>Operational Casework</w:t>
            </w:r>
          </w:p>
          <w:p w14:paraId="07D288ED" w14:textId="77777777" w:rsidR="00000F7A" w:rsidRPr="00783A68" w:rsidRDefault="00000F7A" w:rsidP="00000F7A">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2381" w:type="dxa"/>
          </w:tcPr>
          <w:p w14:paraId="32DB947C" w14:textId="77777777" w:rsidR="009B7C03" w:rsidRDefault="009B7C03" w:rsidP="009B7C03">
            <w:pPr>
              <w:spacing w:after="0"/>
              <w:rPr>
                <w:rFonts w:ascii="Arial" w:hAnsi="Arial" w:cs="Arial"/>
              </w:rPr>
            </w:pPr>
          </w:p>
          <w:p w14:paraId="2CDC2F37" w14:textId="07C26369" w:rsidR="00000F7A" w:rsidRDefault="00B87615" w:rsidP="009B7C03">
            <w:pPr>
              <w:spacing w:after="0"/>
              <w:rPr>
                <w:rFonts w:ascii="Arial" w:hAnsi="Arial" w:cs="Arial"/>
              </w:rPr>
            </w:pPr>
            <w:r>
              <w:rPr>
                <w:noProof/>
              </w:rPr>
              <w:drawing>
                <wp:inline distT="0" distB="0" distL="0" distR="0" wp14:anchorId="476C5BAE" wp14:editId="3DE1424D">
                  <wp:extent cx="7912100" cy="2292350"/>
                  <wp:effectExtent l="0" t="0" r="12700" b="1270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0C267A" w14:textId="45D9E3A3" w:rsidR="009B7C03" w:rsidRPr="00407A0F" w:rsidRDefault="00B87615" w:rsidP="009B7C03">
            <w:pPr>
              <w:spacing w:after="0"/>
              <w:rPr>
                <w:rFonts w:ascii="Arial" w:hAnsi="Arial" w:cs="Arial"/>
              </w:rPr>
            </w:pPr>
            <w:r>
              <w:rPr>
                <w:rFonts w:ascii="Arial" w:hAnsi="Arial" w:cs="Arial"/>
                <w:i/>
                <w:sz w:val="18"/>
                <w:szCs w:val="18"/>
              </w:rPr>
              <w:t>C&amp;L;- Report generated Nov</w:t>
            </w:r>
            <w:r w:rsidR="009B7C03" w:rsidRPr="004844A4">
              <w:rPr>
                <w:rFonts w:ascii="Arial" w:hAnsi="Arial" w:cs="Arial"/>
                <w:i/>
                <w:sz w:val="18"/>
                <w:szCs w:val="18"/>
              </w:rPr>
              <w:t xml:space="preserve"> 2023</w:t>
            </w:r>
            <w:r w:rsidR="009B7C03">
              <w:rPr>
                <w:rFonts w:ascii="Arial" w:hAnsi="Arial" w:cs="Arial"/>
                <w:i/>
                <w:sz w:val="18"/>
                <w:szCs w:val="18"/>
              </w:rPr>
              <w:t>, within SBUHB (Workforce Digital)</w:t>
            </w:r>
            <w:r w:rsidR="009B7C03" w:rsidRPr="004844A4">
              <w:rPr>
                <w:rFonts w:ascii="Arial" w:hAnsi="Arial" w:cs="Arial"/>
                <w:i/>
                <w:sz w:val="18"/>
                <w:szCs w:val="18"/>
              </w:rPr>
              <w:t>.</w:t>
            </w:r>
            <w:r w:rsidR="009B7C03">
              <w:rPr>
                <w:rFonts w:ascii="Arial" w:hAnsi="Arial" w:cs="Arial"/>
                <w:i/>
                <w:sz w:val="18"/>
                <w:szCs w:val="18"/>
              </w:rPr>
              <w:t xml:space="preserve"> Data source – ER Tracker. </w:t>
            </w:r>
            <w:r w:rsidR="009B7C03" w:rsidRPr="004844A4">
              <w:rPr>
                <w:rFonts w:ascii="Arial" w:hAnsi="Arial" w:cs="Arial"/>
                <w:i/>
                <w:sz w:val="18"/>
                <w:szCs w:val="18"/>
              </w:rPr>
              <w:t xml:space="preserve">Accuracy levels subject to local </w:t>
            </w:r>
            <w:r w:rsidR="009B7C03">
              <w:rPr>
                <w:rFonts w:ascii="Arial" w:hAnsi="Arial" w:cs="Arial"/>
                <w:i/>
                <w:sz w:val="18"/>
                <w:szCs w:val="18"/>
              </w:rPr>
              <w:t xml:space="preserve">maintenance and </w:t>
            </w:r>
            <w:r w:rsidR="009B7C03" w:rsidRPr="004844A4">
              <w:rPr>
                <w:rFonts w:ascii="Arial" w:hAnsi="Arial" w:cs="Arial"/>
                <w:i/>
                <w:sz w:val="18"/>
                <w:szCs w:val="18"/>
              </w:rPr>
              <w:t xml:space="preserve">validation </w:t>
            </w:r>
            <w:r w:rsidR="009B7C03">
              <w:rPr>
                <w:rFonts w:ascii="Arial" w:hAnsi="Arial" w:cs="Arial"/>
                <w:i/>
                <w:sz w:val="18"/>
                <w:szCs w:val="18"/>
              </w:rPr>
              <w:t>standards.</w:t>
            </w:r>
          </w:p>
        </w:tc>
      </w:tr>
      <w:tr w:rsidR="00000F7A" w:rsidRPr="00D40A65" w14:paraId="29A9F605" w14:textId="77777777" w:rsidTr="00A056D7">
        <w:tc>
          <w:tcPr>
            <w:tcW w:w="14923" w:type="dxa"/>
            <w:gridSpan w:val="2"/>
            <w:shd w:val="clear" w:color="auto" w:fill="EAF1DD" w:themeFill="accent3" w:themeFillTint="33"/>
          </w:tcPr>
          <w:p w14:paraId="31B93819" w14:textId="77777777" w:rsidR="00000F7A" w:rsidRPr="00D40A65" w:rsidRDefault="00000F7A" w:rsidP="00000F7A">
            <w:pPr>
              <w:spacing w:after="0" w:line="240" w:lineRule="auto"/>
              <w:rPr>
                <w:rFonts w:ascii="Arial" w:hAnsi="Arial" w:cs="Arial"/>
                <w:b/>
              </w:rPr>
            </w:pPr>
            <w:r w:rsidRPr="00D40A65">
              <w:rPr>
                <w:rFonts w:ascii="Arial" w:hAnsi="Arial" w:cs="Arial"/>
                <w:b/>
              </w:rPr>
              <w:t>Current Performance</w:t>
            </w:r>
          </w:p>
        </w:tc>
      </w:tr>
      <w:tr w:rsidR="00000F7A" w:rsidRPr="00D40A65" w14:paraId="4096AA13" w14:textId="77777777" w:rsidTr="00A056D7">
        <w:tc>
          <w:tcPr>
            <w:tcW w:w="14923" w:type="dxa"/>
            <w:gridSpan w:val="2"/>
          </w:tcPr>
          <w:p w14:paraId="22D30360" w14:textId="77777777" w:rsidR="00791E9B" w:rsidRDefault="00791E9B" w:rsidP="00791E9B">
            <w:pPr>
              <w:spacing w:after="0" w:line="240" w:lineRule="auto"/>
              <w:ind w:left="741"/>
              <w:contextualSpacing/>
              <w:rPr>
                <w:rFonts w:ascii="Arial" w:hAnsi="Arial" w:cs="Arial"/>
              </w:rPr>
            </w:pPr>
          </w:p>
          <w:p w14:paraId="784FD69C" w14:textId="17F4BBBD" w:rsidR="00204F59" w:rsidRPr="00204F59" w:rsidRDefault="00204F59" w:rsidP="00204F59">
            <w:pPr>
              <w:numPr>
                <w:ilvl w:val="0"/>
                <w:numId w:val="23"/>
              </w:numPr>
              <w:spacing w:after="0" w:line="240" w:lineRule="auto"/>
              <w:ind w:left="741"/>
              <w:contextualSpacing/>
              <w:rPr>
                <w:rFonts w:ascii="Arial" w:hAnsi="Arial" w:cs="Arial"/>
              </w:rPr>
            </w:pPr>
            <w:r w:rsidRPr="00204F59">
              <w:rPr>
                <w:rFonts w:ascii="Arial" w:hAnsi="Arial" w:cs="Arial"/>
              </w:rPr>
              <w:t xml:space="preserve">No. of open Formal Disciplinaries since the last reporting period has </w:t>
            </w:r>
            <w:r w:rsidR="0047276B">
              <w:rPr>
                <w:rFonts w:ascii="Arial" w:hAnsi="Arial" w:cs="Arial"/>
              </w:rPr>
              <w:t>raised somewhat</w:t>
            </w:r>
            <w:r w:rsidRPr="00204F59">
              <w:rPr>
                <w:rFonts w:ascii="Arial" w:hAnsi="Arial" w:cs="Arial"/>
              </w:rPr>
              <w:t xml:space="preserve"> </w:t>
            </w:r>
            <w:r w:rsidR="0047276B">
              <w:rPr>
                <w:rFonts w:ascii="Arial" w:hAnsi="Arial" w:cs="Arial"/>
              </w:rPr>
              <w:t>to 51</w:t>
            </w:r>
            <w:r w:rsidRPr="00204F59">
              <w:rPr>
                <w:rFonts w:ascii="Arial" w:hAnsi="Arial" w:cs="Arial"/>
              </w:rPr>
              <w:t xml:space="preserve"> in </w:t>
            </w:r>
            <w:r w:rsidR="0047276B">
              <w:rPr>
                <w:rFonts w:ascii="Arial" w:hAnsi="Arial" w:cs="Arial"/>
              </w:rPr>
              <w:t>Oct. Levels still remain lower than over previous months. 9 cases were closed in month versus 15 opened, which accounts for the slight rise in overall total.</w:t>
            </w:r>
          </w:p>
          <w:p w14:paraId="29E912BD" w14:textId="06880087" w:rsidR="00204F59" w:rsidRPr="00204F59" w:rsidRDefault="00204F59" w:rsidP="00204F59">
            <w:pPr>
              <w:numPr>
                <w:ilvl w:val="0"/>
                <w:numId w:val="23"/>
              </w:numPr>
              <w:spacing w:after="0" w:line="240" w:lineRule="auto"/>
              <w:ind w:left="741"/>
              <w:contextualSpacing/>
              <w:rPr>
                <w:rFonts w:ascii="Arial" w:hAnsi="Arial" w:cs="Arial"/>
              </w:rPr>
            </w:pPr>
            <w:r w:rsidRPr="00204F59">
              <w:rPr>
                <w:rFonts w:ascii="Arial" w:hAnsi="Arial" w:cs="Arial"/>
              </w:rPr>
              <w:t xml:space="preserve">Number of Formal Grievances decreased </w:t>
            </w:r>
            <w:r w:rsidR="0047276B">
              <w:rPr>
                <w:rFonts w:ascii="Arial" w:hAnsi="Arial" w:cs="Arial"/>
              </w:rPr>
              <w:t>again from 25 to 23.</w:t>
            </w:r>
          </w:p>
          <w:p w14:paraId="6D809E12" w14:textId="3B99B4DE" w:rsidR="00204F59" w:rsidRPr="00204F59" w:rsidRDefault="00204F59" w:rsidP="00204F59">
            <w:pPr>
              <w:numPr>
                <w:ilvl w:val="0"/>
                <w:numId w:val="23"/>
              </w:numPr>
              <w:spacing w:after="0" w:line="240" w:lineRule="auto"/>
              <w:ind w:left="741"/>
              <w:contextualSpacing/>
              <w:rPr>
                <w:rFonts w:ascii="Arial" w:hAnsi="Arial" w:cs="Arial"/>
              </w:rPr>
            </w:pPr>
            <w:r w:rsidRPr="00204F59">
              <w:rPr>
                <w:rFonts w:ascii="Arial" w:hAnsi="Arial" w:cs="Arial"/>
              </w:rPr>
              <w:t>Formal Capabilit</w:t>
            </w:r>
            <w:r w:rsidR="0047276B">
              <w:rPr>
                <w:rFonts w:ascii="Arial" w:hAnsi="Arial" w:cs="Arial"/>
              </w:rPr>
              <w:t>ies have risen since July, from 1 at that time, to 5 currently.</w:t>
            </w:r>
          </w:p>
          <w:p w14:paraId="7A3D0854" w14:textId="306FC576" w:rsidR="00204F59" w:rsidRPr="00204F59" w:rsidRDefault="00204F59" w:rsidP="00204F59">
            <w:pPr>
              <w:numPr>
                <w:ilvl w:val="0"/>
                <w:numId w:val="23"/>
              </w:numPr>
              <w:spacing w:after="0" w:line="240" w:lineRule="auto"/>
              <w:ind w:left="741"/>
              <w:contextualSpacing/>
              <w:rPr>
                <w:rFonts w:ascii="Arial" w:hAnsi="Arial" w:cs="Arial"/>
              </w:rPr>
            </w:pPr>
            <w:r w:rsidRPr="00204F59">
              <w:rPr>
                <w:rFonts w:ascii="Arial" w:hAnsi="Arial" w:cs="Arial"/>
              </w:rPr>
              <w:t xml:space="preserve">ET’s </w:t>
            </w:r>
            <w:r w:rsidR="0047276B">
              <w:rPr>
                <w:rFonts w:ascii="Arial" w:hAnsi="Arial" w:cs="Arial"/>
              </w:rPr>
              <w:t xml:space="preserve">currently sat at </w:t>
            </w:r>
            <w:r w:rsidR="007B366B">
              <w:rPr>
                <w:rFonts w:ascii="Arial" w:hAnsi="Arial" w:cs="Arial"/>
              </w:rPr>
              <w:t>5</w:t>
            </w:r>
            <w:r w:rsidR="0047276B">
              <w:rPr>
                <w:rFonts w:ascii="Arial" w:hAnsi="Arial" w:cs="Arial"/>
              </w:rPr>
              <w:t xml:space="preserve"> total. This is in line with the average for the HB, and given the extended length of time this case type would normally exist over, it is still considered low for such a large organisation.</w:t>
            </w:r>
          </w:p>
          <w:p w14:paraId="12757F05" w14:textId="77777777" w:rsidR="00000F7A" w:rsidRPr="00204F59" w:rsidRDefault="00000F7A" w:rsidP="00000F7A">
            <w:pPr>
              <w:spacing w:after="0" w:line="240" w:lineRule="auto"/>
              <w:ind w:left="741"/>
              <w:contextualSpacing/>
              <w:rPr>
                <w:rFonts w:ascii="Arial" w:hAnsi="Arial" w:cs="Arial"/>
              </w:rPr>
            </w:pPr>
          </w:p>
        </w:tc>
      </w:tr>
      <w:tr w:rsidR="00000F7A" w:rsidRPr="00877518" w14:paraId="0A981FE6" w14:textId="77777777" w:rsidTr="00A056D7">
        <w:tc>
          <w:tcPr>
            <w:tcW w:w="14923" w:type="dxa"/>
            <w:gridSpan w:val="2"/>
            <w:shd w:val="clear" w:color="auto" w:fill="EAF1DD" w:themeFill="accent3" w:themeFillTint="33"/>
          </w:tcPr>
          <w:p w14:paraId="6F076AC6" w14:textId="77777777" w:rsidR="00000F7A" w:rsidRPr="00877518" w:rsidRDefault="00000F7A" w:rsidP="00000F7A">
            <w:pPr>
              <w:spacing w:after="0" w:line="240" w:lineRule="auto"/>
              <w:rPr>
                <w:rFonts w:ascii="Arial" w:hAnsi="Arial" w:cs="Arial"/>
                <w:b/>
              </w:rPr>
            </w:pPr>
            <w:r w:rsidRPr="00877518">
              <w:rPr>
                <w:rFonts w:ascii="Arial" w:hAnsi="Arial" w:cs="Arial"/>
                <w:b/>
              </w:rPr>
              <w:t>Actions for Next Period</w:t>
            </w:r>
          </w:p>
        </w:tc>
      </w:tr>
      <w:tr w:rsidR="00000F7A" w:rsidRPr="00D40A65" w14:paraId="35F6D1A1" w14:textId="77777777" w:rsidTr="00A056D7">
        <w:tc>
          <w:tcPr>
            <w:tcW w:w="14923" w:type="dxa"/>
            <w:gridSpan w:val="2"/>
          </w:tcPr>
          <w:p w14:paraId="5BF6591C" w14:textId="268731BA" w:rsidR="00266C1A" w:rsidRPr="00266C1A" w:rsidRDefault="00266C1A" w:rsidP="00266C1A">
            <w:pPr>
              <w:numPr>
                <w:ilvl w:val="0"/>
                <w:numId w:val="1"/>
              </w:numPr>
              <w:spacing w:after="0" w:line="240" w:lineRule="auto"/>
              <w:contextualSpacing/>
              <w:rPr>
                <w:rFonts w:ascii="Arial" w:hAnsi="Arial" w:cs="Arial"/>
              </w:rPr>
            </w:pPr>
            <w:r w:rsidRPr="737D9358">
              <w:rPr>
                <w:rFonts w:ascii="Arial" w:hAnsi="Arial" w:cs="Arial"/>
              </w:rPr>
              <w:t>A number of actions are on-going in line with the Best Practice Review, workshops arranged over the next 3 months jointly with our Trade Unions facilitated by HEIW and Legal &amp; Risk covering the following: Respect and Resolution (11 December 23) and Managing Disciplinary (</w:t>
            </w:r>
            <w:r w:rsidR="005117AE">
              <w:rPr>
                <w:rFonts w:ascii="Arial" w:hAnsi="Arial" w:cs="Arial"/>
              </w:rPr>
              <w:t>Early</w:t>
            </w:r>
            <w:r w:rsidRPr="737D9358">
              <w:rPr>
                <w:rFonts w:ascii="Arial" w:hAnsi="Arial" w:cs="Arial"/>
              </w:rPr>
              <w:t xml:space="preserve"> 24).</w:t>
            </w:r>
          </w:p>
          <w:p w14:paraId="14C57817" w14:textId="77777777" w:rsidR="00266C1A" w:rsidRPr="00266C1A" w:rsidRDefault="00266C1A" w:rsidP="00266C1A">
            <w:pPr>
              <w:numPr>
                <w:ilvl w:val="0"/>
                <w:numId w:val="1"/>
              </w:numPr>
              <w:spacing w:after="0" w:line="240" w:lineRule="auto"/>
              <w:contextualSpacing/>
              <w:rPr>
                <w:rFonts w:ascii="Arial" w:hAnsi="Arial" w:cs="Arial"/>
              </w:rPr>
            </w:pPr>
            <w:r w:rsidRPr="737D9358">
              <w:rPr>
                <w:rFonts w:ascii="Arial" w:hAnsi="Arial" w:cs="Arial"/>
              </w:rPr>
              <w:t xml:space="preserve">HR Operational share point site has been developed and is now live, which includes policies and toolkits, for all the main employee relations management processes. This will be launched over the next period. </w:t>
            </w:r>
          </w:p>
          <w:p w14:paraId="1E4E1E8D" w14:textId="4C7B59F5" w:rsidR="00000F7A" w:rsidRPr="000A4E1E" w:rsidRDefault="00266C1A" w:rsidP="000A4E1E">
            <w:pPr>
              <w:numPr>
                <w:ilvl w:val="0"/>
                <w:numId w:val="1"/>
              </w:numPr>
              <w:spacing w:after="0" w:line="240" w:lineRule="auto"/>
              <w:contextualSpacing/>
              <w:rPr>
                <w:rFonts w:ascii="Arial" w:hAnsi="Arial" w:cs="Arial"/>
              </w:rPr>
            </w:pPr>
            <w:r w:rsidRPr="737D9358">
              <w:rPr>
                <w:rFonts w:ascii="Arial" w:hAnsi="Arial" w:cs="Arial"/>
              </w:rPr>
              <w:t>Investigation Officer Training facilitated by Legal and Risk to</w:t>
            </w:r>
            <w:r w:rsidR="000A4E1E">
              <w:rPr>
                <w:rFonts w:ascii="Arial" w:hAnsi="Arial" w:cs="Arial"/>
              </w:rPr>
              <w:t xml:space="preserve"> be held in January 2024.</w:t>
            </w:r>
          </w:p>
        </w:tc>
      </w:tr>
      <w:bookmarkEnd w:id="2"/>
    </w:tbl>
    <w:p w14:paraId="58D4CF20" w14:textId="77777777" w:rsidR="006314C7" w:rsidRPr="00783A68" w:rsidRDefault="006314C7" w:rsidP="000A4E1E">
      <w:pPr>
        <w:spacing w:after="0" w:line="240" w:lineRule="auto"/>
        <w:rPr>
          <w:rFonts w:ascii="Arial" w:hAnsi="Arial" w:cs="Arial"/>
          <w:b/>
          <w:caps/>
          <w:sz w:val="28"/>
          <w:szCs w:val="24"/>
        </w:rPr>
      </w:pPr>
    </w:p>
    <w:sectPr w:rsidR="006314C7" w:rsidRPr="00783A68" w:rsidSect="002A564B">
      <w:footerReference w:type="default" r:id="rId20"/>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9DAD51" w14:textId="77777777" w:rsidR="0026081E" w:rsidRDefault="0026081E" w:rsidP="00F000BB">
      <w:pPr>
        <w:spacing w:after="0" w:line="240" w:lineRule="auto"/>
      </w:pPr>
      <w:r>
        <w:separator/>
      </w:r>
    </w:p>
  </w:endnote>
  <w:endnote w:type="continuationSeparator" w:id="0">
    <w:p w14:paraId="77B828FB" w14:textId="77777777" w:rsidR="0026081E" w:rsidRDefault="0026081E" w:rsidP="00F000BB">
      <w:pPr>
        <w:spacing w:after="0" w:line="240" w:lineRule="auto"/>
      </w:pPr>
      <w:r>
        <w:continuationSeparator/>
      </w:r>
    </w:p>
  </w:endnote>
  <w:endnote w:type="continuationNotice" w:id="1">
    <w:p w14:paraId="4B4E2B56" w14:textId="77777777" w:rsidR="0026081E" w:rsidRDefault="002608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C6B23" w14:textId="26469BD9"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t xml:space="preserve">  </w:t>
    </w: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3B7495">
      <w:rPr>
        <w:rFonts w:ascii="Arial" w:hAnsi="Arial" w:cs="Arial"/>
        <w:noProof/>
      </w:rPr>
      <w:t>3</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BB8DB4" w14:textId="77777777" w:rsidR="0026081E" w:rsidRDefault="0026081E" w:rsidP="00F000BB">
      <w:pPr>
        <w:spacing w:after="0" w:line="240" w:lineRule="auto"/>
      </w:pPr>
      <w:r>
        <w:separator/>
      </w:r>
    </w:p>
  </w:footnote>
  <w:footnote w:type="continuationSeparator" w:id="0">
    <w:p w14:paraId="2CB036D3" w14:textId="77777777" w:rsidR="0026081E" w:rsidRDefault="0026081E" w:rsidP="00F000BB">
      <w:pPr>
        <w:spacing w:after="0" w:line="240" w:lineRule="auto"/>
      </w:pPr>
      <w:r>
        <w:continuationSeparator/>
      </w:r>
    </w:p>
  </w:footnote>
  <w:footnote w:type="continuationNotice" w:id="1">
    <w:p w14:paraId="0A9DA4FA" w14:textId="77777777" w:rsidR="0026081E" w:rsidRDefault="0026081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D7319B9"/>
    <w:multiLevelType w:val="hybridMultilevel"/>
    <w:tmpl w:val="0A34D5E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15:restartNumberingAfterBreak="0">
    <w:nsid w:val="0E115D94"/>
    <w:multiLevelType w:val="hybridMultilevel"/>
    <w:tmpl w:val="F868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740BBF"/>
    <w:multiLevelType w:val="hybridMultilevel"/>
    <w:tmpl w:val="387A0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151EA"/>
    <w:multiLevelType w:val="hybridMultilevel"/>
    <w:tmpl w:val="8C3C5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7D617A5"/>
    <w:multiLevelType w:val="hybridMultilevel"/>
    <w:tmpl w:val="97180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BD4BA3"/>
    <w:multiLevelType w:val="hybridMultilevel"/>
    <w:tmpl w:val="CC6494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611ECB"/>
    <w:multiLevelType w:val="hybridMultilevel"/>
    <w:tmpl w:val="5FC2E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302367A"/>
    <w:multiLevelType w:val="hybridMultilevel"/>
    <w:tmpl w:val="79845D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5833D53"/>
    <w:multiLevelType w:val="hybridMultilevel"/>
    <w:tmpl w:val="105041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7120F08"/>
    <w:multiLevelType w:val="hybridMultilevel"/>
    <w:tmpl w:val="6554A02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B6E5173"/>
    <w:multiLevelType w:val="hybridMultilevel"/>
    <w:tmpl w:val="79147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B4509A"/>
    <w:multiLevelType w:val="hybridMultilevel"/>
    <w:tmpl w:val="F6BAC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906A77"/>
    <w:multiLevelType w:val="hybridMultilevel"/>
    <w:tmpl w:val="601432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434709B"/>
    <w:multiLevelType w:val="hybridMultilevel"/>
    <w:tmpl w:val="40D20E96"/>
    <w:lvl w:ilvl="0" w:tplc="FFFFFFFF">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72136EC"/>
    <w:multiLevelType w:val="hybridMultilevel"/>
    <w:tmpl w:val="9568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1" w15:restartNumberingAfterBreak="0">
    <w:nsid w:val="3F3220D3"/>
    <w:multiLevelType w:val="hybridMultilevel"/>
    <w:tmpl w:val="CBA295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3"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4" w15:restartNumberingAfterBreak="0">
    <w:nsid w:val="45064A9E"/>
    <w:multiLevelType w:val="hybridMultilevel"/>
    <w:tmpl w:val="75408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6" w15:restartNumberingAfterBreak="0">
    <w:nsid w:val="4B43088A"/>
    <w:multiLevelType w:val="hybridMultilevel"/>
    <w:tmpl w:val="CB88C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0E55B6"/>
    <w:multiLevelType w:val="hybridMultilevel"/>
    <w:tmpl w:val="E4644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29" w15:restartNumberingAfterBreak="0">
    <w:nsid w:val="55F0120C"/>
    <w:multiLevelType w:val="hybridMultilevel"/>
    <w:tmpl w:val="FE627D9C"/>
    <w:lvl w:ilvl="0" w:tplc="08090001">
      <w:start w:val="1"/>
      <w:numFmt w:val="bullet"/>
      <w:lvlText w:val=""/>
      <w:lvlJc w:val="left"/>
      <w:pPr>
        <w:ind w:left="672" w:hanging="360"/>
      </w:pPr>
      <w:rPr>
        <w:rFonts w:ascii="Symbol" w:hAnsi="Symbol" w:hint="default"/>
      </w:rPr>
    </w:lvl>
    <w:lvl w:ilvl="1" w:tplc="08090003" w:tentative="1">
      <w:start w:val="1"/>
      <w:numFmt w:val="bullet"/>
      <w:lvlText w:val="o"/>
      <w:lvlJc w:val="left"/>
      <w:pPr>
        <w:ind w:left="1392" w:hanging="360"/>
      </w:pPr>
      <w:rPr>
        <w:rFonts w:ascii="Courier New" w:hAnsi="Courier New" w:cs="Courier New" w:hint="default"/>
      </w:rPr>
    </w:lvl>
    <w:lvl w:ilvl="2" w:tplc="08090005" w:tentative="1">
      <w:start w:val="1"/>
      <w:numFmt w:val="bullet"/>
      <w:lvlText w:val=""/>
      <w:lvlJc w:val="left"/>
      <w:pPr>
        <w:ind w:left="2112" w:hanging="360"/>
      </w:pPr>
      <w:rPr>
        <w:rFonts w:ascii="Wingdings" w:hAnsi="Wingdings" w:hint="default"/>
      </w:rPr>
    </w:lvl>
    <w:lvl w:ilvl="3" w:tplc="08090001" w:tentative="1">
      <w:start w:val="1"/>
      <w:numFmt w:val="bullet"/>
      <w:lvlText w:val=""/>
      <w:lvlJc w:val="left"/>
      <w:pPr>
        <w:ind w:left="2832" w:hanging="360"/>
      </w:pPr>
      <w:rPr>
        <w:rFonts w:ascii="Symbol" w:hAnsi="Symbol" w:hint="default"/>
      </w:rPr>
    </w:lvl>
    <w:lvl w:ilvl="4" w:tplc="08090003" w:tentative="1">
      <w:start w:val="1"/>
      <w:numFmt w:val="bullet"/>
      <w:lvlText w:val="o"/>
      <w:lvlJc w:val="left"/>
      <w:pPr>
        <w:ind w:left="3552" w:hanging="360"/>
      </w:pPr>
      <w:rPr>
        <w:rFonts w:ascii="Courier New" w:hAnsi="Courier New" w:cs="Courier New" w:hint="default"/>
      </w:rPr>
    </w:lvl>
    <w:lvl w:ilvl="5" w:tplc="08090005" w:tentative="1">
      <w:start w:val="1"/>
      <w:numFmt w:val="bullet"/>
      <w:lvlText w:val=""/>
      <w:lvlJc w:val="left"/>
      <w:pPr>
        <w:ind w:left="4272" w:hanging="360"/>
      </w:pPr>
      <w:rPr>
        <w:rFonts w:ascii="Wingdings" w:hAnsi="Wingdings" w:hint="default"/>
      </w:rPr>
    </w:lvl>
    <w:lvl w:ilvl="6" w:tplc="08090001" w:tentative="1">
      <w:start w:val="1"/>
      <w:numFmt w:val="bullet"/>
      <w:lvlText w:val=""/>
      <w:lvlJc w:val="left"/>
      <w:pPr>
        <w:ind w:left="4992" w:hanging="360"/>
      </w:pPr>
      <w:rPr>
        <w:rFonts w:ascii="Symbol" w:hAnsi="Symbol" w:hint="default"/>
      </w:rPr>
    </w:lvl>
    <w:lvl w:ilvl="7" w:tplc="08090003" w:tentative="1">
      <w:start w:val="1"/>
      <w:numFmt w:val="bullet"/>
      <w:lvlText w:val="o"/>
      <w:lvlJc w:val="left"/>
      <w:pPr>
        <w:ind w:left="5712" w:hanging="360"/>
      </w:pPr>
      <w:rPr>
        <w:rFonts w:ascii="Courier New" w:hAnsi="Courier New" w:cs="Courier New" w:hint="default"/>
      </w:rPr>
    </w:lvl>
    <w:lvl w:ilvl="8" w:tplc="08090005" w:tentative="1">
      <w:start w:val="1"/>
      <w:numFmt w:val="bullet"/>
      <w:lvlText w:val=""/>
      <w:lvlJc w:val="left"/>
      <w:pPr>
        <w:ind w:left="6432" w:hanging="360"/>
      </w:pPr>
      <w:rPr>
        <w:rFonts w:ascii="Wingdings" w:hAnsi="Wingdings" w:hint="default"/>
      </w:rPr>
    </w:lvl>
  </w:abstractNum>
  <w:abstractNum w:abstractNumId="3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2" w15:restartNumberingAfterBreak="0">
    <w:nsid w:val="64EF7B0C"/>
    <w:multiLevelType w:val="hybridMultilevel"/>
    <w:tmpl w:val="8A708F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72248EA"/>
    <w:multiLevelType w:val="hybridMultilevel"/>
    <w:tmpl w:val="10BEA5A6"/>
    <w:lvl w:ilvl="0" w:tplc="5B2C1DF4">
      <w:start w:val="1"/>
      <w:numFmt w:val="bullet"/>
      <w:lvlText w:val="•"/>
      <w:lvlJc w:val="left"/>
      <w:pPr>
        <w:tabs>
          <w:tab w:val="num" w:pos="360"/>
        </w:tabs>
        <w:ind w:left="360" w:hanging="360"/>
      </w:pPr>
      <w:rPr>
        <w:rFonts w:ascii="Arial" w:hAnsi="Arial" w:hint="default"/>
      </w:rPr>
    </w:lvl>
    <w:lvl w:ilvl="1" w:tplc="82209EB6">
      <w:start w:val="1"/>
      <w:numFmt w:val="bullet"/>
      <w:lvlText w:val="•"/>
      <w:lvlJc w:val="left"/>
      <w:pPr>
        <w:tabs>
          <w:tab w:val="num" w:pos="1080"/>
        </w:tabs>
        <w:ind w:left="1080" w:hanging="360"/>
      </w:pPr>
      <w:rPr>
        <w:rFonts w:ascii="Arial" w:hAnsi="Arial" w:hint="default"/>
      </w:rPr>
    </w:lvl>
    <w:lvl w:ilvl="2" w:tplc="20EC4E0C">
      <w:numFmt w:val="bullet"/>
      <w:lvlText w:val="•"/>
      <w:lvlJc w:val="left"/>
      <w:pPr>
        <w:tabs>
          <w:tab w:val="num" w:pos="1800"/>
        </w:tabs>
        <w:ind w:left="1800" w:hanging="360"/>
      </w:pPr>
      <w:rPr>
        <w:rFonts w:ascii="Arial" w:hAnsi="Arial" w:hint="default"/>
      </w:rPr>
    </w:lvl>
    <w:lvl w:ilvl="3" w:tplc="703AC644" w:tentative="1">
      <w:start w:val="1"/>
      <w:numFmt w:val="bullet"/>
      <w:lvlText w:val="•"/>
      <w:lvlJc w:val="left"/>
      <w:pPr>
        <w:tabs>
          <w:tab w:val="num" w:pos="2520"/>
        </w:tabs>
        <w:ind w:left="2520" w:hanging="360"/>
      </w:pPr>
      <w:rPr>
        <w:rFonts w:ascii="Arial" w:hAnsi="Arial" w:hint="default"/>
      </w:rPr>
    </w:lvl>
    <w:lvl w:ilvl="4" w:tplc="9DBC9EFC" w:tentative="1">
      <w:start w:val="1"/>
      <w:numFmt w:val="bullet"/>
      <w:lvlText w:val="•"/>
      <w:lvlJc w:val="left"/>
      <w:pPr>
        <w:tabs>
          <w:tab w:val="num" w:pos="3240"/>
        </w:tabs>
        <w:ind w:left="3240" w:hanging="360"/>
      </w:pPr>
      <w:rPr>
        <w:rFonts w:ascii="Arial" w:hAnsi="Arial" w:hint="default"/>
      </w:rPr>
    </w:lvl>
    <w:lvl w:ilvl="5" w:tplc="A58A254A" w:tentative="1">
      <w:start w:val="1"/>
      <w:numFmt w:val="bullet"/>
      <w:lvlText w:val="•"/>
      <w:lvlJc w:val="left"/>
      <w:pPr>
        <w:tabs>
          <w:tab w:val="num" w:pos="3960"/>
        </w:tabs>
        <w:ind w:left="3960" w:hanging="360"/>
      </w:pPr>
      <w:rPr>
        <w:rFonts w:ascii="Arial" w:hAnsi="Arial" w:hint="default"/>
      </w:rPr>
    </w:lvl>
    <w:lvl w:ilvl="6" w:tplc="DF30BE4C" w:tentative="1">
      <w:start w:val="1"/>
      <w:numFmt w:val="bullet"/>
      <w:lvlText w:val="•"/>
      <w:lvlJc w:val="left"/>
      <w:pPr>
        <w:tabs>
          <w:tab w:val="num" w:pos="4680"/>
        </w:tabs>
        <w:ind w:left="4680" w:hanging="360"/>
      </w:pPr>
      <w:rPr>
        <w:rFonts w:ascii="Arial" w:hAnsi="Arial" w:hint="default"/>
      </w:rPr>
    </w:lvl>
    <w:lvl w:ilvl="7" w:tplc="0916CE86" w:tentative="1">
      <w:start w:val="1"/>
      <w:numFmt w:val="bullet"/>
      <w:lvlText w:val="•"/>
      <w:lvlJc w:val="left"/>
      <w:pPr>
        <w:tabs>
          <w:tab w:val="num" w:pos="5400"/>
        </w:tabs>
        <w:ind w:left="5400" w:hanging="360"/>
      </w:pPr>
      <w:rPr>
        <w:rFonts w:ascii="Arial" w:hAnsi="Arial" w:hint="default"/>
      </w:rPr>
    </w:lvl>
    <w:lvl w:ilvl="8" w:tplc="6B423D6C" w:tentative="1">
      <w:start w:val="1"/>
      <w:numFmt w:val="bullet"/>
      <w:lvlText w:val="•"/>
      <w:lvlJc w:val="left"/>
      <w:pPr>
        <w:tabs>
          <w:tab w:val="num" w:pos="6120"/>
        </w:tabs>
        <w:ind w:left="6120" w:hanging="360"/>
      </w:pPr>
      <w:rPr>
        <w:rFonts w:ascii="Arial" w:hAnsi="Arial" w:hint="default"/>
      </w:rPr>
    </w:lvl>
  </w:abstractNum>
  <w:abstractNum w:abstractNumId="34"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5"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6" w15:restartNumberingAfterBreak="0">
    <w:nsid w:val="72A03E3B"/>
    <w:multiLevelType w:val="hybridMultilevel"/>
    <w:tmpl w:val="8CDAF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85F33C1"/>
    <w:multiLevelType w:val="hybridMultilevel"/>
    <w:tmpl w:val="581C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52712E"/>
    <w:multiLevelType w:val="hybridMultilevel"/>
    <w:tmpl w:val="ADB0AC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E457445"/>
    <w:multiLevelType w:val="hybridMultilevel"/>
    <w:tmpl w:val="74CE8F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6"/>
  </w:num>
  <w:num w:numId="2">
    <w:abstractNumId w:val="11"/>
  </w:num>
  <w:num w:numId="3">
    <w:abstractNumId w:val="2"/>
  </w:num>
  <w:num w:numId="4">
    <w:abstractNumId w:val="34"/>
  </w:num>
  <w:num w:numId="5">
    <w:abstractNumId w:val="28"/>
  </w:num>
  <w:num w:numId="6">
    <w:abstractNumId w:val="23"/>
  </w:num>
  <w:num w:numId="7">
    <w:abstractNumId w:val="0"/>
  </w:num>
  <w:num w:numId="8">
    <w:abstractNumId w:val="1"/>
  </w:num>
  <w:num w:numId="9">
    <w:abstractNumId w:val="31"/>
  </w:num>
  <w:num w:numId="10">
    <w:abstractNumId w:val="20"/>
  </w:num>
  <w:num w:numId="11">
    <w:abstractNumId w:val="35"/>
  </w:num>
  <w:num w:numId="12">
    <w:abstractNumId w:val="30"/>
  </w:num>
  <w:num w:numId="13">
    <w:abstractNumId w:val="22"/>
  </w:num>
  <w:num w:numId="14">
    <w:abstractNumId w:val="25"/>
  </w:num>
  <w:num w:numId="15">
    <w:abstractNumId w:val="7"/>
  </w:num>
  <w:num w:numId="16">
    <w:abstractNumId w:val="26"/>
  </w:num>
  <w:num w:numId="17">
    <w:abstractNumId w:val="4"/>
  </w:num>
  <w:num w:numId="18">
    <w:abstractNumId w:val="19"/>
  </w:num>
  <w:num w:numId="19">
    <w:abstractNumId w:val="39"/>
  </w:num>
  <w:num w:numId="20">
    <w:abstractNumId w:val="3"/>
  </w:num>
  <w:num w:numId="21">
    <w:abstractNumId w:val="21"/>
  </w:num>
  <w:num w:numId="22">
    <w:abstractNumId w:val="38"/>
  </w:num>
  <w:num w:numId="23">
    <w:abstractNumId w:val="14"/>
  </w:num>
  <w:num w:numId="24">
    <w:abstractNumId w:val="27"/>
  </w:num>
  <w:num w:numId="25">
    <w:abstractNumId w:val="17"/>
  </w:num>
  <w:num w:numId="26">
    <w:abstractNumId w:val="13"/>
  </w:num>
  <w:num w:numId="27">
    <w:abstractNumId w:val="12"/>
  </w:num>
  <w:num w:numId="28">
    <w:abstractNumId w:val="24"/>
  </w:num>
  <w:num w:numId="29">
    <w:abstractNumId w:val="9"/>
  </w:num>
  <w:num w:numId="30">
    <w:abstractNumId w:val="8"/>
  </w:num>
  <w:num w:numId="31">
    <w:abstractNumId w:val="10"/>
  </w:num>
  <w:num w:numId="32">
    <w:abstractNumId w:val="6"/>
  </w:num>
  <w:num w:numId="33">
    <w:abstractNumId w:val="33"/>
  </w:num>
  <w:num w:numId="34">
    <w:abstractNumId w:val="29"/>
  </w:num>
  <w:num w:numId="35">
    <w:abstractNumId w:val="16"/>
  </w:num>
  <w:num w:numId="36">
    <w:abstractNumId w:val="5"/>
  </w:num>
  <w:num w:numId="37">
    <w:abstractNumId w:val="15"/>
  </w:num>
  <w:num w:numId="38">
    <w:abstractNumId w:val="40"/>
  </w:num>
  <w:num w:numId="39">
    <w:abstractNumId w:val="37"/>
  </w:num>
  <w:num w:numId="40">
    <w:abstractNumId w:val="18"/>
  </w:num>
  <w:num w:numId="41">
    <w:abstractNumId w:val="3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740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B77"/>
    <w:rsid w:val="00037D4E"/>
    <w:rsid w:val="00040053"/>
    <w:rsid w:val="00040735"/>
    <w:rsid w:val="00040CDE"/>
    <w:rsid w:val="00040D22"/>
    <w:rsid w:val="000411A3"/>
    <w:rsid w:val="000417E6"/>
    <w:rsid w:val="00041F5B"/>
    <w:rsid w:val="00042AAF"/>
    <w:rsid w:val="00043C6B"/>
    <w:rsid w:val="00043CE6"/>
    <w:rsid w:val="00043E7E"/>
    <w:rsid w:val="000447FB"/>
    <w:rsid w:val="0004482B"/>
    <w:rsid w:val="000461CD"/>
    <w:rsid w:val="0004754E"/>
    <w:rsid w:val="000475BD"/>
    <w:rsid w:val="00047DE0"/>
    <w:rsid w:val="00047F42"/>
    <w:rsid w:val="00050048"/>
    <w:rsid w:val="0005089F"/>
    <w:rsid w:val="0005129B"/>
    <w:rsid w:val="0005314C"/>
    <w:rsid w:val="0005380A"/>
    <w:rsid w:val="000538BA"/>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DC9"/>
    <w:rsid w:val="000657E6"/>
    <w:rsid w:val="00065C0B"/>
    <w:rsid w:val="00066F4F"/>
    <w:rsid w:val="0006764B"/>
    <w:rsid w:val="00071492"/>
    <w:rsid w:val="00071A07"/>
    <w:rsid w:val="00071D9C"/>
    <w:rsid w:val="00071E10"/>
    <w:rsid w:val="0007209C"/>
    <w:rsid w:val="000723C4"/>
    <w:rsid w:val="00072CE9"/>
    <w:rsid w:val="00073A50"/>
    <w:rsid w:val="00073DAA"/>
    <w:rsid w:val="00074060"/>
    <w:rsid w:val="000745AB"/>
    <w:rsid w:val="00074678"/>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01F"/>
    <w:rsid w:val="000855A6"/>
    <w:rsid w:val="000860F6"/>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D78"/>
    <w:rsid w:val="00136088"/>
    <w:rsid w:val="00136DA0"/>
    <w:rsid w:val="00137A20"/>
    <w:rsid w:val="001400B6"/>
    <w:rsid w:val="00140327"/>
    <w:rsid w:val="0014084A"/>
    <w:rsid w:val="00140EE4"/>
    <w:rsid w:val="0014121D"/>
    <w:rsid w:val="001415F1"/>
    <w:rsid w:val="001416D4"/>
    <w:rsid w:val="0014290E"/>
    <w:rsid w:val="001431EC"/>
    <w:rsid w:val="00143F93"/>
    <w:rsid w:val="00144003"/>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70590"/>
    <w:rsid w:val="00171572"/>
    <w:rsid w:val="00171E46"/>
    <w:rsid w:val="00172EBD"/>
    <w:rsid w:val="0017343C"/>
    <w:rsid w:val="0017365F"/>
    <w:rsid w:val="001741C6"/>
    <w:rsid w:val="0017427B"/>
    <w:rsid w:val="00174427"/>
    <w:rsid w:val="0017456D"/>
    <w:rsid w:val="001749B0"/>
    <w:rsid w:val="0017513B"/>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E16"/>
    <w:rsid w:val="00190FAB"/>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D09"/>
    <w:rsid w:val="001C3329"/>
    <w:rsid w:val="001C3D62"/>
    <w:rsid w:val="001C41E3"/>
    <w:rsid w:val="001C4445"/>
    <w:rsid w:val="001C53A4"/>
    <w:rsid w:val="001C6B72"/>
    <w:rsid w:val="001C7C09"/>
    <w:rsid w:val="001C7CC9"/>
    <w:rsid w:val="001C7FC0"/>
    <w:rsid w:val="001C7FD2"/>
    <w:rsid w:val="001D028C"/>
    <w:rsid w:val="001D0885"/>
    <w:rsid w:val="001D08C2"/>
    <w:rsid w:val="001D0C39"/>
    <w:rsid w:val="001D0DAB"/>
    <w:rsid w:val="001D1C59"/>
    <w:rsid w:val="001D1DF9"/>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603F"/>
    <w:rsid w:val="00206289"/>
    <w:rsid w:val="00206291"/>
    <w:rsid w:val="00206625"/>
    <w:rsid w:val="00206832"/>
    <w:rsid w:val="002074E3"/>
    <w:rsid w:val="00207ADD"/>
    <w:rsid w:val="00207CE2"/>
    <w:rsid w:val="002103F6"/>
    <w:rsid w:val="00210B1C"/>
    <w:rsid w:val="0021127F"/>
    <w:rsid w:val="00211359"/>
    <w:rsid w:val="00212BFC"/>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80D"/>
    <w:rsid w:val="00233A02"/>
    <w:rsid w:val="00233D8C"/>
    <w:rsid w:val="00233FBE"/>
    <w:rsid w:val="00234126"/>
    <w:rsid w:val="002344ED"/>
    <w:rsid w:val="00234625"/>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755"/>
    <w:rsid w:val="0029482F"/>
    <w:rsid w:val="00294A7B"/>
    <w:rsid w:val="002958FE"/>
    <w:rsid w:val="00295AFF"/>
    <w:rsid w:val="00295BDB"/>
    <w:rsid w:val="00296127"/>
    <w:rsid w:val="002961C0"/>
    <w:rsid w:val="0029655E"/>
    <w:rsid w:val="00296DD7"/>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D89"/>
    <w:rsid w:val="002F1F27"/>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3FA"/>
    <w:rsid w:val="00324BF4"/>
    <w:rsid w:val="003256DC"/>
    <w:rsid w:val="00325BCB"/>
    <w:rsid w:val="00326547"/>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72D"/>
    <w:rsid w:val="003442FF"/>
    <w:rsid w:val="0034440E"/>
    <w:rsid w:val="0034450E"/>
    <w:rsid w:val="00344FDB"/>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A079A"/>
    <w:rsid w:val="003A1D2D"/>
    <w:rsid w:val="003A1E38"/>
    <w:rsid w:val="003A2376"/>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B7495"/>
    <w:rsid w:val="003C0F54"/>
    <w:rsid w:val="003C1DBD"/>
    <w:rsid w:val="003C3217"/>
    <w:rsid w:val="003C326C"/>
    <w:rsid w:val="003C3B8A"/>
    <w:rsid w:val="003C4066"/>
    <w:rsid w:val="003C429D"/>
    <w:rsid w:val="003C60F9"/>
    <w:rsid w:val="003C63A4"/>
    <w:rsid w:val="003C643F"/>
    <w:rsid w:val="003C721E"/>
    <w:rsid w:val="003C72EE"/>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302A2"/>
    <w:rsid w:val="0043054B"/>
    <w:rsid w:val="00430B6C"/>
    <w:rsid w:val="00430D2F"/>
    <w:rsid w:val="00430E15"/>
    <w:rsid w:val="004312EA"/>
    <w:rsid w:val="0043156E"/>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67A9"/>
    <w:rsid w:val="00486F88"/>
    <w:rsid w:val="00487020"/>
    <w:rsid w:val="00490028"/>
    <w:rsid w:val="00490E70"/>
    <w:rsid w:val="004912FE"/>
    <w:rsid w:val="00491AFF"/>
    <w:rsid w:val="00491C21"/>
    <w:rsid w:val="00491CC9"/>
    <w:rsid w:val="00492003"/>
    <w:rsid w:val="004921BB"/>
    <w:rsid w:val="00492E9B"/>
    <w:rsid w:val="0049363C"/>
    <w:rsid w:val="004946A4"/>
    <w:rsid w:val="00494FF7"/>
    <w:rsid w:val="00495396"/>
    <w:rsid w:val="004954CA"/>
    <w:rsid w:val="00495C89"/>
    <w:rsid w:val="004962B1"/>
    <w:rsid w:val="0049674A"/>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EE0"/>
    <w:rsid w:val="004A5807"/>
    <w:rsid w:val="004A59E8"/>
    <w:rsid w:val="004A5D42"/>
    <w:rsid w:val="004A6222"/>
    <w:rsid w:val="004A69BC"/>
    <w:rsid w:val="004A7382"/>
    <w:rsid w:val="004A76D6"/>
    <w:rsid w:val="004A7723"/>
    <w:rsid w:val="004A778B"/>
    <w:rsid w:val="004A7BD9"/>
    <w:rsid w:val="004B038D"/>
    <w:rsid w:val="004B04E6"/>
    <w:rsid w:val="004B1AB9"/>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D0964"/>
    <w:rsid w:val="004D0F7A"/>
    <w:rsid w:val="004D0FCB"/>
    <w:rsid w:val="004D150D"/>
    <w:rsid w:val="004D16AA"/>
    <w:rsid w:val="004D1AA7"/>
    <w:rsid w:val="004D245C"/>
    <w:rsid w:val="004D2CC1"/>
    <w:rsid w:val="004D312F"/>
    <w:rsid w:val="004D3130"/>
    <w:rsid w:val="004D490A"/>
    <w:rsid w:val="004D54DA"/>
    <w:rsid w:val="004D563A"/>
    <w:rsid w:val="004D5A6C"/>
    <w:rsid w:val="004D66A0"/>
    <w:rsid w:val="004D683D"/>
    <w:rsid w:val="004D72B6"/>
    <w:rsid w:val="004D79D4"/>
    <w:rsid w:val="004D7A65"/>
    <w:rsid w:val="004D7B7A"/>
    <w:rsid w:val="004E035C"/>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872"/>
    <w:rsid w:val="00531B27"/>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4605"/>
    <w:rsid w:val="00554B17"/>
    <w:rsid w:val="005564EF"/>
    <w:rsid w:val="00556E1A"/>
    <w:rsid w:val="00556F9A"/>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1DC1"/>
    <w:rsid w:val="00602D2E"/>
    <w:rsid w:val="0060368C"/>
    <w:rsid w:val="006040FE"/>
    <w:rsid w:val="0060466E"/>
    <w:rsid w:val="00604E6F"/>
    <w:rsid w:val="0060592C"/>
    <w:rsid w:val="00605932"/>
    <w:rsid w:val="00605E4C"/>
    <w:rsid w:val="006073E3"/>
    <w:rsid w:val="0060773A"/>
    <w:rsid w:val="00607BC5"/>
    <w:rsid w:val="0061050D"/>
    <w:rsid w:val="006109BA"/>
    <w:rsid w:val="00610F95"/>
    <w:rsid w:val="006111EA"/>
    <w:rsid w:val="00611297"/>
    <w:rsid w:val="00611BD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F2"/>
    <w:rsid w:val="006464A8"/>
    <w:rsid w:val="00646E32"/>
    <w:rsid w:val="006477C4"/>
    <w:rsid w:val="00647A43"/>
    <w:rsid w:val="00647BCD"/>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747D"/>
    <w:rsid w:val="006F7533"/>
    <w:rsid w:val="006F7743"/>
    <w:rsid w:val="00700B80"/>
    <w:rsid w:val="00700C21"/>
    <w:rsid w:val="00700C33"/>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8B0"/>
    <w:rsid w:val="00767769"/>
    <w:rsid w:val="00767A91"/>
    <w:rsid w:val="00767B16"/>
    <w:rsid w:val="00767D4C"/>
    <w:rsid w:val="00770C37"/>
    <w:rsid w:val="00771B06"/>
    <w:rsid w:val="00771E72"/>
    <w:rsid w:val="0077243B"/>
    <w:rsid w:val="0077261A"/>
    <w:rsid w:val="00772CE1"/>
    <w:rsid w:val="007731D4"/>
    <w:rsid w:val="007732A3"/>
    <w:rsid w:val="00773540"/>
    <w:rsid w:val="00773FF7"/>
    <w:rsid w:val="0077489E"/>
    <w:rsid w:val="00774AAB"/>
    <w:rsid w:val="00774B6C"/>
    <w:rsid w:val="0077554C"/>
    <w:rsid w:val="007755C9"/>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D8E"/>
    <w:rsid w:val="0082455B"/>
    <w:rsid w:val="00824623"/>
    <w:rsid w:val="008248D3"/>
    <w:rsid w:val="00825272"/>
    <w:rsid w:val="00825B71"/>
    <w:rsid w:val="00825BB7"/>
    <w:rsid w:val="00825CC6"/>
    <w:rsid w:val="00826892"/>
    <w:rsid w:val="00827B80"/>
    <w:rsid w:val="008305CB"/>
    <w:rsid w:val="008307A9"/>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4C5"/>
    <w:rsid w:val="008375FB"/>
    <w:rsid w:val="00840351"/>
    <w:rsid w:val="008412AD"/>
    <w:rsid w:val="00841C79"/>
    <w:rsid w:val="00841EF8"/>
    <w:rsid w:val="008427B2"/>
    <w:rsid w:val="00842BE9"/>
    <w:rsid w:val="0084361B"/>
    <w:rsid w:val="008437BB"/>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ABF"/>
    <w:rsid w:val="008725E9"/>
    <w:rsid w:val="00872D5A"/>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939"/>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E46"/>
    <w:rsid w:val="008F2543"/>
    <w:rsid w:val="008F2741"/>
    <w:rsid w:val="008F4274"/>
    <w:rsid w:val="008F5C62"/>
    <w:rsid w:val="008F61D4"/>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4869"/>
    <w:rsid w:val="009948FD"/>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587"/>
    <w:rsid w:val="009D1932"/>
    <w:rsid w:val="009D1E35"/>
    <w:rsid w:val="009D1F35"/>
    <w:rsid w:val="009D2DA9"/>
    <w:rsid w:val="009D4CBD"/>
    <w:rsid w:val="009D70A8"/>
    <w:rsid w:val="009D76F7"/>
    <w:rsid w:val="009D7895"/>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233"/>
    <w:rsid w:val="00A34858"/>
    <w:rsid w:val="00A350B5"/>
    <w:rsid w:val="00A37D0E"/>
    <w:rsid w:val="00A40775"/>
    <w:rsid w:val="00A4090F"/>
    <w:rsid w:val="00A413B5"/>
    <w:rsid w:val="00A41739"/>
    <w:rsid w:val="00A423F4"/>
    <w:rsid w:val="00A42A0B"/>
    <w:rsid w:val="00A43CEF"/>
    <w:rsid w:val="00A44704"/>
    <w:rsid w:val="00A45408"/>
    <w:rsid w:val="00A46457"/>
    <w:rsid w:val="00A47694"/>
    <w:rsid w:val="00A47AF9"/>
    <w:rsid w:val="00A509D6"/>
    <w:rsid w:val="00A51D76"/>
    <w:rsid w:val="00A51E3A"/>
    <w:rsid w:val="00A532DF"/>
    <w:rsid w:val="00A53616"/>
    <w:rsid w:val="00A53995"/>
    <w:rsid w:val="00A54DC9"/>
    <w:rsid w:val="00A5508F"/>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5BC"/>
    <w:rsid w:val="00A65DAA"/>
    <w:rsid w:val="00A6698B"/>
    <w:rsid w:val="00A669DA"/>
    <w:rsid w:val="00A66A00"/>
    <w:rsid w:val="00A66C4C"/>
    <w:rsid w:val="00A66C78"/>
    <w:rsid w:val="00A670FF"/>
    <w:rsid w:val="00A67243"/>
    <w:rsid w:val="00A675CB"/>
    <w:rsid w:val="00A6768B"/>
    <w:rsid w:val="00A7029B"/>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103EA"/>
    <w:rsid w:val="00B112CA"/>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ACE"/>
    <w:rsid w:val="00B96D5E"/>
    <w:rsid w:val="00B97075"/>
    <w:rsid w:val="00B9789E"/>
    <w:rsid w:val="00B97A46"/>
    <w:rsid w:val="00BA01DA"/>
    <w:rsid w:val="00BA02E0"/>
    <w:rsid w:val="00BA0508"/>
    <w:rsid w:val="00BA05C8"/>
    <w:rsid w:val="00BA22AE"/>
    <w:rsid w:val="00BA2A96"/>
    <w:rsid w:val="00BA2BE9"/>
    <w:rsid w:val="00BA3842"/>
    <w:rsid w:val="00BA3EA0"/>
    <w:rsid w:val="00BA4418"/>
    <w:rsid w:val="00BA4FB9"/>
    <w:rsid w:val="00BA50AA"/>
    <w:rsid w:val="00BA51C5"/>
    <w:rsid w:val="00BA59F2"/>
    <w:rsid w:val="00BA625F"/>
    <w:rsid w:val="00BA6994"/>
    <w:rsid w:val="00BA7263"/>
    <w:rsid w:val="00BA7B72"/>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FF3"/>
    <w:rsid w:val="00BE56B8"/>
    <w:rsid w:val="00BE57EA"/>
    <w:rsid w:val="00BE5A7A"/>
    <w:rsid w:val="00BE5BED"/>
    <w:rsid w:val="00BE6112"/>
    <w:rsid w:val="00BE620B"/>
    <w:rsid w:val="00BE6801"/>
    <w:rsid w:val="00BE6D94"/>
    <w:rsid w:val="00BE7058"/>
    <w:rsid w:val="00BE75DA"/>
    <w:rsid w:val="00BE7647"/>
    <w:rsid w:val="00BF0320"/>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7D44"/>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D3C"/>
    <w:rsid w:val="00CF5FE1"/>
    <w:rsid w:val="00CF61AE"/>
    <w:rsid w:val="00CF6347"/>
    <w:rsid w:val="00CF6DDE"/>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524C"/>
    <w:rsid w:val="00D15459"/>
    <w:rsid w:val="00D15819"/>
    <w:rsid w:val="00D16187"/>
    <w:rsid w:val="00D167C7"/>
    <w:rsid w:val="00D169FB"/>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800BC"/>
    <w:rsid w:val="00D80A8E"/>
    <w:rsid w:val="00D80D6C"/>
    <w:rsid w:val="00D80F58"/>
    <w:rsid w:val="00D8177B"/>
    <w:rsid w:val="00D81A19"/>
    <w:rsid w:val="00D81BE7"/>
    <w:rsid w:val="00D8272D"/>
    <w:rsid w:val="00D82801"/>
    <w:rsid w:val="00D8425E"/>
    <w:rsid w:val="00D84A4F"/>
    <w:rsid w:val="00D84ECE"/>
    <w:rsid w:val="00D85B6F"/>
    <w:rsid w:val="00D85E6F"/>
    <w:rsid w:val="00D86070"/>
    <w:rsid w:val="00D86F77"/>
    <w:rsid w:val="00D87B19"/>
    <w:rsid w:val="00D87FA6"/>
    <w:rsid w:val="00D904C5"/>
    <w:rsid w:val="00D90D21"/>
    <w:rsid w:val="00D917AE"/>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189"/>
    <w:rsid w:val="00DB3CC2"/>
    <w:rsid w:val="00DB414B"/>
    <w:rsid w:val="00DB4965"/>
    <w:rsid w:val="00DB539D"/>
    <w:rsid w:val="00DB5957"/>
    <w:rsid w:val="00DB5E34"/>
    <w:rsid w:val="00DB5F42"/>
    <w:rsid w:val="00DB677A"/>
    <w:rsid w:val="00DB6945"/>
    <w:rsid w:val="00DB6D8F"/>
    <w:rsid w:val="00DB6DAD"/>
    <w:rsid w:val="00DB6FAB"/>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53D4"/>
    <w:rsid w:val="00E95CAE"/>
    <w:rsid w:val="00E961F9"/>
    <w:rsid w:val="00E96FA0"/>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43F9"/>
    <w:rsid w:val="00F147BD"/>
    <w:rsid w:val="00F14A27"/>
    <w:rsid w:val="00F14D6A"/>
    <w:rsid w:val="00F151BA"/>
    <w:rsid w:val="00F15655"/>
    <w:rsid w:val="00F1702B"/>
    <w:rsid w:val="00F170BD"/>
    <w:rsid w:val="00F174B0"/>
    <w:rsid w:val="00F17581"/>
    <w:rsid w:val="00F21ECC"/>
    <w:rsid w:val="00F222AD"/>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3D7D7B5"/>
    <w:rsid w:val="0530B71F"/>
    <w:rsid w:val="060CFFCB"/>
    <w:rsid w:val="0A01154E"/>
    <w:rsid w:val="0AC1B30F"/>
    <w:rsid w:val="0AD6A2D1"/>
    <w:rsid w:val="0D68F9D1"/>
    <w:rsid w:val="0F1D7C9E"/>
    <w:rsid w:val="1129B29D"/>
    <w:rsid w:val="1427CBEE"/>
    <w:rsid w:val="1548DC0E"/>
    <w:rsid w:val="183708AE"/>
    <w:rsid w:val="1946C022"/>
    <w:rsid w:val="1A32958F"/>
    <w:rsid w:val="1C236F9D"/>
    <w:rsid w:val="1CDE231C"/>
    <w:rsid w:val="1DAB520F"/>
    <w:rsid w:val="1DE175ED"/>
    <w:rsid w:val="24D55D07"/>
    <w:rsid w:val="27F4CCE9"/>
    <w:rsid w:val="2C2E16C8"/>
    <w:rsid w:val="2CD0A367"/>
    <w:rsid w:val="2D4B3D3D"/>
    <w:rsid w:val="2D715BC2"/>
    <w:rsid w:val="2E1F839B"/>
    <w:rsid w:val="2F98BD8B"/>
    <w:rsid w:val="2FB5C671"/>
    <w:rsid w:val="349FDAD3"/>
    <w:rsid w:val="34C84AF4"/>
    <w:rsid w:val="357A3129"/>
    <w:rsid w:val="36D547A9"/>
    <w:rsid w:val="37C5FC7E"/>
    <w:rsid w:val="37DC98E6"/>
    <w:rsid w:val="3968FCCD"/>
    <w:rsid w:val="39786947"/>
    <w:rsid w:val="3D6038EE"/>
    <w:rsid w:val="3DD25F81"/>
    <w:rsid w:val="40909C44"/>
    <w:rsid w:val="4247E2BD"/>
    <w:rsid w:val="427B19F9"/>
    <w:rsid w:val="431121B9"/>
    <w:rsid w:val="43E3B31E"/>
    <w:rsid w:val="44F9C69C"/>
    <w:rsid w:val="469596FD"/>
    <w:rsid w:val="47B12901"/>
    <w:rsid w:val="47DE64DD"/>
    <w:rsid w:val="48922D0C"/>
    <w:rsid w:val="48CFE33B"/>
    <w:rsid w:val="498E615E"/>
    <w:rsid w:val="49D395D5"/>
    <w:rsid w:val="49DC3DDE"/>
    <w:rsid w:val="4BCA7999"/>
    <w:rsid w:val="4C5CCB13"/>
    <w:rsid w:val="4C98950E"/>
    <w:rsid w:val="4D4ACEB8"/>
    <w:rsid w:val="4DCD8F8E"/>
    <w:rsid w:val="4E124504"/>
    <w:rsid w:val="4E885EC1"/>
    <w:rsid w:val="507E04C4"/>
    <w:rsid w:val="5258404F"/>
    <w:rsid w:val="5B1A0495"/>
    <w:rsid w:val="5BCE77F4"/>
    <w:rsid w:val="5EA5546C"/>
    <w:rsid w:val="5FF01AF0"/>
    <w:rsid w:val="6268BF60"/>
    <w:rsid w:val="64A28048"/>
    <w:rsid w:val="6724357F"/>
    <w:rsid w:val="6730D312"/>
    <w:rsid w:val="68FA82E5"/>
    <w:rsid w:val="690122FD"/>
    <w:rsid w:val="6C044435"/>
    <w:rsid w:val="6D0699C1"/>
    <w:rsid w:val="703F022A"/>
    <w:rsid w:val="71C8AEED"/>
    <w:rsid w:val="736CD637"/>
    <w:rsid w:val="737D9358"/>
    <w:rsid w:val="755596C5"/>
    <w:rsid w:val="7628FBD3"/>
    <w:rsid w:val="7DC2B5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4:docId w14:val="7AF3A6F0"/>
  <w15:chartTrackingRefBased/>
  <w15:docId w15:val="{737E4E90-D9C4-4C80-989C-0B397CEE3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2"/>
      </w:numPr>
    </w:pPr>
  </w:style>
  <w:style w:type="numbering" w:customStyle="1" w:styleId="ImportedStyle2">
    <w:name w:val="Imported Style 2"/>
    <w:rsid w:val="005F349B"/>
  </w:style>
  <w:style w:type="numbering" w:customStyle="1" w:styleId="List1">
    <w:name w:val="List 1"/>
    <w:basedOn w:val="ImportedStyle3"/>
    <w:rsid w:val="005F349B"/>
    <w:pPr>
      <w:numPr>
        <w:numId w:val="10"/>
      </w:numPr>
    </w:pPr>
  </w:style>
  <w:style w:type="numbering" w:customStyle="1" w:styleId="ImportedStyle3">
    <w:name w:val="Imported Style 3"/>
    <w:rsid w:val="005F349B"/>
  </w:style>
  <w:style w:type="numbering" w:customStyle="1" w:styleId="List21">
    <w:name w:val="List 21"/>
    <w:basedOn w:val="ImportedStyle4"/>
    <w:rsid w:val="005F349B"/>
    <w:pPr>
      <w:numPr>
        <w:numId w:val="3"/>
      </w:numPr>
    </w:pPr>
  </w:style>
  <w:style w:type="numbering" w:customStyle="1" w:styleId="ImportedStyle4">
    <w:name w:val="Imported Style 4"/>
    <w:rsid w:val="005F349B"/>
  </w:style>
  <w:style w:type="numbering" w:customStyle="1" w:styleId="List31">
    <w:name w:val="List 31"/>
    <w:basedOn w:val="ImportedStyle4"/>
    <w:rsid w:val="005F349B"/>
    <w:pPr>
      <w:numPr>
        <w:numId w:val="4"/>
      </w:numPr>
    </w:pPr>
  </w:style>
  <w:style w:type="numbering" w:customStyle="1" w:styleId="List41">
    <w:name w:val="List 41"/>
    <w:basedOn w:val="ImportedStyle5"/>
    <w:rsid w:val="005F349B"/>
    <w:pPr>
      <w:numPr>
        <w:numId w:val="5"/>
      </w:numPr>
    </w:pPr>
  </w:style>
  <w:style w:type="numbering" w:customStyle="1" w:styleId="ImportedStyle5">
    <w:name w:val="Imported Style 5"/>
    <w:rsid w:val="005F349B"/>
  </w:style>
  <w:style w:type="numbering" w:customStyle="1" w:styleId="List51">
    <w:name w:val="List 51"/>
    <w:basedOn w:val="ImportedStyle5"/>
    <w:rsid w:val="005F349B"/>
    <w:pPr>
      <w:numPr>
        <w:numId w:val="6"/>
      </w:numPr>
    </w:pPr>
  </w:style>
  <w:style w:type="numbering" w:customStyle="1" w:styleId="List6">
    <w:name w:val="List 6"/>
    <w:basedOn w:val="ImportedStyle6"/>
    <w:rsid w:val="005F349B"/>
    <w:pPr>
      <w:numPr>
        <w:numId w:val="7"/>
      </w:numPr>
    </w:pPr>
  </w:style>
  <w:style w:type="numbering" w:customStyle="1" w:styleId="ImportedStyle6">
    <w:name w:val="Imported Style 6"/>
    <w:rsid w:val="005F349B"/>
  </w:style>
  <w:style w:type="numbering" w:customStyle="1" w:styleId="List7">
    <w:name w:val="List 7"/>
    <w:basedOn w:val="ImportedStyle3"/>
    <w:rsid w:val="005F349B"/>
    <w:pPr>
      <w:numPr>
        <w:numId w:val="11"/>
      </w:numPr>
    </w:pPr>
  </w:style>
  <w:style w:type="numbering" w:customStyle="1" w:styleId="List8">
    <w:name w:val="List 8"/>
    <w:basedOn w:val="ImportedStyle7"/>
    <w:rsid w:val="005F349B"/>
    <w:pPr>
      <w:numPr>
        <w:numId w:val="8"/>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9"/>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2"/>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2"/>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3"/>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4"/>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chart" Target="charts/chart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chart" Target="charts/chart3.xml"/><Relationship Id="rId10" Type="http://schemas.openxmlformats.org/officeDocument/2006/relationships/endnotes" Target="endnotes.xml"/><Relationship Id="rId19" Type="http://schemas.openxmlformats.org/officeDocument/2006/relationships/chart" Target="charts/chart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Nov2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Nov23).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em184278\AppData\Local\Microsoft\Windows\INetCache\Content.Outlook\4FZJ1MV6\NHS%20Wales%20Performance%20%20Volumes%20Report%20-%20OCT%202023.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Nov23).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2.xml"/></Relationships>
</file>

<file path=word/charts/_rels/chart5.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7994764589396461E-2"/>
          <c:y val="6.0908747065608455E-2"/>
          <c:w val="0.61561009253405363"/>
          <c:h val="0.72075952228459472"/>
        </c:manualLayout>
      </c:layout>
      <c:lineChart>
        <c:grouping val="standard"/>
        <c:varyColors val="0"/>
        <c:ser>
          <c:idx val="0"/>
          <c:order val="0"/>
          <c:tx>
            <c:v>% sickness rate (12 month rolling)</c:v>
          </c:tx>
          <c:spPr>
            <a:ln w="28575" cap="rnd">
              <a:solidFill>
                <a:schemeClr val="accent2"/>
              </a:solidFill>
              <a:round/>
            </a:ln>
            <a:effectLst/>
          </c:spPr>
          <c:marker>
            <c:symbol val="none"/>
          </c:marker>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0.00%</c:formatCode>
              <c:ptCount val="37"/>
              <c:pt idx="0">
                <c:v>7.4399999999999994E-2</c:v>
              </c:pt>
              <c:pt idx="1">
                <c:v>7.1199999999999999E-2</c:v>
              </c:pt>
              <c:pt idx="2">
                <c:v>6.93E-2</c:v>
              </c:pt>
              <c:pt idx="3">
                <c:v>6.9099999999999995E-2</c:v>
              </c:pt>
              <c:pt idx="4">
                <c:v>6.9900000000000004E-2</c:v>
              </c:pt>
              <c:pt idx="5">
                <c:v>7.1099999999999997E-2</c:v>
              </c:pt>
              <c:pt idx="6">
                <c:v>7.2900000000000006E-2</c:v>
              </c:pt>
              <c:pt idx="7">
                <c:v>7.4399999999999994E-2</c:v>
              </c:pt>
              <c:pt idx="8">
                <c:v>7.4399999999999994E-2</c:v>
              </c:pt>
              <c:pt idx="9">
                <c:v>7.3300000000000004E-2</c:v>
              </c:pt>
              <c:pt idx="10">
                <c:v>7.4300000000000005E-2</c:v>
              </c:pt>
              <c:pt idx="11">
                <c:v>7.5800000000000006E-2</c:v>
              </c:pt>
              <c:pt idx="12">
                <c:v>7.8200000000000006E-2</c:v>
              </c:pt>
              <c:pt idx="13">
                <c:v>8.1100000000000005E-2</c:v>
              </c:pt>
              <c:pt idx="14">
                <c:v>8.2000000000000003E-2</c:v>
              </c:pt>
              <c:pt idx="15">
                <c:v>8.2900000000000001E-2</c:v>
              </c:pt>
              <c:pt idx="16">
                <c:v>8.4599999999999995E-2</c:v>
              </c:pt>
              <c:pt idx="17">
                <c:v>8.4400000000000003E-2</c:v>
              </c:pt>
              <c:pt idx="18">
                <c:v>8.2500000000000004E-2</c:v>
              </c:pt>
              <c:pt idx="19">
                <c:v>8.0799999999999997E-2</c:v>
              </c:pt>
              <c:pt idx="20">
                <c:v>7.9899999999999999E-2</c:v>
              </c:pt>
              <c:pt idx="21">
                <c:v>8.0199999999999994E-2</c:v>
              </c:pt>
              <c:pt idx="22">
                <c:v>7.8899999999999998E-2</c:v>
              </c:pt>
              <c:pt idx="23">
                <c:v>7.7799999999999994E-2</c:v>
              </c:pt>
              <c:pt idx="24">
                <c:v>7.6499999999999999E-2</c:v>
              </c:pt>
              <c:pt idx="25">
                <c:v>7.46E-2</c:v>
              </c:pt>
              <c:pt idx="26">
                <c:v>7.3700000000000002E-2</c:v>
              </c:pt>
              <c:pt idx="27">
                <c:v>7.2800000000000004E-2</c:v>
              </c:pt>
              <c:pt idx="28">
                <c:v>7.1099999999999997E-2</c:v>
              </c:pt>
              <c:pt idx="29">
                <c:v>7.0800000000000002E-2</c:v>
              </c:pt>
              <c:pt idx="30">
                <c:v>7.0800000000000002E-2</c:v>
              </c:pt>
            </c:numLit>
          </c:val>
          <c:smooth val="0"/>
          <c:extLst>
            <c:ext xmlns:c16="http://schemas.microsoft.com/office/drawing/2014/chart" uri="{C3380CC4-5D6E-409C-BE32-E72D297353CC}">
              <c16:uniqueId val="{00000000-0DA9-429D-9E8C-F341CE8F0A9D}"/>
            </c:ext>
          </c:extLst>
        </c:ser>
        <c:ser>
          <c:idx val="1"/>
          <c:order val="1"/>
          <c:tx>
            <c:v>% sickness rate (in-month)</c:v>
          </c:tx>
          <c:spPr>
            <a:ln w="28575" cap="rnd">
              <a:solidFill>
                <a:srgbClr val="FFBF9F"/>
              </a:solidFill>
              <a:round/>
            </a:ln>
            <a:effectLst/>
          </c:spPr>
          <c:marker>
            <c:symbol val="diamond"/>
            <c:size val="5"/>
            <c:spPr>
              <a:solidFill>
                <a:srgbClr val="FFBF9F"/>
              </a:solidFill>
              <a:ln w="9525">
                <a:solidFill>
                  <a:srgbClr val="FFBF9F"/>
                </a:solidFill>
              </a:ln>
              <a:effectLst/>
            </c:spPr>
          </c:marker>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0.00%</c:formatCode>
              <c:ptCount val="37"/>
              <c:pt idx="0">
                <c:v>5.8500000000000003E-2</c:v>
              </c:pt>
              <c:pt idx="1">
                <c:v>5.8900000000000001E-2</c:v>
              </c:pt>
              <c:pt idx="2">
                <c:v>6.3600000000000004E-2</c:v>
              </c:pt>
              <c:pt idx="3">
                <c:v>6.8099999999999994E-2</c:v>
              </c:pt>
              <c:pt idx="4">
                <c:v>7.3400000000000007E-2</c:v>
              </c:pt>
              <c:pt idx="5">
                <c:v>7.5899999999999995E-2</c:v>
              </c:pt>
              <c:pt idx="6">
                <c:v>8.4099999999999994E-2</c:v>
              </c:pt>
              <c:pt idx="7">
                <c:v>8.6400000000000005E-2</c:v>
              </c:pt>
              <c:pt idx="8">
                <c:v>8.1600000000000006E-2</c:v>
              </c:pt>
              <c:pt idx="9">
                <c:v>8.5400000000000004E-2</c:v>
              </c:pt>
              <c:pt idx="10">
                <c:v>9.06E-2</c:v>
              </c:pt>
              <c:pt idx="11">
                <c:v>7.9299999999999995E-2</c:v>
              </c:pt>
              <c:pt idx="12">
                <c:v>8.3599999999999994E-2</c:v>
              </c:pt>
              <c:pt idx="13">
                <c:v>8.7800000000000003E-2</c:v>
              </c:pt>
              <c:pt idx="14">
                <c:v>7.3999999999999996E-2</c:v>
              </c:pt>
              <c:pt idx="15">
                <c:v>7.9100000000000004E-2</c:v>
              </c:pt>
              <c:pt idx="16">
                <c:v>9.6500000000000002E-2</c:v>
              </c:pt>
              <c:pt idx="17">
                <c:v>7.8700000000000006E-2</c:v>
              </c:pt>
              <c:pt idx="18">
                <c:v>7.1900000000000006E-2</c:v>
              </c:pt>
              <c:pt idx="19">
                <c:v>7.5700000000000003E-2</c:v>
              </c:pt>
              <c:pt idx="20">
                <c:v>6.9199999999999998E-2</c:v>
              </c:pt>
              <c:pt idx="21">
                <c:v>8.7499999999999994E-2</c:v>
              </c:pt>
              <c:pt idx="22">
                <c:v>7.46E-2</c:v>
              </c:pt>
              <c:pt idx="23">
                <c:v>6.6900000000000001E-2</c:v>
              </c:pt>
              <c:pt idx="24">
                <c:v>6.7900000000000002E-2</c:v>
              </c:pt>
              <c:pt idx="25">
                <c:v>6.2399999999999997E-2</c:v>
              </c:pt>
              <c:pt idx="26">
                <c:v>5.8500000000000003E-2</c:v>
              </c:pt>
              <c:pt idx="27">
                <c:v>6.3E-2</c:v>
              </c:pt>
              <c:pt idx="28">
                <c:v>6.7599999999999993E-2</c:v>
              </c:pt>
              <c:pt idx="29">
                <c:v>6.6799999999999998E-2</c:v>
              </c:pt>
              <c:pt idx="30">
                <c:v>6.6900000000000001E-2</c:v>
              </c:pt>
            </c:numLit>
          </c:val>
          <c:smooth val="0"/>
          <c:extLst>
            <c:ext xmlns:c16="http://schemas.microsoft.com/office/drawing/2014/chart" uri="{C3380CC4-5D6E-409C-BE32-E72D297353CC}">
              <c16:uniqueId val="{00000001-0DA9-429D-9E8C-F341CE8F0A9D}"/>
            </c:ext>
          </c:extLst>
        </c:ser>
        <c:dLbls>
          <c:showLegendKey val="0"/>
          <c:showVal val="0"/>
          <c:showCatName val="0"/>
          <c:showSerName val="0"/>
          <c:showPercent val="0"/>
          <c:showBubbleSize val="0"/>
        </c:dLbls>
        <c:smooth val="0"/>
        <c:axId val="800349472"/>
        <c:axId val="800349864"/>
      </c:lineChart>
      <c:dateAx>
        <c:axId val="800349472"/>
        <c:scaling>
          <c:orientation val="minMax"/>
          <c:max val="45170"/>
          <c:min val="44805"/>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10000000000000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1.0000000000000002E-2"/>
      </c:valAx>
      <c:spPr>
        <a:noFill/>
        <a:ln>
          <a:noFill/>
        </a:ln>
        <a:effectLst/>
      </c:spPr>
    </c:plotArea>
    <c:legend>
      <c:legendPos val="r"/>
      <c:layout>
        <c:manualLayout>
          <c:xMode val="edge"/>
          <c:yMode val="edge"/>
          <c:x val="0.69044459190444585"/>
          <c:y val="0.78677881173944164"/>
          <c:w val="0.29960185799601857"/>
          <c:h val="0.16328448178427457"/>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386825070364377E-2"/>
          <c:y val="8.1865290487337733E-2"/>
          <c:w val="0.63709725049718935"/>
          <c:h val="0.63496116194935093"/>
        </c:manualLayout>
      </c:layout>
      <c:barChart>
        <c:barDir val="col"/>
        <c:grouping val="clustered"/>
        <c:varyColors val="0"/>
        <c:ser>
          <c:idx val="2"/>
          <c:order val="1"/>
          <c:tx>
            <c:v>% Level 1 compliance (SBU HB)</c:v>
          </c:tx>
          <c:spPr>
            <a:solidFill>
              <a:schemeClr val="accent6">
                <a:lumMod val="75000"/>
              </a:schemeClr>
            </a:solidFill>
            <a:ln>
              <a:solidFill>
                <a:schemeClr val="accent2"/>
              </a:solid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c:formatCode>
              <c:ptCount val="37"/>
              <c:pt idx="0">
                <c:v>0.80234202386213005</c:v>
              </c:pt>
              <c:pt idx="1">
                <c:v>0.79500000000000004</c:v>
              </c:pt>
              <c:pt idx="2">
                <c:v>0.79800000000000004</c:v>
              </c:pt>
              <c:pt idx="3">
                <c:v>0.8</c:v>
              </c:pt>
              <c:pt idx="4">
                <c:v>0.80300000000000005</c:v>
              </c:pt>
              <c:pt idx="5">
                <c:v>0.80700000000000005</c:v>
              </c:pt>
              <c:pt idx="6">
                <c:v>0.79900000000000004</c:v>
              </c:pt>
              <c:pt idx="7">
                <c:v>0.79500000000000004</c:v>
              </c:pt>
              <c:pt idx="8">
                <c:v>0.79600000000000004</c:v>
              </c:pt>
              <c:pt idx="9">
                <c:v>0.79500000000000004</c:v>
              </c:pt>
              <c:pt idx="10">
                <c:v>0.79900000000000004</c:v>
              </c:pt>
              <c:pt idx="11">
                <c:v>0.79700000000000004</c:v>
              </c:pt>
              <c:pt idx="12">
                <c:v>0.79800000000000004</c:v>
              </c:pt>
              <c:pt idx="13">
                <c:v>0.8</c:v>
              </c:pt>
              <c:pt idx="14">
                <c:v>0.8</c:v>
              </c:pt>
              <c:pt idx="15">
                <c:v>0.80100000000000005</c:v>
              </c:pt>
              <c:pt idx="16">
                <c:v>0.80500000000000005</c:v>
              </c:pt>
              <c:pt idx="17">
                <c:v>0.81</c:v>
              </c:pt>
              <c:pt idx="18">
                <c:v>0.82199999999999995</c:v>
              </c:pt>
              <c:pt idx="19">
                <c:v>0.83199999999999996</c:v>
              </c:pt>
              <c:pt idx="20">
                <c:v>0.83499999999999996</c:v>
              </c:pt>
              <c:pt idx="21">
                <c:v>0.83799999999999997</c:v>
              </c:pt>
              <c:pt idx="22">
                <c:v>0.84599999999999997</c:v>
              </c:pt>
              <c:pt idx="23">
                <c:v>0.85</c:v>
              </c:pt>
              <c:pt idx="24">
                <c:v>0.81899999999999995</c:v>
              </c:pt>
              <c:pt idx="25">
                <c:v>0.86399999999999999</c:v>
              </c:pt>
              <c:pt idx="26">
                <c:v>0.86799999999999999</c:v>
              </c:pt>
              <c:pt idx="27">
                <c:v>0.872</c:v>
              </c:pt>
              <c:pt idx="28">
                <c:v>0.875</c:v>
              </c:pt>
              <c:pt idx="29">
                <c:v>0.877</c:v>
              </c:pt>
              <c:pt idx="30">
                <c:v>0.872</c:v>
              </c:pt>
              <c:pt idx="31">
                <c:v>0.879</c:v>
              </c:pt>
            </c:numLit>
          </c:val>
          <c:extLst>
            <c:ext xmlns:c16="http://schemas.microsoft.com/office/drawing/2014/chart" uri="{C3380CC4-5D6E-409C-BE32-E72D297353CC}">
              <c16:uniqueId val="{00000000-6C52-46E7-B52B-6195831152B1}"/>
            </c:ext>
          </c:extLst>
        </c:ser>
        <c:dLbls>
          <c:showLegendKey val="0"/>
          <c:showVal val="0"/>
          <c:showCatName val="0"/>
          <c:showSerName val="0"/>
          <c:showPercent val="0"/>
          <c:showBubbleSize val="0"/>
        </c:dLbls>
        <c:gapWidth val="150"/>
        <c:axId val="843591080"/>
        <c:axId val="843591472"/>
        <c:extLst>
          <c:ext xmlns:c15="http://schemas.microsoft.com/office/drawing/2012/chart" uri="{02D57815-91ED-43cb-92C2-25804820EDAC}">
            <c15:filteredBarSeries>
              <c15:ser>
                <c:idx val="0"/>
                <c:order val="0"/>
                <c:tx>
                  <c:v>% Level 1 compliance (ABMU HB)</c:v>
                </c:tx>
                <c:spPr>
                  <a:solidFill>
                    <a:schemeClr val="accent1"/>
                  </a:solidFill>
                  <a:ln>
                    <a:no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Ref>
                    <c:extLst>
                      <c:ext uri="{02D57815-91ED-43cb-92C2-25804820EDAC}">
                        <c15:formulaRef>
                          <c15:sqref>'[Quadruple Aim 3 23-24.xlsx]Training'!$D$14:$AM$14</c15:sqref>
                        </c15:formulaRef>
                      </c:ext>
                    </c:extLst>
                    <c:numCache>
                      <c:formatCode>General</c:formatCode>
                      <c:ptCount val="3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numCache>
                  </c:numRef>
                </c:val>
                <c:extLst>
                  <c:ext xmlns:c16="http://schemas.microsoft.com/office/drawing/2014/chart" uri="{C3380CC4-5D6E-409C-BE32-E72D297353CC}">
                    <c16:uniqueId val="{00000001-6C52-46E7-B52B-6195831152B1}"/>
                  </c:ext>
                </c:extLst>
              </c15:ser>
            </c15:filteredBarSeries>
          </c:ext>
        </c:extLst>
      </c:barChart>
      <c:dateAx>
        <c:axId val="843591080"/>
        <c:scaling>
          <c:orientation val="minMax"/>
          <c:max val="45200"/>
          <c:min val="44835"/>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472"/>
        <c:crosses val="autoZero"/>
        <c:auto val="1"/>
        <c:lblOffset val="100"/>
        <c:baseTimeUnit val="months"/>
        <c:majorUnit val="1"/>
      </c:dateAx>
      <c:valAx>
        <c:axId val="84359147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08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8091670466077192E-2"/>
          <c:y val="9.2565609366779308E-2"/>
          <c:w val="0.61926878858452561"/>
          <c:h val="0.57076715920136245"/>
        </c:manualLayout>
      </c:layout>
      <c:barChart>
        <c:barDir val="col"/>
        <c:grouping val="clustered"/>
        <c:varyColors val="0"/>
        <c:ser>
          <c:idx val="0"/>
          <c:order val="0"/>
          <c:tx>
            <c:strRef>
              <c:f>'PERFORMANCE DASHBOARD'!$B$60</c:f>
              <c:strCache>
                <c:ptCount val="1"/>
                <c:pt idx="0">
                  <c:v>T13
TARGET TIME
Vacancy Creation to Conditional Offer </c:v>
                </c:pt>
              </c:strCache>
            </c:strRef>
          </c:tx>
          <c:spPr>
            <a:noFill/>
          </c:spPr>
          <c:invertIfNegative val="0"/>
          <c:trendline>
            <c:spPr>
              <a:ln w="12700">
                <a:solidFill>
                  <a:srgbClr val="00B050"/>
                </a:solidFill>
              </a:ln>
            </c:spPr>
            <c:trendlineType val="linear"/>
            <c:dispRSqr val="0"/>
            <c:dispEq val="0"/>
          </c:trendline>
          <c:cat>
            <c:strRef>
              <c:f>('PERFORMANCE DASHBOARD'!$A$61:$A$75,'PERFORMANCE DASHBOARD'!$A$76)</c:f>
              <c:strCache>
                <c:ptCount val="16"/>
                <c:pt idx="0">
                  <c:v>All Wales </c:v>
                </c:pt>
                <c:pt idx="1">
                  <c:v>AB</c:v>
                </c:pt>
                <c:pt idx="2">
                  <c:v>BCU </c:v>
                </c:pt>
                <c:pt idx="3">
                  <c:v>CV</c:v>
                </c:pt>
                <c:pt idx="4">
                  <c:v>CTM</c:v>
                </c:pt>
                <c:pt idx="5">
                  <c:v>HD</c:v>
                </c:pt>
                <c:pt idx="6">
                  <c:v>HEIW</c:v>
                </c:pt>
                <c:pt idx="7">
                  <c:v>DHCW</c:v>
                </c:pt>
                <c:pt idx="8">
                  <c:v>NWSSP</c:v>
                </c:pt>
                <c:pt idx="9">
                  <c:v>POW</c:v>
                </c:pt>
                <c:pt idx="10">
                  <c:v>PHW</c:v>
                </c:pt>
                <c:pt idx="11">
                  <c:v>SB</c:v>
                </c:pt>
                <c:pt idx="12">
                  <c:v>VCC</c:v>
                </c:pt>
                <c:pt idx="13">
                  <c:v>VEL</c:v>
                </c:pt>
                <c:pt idx="14">
                  <c:v>WAST</c:v>
                </c:pt>
                <c:pt idx="15">
                  <c:v>WBS</c:v>
                </c:pt>
              </c:strCache>
            </c:strRef>
          </c:cat>
          <c:val>
            <c:numRef>
              <c:f>('PERFORMANCE DASHBOARD'!$B$61:$B$75,'PERFORMANCE DASHBOARD'!$B$76)</c:f>
              <c:numCache>
                <c:formatCode>0.0</c:formatCode>
                <c:ptCount val="16"/>
                <c:pt idx="0">
                  <c:v>44</c:v>
                </c:pt>
                <c:pt idx="1">
                  <c:v>44</c:v>
                </c:pt>
                <c:pt idx="2">
                  <c:v>44</c:v>
                </c:pt>
                <c:pt idx="3">
                  <c:v>44</c:v>
                </c:pt>
                <c:pt idx="4">
                  <c:v>44</c:v>
                </c:pt>
                <c:pt idx="5">
                  <c:v>44</c:v>
                </c:pt>
                <c:pt idx="6">
                  <c:v>44</c:v>
                </c:pt>
                <c:pt idx="7">
                  <c:v>44</c:v>
                </c:pt>
                <c:pt idx="8">
                  <c:v>44</c:v>
                </c:pt>
                <c:pt idx="9">
                  <c:v>44</c:v>
                </c:pt>
                <c:pt idx="10">
                  <c:v>44</c:v>
                </c:pt>
                <c:pt idx="11">
                  <c:v>44</c:v>
                </c:pt>
                <c:pt idx="12">
                  <c:v>44</c:v>
                </c:pt>
                <c:pt idx="13">
                  <c:v>44</c:v>
                </c:pt>
                <c:pt idx="14">
                  <c:v>44</c:v>
                </c:pt>
                <c:pt idx="15">
                  <c:v>44</c:v>
                </c:pt>
              </c:numCache>
            </c:numRef>
          </c:val>
          <c:extLst>
            <c:ext xmlns:c16="http://schemas.microsoft.com/office/drawing/2014/chart" uri="{C3380CC4-5D6E-409C-BE32-E72D297353CC}">
              <c16:uniqueId val="{00000000-F201-4197-BCA8-EBDBC6609B52}"/>
            </c:ext>
          </c:extLst>
        </c:ser>
        <c:ser>
          <c:idx val="1"/>
          <c:order val="1"/>
          <c:tx>
            <c:strRef>
              <c:f>'PERFORMANCE DASHBOARD'!$C$60</c:f>
              <c:strCache>
                <c:ptCount val="1"/>
                <c:pt idx="0">
                  <c:v>T13
TIME TAKEN
Vacancy Creation to Conditional Offer (inc Bank Holidays)</c:v>
                </c:pt>
              </c:strCache>
            </c:strRef>
          </c:tx>
          <c:spPr>
            <a:solidFill>
              <a:schemeClr val="accent4">
                <a:lumMod val="60000"/>
                <a:lumOff val="40000"/>
              </a:schemeClr>
            </a:solidFill>
          </c:spPr>
          <c:invertIfNegative val="0"/>
          <c:cat>
            <c:strRef>
              <c:f>('PERFORMANCE DASHBOARD'!$A$61:$A$75,'PERFORMANCE DASHBOARD'!$A$76)</c:f>
              <c:strCache>
                <c:ptCount val="16"/>
                <c:pt idx="0">
                  <c:v>All Wales </c:v>
                </c:pt>
                <c:pt idx="1">
                  <c:v>AB</c:v>
                </c:pt>
                <c:pt idx="2">
                  <c:v>BCU </c:v>
                </c:pt>
                <c:pt idx="3">
                  <c:v>CV</c:v>
                </c:pt>
                <c:pt idx="4">
                  <c:v>CTM</c:v>
                </c:pt>
                <c:pt idx="5">
                  <c:v>HD</c:v>
                </c:pt>
                <c:pt idx="6">
                  <c:v>HEIW</c:v>
                </c:pt>
                <c:pt idx="7">
                  <c:v>DHCW</c:v>
                </c:pt>
                <c:pt idx="8">
                  <c:v>NWSSP</c:v>
                </c:pt>
                <c:pt idx="9">
                  <c:v>POW</c:v>
                </c:pt>
                <c:pt idx="10">
                  <c:v>PHW</c:v>
                </c:pt>
                <c:pt idx="11">
                  <c:v>SB</c:v>
                </c:pt>
                <c:pt idx="12">
                  <c:v>VCC</c:v>
                </c:pt>
                <c:pt idx="13">
                  <c:v>VEL</c:v>
                </c:pt>
                <c:pt idx="14">
                  <c:v>WAST</c:v>
                </c:pt>
                <c:pt idx="15">
                  <c:v>WBS</c:v>
                </c:pt>
              </c:strCache>
            </c:strRef>
          </c:cat>
          <c:val>
            <c:numRef>
              <c:f>('PERFORMANCE DASHBOARD'!$C$61:$C$75,'PERFORMANCE DASHBOARD'!$C$76)</c:f>
              <c:numCache>
                <c:formatCode>0.0</c:formatCode>
                <c:ptCount val="16"/>
                <c:pt idx="0">
                  <c:v>45.826666666666675</c:v>
                </c:pt>
                <c:pt idx="1">
                  <c:v>42.8</c:v>
                </c:pt>
                <c:pt idx="2">
                  <c:v>43.2</c:v>
                </c:pt>
                <c:pt idx="3">
                  <c:v>51.7</c:v>
                </c:pt>
                <c:pt idx="4">
                  <c:v>58.1</c:v>
                </c:pt>
                <c:pt idx="5">
                  <c:v>30.3</c:v>
                </c:pt>
                <c:pt idx="6">
                  <c:v>75.3</c:v>
                </c:pt>
                <c:pt idx="7">
                  <c:v>51.3</c:v>
                </c:pt>
                <c:pt idx="8">
                  <c:v>40.1</c:v>
                </c:pt>
                <c:pt idx="9">
                  <c:v>40.700000000000003</c:v>
                </c:pt>
                <c:pt idx="10">
                  <c:v>42.4</c:v>
                </c:pt>
                <c:pt idx="11">
                  <c:v>42.3</c:v>
                </c:pt>
                <c:pt idx="12">
                  <c:v>41.3</c:v>
                </c:pt>
                <c:pt idx="13">
                  <c:v>36.700000000000003</c:v>
                </c:pt>
                <c:pt idx="14">
                  <c:v>51.5</c:v>
                </c:pt>
                <c:pt idx="15">
                  <c:v>39.700000000000003</c:v>
                </c:pt>
              </c:numCache>
            </c:numRef>
          </c:val>
          <c:extLst>
            <c:ext xmlns:c16="http://schemas.microsoft.com/office/drawing/2014/chart" uri="{C3380CC4-5D6E-409C-BE32-E72D297353CC}">
              <c16:uniqueId val="{00000001-F201-4197-BCA8-EBDBC6609B52}"/>
            </c:ext>
          </c:extLst>
        </c:ser>
        <c:dLbls>
          <c:showLegendKey val="0"/>
          <c:showVal val="0"/>
          <c:showCatName val="0"/>
          <c:showSerName val="0"/>
          <c:showPercent val="0"/>
          <c:showBubbleSize val="0"/>
        </c:dLbls>
        <c:gapWidth val="150"/>
        <c:axId val="130433024"/>
        <c:axId val="130434560"/>
      </c:barChart>
      <c:catAx>
        <c:axId val="130433024"/>
        <c:scaling>
          <c:orientation val="minMax"/>
        </c:scaling>
        <c:delete val="0"/>
        <c:axPos val="b"/>
        <c:numFmt formatCode="General" sourceLinked="0"/>
        <c:majorTickMark val="none"/>
        <c:minorTickMark val="none"/>
        <c:tickLblPos val="nextTo"/>
        <c:crossAx val="130434560"/>
        <c:crosses val="autoZero"/>
        <c:auto val="1"/>
        <c:lblAlgn val="ctr"/>
        <c:lblOffset val="100"/>
        <c:noMultiLvlLbl val="0"/>
      </c:catAx>
      <c:valAx>
        <c:axId val="130434560"/>
        <c:scaling>
          <c:orientation val="minMax"/>
          <c:max val="80"/>
        </c:scaling>
        <c:delete val="0"/>
        <c:axPos val="l"/>
        <c:majorGridlines/>
        <c:numFmt formatCode="0.0" sourceLinked="1"/>
        <c:majorTickMark val="none"/>
        <c:minorTickMark val="none"/>
        <c:tickLblPos val="nextTo"/>
        <c:crossAx val="130433024"/>
        <c:crosses val="autoZero"/>
        <c:crossBetween val="between"/>
      </c:valAx>
    </c:plotArea>
    <c:legend>
      <c:legendPos val="r"/>
      <c:legendEntry>
        <c:idx val="0"/>
        <c:delete val="1"/>
      </c:legendEntry>
      <c:layout>
        <c:manualLayout>
          <c:xMode val="edge"/>
          <c:yMode val="edge"/>
          <c:x val="0.6776655090986603"/>
          <c:y val="0.10164762813481837"/>
          <c:w val="0.31573801170685767"/>
          <c:h val="0.75283497263861265"/>
        </c:manualLayout>
      </c:layout>
      <c:overlay val="0"/>
      <c:spPr>
        <a:solidFill>
          <a:sysClr val="window" lastClr="FFFFFF"/>
        </a:solidFill>
      </c:spPr>
      <c:txPr>
        <a:bodyPr/>
        <a:lstStyle/>
        <a:p>
          <a:pPr>
            <a:defRPr sz="800"/>
          </a:pPr>
          <a:endParaRPr lang="en-US"/>
        </a:p>
      </c:txPr>
    </c:legend>
    <c:plotVisOnly val="1"/>
    <c:dispBlanksAs val="gap"/>
    <c:showDLblsOverMax val="0"/>
  </c:chart>
  <c:spPr>
    <a:solidFill>
      <a:schemeClr val="accent1">
        <a:lumMod val="20000"/>
        <a:lumOff val="80000"/>
      </a:schemeClr>
    </a:solidFill>
    <a:ln>
      <a:solidFill>
        <a:schemeClr val="tx1"/>
      </a:solidFill>
    </a:ln>
    <a:effectLst/>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179087932295966E-2"/>
          <c:y val="5.4499784481450229E-2"/>
          <c:w val="0.68459153661672989"/>
          <c:h val="0.65659596456692915"/>
        </c:manualLayout>
      </c:layout>
      <c:barChart>
        <c:barDir val="col"/>
        <c:grouping val="clustered"/>
        <c:varyColors val="0"/>
        <c:ser>
          <c:idx val="2"/>
          <c:order val="1"/>
          <c:tx>
            <c:v>PADR Compliance (SBU HB)</c:v>
          </c:tx>
          <c:spPr>
            <a:solidFill>
              <a:schemeClr val="accent6">
                <a:lumMod val="75000"/>
              </a:schemeClr>
            </a:solidFill>
            <a:ln>
              <a:solidFill>
                <a:schemeClr val="accent2"/>
              </a:solid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c:formatCode>
              <c:ptCount val="37"/>
              <c:pt idx="0">
                <c:v>0.53139999999999998</c:v>
              </c:pt>
              <c:pt idx="1">
                <c:v>0.56630000000000003</c:v>
              </c:pt>
              <c:pt idx="2">
                <c:v>0.59640000000000004</c:v>
              </c:pt>
              <c:pt idx="3">
                <c:v>0.64810000000000001</c:v>
              </c:pt>
              <c:pt idx="4">
                <c:v>0.60040000000000004</c:v>
              </c:pt>
              <c:pt idx="5">
                <c:v>0.59799999999999998</c:v>
              </c:pt>
              <c:pt idx="6">
                <c:v>0.57669999999999999</c:v>
              </c:pt>
              <c:pt idx="7">
                <c:v>0.5575</c:v>
              </c:pt>
              <c:pt idx="8">
                <c:v>0.55289999999999995</c:v>
              </c:pt>
              <c:pt idx="9">
                <c:v>0.56859999999999999</c:v>
              </c:pt>
              <c:pt idx="10">
                <c:v>0.55989999999999995</c:v>
              </c:pt>
              <c:pt idx="11">
                <c:v>0.5595</c:v>
              </c:pt>
              <c:pt idx="12">
                <c:v>0.55740000000000001</c:v>
              </c:pt>
              <c:pt idx="13">
                <c:v>0.5605</c:v>
              </c:pt>
              <c:pt idx="14">
                <c:v>0.55910000000000004</c:v>
              </c:pt>
              <c:pt idx="15">
                <c:v>0.55230000000000001</c:v>
              </c:pt>
              <c:pt idx="16">
                <c:v>0.5827</c:v>
              </c:pt>
              <c:pt idx="17">
                <c:v>0.60570000000000002</c:v>
              </c:pt>
              <c:pt idx="18">
                <c:v>0.64029999999999998</c:v>
              </c:pt>
              <c:pt idx="19">
                <c:v>0.66890000000000005</c:v>
              </c:pt>
              <c:pt idx="20">
                <c:v>0.6825</c:v>
              </c:pt>
              <c:pt idx="21">
                <c:v>0.68420000000000003</c:v>
              </c:pt>
              <c:pt idx="22">
                <c:v>0.68920000000000003</c:v>
              </c:pt>
              <c:pt idx="23">
                <c:v>0.69389999999999996</c:v>
              </c:pt>
              <c:pt idx="24">
                <c:v>0.68799999999999994</c:v>
              </c:pt>
              <c:pt idx="25">
                <c:v>0.7208</c:v>
              </c:pt>
              <c:pt idx="26">
                <c:v>0.67820000000000003</c:v>
              </c:pt>
              <c:pt idx="27">
                <c:v>0.67300000000000004</c:v>
              </c:pt>
              <c:pt idx="28">
                <c:v>0.6724</c:v>
              </c:pt>
              <c:pt idx="29">
                <c:v>0.67110000000000003</c:v>
              </c:pt>
              <c:pt idx="30">
                <c:v>0.66359999999999997</c:v>
              </c:pt>
              <c:pt idx="31">
                <c:v>0.66359999999999997</c:v>
              </c:pt>
            </c:numLit>
          </c:val>
          <c:extLst>
            <c:ext xmlns:c16="http://schemas.microsoft.com/office/drawing/2014/chart" uri="{C3380CC4-5D6E-409C-BE32-E72D297353CC}">
              <c16:uniqueId val="{00000000-F90C-4184-BE62-2AB37FD7E926}"/>
            </c:ext>
          </c:extLst>
        </c:ser>
        <c:dLbls>
          <c:showLegendKey val="0"/>
          <c:showVal val="0"/>
          <c:showCatName val="0"/>
          <c:showSerName val="0"/>
          <c:showPercent val="0"/>
          <c:showBubbleSize val="0"/>
        </c:dLbls>
        <c:gapWidth val="150"/>
        <c:axId val="842218640"/>
        <c:axId val="842219032"/>
        <c:extLst>
          <c:ext xmlns:c15="http://schemas.microsoft.com/office/drawing/2012/chart" uri="{02D57815-91ED-43cb-92C2-25804820EDAC}">
            <c15:filteredBarSeries>
              <c15:ser>
                <c:idx val="0"/>
                <c:order val="0"/>
                <c:spPr>
                  <a:solidFill>
                    <a:schemeClr val="accent1"/>
                  </a:solidFill>
                  <a:ln>
                    <a:no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Ref>
                    <c:extLst>
                      <c:ext uri="{02D57815-91ED-43cb-92C2-25804820EDAC}">
                        <c15:formulaRef>
                          <c15:sqref>'[Quadruple Aim 3 23-24.xlsx]Appraisals'!$U$14:$BK$14</c15:sqref>
                        </c15:formulaRef>
                      </c:ext>
                    </c:extLst>
                    <c:numCache>
                      <c:formatCode>General</c:formatCode>
                      <c:ptCount val="4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numCache>
                  </c:numRef>
                </c:val>
                <c:extLst>
                  <c:ext xmlns:c16="http://schemas.microsoft.com/office/drawing/2014/chart" uri="{C3380CC4-5D6E-409C-BE32-E72D297353CC}">
                    <c16:uniqueId val="{00000001-F90C-4184-BE62-2AB37FD7E926}"/>
                  </c:ext>
                </c:extLst>
              </c15:ser>
            </c15:filteredBarSeries>
          </c:ext>
        </c:extLst>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3"/>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numLit>
                </c:cat>
                <c:val>
                  <c:numLit>
                    <c:formatCode>0%</c:formatCode>
                    <c:ptCount val="13"/>
                    <c:pt idx="0">
                      <c:v>0.85</c:v>
                    </c:pt>
                    <c:pt idx="1">
                      <c:v>0.85</c:v>
                    </c:pt>
                    <c:pt idx="2">
                      <c:v>0.85</c:v>
                    </c:pt>
                    <c:pt idx="3">
                      <c:v>0.85</c:v>
                    </c:pt>
                    <c:pt idx="4">
                      <c:v>0.85</c:v>
                    </c:pt>
                    <c:pt idx="5">
                      <c:v>0.85</c:v>
                    </c:pt>
                    <c:pt idx="6">
                      <c:v>0.85</c:v>
                    </c:pt>
                    <c:pt idx="7">
                      <c:v>0.85</c:v>
                    </c:pt>
                    <c:pt idx="8">
                      <c:v>0.85</c:v>
                    </c:pt>
                    <c:pt idx="9">
                      <c:v>0.85</c:v>
                    </c:pt>
                    <c:pt idx="10">
                      <c:v>0.85</c:v>
                    </c:pt>
                    <c:pt idx="11">
                      <c:v>0.85</c:v>
                    </c:pt>
                    <c:pt idx="12">
                      <c:v>0.85</c:v>
                    </c:pt>
                  </c:numLit>
                </c:val>
                <c:smooth val="0"/>
                <c:extLst>
                  <c:ext xmlns:c16="http://schemas.microsoft.com/office/drawing/2014/chart" uri="{C3380CC4-5D6E-409C-BE32-E72D297353CC}">
                    <c16:uniqueId val="{00000002-F90C-4184-BE62-2AB37FD7E926}"/>
                  </c:ext>
                </c:extLst>
              </c15:ser>
            </c15:filteredLineSeries>
          </c:ext>
        </c:extLst>
      </c:lineChart>
      <c:dateAx>
        <c:axId val="842218640"/>
        <c:scaling>
          <c:orientation val="minMax"/>
          <c:max val="45200"/>
          <c:min val="44835"/>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45035766817157707"/>
          <c:h val="0.84202347690850621"/>
        </c:manualLayout>
      </c:layout>
      <c:lineChart>
        <c:grouping val="standard"/>
        <c:varyColors val="0"/>
        <c:ser>
          <c:idx val="0"/>
          <c:order val="0"/>
          <c:tx>
            <c:strRef>
              <c:f>'Swansea Bay data revised'!$A$2</c:f>
              <c:strCache>
                <c:ptCount val="1"/>
                <c:pt idx="0">
                  <c:v>Number of Disciplinary cases</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revised'!$B$2:$G$2</c:f>
              <c:numCache>
                <c:formatCode>General</c:formatCode>
                <c:ptCount val="6"/>
                <c:pt idx="0">
                  <c:v>55</c:v>
                </c:pt>
                <c:pt idx="1">
                  <c:v>51</c:v>
                </c:pt>
                <c:pt idx="2">
                  <c:v>51</c:v>
                </c:pt>
                <c:pt idx="3">
                  <c:v>51</c:v>
                </c:pt>
                <c:pt idx="4">
                  <c:v>46</c:v>
                </c:pt>
                <c:pt idx="5">
                  <c:v>51</c:v>
                </c:pt>
              </c:numCache>
            </c:numRef>
          </c:val>
          <c:smooth val="0"/>
          <c:extLst>
            <c:ext xmlns:c16="http://schemas.microsoft.com/office/drawing/2014/chart" uri="{C3380CC4-5D6E-409C-BE32-E72D297353CC}">
              <c16:uniqueId val="{00000000-D4AD-4594-B89D-7828862826E2}"/>
            </c:ext>
          </c:extLst>
        </c:ser>
        <c:ser>
          <c:idx val="1"/>
          <c:order val="1"/>
          <c:tx>
            <c:strRef>
              <c:f>'Swansea Bay data revised'!$A$3</c:f>
              <c:strCache>
                <c:ptCount val="1"/>
                <c:pt idx="0">
                  <c:v>No. of Disciplinary cases opened in month</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revised'!$B$3:$G$3</c:f>
              <c:numCache>
                <c:formatCode>General</c:formatCode>
                <c:ptCount val="6"/>
                <c:pt idx="0">
                  <c:v>4</c:v>
                </c:pt>
                <c:pt idx="1">
                  <c:v>10</c:v>
                </c:pt>
                <c:pt idx="2">
                  <c:v>4</c:v>
                </c:pt>
                <c:pt idx="3">
                  <c:v>10</c:v>
                </c:pt>
                <c:pt idx="4">
                  <c:v>7</c:v>
                </c:pt>
                <c:pt idx="5">
                  <c:v>15</c:v>
                </c:pt>
              </c:numCache>
            </c:numRef>
          </c:val>
          <c:smooth val="0"/>
          <c:extLst>
            <c:ext xmlns:c16="http://schemas.microsoft.com/office/drawing/2014/chart" uri="{C3380CC4-5D6E-409C-BE32-E72D297353CC}">
              <c16:uniqueId val="{00000001-D4AD-4594-B89D-7828862826E2}"/>
            </c:ext>
          </c:extLst>
        </c:ser>
        <c:ser>
          <c:idx val="2"/>
          <c:order val="2"/>
          <c:tx>
            <c:strRef>
              <c:f>'Swansea Bay data revised'!$A$4</c:f>
              <c:strCache>
                <c:ptCount val="1"/>
                <c:pt idx="0">
                  <c:v>No. of Disciplinary cases closed in month</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revised'!$B$4:$G$4</c:f>
              <c:numCache>
                <c:formatCode>General</c:formatCode>
                <c:ptCount val="6"/>
                <c:pt idx="0">
                  <c:v>3</c:v>
                </c:pt>
                <c:pt idx="1">
                  <c:v>11</c:v>
                </c:pt>
                <c:pt idx="2">
                  <c:v>3</c:v>
                </c:pt>
                <c:pt idx="3">
                  <c:v>11</c:v>
                </c:pt>
                <c:pt idx="4">
                  <c:v>9</c:v>
                </c:pt>
                <c:pt idx="5">
                  <c:v>9</c:v>
                </c:pt>
              </c:numCache>
            </c:numRef>
          </c:val>
          <c:smooth val="0"/>
          <c:extLst>
            <c:ext xmlns:c16="http://schemas.microsoft.com/office/drawing/2014/chart" uri="{C3380CC4-5D6E-409C-BE32-E72D297353CC}">
              <c16:uniqueId val="{00000002-D4AD-4594-B89D-7828862826E2}"/>
            </c:ext>
          </c:extLst>
        </c:ser>
        <c:ser>
          <c:idx val="3"/>
          <c:order val="3"/>
          <c:tx>
            <c:strRef>
              <c:f>'Swansea Bay data revised'!$A$5</c:f>
              <c:strCache>
                <c:ptCount val="1"/>
                <c:pt idx="0">
                  <c:v>Total No. of staff suspended (inc &gt;6 months)</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revised'!$B$5:$G$5</c:f>
              <c:numCache>
                <c:formatCode>General</c:formatCode>
                <c:ptCount val="6"/>
                <c:pt idx="0">
                  <c:v>8</c:v>
                </c:pt>
                <c:pt idx="1">
                  <c:v>8</c:v>
                </c:pt>
                <c:pt idx="2">
                  <c:v>8</c:v>
                </c:pt>
                <c:pt idx="3">
                  <c:v>8</c:v>
                </c:pt>
                <c:pt idx="4">
                  <c:v>6</c:v>
                </c:pt>
                <c:pt idx="5">
                  <c:v>6</c:v>
                </c:pt>
              </c:numCache>
            </c:numRef>
          </c:val>
          <c:smooth val="0"/>
          <c:extLst>
            <c:ext xmlns:c16="http://schemas.microsoft.com/office/drawing/2014/chart" uri="{C3380CC4-5D6E-409C-BE32-E72D297353CC}">
              <c16:uniqueId val="{00000003-D4AD-4594-B89D-7828862826E2}"/>
            </c:ext>
          </c:extLst>
        </c:ser>
        <c:ser>
          <c:idx val="4"/>
          <c:order val="4"/>
          <c:tx>
            <c:strRef>
              <c:f>'Swansea Bay data revised'!$A$6</c:f>
              <c:strCache>
                <c:ptCount val="1"/>
                <c:pt idx="0">
                  <c:v>No. of staff suspended &gt;6 months</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revised'!$B$6:$G$6</c:f>
              <c:numCache>
                <c:formatCode>General</c:formatCode>
                <c:ptCount val="6"/>
                <c:pt idx="0">
                  <c:v>4</c:v>
                </c:pt>
                <c:pt idx="1">
                  <c:v>4</c:v>
                </c:pt>
                <c:pt idx="2">
                  <c:v>4</c:v>
                </c:pt>
                <c:pt idx="3">
                  <c:v>4</c:v>
                </c:pt>
                <c:pt idx="4">
                  <c:v>5</c:v>
                </c:pt>
                <c:pt idx="5">
                  <c:v>4</c:v>
                </c:pt>
              </c:numCache>
            </c:numRef>
          </c:val>
          <c:smooth val="0"/>
          <c:extLst>
            <c:ext xmlns:c16="http://schemas.microsoft.com/office/drawing/2014/chart" uri="{C3380CC4-5D6E-409C-BE32-E72D297353CC}">
              <c16:uniqueId val="{00000004-D4AD-4594-B89D-7828862826E2}"/>
            </c:ext>
          </c:extLst>
        </c:ser>
        <c:ser>
          <c:idx val="5"/>
          <c:order val="5"/>
          <c:tx>
            <c:strRef>
              <c:f>'Swansea Bay data revised'!$A$7</c:f>
              <c:strCache>
                <c:ptCount val="1"/>
                <c:pt idx="0">
                  <c:v>No. of cases continuing for &gt;2 years</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revised'!$B$7:$G$7</c:f>
              <c:numCache>
                <c:formatCode>General</c:formatCode>
                <c:ptCount val="6"/>
                <c:pt idx="0">
                  <c:v>1</c:v>
                </c:pt>
                <c:pt idx="1">
                  <c:v>1</c:v>
                </c:pt>
                <c:pt idx="2">
                  <c:v>1</c:v>
                </c:pt>
                <c:pt idx="3">
                  <c:v>1</c:v>
                </c:pt>
                <c:pt idx="4">
                  <c:v>4</c:v>
                </c:pt>
                <c:pt idx="5">
                  <c:v>2</c:v>
                </c:pt>
              </c:numCache>
            </c:numRef>
          </c:val>
          <c:smooth val="0"/>
          <c:extLst>
            <c:ext xmlns:c16="http://schemas.microsoft.com/office/drawing/2014/chart" uri="{C3380CC4-5D6E-409C-BE32-E72D297353CC}">
              <c16:uniqueId val="{00000005-D4AD-4594-B89D-7828862826E2}"/>
            </c:ext>
          </c:extLst>
        </c:ser>
        <c:ser>
          <c:idx val="6"/>
          <c:order val="6"/>
          <c:tx>
            <c:strRef>
              <c:f>'Swansea Bay data revised'!$A$8</c:f>
              <c:strCache>
                <c:ptCount val="1"/>
                <c:pt idx="0">
                  <c:v>Dignity at work</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revised'!$B$8:$G$8</c:f>
              <c:numCache>
                <c:formatCode>General</c:formatCode>
                <c:ptCount val="6"/>
                <c:pt idx="0">
                  <c:v>0</c:v>
                </c:pt>
                <c:pt idx="1">
                  <c:v>2</c:v>
                </c:pt>
                <c:pt idx="2">
                  <c:v>2</c:v>
                </c:pt>
                <c:pt idx="3">
                  <c:v>3</c:v>
                </c:pt>
                <c:pt idx="4">
                  <c:v>4</c:v>
                </c:pt>
                <c:pt idx="5">
                  <c:v>5</c:v>
                </c:pt>
              </c:numCache>
            </c:numRef>
          </c:val>
          <c:smooth val="0"/>
          <c:extLst>
            <c:ext xmlns:c16="http://schemas.microsoft.com/office/drawing/2014/chart" uri="{C3380CC4-5D6E-409C-BE32-E72D297353CC}">
              <c16:uniqueId val="{00000006-D4AD-4594-B89D-7828862826E2}"/>
            </c:ext>
          </c:extLst>
        </c:ser>
        <c:ser>
          <c:idx val="7"/>
          <c:order val="7"/>
          <c:tx>
            <c:strRef>
              <c:f>'Swansea Bay data revised'!$A$9</c:f>
              <c:strCache>
                <c:ptCount val="1"/>
                <c:pt idx="0">
                  <c:v>Grievances</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revised'!$B$9:$G$9</c:f>
              <c:numCache>
                <c:formatCode>General</c:formatCode>
                <c:ptCount val="6"/>
                <c:pt idx="0">
                  <c:v>24</c:v>
                </c:pt>
                <c:pt idx="1">
                  <c:v>24</c:v>
                </c:pt>
                <c:pt idx="2">
                  <c:v>30</c:v>
                </c:pt>
                <c:pt idx="3">
                  <c:v>25</c:v>
                </c:pt>
                <c:pt idx="4">
                  <c:v>25</c:v>
                </c:pt>
                <c:pt idx="5">
                  <c:v>23</c:v>
                </c:pt>
              </c:numCache>
            </c:numRef>
          </c:val>
          <c:smooth val="0"/>
          <c:extLst>
            <c:ext xmlns:c16="http://schemas.microsoft.com/office/drawing/2014/chart" uri="{C3380CC4-5D6E-409C-BE32-E72D297353CC}">
              <c16:uniqueId val="{00000007-D4AD-4594-B89D-7828862826E2}"/>
            </c:ext>
          </c:extLst>
        </c:ser>
        <c:ser>
          <c:idx val="8"/>
          <c:order val="8"/>
          <c:tx>
            <c:strRef>
              <c:f>'Swansea Bay data revised'!$A$10</c:f>
              <c:strCache>
                <c:ptCount val="1"/>
                <c:pt idx="0">
                  <c:v>ET’s</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revised'!$B$10:$G$10</c:f>
              <c:numCache>
                <c:formatCode>General</c:formatCode>
                <c:ptCount val="6"/>
                <c:pt idx="0">
                  <c:v>1</c:v>
                </c:pt>
                <c:pt idx="1">
                  <c:v>1</c:v>
                </c:pt>
                <c:pt idx="2">
                  <c:v>1</c:v>
                </c:pt>
                <c:pt idx="3">
                  <c:v>1</c:v>
                </c:pt>
                <c:pt idx="4">
                  <c:v>1</c:v>
                </c:pt>
                <c:pt idx="5">
                  <c:v>3</c:v>
                </c:pt>
              </c:numCache>
            </c:numRef>
          </c:val>
          <c:smooth val="0"/>
          <c:extLst>
            <c:ext xmlns:c16="http://schemas.microsoft.com/office/drawing/2014/chart" uri="{C3380CC4-5D6E-409C-BE32-E72D297353CC}">
              <c16:uniqueId val="{00000008-D4AD-4594-B89D-7828862826E2}"/>
            </c:ext>
          </c:extLst>
        </c:ser>
        <c:ser>
          <c:idx val="9"/>
          <c:order val="9"/>
          <c:tx>
            <c:strRef>
              <c:f>'Swansea Bay data revised'!$A$11</c:f>
              <c:strCache>
                <c:ptCount val="1"/>
                <c:pt idx="0">
                  <c:v>Capability</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revised'!$B$11:$G$11</c:f>
              <c:numCache>
                <c:formatCode>General</c:formatCode>
                <c:ptCount val="6"/>
                <c:pt idx="0">
                  <c:v>1</c:v>
                </c:pt>
                <c:pt idx="1">
                  <c:v>1</c:v>
                </c:pt>
                <c:pt idx="2">
                  <c:v>1</c:v>
                </c:pt>
                <c:pt idx="3">
                  <c:v>1</c:v>
                </c:pt>
                <c:pt idx="4">
                  <c:v>4</c:v>
                </c:pt>
                <c:pt idx="5">
                  <c:v>5</c:v>
                </c:pt>
              </c:numCache>
            </c:numRef>
          </c:val>
          <c:smooth val="0"/>
          <c:extLst>
            <c:ext xmlns:c16="http://schemas.microsoft.com/office/drawing/2014/chart" uri="{C3380CC4-5D6E-409C-BE32-E72D297353CC}">
              <c16:uniqueId val="{00000009-D4AD-4594-B89D-7828862826E2}"/>
            </c:ext>
          </c:extLst>
        </c:ser>
        <c:ser>
          <c:idx val="10"/>
          <c:order val="10"/>
          <c:tx>
            <c:strRef>
              <c:f>'Swansea Bay data revised'!$A$12</c:f>
              <c:strCache>
                <c:ptCount val="1"/>
                <c:pt idx="0">
                  <c:v>Whistleblowing</c:v>
                </c:pt>
              </c:strCache>
            </c:strRef>
          </c:tx>
          <c:marker>
            <c:symbol val="none"/>
          </c:marker>
          <c:cat>
            <c:strRef>
              <c:f>'Swansea Bay data revised'!$B$1:$G$1</c:f>
              <c:strCache>
                <c:ptCount val="6"/>
                <c:pt idx="0">
                  <c:v>May</c:v>
                </c:pt>
                <c:pt idx="1">
                  <c:v>Jun</c:v>
                </c:pt>
                <c:pt idx="2">
                  <c:v>Jul</c:v>
                </c:pt>
                <c:pt idx="3">
                  <c:v>Aug</c:v>
                </c:pt>
                <c:pt idx="4">
                  <c:v>Sep</c:v>
                </c:pt>
                <c:pt idx="5">
                  <c:v>Oct</c:v>
                </c:pt>
              </c:strCache>
            </c:strRef>
          </c:cat>
          <c:val>
            <c:numRef>
              <c:f>'Swansea Bay data revised'!$B$12:$G$12</c:f>
              <c:numCache>
                <c:formatCode>General</c:formatCode>
                <c:ptCount val="6"/>
                <c:pt idx="0">
                  <c:v>0</c:v>
                </c:pt>
                <c:pt idx="1">
                  <c:v>0</c:v>
                </c:pt>
                <c:pt idx="2">
                  <c:v>0</c:v>
                </c:pt>
                <c:pt idx="3">
                  <c:v>0</c:v>
                </c:pt>
                <c:pt idx="4">
                  <c:v>1</c:v>
                </c:pt>
                <c:pt idx="5">
                  <c:v>0</c:v>
                </c:pt>
              </c:numCache>
            </c:numRef>
          </c:val>
          <c:smooth val="0"/>
          <c:extLst>
            <c:ext xmlns:c16="http://schemas.microsoft.com/office/drawing/2014/chart" uri="{C3380CC4-5D6E-409C-BE32-E72D297353CC}">
              <c16:uniqueId val="{0000000A-D4AD-4594-B89D-7828862826E2}"/>
            </c:ext>
          </c:extLst>
        </c:ser>
        <c:dLbls>
          <c:showLegendKey val="0"/>
          <c:showVal val="0"/>
          <c:showCatName val="0"/>
          <c:showSerName val="0"/>
          <c:showPercent val="0"/>
          <c:showBubbleSize val="0"/>
        </c:dLbls>
        <c:smooth val="0"/>
        <c:axId val="319380880"/>
        <c:axId val="1"/>
      </c:lineChart>
      <c:catAx>
        <c:axId val="319380880"/>
        <c:scaling>
          <c:orientation val="minMax"/>
        </c:scaling>
        <c:delete val="0"/>
        <c:axPos val="b"/>
        <c:numFmt formatCode="mmm\-yy" sourceLinked="0"/>
        <c:majorTickMark val="out"/>
        <c:minorTickMark val="none"/>
        <c:tickLblPos val="nextTo"/>
        <c:txPr>
          <a:bodyPr rot="-5400000" vert="horz"/>
          <a:lstStyle/>
          <a:p>
            <a:pPr>
              <a:defRPr sz="800" b="0" i="0" u="none" strike="noStrike" baseline="0">
                <a:solidFill>
                  <a:srgbClr val="000000"/>
                </a:solidFill>
                <a:latin typeface="Calibri"/>
                <a:ea typeface="Calibri"/>
                <a:cs typeface="Calibri"/>
              </a:defRPr>
            </a:pPr>
            <a:endParaRPr lang="en-US"/>
          </a:p>
        </c:txPr>
        <c:crossAx val="1"/>
        <c:crosses val="autoZero"/>
        <c:auto val="1"/>
        <c:lblAlgn val="ctr"/>
        <c:lblOffset val="100"/>
        <c:tickLblSkip val="1"/>
        <c:noMultiLvlLbl val="1"/>
      </c:catAx>
      <c:valAx>
        <c:axId val="1"/>
        <c:scaling>
          <c:orientation val="minMax"/>
          <c:max val="60"/>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55376723651175952"/>
          <c:y val="1.3026069279470281E-2"/>
          <c:w val="0.43370962637438581"/>
          <c:h val="0.98372483260109223"/>
        </c:manualLayout>
      </c:layout>
      <c:overlay val="0"/>
      <c:txPr>
        <a:bodyPr/>
        <a:lstStyle/>
        <a:p>
          <a:pPr>
            <a:defRPr sz="90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0.08961</cdr:x>
      <cdr:y>0.17732</cdr:y>
    </cdr:from>
    <cdr:to>
      <cdr:x>0.71523</cdr:x>
      <cdr:y>0.17732</cdr:y>
    </cdr:to>
    <cdr:cxnSp macro="">
      <cdr:nvCxnSpPr>
        <cdr:cNvPr id="2" name="Straight Connector 1"/>
        <cdr:cNvCxnSpPr/>
      </cdr:nvCxnSpPr>
      <cdr:spPr>
        <a:xfrm xmlns:a="http://schemas.openxmlformats.org/drawingml/2006/main">
          <a:off x="685800" y="333292"/>
          <a:ext cx="4787900" cy="0"/>
        </a:xfrm>
        <a:prstGeom xmlns:a="http://schemas.openxmlformats.org/drawingml/2006/main" prst="line">
          <a:avLst/>
        </a:prstGeom>
      </cdr:spPr>
      <cdr:style>
        <a:lnRef xmlns:a="http://schemas.openxmlformats.org/drawingml/2006/main" idx="3">
          <a:schemeClr val="accent1"/>
        </a:lnRef>
        <a:fillRef xmlns:a="http://schemas.openxmlformats.org/drawingml/2006/main" idx="0">
          <a:schemeClr val="accent1"/>
        </a:fillRef>
        <a:effectRef xmlns:a="http://schemas.openxmlformats.org/drawingml/2006/main" idx="2">
          <a:schemeClr val="accent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0.07135</cdr:x>
      <cdr:y>0.14922</cdr:y>
    </cdr:from>
    <cdr:to>
      <cdr:x>0.74962</cdr:x>
      <cdr:y>0.15</cdr:y>
    </cdr:to>
    <cdr:cxnSp macro="">
      <cdr:nvCxnSpPr>
        <cdr:cNvPr id="2" name="Straight Connector 1"/>
        <cdr:cNvCxnSpPr/>
      </cdr:nvCxnSpPr>
      <cdr:spPr>
        <a:xfrm xmlns:a="http://schemas.openxmlformats.org/drawingml/2006/main">
          <a:off x="565150" y="303213"/>
          <a:ext cx="5372100" cy="1587"/>
        </a:xfrm>
        <a:prstGeom xmlns:a="http://schemas.openxmlformats.org/drawingml/2006/main" prst="line">
          <a:avLst/>
        </a:prstGeom>
      </cdr:spPr>
      <cdr:style>
        <a:lnRef xmlns:a="http://schemas.openxmlformats.org/drawingml/2006/main" idx="3">
          <a:schemeClr val="accent1"/>
        </a:lnRef>
        <a:fillRef xmlns:a="http://schemas.openxmlformats.org/drawingml/2006/main" idx="0">
          <a:schemeClr val="accent1"/>
        </a:fillRef>
        <a:effectRef xmlns:a="http://schemas.openxmlformats.org/drawingml/2006/main" idx="2">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C607CE626DD50459323CC7DF1B45943" ma:contentTypeVersion="5" ma:contentTypeDescription="Create a new document." ma:contentTypeScope="" ma:versionID="b6886f0873dce15db9fa7c4c05f48a9d">
  <xsd:schema xmlns:xsd="http://www.w3.org/2001/XMLSchema" xmlns:xs="http://www.w3.org/2001/XMLSchema" xmlns:p="http://schemas.microsoft.com/office/2006/metadata/properties" xmlns:ns2="92aa6355-32c6-4381-b32a-28fe2c19bfcf" xmlns:ns3="27990ca2-edde-4b42-8ac5-b98aa2a85b99" targetNamespace="http://schemas.microsoft.com/office/2006/metadata/properties" ma:root="true" ma:fieldsID="6d84af4a951f4df0b500a1fcd9364ca0" ns2:_="" ns3:_="">
    <xsd:import namespace="92aa6355-32c6-4381-b32a-28fe2c19bfcf"/>
    <xsd:import namespace="27990ca2-edde-4b42-8ac5-b98aa2a85b9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aa6355-32c6-4381-b32a-28fe2c19bf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90ca2-edde-4b42-8ac5-b98aa2a85b9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AAE253-1155-4EAD-AA61-81794FA6E3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aa6355-32c6-4381-b32a-28fe2c19bfcf"/>
    <ds:schemaRef ds:uri="27990ca2-edde-4b42-8ac5-b98aa2a85b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1336AC-2356-4CA4-9054-9BA088FCCF3C}">
  <ds:schemaRefs>
    <ds:schemaRef ds:uri="http://purl.org/dc/dcmitype/"/>
    <ds:schemaRef ds:uri="http://schemas.microsoft.com/office/2006/documentManagement/types"/>
    <ds:schemaRef ds:uri="http://purl.org/dc/elements/1.1/"/>
    <ds:schemaRef ds:uri="27990ca2-edde-4b42-8ac5-b98aa2a85b99"/>
    <ds:schemaRef ds:uri="92aa6355-32c6-4381-b32a-28fe2c19bfcf"/>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4.xml><?xml version="1.0" encoding="utf-8"?>
<ds:datastoreItem xmlns:ds="http://schemas.openxmlformats.org/officeDocument/2006/customXml" ds:itemID="{38FB100A-43AF-417B-909B-6D3D063FF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2538</Words>
  <Characters>14472</Characters>
  <Application>Microsoft Office Word</Application>
  <DocSecurity>4</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16977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Jillian Rix (Swansea Bay UHB - Workforce &amp; OD)</cp:lastModifiedBy>
  <cp:revision>2</cp:revision>
  <cp:lastPrinted>2019-12-13T12:12:00Z</cp:lastPrinted>
  <dcterms:created xsi:type="dcterms:W3CDTF">2023-11-30T10:14:00Z</dcterms:created>
  <dcterms:modified xsi:type="dcterms:W3CDTF">2023-11-30T10:14:00Z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0x0101004C607CE626DD50459323CC7DF1B45943</vt:lpwstr>
  </property>
</Properties>
</file>