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chart4.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5.xml" ContentType="application/vnd.openxmlformats-officedocument.drawingml.chart+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D024CA8" w14:textId="77777777" w:rsidR="00E5198F" w:rsidRPr="00783A68" w:rsidRDefault="00E11685" w:rsidP="00E5198F">
      <w:pPr>
        <w:pStyle w:val="ListParagraph"/>
        <w:spacing w:after="0" w:line="240" w:lineRule="auto"/>
        <w:ind w:left="0"/>
        <w:jc w:val="both"/>
        <w:rPr>
          <w:rFonts w:ascii="Arial" w:hAnsi="Arial" w:cs="Arial"/>
          <w:b/>
          <w:caps/>
          <w:sz w:val="28"/>
          <w:szCs w:val="24"/>
        </w:rPr>
      </w:pPr>
      <w:bookmarkStart w:id="0" w:name="Workforce"/>
      <w:r w:rsidRPr="00783A68">
        <w:rPr>
          <w:rFonts w:ascii="Arial" w:hAnsi="Arial" w:cs="Arial"/>
          <w:b/>
          <w:caps/>
          <w:sz w:val="28"/>
          <w:szCs w:val="24"/>
        </w:rPr>
        <w:t>10</w:t>
      </w:r>
      <w:r w:rsidR="00E5198F" w:rsidRPr="00783A68">
        <w:rPr>
          <w:rFonts w:ascii="Arial" w:hAnsi="Arial" w:cs="Arial"/>
          <w:b/>
          <w:caps/>
          <w:sz w:val="28"/>
          <w:szCs w:val="24"/>
        </w:rPr>
        <w:t xml:space="preserve">. Workforce Updates and Actions </w:t>
      </w:r>
    </w:p>
    <w:bookmarkEnd w:id="0"/>
    <w:p w14:paraId="3C43A186" w14:textId="77777777" w:rsidR="00E5198F" w:rsidRDefault="00E5198F" w:rsidP="00E5198F">
      <w:pPr>
        <w:spacing w:after="0" w:line="240" w:lineRule="auto"/>
        <w:jc w:val="both"/>
        <w:rPr>
          <w:rFonts w:ascii="Arial" w:hAnsi="Arial" w:cs="Arial"/>
          <w:sz w:val="24"/>
        </w:rPr>
      </w:pPr>
      <w:r w:rsidRPr="00783A68">
        <w:rPr>
          <w:rFonts w:ascii="Arial" w:hAnsi="Arial" w:cs="Arial"/>
          <w:sz w:val="24"/>
        </w:rPr>
        <w:t>This section of the report provides further detail on key workforce measures.</w:t>
      </w:r>
      <w:r w:rsidR="00BE75DA">
        <w:rPr>
          <w:rFonts w:ascii="Arial" w:hAnsi="Arial" w:cs="Arial"/>
          <w:sz w:val="24"/>
        </w:rPr>
        <w:t xml:space="preserve"> Caveats and Limitations (C&amp;L) detailed beneath data in each section.</w:t>
      </w:r>
    </w:p>
    <w:p w14:paraId="29ECB6DD" w14:textId="77777777" w:rsidR="003D5D78" w:rsidRDefault="003D5D78" w:rsidP="00E5198F">
      <w:pPr>
        <w:spacing w:after="0" w:line="240" w:lineRule="auto"/>
        <w:jc w:val="both"/>
        <w:rPr>
          <w:rFonts w:ascii="Arial" w:hAnsi="Arial" w:cs="Arial"/>
          <w:sz w:val="24"/>
        </w:rPr>
      </w:pPr>
    </w:p>
    <w:p w14:paraId="42AB73DE" w14:textId="77777777" w:rsidR="003D5D78" w:rsidRPr="00783A68" w:rsidRDefault="003D5D78" w:rsidP="00E5198F">
      <w:pPr>
        <w:spacing w:after="0" w:line="240" w:lineRule="auto"/>
        <w:jc w:val="both"/>
        <w:rPr>
          <w:rFonts w:ascii="Arial" w:hAnsi="Arial" w:cs="Arial"/>
          <w:sz w:val="24"/>
        </w:rPr>
      </w:pPr>
    </w:p>
    <w:tbl>
      <w:tblPr>
        <w:tblStyle w:val="TableGrid"/>
        <w:tblW w:w="14878" w:type="dxa"/>
        <w:tblInd w:w="5" w:type="dxa"/>
        <w:tblLayout w:type="fixed"/>
        <w:tblLook w:val="04A0" w:firstRow="1" w:lastRow="0" w:firstColumn="1" w:lastColumn="0" w:noHBand="0" w:noVBand="1"/>
      </w:tblPr>
      <w:tblGrid>
        <w:gridCol w:w="1695"/>
        <w:gridCol w:w="285"/>
        <w:gridCol w:w="142"/>
        <w:gridCol w:w="2835"/>
        <w:gridCol w:w="282"/>
        <w:gridCol w:w="3828"/>
        <w:gridCol w:w="141"/>
        <w:gridCol w:w="5529"/>
        <w:gridCol w:w="141"/>
      </w:tblGrid>
      <w:tr w:rsidR="006C425A" w:rsidRPr="00783A68" w14:paraId="0EF6CD24" w14:textId="77777777" w:rsidTr="001A4512">
        <w:trPr>
          <w:trHeight w:val="58"/>
        </w:trPr>
        <w:tc>
          <w:tcPr>
            <w:tcW w:w="1695" w:type="dxa"/>
            <w:tcBorders>
              <w:left w:val="nil"/>
              <w:bottom w:val="single" w:sz="4" w:space="0" w:color="auto"/>
              <w:right w:val="nil"/>
            </w:tcBorders>
          </w:tcPr>
          <w:p w14:paraId="09985904" w14:textId="77777777" w:rsidR="006C425A" w:rsidRPr="00783A68" w:rsidRDefault="006C425A" w:rsidP="00764F79">
            <w:pPr>
              <w:spacing w:after="0" w:line="240" w:lineRule="auto"/>
              <w:jc w:val="both"/>
              <w:rPr>
                <w:rFonts w:ascii="Arial" w:hAnsi="Arial" w:cs="Arial"/>
                <w:b/>
                <w:sz w:val="4"/>
                <w:szCs w:val="24"/>
              </w:rPr>
            </w:pPr>
          </w:p>
        </w:tc>
        <w:tc>
          <w:tcPr>
            <w:tcW w:w="3544" w:type="dxa"/>
            <w:gridSpan w:val="4"/>
            <w:tcBorders>
              <w:left w:val="nil"/>
              <w:bottom w:val="single" w:sz="4" w:space="0" w:color="auto"/>
              <w:right w:val="nil"/>
            </w:tcBorders>
          </w:tcPr>
          <w:p w14:paraId="349B9EEF" w14:textId="77777777" w:rsidR="006C425A" w:rsidRPr="00783A68" w:rsidRDefault="006C425A" w:rsidP="00764F79">
            <w:pPr>
              <w:spacing w:after="0" w:line="240" w:lineRule="auto"/>
              <w:jc w:val="both"/>
              <w:rPr>
                <w:rFonts w:ascii="Arial" w:hAnsi="Arial" w:cs="Arial"/>
                <w:b/>
                <w:sz w:val="4"/>
                <w:szCs w:val="24"/>
              </w:rPr>
            </w:pPr>
          </w:p>
        </w:tc>
        <w:tc>
          <w:tcPr>
            <w:tcW w:w="3969" w:type="dxa"/>
            <w:gridSpan w:val="2"/>
            <w:tcBorders>
              <w:left w:val="nil"/>
              <w:bottom w:val="single" w:sz="4" w:space="0" w:color="auto"/>
              <w:right w:val="nil"/>
            </w:tcBorders>
          </w:tcPr>
          <w:p w14:paraId="512CFE4E" w14:textId="77777777" w:rsidR="006C425A" w:rsidRPr="00783A68" w:rsidRDefault="006C425A" w:rsidP="00764F79">
            <w:pPr>
              <w:spacing w:after="0" w:line="240" w:lineRule="auto"/>
              <w:jc w:val="both"/>
              <w:rPr>
                <w:rFonts w:ascii="Arial" w:hAnsi="Arial" w:cs="Arial"/>
                <w:b/>
                <w:sz w:val="4"/>
                <w:szCs w:val="24"/>
              </w:rPr>
            </w:pPr>
          </w:p>
        </w:tc>
        <w:tc>
          <w:tcPr>
            <w:tcW w:w="5670" w:type="dxa"/>
            <w:gridSpan w:val="2"/>
            <w:tcBorders>
              <w:left w:val="nil"/>
              <w:bottom w:val="single" w:sz="4" w:space="0" w:color="auto"/>
              <w:right w:val="nil"/>
            </w:tcBorders>
          </w:tcPr>
          <w:p w14:paraId="4624DB1D" w14:textId="77777777" w:rsidR="006C425A" w:rsidRPr="00783A68" w:rsidRDefault="006C425A" w:rsidP="00764F79">
            <w:pPr>
              <w:spacing w:after="0" w:line="240" w:lineRule="auto"/>
              <w:jc w:val="both"/>
              <w:rPr>
                <w:rFonts w:ascii="Arial" w:hAnsi="Arial" w:cs="Arial"/>
                <w:b/>
                <w:sz w:val="4"/>
                <w:szCs w:val="24"/>
              </w:rPr>
            </w:pPr>
          </w:p>
        </w:tc>
      </w:tr>
      <w:tr w:rsidR="00D40A65" w:rsidRPr="00407A0F" w14:paraId="11A3C2E0" w14:textId="77777777" w:rsidTr="00EA4511">
        <w:trPr>
          <w:gridAfter w:val="1"/>
          <w:wAfter w:w="141" w:type="dxa"/>
        </w:trPr>
        <w:tc>
          <w:tcPr>
            <w:tcW w:w="2122" w:type="dxa"/>
            <w:gridSpan w:val="3"/>
            <w:shd w:val="clear" w:color="auto" w:fill="C6D9F1" w:themeFill="text2" w:themeFillTint="33"/>
          </w:tcPr>
          <w:p w14:paraId="2D289D3F" w14:textId="77777777" w:rsidR="00D40A65" w:rsidRPr="00783A68" w:rsidRDefault="00D40A65" w:rsidP="00D40A65">
            <w:pPr>
              <w:spacing w:after="0" w:line="240" w:lineRule="auto"/>
              <w:rPr>
                <w:rFonts w:ascii="Arial" w:hAnsi="Arial" w:cs="Arial"/>
                <w:bCs/>
                <w:sz w:val="22"/>
                <w:szCs w:val="21"/>
              </w:rPr>
            </w:pPr>
            <w:r w:rsidRPr="00783A68">
              <w:rPr>
                <w:rFonts w:ascii="Arial" w:hAnsi="Arial" w:cs="Arial"/>
                <w:b/>
                <w:bCs/>
                <w:sz w:val="24"/>
                <w:szCs w:val="21"/>
              </w:rPr>
              <w:t xml:space="preserve">Staff sickness rates- </w:t>
            </w:r>
            <w:r w:rsidRPr="00783A68">
              <w:rPr>
                <w:rFonts w:ascii="Arial" w:hAnsi="Arial" w:cs="Arial"/>
                <w:bCs/>
                <w:i/>
                <w:sz w:val="22"/>
                <w:szCs w:val="21"/>
              </w:rPr>
              <w:t>Percentage of sickness absence rate of staff</w:t>
            </w:r>
          </w:p>
          <w:p w14:paraId="0676B513" w14:textId="77777777" w:rsidR="00D40A65" w:rsidRDefault="00D40A65" w:rsidP="00773540">
            <w:pPr>
              <w:spacing w:after="0" w:line="240" w:lineRule="auto"/>
              <w:rPr>
                <w:rFonts w:ascii="Arial" w:hAnsi="Arial" w:cs="Arial"/>
                <w:b/>
                <w:bCs/>
                <w:sz w:val="24"/>
                <w:szCs w:val="24"/>
              </w:rPr>
            </w:pPr>
          </w:p>
          <w:p w14:paraId="01F0C1CF" w14:textId="77777777" w:rsidR="003756B7" w:rsidRDefault="003756B7" w:rsidP="00773540">
            <w:pPr>
              <w:spacing w:after="0" w:line="240" w:lineRule="auto"/>
              <w:rPr>
                <w:rFonts w:ascii="Arial" w:hAnsi="Arial" w:cs="Arial"/>
                <w:b/>
                <w:bCs/>
                <w:sz w:val="24"/>
                <w:szCs w:val="24"/>
              </w:rPr>
            </w:pPr>
          </w:p>
          <w:p w14:paraId="3A9262E3" w14:textId="77777777" w:rsidR="003756B7" w:rsidRDefault="003756B7" w:rsidP="00773540">
            <w:pPr>
              <w:spacing w:after="0" w:line="240" w:lineRule="auto"/>
              <w:rPr>
                <w:rFonts w:ascii="Arial" w:hAnsi="Arial" w:cs="Arial"/>
                <w:b/>
                <w:bCs/>
                <w:sz w:val="24"/>
                <w:szCs w:val="24"/>
              </w:rPr>
            </w:pPr>
          </w:p>
          <w:p w14:paraId="0A253216" w14:textId="5BB6364E" w:rsidR="003756B7" w:rsidRPr="00783A68" w:rsidRDefault="003756B7" w:rsidP="00773540">
            <w:pPr>
              <w:spacing w:after="0" w:line="240" w:lineRule="auto"/>
              <w:rPr>
                <w:rFonts w:ascii="Arial" w:hAnsi="Arial" w:cs="Arial"/>
                <w:b/>
                <w:bCs/>
                <w:sz w:val="24"/>
                <w:szCs w:val="24"/>
              </w:rPr>
            </w:pPr>
            <w:r>
              <w:rPr>
                <w:rFonts w:ascii="Arial" w:hAnsi="Arial" w:cs="Arial"/>
                <w:b/>
                <w:bCs/>
                <w:sz w:val="24"/>
                <w:szCs w:val="24"/>
              </w:rPr>
              <w:t>Sickness absence target – 5.5%</w:t>
            </w:r>
          </w:p>
        </w:tc>
        <w:tc>
          <w:tcPr>
            <w:tcW w:w="12615" w:type="dxa"/>
            <w:gridSpan w:val="5"/>
            <w:shd w:val="clear" w:color="auto" w:fill="auto"/>
          </w:tcPr>
          <w:p w14:paraId="4FFF324F" w14:textId="77777777" w:rsidR="00D40A65" w:rsidRDefault="00D40A65" w:rsidP="001D1DF9">
            <w:pPr>
              <w:spacing w:after="0" w:line="240" w:lineRule="auto"/>
              <w:jc w:val="center"/>
              <w:rPr>
                <w:rFonts w:ascii="Arial" w:hAnsi="Arial" w:cs="Arial"/>
                <w:b/>
                <w:sz w:val="24"/>
                <w:szCs w:val="24"/>
              </w:rPr>
            </w:pPr>
            <w:r w:rsidRPr="00783A68">
              <w:rPr>
                <w:rFonts w:ascii="Arial" w:hAnsi="Arial" w:cs="Arial"/>
                <w:b/>
                <w:sz w:val="24"/>
                <w:szCs w:val="24"/>
              </w:rPr>
              <w:t>% of full time equivalent (FTE) days lost to sickness absence</w:t>
            </w:r>
          </w:p>
          <w:p w14:paraId="0C39E302" w14:textId="77777777" w:rsidR="009B7C03" w:rsidRDefault="009B7C03" w:rsidP="001D1DF9">
            <w:pPr>
              <w:spacing w:after="0" w:line="240" w:lineRule="auto"/>
              <w:jc w:val="center"/>
              <w:rPr>
                <w:rFonts w:ascii="Arial" w:hAnsi="Arial" w:cs="Arial"/>
                <w:b/>
                <w:sz w:val="24"/>
                <w:szCs w:val="24"/>
              </w:rPr>
            </w:pPr>
            <w:r w:rsidRPr="00D1524C">
              <w:rPr>
                <w:noProof/>
                <w:shd w:val="clear" w:color="auto" w:fill="D6E3BC" w:themeFill="accent3" w:themeFillTint="66"/>
              </w:rPr>
              <w:drawing>
                <wp:inline distT="0" distB="0" distL="0" distR="0" wp14:anchorId="771ADCF5" wp14:editId="5C9B9724">
                  <wp:extent cx="7821295" cy="2317750"/>
                  <wp:effectExtent l="0" t="0" r="8255" b="6350"/>
                  <wp:docPr id="1" name="Chart 1">
                    <a:extLst xmlns:a="http://schemas.openxmlformats.org/drawingml/2006/main">
                      <a:ext uri="{FF2B5EF4-FFF2-40B4-BE49-F238E27FC236}">
                        <a16:creationId xmlns:a16="http://schemas.microsoft.com/office/drawing/2014/main" id="{26C35BD9-CDD7-4301-AEA0-7D229434C97C}"/>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23C68331" w14:textId="1F69C50A" w:rsidR="00D40A65" w:rsidRPr="009B7C03" w:rsidRDefault="009B7C03" w:rsidP="009B7C03">
            <w:pPr>
              <w:spacing w:after="0" w:line="240" w:lineRule="auto"/>
              <w:rPr>
                <w:rFonts w:ascii="Arial" w:hAnsi="Arial" w:cs="Arial"/>
                <w:b/>
                <w:sz w:val="24"/>
                <w:szCs w:val="24"/>
              </w:rPr>
            </w:pPr>
            <w:r w:rsidRPr="004844A4">
              <w:rPr>
                <w:rFonts w:ascii="Arial" w:hAnsi="Arial" w:cs="Arial"/>
                <w:i/>
                <w:sz w:val="18"/>
                <w:szCs w:val="18"/>
              </w:rPr>
              <w:t>C</w:t>
            </w:r>
            <w:r w:rsidR="00EA259B">
              <w:rPr>
                <w:rFonts w:ascii="Arial" w:hAnsi="Arial" w:cs="Arial"/>
                <w:i/>
                <w:sz w:val="18"/>
                <w:szCs w:val="18"/>
              </w:rPr>
              <w:t xml:space="preserve">aveat </w:t>
            </w:r>
            <w:r w:rsidRPr="004844A4">
              <w:rPr>
                <w:rFonts w:ascii="Arial" w:hAnsi="Arial" w:cs="Arial"/>
                <w:i/>
                <w:sz w:val="18"/>
                <w:szCs w:val="18"/>
              </w:rPr>
              <w:t>&amp;</w:t>
            </w:r>
            <w:r w:rsidR="00EA259B">
              <w:rPr>
                <w:rFonts w:ascii="Arial" w:hAnsi="Arial" w:cs="Arial"/>
                <w:i/>
                <w:sz w:val="18"/>
                <w:szCs w:val="18"/>
              </w:rPr>
              <w:t xml:space="preserve"> </w:t>
            </w:r>
            <w:r w:rsidRPr="004844A4">
              <w:rPr>
                <w:rFonts w:ascii="Arial" w:hAnsi="Arial" w:cs="Arial"/>
                <w:i/>
                <w:sz w:val="18"/>
                <w:szCs w:val="18"/>
              </w:rPr>
              <w:t>L</w:t>
            </w:r>
            <w:r w:rsidR="00EA259B">
              <w:rPr>
                <w:rFonts w:ascii="Arial" w:hAnsi="Arial" w:cs="Arial"/>
                <w:i/>
                <w:sz w:val="18"/>
                <w:szCs w:val="18"/>
              </w:rPr>
              <w:t>imitations</w:t>
            </w:r>
            <w:r w:rsidRPr="004844A4">
              <w:rPr>
                <w:rFonts w:ascii="Arial" w:hAnsi="Arial" w:cs="Arial"/>
                <w:i/>
                <w:sz w:val="18"/>
                <w:szCs w:val="18"/>
              </w:rPr>
              <w:t>;- Report generated Sep 2023</w:t>
            </w:r>
            <w:r>
              <w:rPr>
                <w:rFonts w:ascii="Arial" w:hAnsi="Arial" w:cs="Arial"/>
                <w:i/>
                <w:sz w:val="18"/>
                <w:szCs w:val="18"/>
              </w:rPr>
              <w:t>, within SBUHB (Performance Team)</w:t>
            </w:r>
            <w:r w:rsidRPr="004844A4">
              <w:rPr>
                <w:rFonts w:ascii="Arial" w:hAnsi="Arial" w:cs="Arial"/>
                <w:i/>
                <w:sz w:val="18"/>
                <w:szCs w:val="18"/>
              </w:rPr>
              <w:t>.</w:t>
            </w:r>
            <w:r>
              <w:rPr>
                <w:rFonts w:ascii="Arial" w:hAnsi="Arial" w:cs="Arial"/>
                <w:i/>
                <w:sz w:val="18"/>
                <w:szCs w:val="18"/>
              </w:rPr>
              <w:t xml:space="preserve"> Data source – ESR.</w:t>
            </w:r>
          </w:p>
        </w:tc>
      </w:tr>
      <w:tr w:rsidR="00877518" w:rsidRPr="00437E67" w14:paraId="55BC500F" w14:textId="77777777" w:rsidTr="001A4512">
        <w:trPr>
          <w:gridAfter w:val="1"/>
          <w:wAfter w:w="141" w:type="dxa"/>
        </w:trPr>
        <w:tc>
          <w:tcPr>
            <w:tcW w:w="14737" w:type="dxa"/>
            <w:gridSpan w:val="8"/>
            <w:shd w:val="clear" w:color="auto" w:fill="DBE5F1" w:themeFill="accent1" w:themeFillTint="33"/>
          </w:tcPr>
          <w:p w14:paraId="5277B735" w14:textId="77777777" w:rsidR="00877518" w:rsidRPr="00D40A65" w:rsidRDefault="00877518" w:rsidP="00D40A65">
            <w:pPr>
              <w:spacing w:after="0" w:line="240" w:lineRule="auto"/>
              <w:rPr>
                <w:rFonts w:ascii="Arial" w:hAnsi="Arial" w:cs="Arial"/>
                <w:b/>
              </w:rPr>
            </w:pPr>
            <w:r w:rsidRPr="00D40A65">
              <w:rPr>
                <w:rFonts w:ascii="Arial" w:hAnsi="Arial" w:cs="Arial"/>
                <w:b/>
              </w:rPr>
              <w:t>Current Performance</w:t>
            </w:r>
          </w:p>
        </w:tc>
      </w:tr>
      <w:tr w:rsidR="00D40A65" w:rsidRPr="00437E67" w14:paraId="6379F7AA" w14:textId="77777777" w:rsidTr="00EA4511">
        <w:trPr>
          <w:gridAfter w:val="1"/>
          <w:wAfter w:w="141" w:type="dxa"/>
        </w:trPr>
        <w:tc>
          <w:tcPr>
            <w:tcW w:w="14737" w:type="dxa"/>
            <w:gridSpan w:val="8"/>
            <w:shd w:val="clear" w:color="auto" w:fill="auto"/>
          </w:tcPr>
          <w:p w14:paraId="34582731" w14:textId="77777777" w:rsidR="006E5A97" w:rsidRDefault="006E5A97" w:rsidP="006E5A97">
            <w:pPr>
              <w:pStyle w:val="ListParagraph"/>
              <w:spacing w:after="0" w:line="240" w:lineRule="auto"/>
              <w:ind w:left="360"/>
              <w:rPr>
                <w:rFonts w:ascii="Arial" w:hAnsi="Arial" w:cs="Arial"/>
              </w:rPr>
            </w:pPr>
          </w:p>
          <w:p w14:paraId="34E4512D" w14:textId="50E88E69" w:rsidR="00DE43A7" w:rsidRPr="00DE43A7" w:rsidRDefault="00DE43A7" w:rsidP="00DE43A7">
            <w:pPr>
              <w:pStyle w:val="ListParagraph"/>
              <w:numPr>
                <w:ilvl w:val="0"/>
                <w:numId w:val="23"/>
              </w:numPr>
              <w:spacing w:after="0" w:line="240" w:lineRule="auto"/>
              <w:rPr>
                <w:rFonts w:ascii="Arial" w:hAnsi="Arial" w:cs="Arial"/>
              </w:rPr>
            </w:pPr>
            <w:r w:rsidRPr="00DE43A7">
              <w:rPr>
                <w:rFonts w:ascii="Arial" w:hAnsi="Arial" w:cs="Arial"/>
              </w:rPr>
              <w:t>Health Board total for in month sickness absence for July 23 increased from the last reporting period (5.87% May 23</w:t>
            </w:r>
            <w:r w:rsidR="00EA259B">
              <w:rPr>
                <w:rFonts w:ascii="Arial" w:hAnsi="Arial" w:cs="Arial"/>
              </w:rPr>
              <w:t>, 6.30% June 23</w:t>
            </w:r>
            <w:r w:rsidRPr="00DE43A7">
              <w:rPr>
                <w:rFonts w:ascii="Arial" w:hAnsi="Arial" w:cs="Arial"/>
              </w:rPr>
              <w:t>) to 6.78%.</w:t>
            </w:r>
          </w:p>
          <w:p w14:paraId="360B050A" w14:textId="77777777" w:rsidR="00DE43A7" w:rsidRPr="00DE43A7" w:rsidRDefault="00DE43A7" w:rsidP="00DE43A7">
            <w:pPr>
              <w:pStyle w:val="ListParagraph"/>
              <w:numPr>
                <w:ilvl w:val="0"/>
                <w:numId w:val="23"/>
              </w:numPr>
              <w:spacing w:after="0" w:line="240" w:lineRule="auto"/>
              <w:rPr>
                <w:rFonts w:ascii="Arial" w:hAnsi="Arial" w:cs="Arial"/>
              </w:rPr>
            </w:pPr>
            <w:r w:rsidRPr="00DE43A7">
              <w:rPr>
                <w:rFonts w:ascii="Arial" w:hAnsi="Arial" w:cs="Arial"/>
              </w:rPr>
              <w:t xml:space="preserve">In comparison to July 22 (9.35%) there was an improvement of 2.57% in month.  </w:t>
            </w:r>
          </w:p>
          <w:p w14:paraId="5FCD145E" w14:textId="77777777" w:rsidR="00DE43A7" w:rsidRPr="00DE43A7" w:rsidRDefault="00DE43A7" w:rsidP="00DE43A7">
            <w:pPr>
              <w:pStyle w:val="ListParagraph"/>
              <w:numPr>
                <w:ilvl w:val="0"/>
                <w:numId w:val="23"/>
              </w:numPr>
              <w:spacing w:after="0" w:line="240" w:lineRule="auto"/>
              <w:rPr>
                <w:rFonts w:ascii="Arial" w:hAnsi="Arial" w:cs="Arial"/>
              </w:rPr>
            </w:pPr>
            <w:r w:rsidRPr="00DE43A7">
              <w:rPr>
                <w:rFonts w:ascii="Arial" w:hAnsi="Arial" w:cs="Arial"/>
              </w:rPr>
              <w:t xml:space="preserve">Anxiety/stress related absence remained the highest reason for absence, with MSK second.  </w:t>
            </w:r>
          </w:p>
          <w:p w14:paraId="59933BC7" w14:textId="77777777" w:rsidR="00DE43A7" w:rsidRPr="00DE43A7" w:rsidRDefault="00DE43A7" w:rsidP="00DE43A7">
            <w:pPr>
              <w:pStyle w:val="ListParagraph"/>
              <w:numPr>
                <w:ilvl w:val="0"/>
                <w:numId w:val="23"/>
              </w:numPr>
              <w:spacing w:after="0" w:line="240" w:lineRule="auto"/>
              <w:rPr>
                <w:rFonts w:ascii="Arial" w:hAnsi="Arial" w:cs="Arial"/>
              </w:rPr>
            </w:pPr>
            <w:r w:rsidRPr="00DE43A7">
              <w:rPr>
                <w:rFonts w:ascii="Arial" w:hAnsi="Arial" w:cs="Arial"/>
              </w:rPr>
              <w:t xml:space="preserve">All service group in month sickness absence rates increased from the last reporting period. </w:t>
            </w:r>
          </w:p>
          <w:p w14:paraId="00693523" w14:textId="77777777" w:rsidR="00DE43A7" w:rsidRPr="00DE43A7" w:rsidRDefault="00DE43A7" w:rsidP="00DE43A7">
            <w:pPr>
              <w:pStyle w:val="ListParagraph"/>
              <w:numPr>
                <w:ilvl w:val="0"/>
                <w:numId w:val="23"/>
              </w:numPr>
              <w:spacing w:after="0" w:line="240" w:lineRule="auto"/>
              <w:rPr>
                <w:rFonts w:ascii="Arial" w:hAnsi="Arial" w:cs="Arial"/>
              </w:rPr>
            </w:pPr>
            <w:r w:rsidRPr="00DE43A7">
              <w:rPr>
                <w:rFonts w:ascii="Arial" w:hAnsi="Arial" w:cs="Arial"/>
              </w:rPr>
              <w:t xml:space="preserve">Increase of reported COVID-19 related absences.  </w:t>
            </w:r>
          </w:p>
          <w:p w14:paraId="5F282C25" w14:textId="77777777" w:rsidR="00DE43A7" w:rsidRPr="00DE43A7" w:rsidRDefault="00DE43A7" w:rsidP="00DE43A7">
            <w:pPr>
              <w:pStyle w:val="ListParagraph"/>
              <w:numPr>
                <w:ilvl w:val="0"/>
                <w:numId w:val="23"/>
              </w:numPr>
              <w:spacing w:after="0" w:line="240" w:lineRule="auto"/>
              <w:rPr>
                <w:rFonts w:ascii="Arial" w:hAnsi="Arial" w:cs="Arial"/>
              </w:rPr>
            </w:pPr>
            <w:r w:rsidRPr="00DE43A7">
              <w:rPr>
                <w:rFonts w:ascii="Arial" w:hAnsi="Arial" w:cs="Arial"/>
              </w:rPr>
              <w:t>Mental Health and Learning Disabilities Service Group had the highest in month percentage absence in July 23 at 7.28%. Morriston were next at 6.82%, followed by Neath Port Talbot/Singleton 6.45% and Primary, Community and Therapies at 6.27%.</w:t>
            </w:r>
          </w:p>
          <w:p w14:paraId="23327CA2" w14:textId="7F32DF79" w:rsidR="00DE43A7" w:rsidRPr="00DE43A7" w:rsidRDefault="00DE43A7" w:rsidP="00DE43A7">
            <w:pPr>
              <w:pStyle w:val="ListParagraph"/>
              <w:numPr>
                <w:ilvl w:val="0"/>
                <w:numId w:val="23"/>
              </w:numPr>
              <w:spacing w:after="0" w:line="240" w:lineRule="auto"/>
              <w:rPr>
                <w:rFonts w:ascii="Arial" w:hAnsi="Arial" w:cs="Arial"/>
              </w:rPr>
            </w:pPr>
            <w:r w:rsidRPr="00DE43A7">
              <w:rPr>
                <w:rFonts w:ascii="Arial" w:hAnsi="Arial" w:cs="Arial"/>
              </w:rPr>
              <w:t>Short-term sickness for July 23 was 2.15%, an increase from May 23 of 0.45%.</w:t>
            </w:r>
            <w:r w:rsidR="00121F2C">
              <w:rPr>
                <w:rFonts w:ascii="Arial" w:hAnsi="Arial" w:cs="Arial"/>
              </w:rPr>
              <w:t xml:space="preserve"> This includes an increase in covid related absence which we are seeing across the organisation.</w:t>
            </w:r>
            <w:r w:rsidRPr="00DE43A7">
              <w:rPr>
                <w:rFonts w:ascii="Arial" w:hAnsi="Arial" w:cs="Arial"/>
              </w:rPr>
              <w:t xml:space="preserve"> Long-term sickness slightly increased from 4.41% to 4.62% between May and July 23. </w:t>
            </w:r>
          </w:p>
          <w:p w14:paraId="62E41802" w14:textId="77777777" w:rsidR="0031751F" w:rsidRPr="00543E83" w:rsidRDefault="0031751F" w:rsidP="00543E83">
            <w:pPr>
              <w:spacing w:after="0" w:line="240" w:lineRule="auto"/>
              <w:rPr>
                <w:rFonts w:ascii="Arial" w:hAnsi="Arial" w:cs="Arial"/>
              </w:rPr>
            </w:pPr>
          </w:p>
        </w:tc>
      </w:tr>
      <w:tr w:rsidR="00877518" w:rsidRPr="00D40A65" w14:paraId="1B28EB19" w14:textId="77777777" w:rsidTr="001A4512">
        <w:trPr>
          <w:gridAfter w:val="1"/>
          <w:wAfter w:w="141" w:type="dxa"/>
        </w:trPr>
        <w:tc>
          <w:tcPr>
            <w:tcW w:w="14737" w:type="dxa"/>
            <w:gridSpan w:val="8"/>
            <w:shd w:val="clear" w:color="auto" w:fill="DBE5F1" w:themeFill="accent1" w:themeFillTint="33"/>
          </w:tcPr>
          <w:p w14:paraId="591F2706" w14:textId="77777777" w:rsidR="00877518" w:rsidRPr="00877518" w:rsidRDefault="00877518" w:rsidP="00877518">
            <w:pPr>
              <w:spacing w:after="0" w:line="240" w:lineRule="auto"/>
              <w:rPr>
                <w:rFonts w:ascii="Arial" w:hAnsi="Arial" w:cs="Arial"/>
                <w:b/>
              </w:rPr>
            </w:pPr>
            <w:r w:rsidRPr="00877518">
              <w:rPr>
                <w:rFonts w:ascii="Arial" w:hAnsi="Arial" w:cs="Arial"/>
                <w:b/>
              </w:rPr>
              <w:t>Actions for Next Period</w:t>
            </w:r>
          </w:p>
        </w:tc>
      </w:tr>
      <w:tr w:rsidR="00D40A65" w:rsidRPr="00D40A65" w14:paraId="35447E90" w14:textId="77777777" w:rsidTr="00EA4511">
        <w:trPr>
          <w:gridAfter w:val="1"/>
          <w:wAfter w:w="141" w:type="dxa"/>
        </w:trPr>
        <w:tc>
          <w:tcPr>
            <w:tcW w:w="14737" w:type="dxa"/>
            <w:gridSpan w:val="8"/>
            <w:shd w:val="clear" w:color="auto" w:fill="auto"/>
          </w:tcPr>
          <w:p w14:paraId="0BCFD05D" w14:textId="77777777" w:rsidR="00DE43A7" w:rsidRPr="00DE43A7" w:rsidRDefault="00DE43A7" w:rsidP="00DE43A7">
            <w:pPr>
              <w:spacing w:after="0" w:line="240" w:lineRule="auto"/>
              <w:contextualSpacing/>
              <w:textAlignment w:val="baseline"/>
              <w:rPr>
                <w:rFonts w:ascii="Arial" w:hAnsi="Arial" w:cs="Arial"/>
              </w:rPr>
            </w:pPr>
            <w:r w:rsidRPr="00DE43A7">
              <w:rPr>
                <w:rFonts w:ascii="Arial" w:hAnsi="Arial" w:cs="Arial"/>
              </w:rPr>
              <w:t>Current focus on areas with high absences rates, examples of initiatives to support our employees:</w:t>
            </w:r>
          </w:p>
          <w:p w14:paraId="3E792EB1" w14:textId="77777777" w:rsidR="00DE43A7" w:rsidRPr="00DE43A7" w:rsidRDefault="00DE43A7" w:rsidP="00DE43A7">
            <w:pPr>
              <w:numPr>
                <w:ilvl w:val="0"/>
                <w:numId w:val="37"/>
              </w:numPr>
              <w:autoSpaceDE w:val="0"/>
              <w:autoSpaceDN w:val="0"/>
              <w:spacing w:after="0" w:line="240" w:lineRule="auto"/>
              <w:jc w:val="both"/>
              <w:rPr>
                <w:rFonts w:ascii="Arial" w:eastAsia="Times New Roman" w:hAnsi="Arial" w:cs="Arial"/>
                <w:lang w:val="en-US"/>
              </w:rPr>
            </w:pPr>
            <w:r w:rsidRPr="00DE43A7">
              <w:rPr>
                <w:rFonts w:ascii="Arial" w:eastAsia="Times New Roman" w:hAnsi="Arial" w:cs="Arial"/>
                <w:lang w:val="en-US"/>
              </w:rPr>
              <w:t xml:space="preserve">Monthly catch ups with Assistant Business Partner, Directorate Manager and Lead Nurse to review Directorate Action plans in Mental Health and Learning Disabilities. </w:t>
            </w:r>
          </w:p>
          <w:p w14:paraId="4A010AE6" w14:textId="77777777" w:rsidR="00DE43A7" w:rsidRPr="00DE43A7" w:rsidRDefault="00DE43A7" w:rsidP="00DE43A7">
            <w:pPr>
              <w:numPr>
                <w:ilvl w:val="0"/>
                <w:numId w:val="37"/>
              </w:numPr>
              <w:autoSpaceDE w:val="0"/>
              <w:autoSpaceDN w:val="0"/>
              <w:spacing w:after="0" w:line="240" w:lineRule="auto"/>
              <w:jc w:val="both"/>
              <w:rPr>
                <w:rFonts w:ascii="Arial" w:eastAsia="Times New Roman" w:hAnsi="Arial" w:cs="Arial"/>
                <w:lang w:val="en-US"/>
              </w:rPr>
            </w:pPr>
            <w:r w:rsidRPr="00DE43A7">
              <w:rPr>
                <w:rFonts w:ascii="Arial" w:eastAsia="Times New Roman" w:hAnsi="Arial" w:cs="Arial"/>
                <w:lang w:val="en-US"/>
              </w:rPr>
              <w:t>Attendance overview provided in monthly service group board meetings</w:t>
            </w:r>
          </w:p>
          <w:p w14:paraId="250C0827" w14:textId="77777777" w:rsidR="00DE43A7" w:rsidRPr="00DE43A7" w:rsidRDefault="00DE43A7" w:rsidP="00DE43A7">
            <w:pPr>
              <w:pStyle w:val="ListParagraph"/>
              <w:numPr>
                <w:ilvl w:val="0"/>
                <w:numId w:val="37"/>
              </w:numPr>
              <w:spacing w:after="0" w:line="240" w:lineRule="auto"/>
              <w:rPr>
                <w:rFonts w:ascii="Arial" w:eastAsia="Times New Roman" w:hAnsi="Arial" w:cs="Arial"/>
                <w:lang w:val="en-US"/>
              </w:rPr>
            </w:pPr>
            <w:r w:rsidRPr="00DE43A7">
              <w:rPr>
                <w:rFonts w:ascii="Arial" w:eastAsia="Times New Roman" w:hAnsi="Arial" w:cs="Arial"/>
                <w:lang w:val="en-US"/>
              </w:rPr>
              <w:lastRenderedPageBreak/>
              <w:t>Appointment to a further Sickness, Governance &amp; Training Officer post covering Morriston Portering this is in addition to the other Sickness, Governance</w:t>
            </w:r>
          </w:p>
          <w:p w14:paraId="59A1778A" w14:textId="77777777" w:rsidR="00DE43A7" w:rsidRPr="00DE43A7" w:rsidRDefault="00DE43A7" w:rsidP="00DE43A7">
            <w:pPr>
              <w:pStyle w:val="ListParagraph"/>
              <w:spacing w:after="0" w:line="240" w:lineRule="auto"/>
              <w:rPr>
                <w:rFonts w:ascii="Arial" w:eastAsia="Times New Roman" w:hAnsi="Arial" w:cs="Arial"/>
                <w:lang w:val="en-US"/>
              </w:rPr>
            </w:pPr>
            <w:r w:rsidRPr="00DE43A7">
              <w:rPr>
                <w:rFonts w:ascii="Arial" w:eastAsia="Times New Roman" w:hAnsi="Arial" w:cs="Arial"/>
                <w:lang w:val="en-US"/>
              </w:rPr>
              <w:t xml:space="preserve">Training Officer post which will now focus on Domestic sickness absence.  </w:t>
            </w:r>
          </w:p>
          <w:p w14:paraId="2273CBE4" w14:textId="77777777" w:rsidR="00DE43A7" w:rsidRPr="00DE43A7" w:rsidRDefault="00DE43A7" w:rsidP="00DE43A7">
            <w:pPr>
              <w:pStyle w:val="ListParagraph"/>
              <w:numPr>
                <w:ilvl w:val="0"/>
                <w:numId w:val="37"/>
              </w:numPr>
              <w:spacing w:after="0" w:line="240" w:lineRule="auto"/>
              <w:rPr>
                <w:rFonts w:ascii="Arial" w:eastAsia="Times New Roman" w:hAnsi="Arial" w:cs="Arial"/>
                <w:lang w:val="en-US"/>
              </w:rPr>
            </w:pPr>
            <w:r w:rsidRPr="00DE43A7">
              <w:rPr>
                <w:rFonts w:ascii="Arial" w:eastAsia="Times New Roman" w:hAnsi="Arial" w:cs="Arial"/>
                <w:lang w:val="en-US"/>
              </w:rPr>
              <w:t>Time table for sickness absence audits across hot spots areas</w:t>
            </w:r>
          </w:p>
          <w:p w14:paraId="4F61ACBD" w14:textId="77777777" w:rsidR="00DE43A7" w:rsidRPr="00DE43A7" w:rsidRDefault="00DE43A7" w:rsidP="00DE43A7">
            <w:pPr>
              <w:pStyle w:val="ListParagraph"/>
              <w:numPr>
                <w:ilvl w:val="0"/>
                <w:numId w:val="37"/>
              </w:numPr>
              <w:spacing w:after="0" w:line="240" w:lineRule="auto"/>
              <w:rPr>
                <w:rFonts w:ascii="Arial" w:eastAsia="Times New Roman" w:hAnsi="Arial" w:cs="Arial"/>
                <w:lang w:val="en-US"/>
              </w:rPr>
            </w:pPr>
            <w:r w:rsidRPr="00DE43A7">
              <w:rPr>
                <w:rFonts w:ascii="Arial" w:eastAsia="Times New Roman" w:hAnsi="Arial" w:cs="Arial"/>
                <w:lang w:val="en-US"/>
              </w:rPr>
              <w:t xml:space="preserve">Manager/Supervisors attending Courageous Conversations and Menopause training during September/October in Support Services and Estates.  </w:t>
            </w:r>
          </w:p>
          <w:p w14:paraId="712CB05D" w14:textId="77777777" w:rsidR="00DE43A7" w:rsidRPr="00DE43A7" w:rsidRDefault="00DE43A7" w:rsidP="00DE43A7">
            <w:pPr>
              <w:pStyle w:val="ListParagraph"/>
              <w:numPr>
                <w:ilvl w:val="0"/>
                <w:numId w:val="37"/>
              </w:numPr>
              <w:spacing w:after="0" w:line="240" w:lineRule="auto"/>
              <w:rPr>
                <w:rFonts w:ascii="Arial" w:eastAsia="Times New Roman" w:hAnsi="Arial" w:cs="Arial"/>
                <w:lang w:val="en-US"/>
              </w:rPr>
            </w:pPr>
            <w:r w:rsidRPr="00DE43A7">
              <w:rPr>
                <w:rFonts w:ascii="Arial" w:eastAsia="Times New Roman" w:hAnsi="Arial" w:cs="Arial"/>
                <w:lang w:val="en-US"/>
              </w:rPr>
              <w:t>Hot spot absence work has been undertaken with current focus on Singleton Engineering, monthly meetings held to review sickness absence cases. Deep Dive analysis to be undertaken into these areas and action plans developed.</w:t>
            </w:r>
          </w:p>
          <w:p w14:paraId="5A76DA97" w14:textId="77777777" w:rsidR="00DE43A7" w:rsidRPr="00DE43A7" w:rsidRDefault="00DE43A7" w:rsidP="00DE43A7">
            <w:pPr>
              <w:pStyle w:val="ListParagraph"/>
              <w:numPr>
                <w:ilvl w:val="0"/>
                <w:numId w:val="37"/>
              </w:numPr>
              <w:spacing w:after="0" w:line="240" w:lineRule="auto"/>
              <w:rPr>
                <w:rFonts w:ascii="Arial" w:eastAsia="Times New Roman" w:hAnsi="Arial" w:cs="Arial"/>
                <w:lang w:val="en-US"/>
              </w:rPr>
            </w:pPr>
            <w:r w:rsidRPr="00DE43A7">
              <w:rPr>
                <w:rFonts w:ascii="Arial" w:eastAsia="Times New Roman" w:hAnsi="Arial" w:cs="Arial"/>
                <w:lang w:val="en-US"/>
              </w:rPr>
              <w:t xml:space="preserve">Well-being day in Morriston Service Group </w:t>
            </w:r>
          </w:p>
          <w:p w14:paraId="1CACC7F9" w14:textId="77777777" w:rsidR="00DE43A7" w:rsidRPr="00DE43A7" w:rsidRDefault="00DE43A7" w:rsidP="00DE43A7">
            <w:pPr>
              <w:pStyle w:val="ListParagraph"/>
              <w:numPr>
                <w:ilvl w:val="0"/>
                <w:numId w:val="37"/>
              </w:numPr>
              <w:spacing w:after="0" w:line="240" w:lineRule="auto"/>
              <w:rPr>
                <w:rFonts w:ascii="Arial" w:eastAsia="Times New Roman" w:hAnsi="Arial" w:cs="Arial"/>
                <w:lang w:val="en-US"/>
              </w:rPr>
            </w:pPr>
            <w:r w:rsidRPr="00DE43A7">
              <w:rPr>
                <w:rFonts w:ascii="Arial" w:hAnsi="Arial" w:cs="Arial"/>
              </w:rPr>
              <w:t>Open invitation for Guardian visits across Neath Port Talbot and Singleton Service Group sites.</w:t>
            </w:r>
          </w:p>
          <w:p w14:paraId="2B804B43" w14:textId="77777777" w:rsidR="00D97828" w:rsidRPr="00DE43A7" w:rsidRDefault="0086273E" w:rsidP="00DE43A7">
            <w:pPr>
              <w:pStyle w:val="ListParagraph"/>
              <w:spacing w:after="0" w:line="240" w:lineRule="auto"/>
              <w:textAlignment w:val="baseline"/>
              <w:rPr>
                <w:rFonts w:ascii="Arial" w:hAnsi="Arial" w:cs="Arial"/>
              </w:rPr>
            </w:pPr>
            <w:r w:rsidRPr="00DE43A7">
              <w:rPr>
                <w:rFonts w:ascii="Arial" w:hAnsi="Arial" w:cs="Arial"/>
              </w:rPr>
              <w:t xml:space="preserve"> </w:t>
            </w:r>
          </w:p>
          <w:p w14:paraId="73D41ED5" w14:textId="77777777" w:rsidR="00A27337" w:rsidRPr="00DE43A7" w:rsidRDefault="00A27337" w:rsidP="0086273E">
            <w:pPr>
              <w:spacing w:after="0" w:line="240" w:lineRule="auto"/>
              <w:contextualSpacing/>
              <w:textAlignment w:val="baseline"/>
              <w:rPr>
                <w:rFonts w:ascii="Arial" w:hAnsi="Arial" w:cs="Arial"/>
                <w:b/>
              </w:rPr>
            </w:pPr>
          </w:p>
          <w:p w14:paraId="2BAFB4E3" w14:textId="77777777" w:rsidR="003F377F" w:rsidRPr="00DE43A7" w:rsidRDefault="003F377F" w:rsidP="003F377F">
            <w:pPr>
              <w:spacing w:after="0" w:line="240" w:lineRule="auto"/>
              <w:contextualSpacing/>
              <w:textAlignment w:val="baseline"/>
              <w:rPr>
                <w:rFonts w:ascii="Arial" w:hAnsi="Arial" w:cs="Arial"/>
                <w:b/>
              </w:rPr>
            </w:pPr>
            <w:r w:rsidRPr="00DE43A7">
              <w:rPr>
                <w:rFonts w:ascii="Arial" w:hAnsi="Arial" w:cs="Arial"/>
                <w:b/>
              </w:rPr>
              <w:t>Staff Health and Wellbeing</w:t>
            </w:r>
          </w:p>
          <w:p w14:paraId="0EBB2456" w14:textId="77777777" w:rsidR="003F377F" w:rsidRPr="00DE43A7" w:rsidRDefault="003F377F" w:rsidP="00DE43A7">
            <w:pPr>
              <w:pStyle w:val="ListParagraph"/>
              <w:numPr>
                <w:ilvl w:val="0"/>
                <w:numId w:val="37"/>
              </w:numPr>
              <w:spacing w:after="0" w:line="240" w:lineRule="auto"/>
              <w:textAlignment w:val="baseline"/>
              <w:rPr>
                <w:rFonts w:ascii="Arial" w:hAnsi="Arial" w:cs="Arial"/>
              </w:rPr>
            </w:pPr>
            <w:r w:rsidRPr="00DE43A7">
              <w:rPr>
                <w:rFonts w:ascii="Arial" w:hAnsi="Arial" w:cs="Arial"/>
              </w:rPr>
              <w:t>Tailored Adjustment training sessions to support managers and increase retention of staff is now on OH&amp;WB SharePoint for October and November 2023 – additional OH&amp;WB staff to be trained to deliver this.</w:t>
            </w:r>
          </w:p>
          <w:p w14:paraId="3C6DAFBD" w14:textId="5A25B5C0" w:rsidR="003F377F" w:rsidRPr="00DE43A7" w:rsidRDefault="003F377F" w:rsidP="00DE43A7">
            <w:pPr>
              <w:pStyle w:val="ListParagraph"/>
              <w:numPr>
                <w:ilvl w:val="0"/>
                <w:numId w:val="37"/>
              </w:numPr>
              <w:autoSpaceDE w:val="0"/>
              <w:autoSpaceDN w:val="0"/>
              <w:adjustRightInd w:val="0"/>
              <w:spacing w:after="0" w:line="240" w:lineRule="auto"/>
              <w:textAlignment w:val="baseline"/>
              <w:rPr>
                <w:rFonts w:ascii="Arial" w:hAnsi="Arial" w:cs="Arial"/>
                <w:strike/>
              </w:rPr>
            </w:pPr>
            <w:r w:rsidRPr="00DE43A7">
              <w:rPr>
                <w:rFonts w:ascii="Arial" w:hAnsi="Arial" w:cs="Arial"/>
              </w:rPr>
              <w:t>Band 7 OT recruited Sept ‘23 enabling extra capacity for Long Covid and other LTC</w:t>
            </w:r>
            <w:r w:rsidR="006B68A0">
              <w:rPr>
                <w:rFonts w:ascii="Arial" w:hAnsi="Arial" w:cs="Arial"/>
              </w:rPr>
              <w:t xml:space="preserve">’s during the next quarter and </w:t>
            </w:r>
            <w:r w:rsidRPr="00DE43A7">
              <w:rPr>
                <w:rFonts w:ascii="Arial" w:hAnsi="Arial" w:cs="Arial"/>
              </w:rPr>
              <w:t xml:space="preserve">will contribute to retention in work/return to work for sickness absentees. </w:t>
            </w:r>
          </w:p>
          <w:p w14:paraId="56FBBDDA" w14:textId="77777777" w:rsidR="003F377F" w:rsidRPr="00DE43A7" w:rsidRDefault="003F377F" w:rsidP="00DE43A7">
            <w:pPr>
              <w:pStyle w:val="ListParagraph"/>
              <w:numPr>
                <w:ilvl w:val="0"/>
                <w:numId w:val="37"/>
              </w:numPr>
              <w:autoSpaceDE w:val="0"/>
              <w:autoSpaceDN w:val="0"/>
              <w:adjustRightInd w:val="0"/>
              <w:spacing w:after="0" w:line="240" w:lineRule="auto"/>
              <w:rPr>
                <w:rFonts w:ascii="Arial" w:hAnsi="Arial" w:cs="Arial"/>
              </w:rPr>
            </w:pPr>
            <w:r w:rsidRPr="00DE43A7">
              <w:rPr>
                <w:rFonts w:ascii="Arial" w:hAnsi="Arial" w:cs="Arial"/>
              </w:rPr>
              <w:t>TRiM/React and Suicide awareness training for managers/colleagues continuing – Oct-Dec 2023 dates on SharePoint with continued TRiM support for critical incidents. MH&amp;LD have invested in additional TRiM resource based on the success of this model in supporting staff and helping to reduce sickness absence.</w:t>
            </w:r>
          </w:p>
          <w:p w14:paraId="12AF2605" w14:textId="77777777" w:rsidR="003F377F" w:rsidRPr="00DE43A7" w:rsidRDefault="003F377F" w:rsidP="00DE43A7">
            <w:pPr>
              <w:pStyle w:val="ListParagraph"/>
              <w:numPr>
                <w:ilvl w:val="0"/>
                <w:numId w:val="37"/>
              </w:numPr>
              <w:autoSpaceDE w:val="0"/>
              <w:autoSpaceDN w:val="0"/>
              <w:spacing w:after="0" w:line="240" w:lineRule="auto"/>
              <w:rPr>
                <w:rFonts w:ascii="Arial" w:hAnsi="Arial" w:cs="Arial"/>
              </w:rPr>
            </w:pPr>
            <w:r w:rsidRPr="00DE43A7">
              <w:rPr>
                <w:rFonts w:ascii="Arial" w:hAnsi="Arial" w:cs="Arial"/>
              </w:rPr>
              <w:t>Plans to appoint Band 6 OH Nurse to undertake staff health checks as ‘prevention/early intervention’ approach to staff health and wellbeing – advertise post October 2023</w:t>
            </w:r>
          </w:p>
          <w:p w14:paraId="0C15A415" w14:textId="05C8A46E" w:rsidR="00DE43A7" w:rsidRPr="003756B7" w:rsidRDefault="003F377F" w:rsidP="006869E5">
            <w:pPr>
              <w:pStyle w:val="ListParagraph"/>
              <w:numPr>
                <w:ilvl w:val="0"/>
                <w:numId w:val="37"/>
              </w:numPr>
              <w:autoSpaceDE w:val="0"/>
              <w:autoSpaceDN w:val="0"/>
              <w:adjustRightInd w:val="0"/>
              <w:spacing w:after="0" w:line="240" w:lineRule="auto"/>
              <w:rPr>
                <w:rFonts w:ascii="Arial" w:hAnsi="Arial" w:cs="Arial"/>
              </w:rPr>
            </w:pPr>
            <w:r w:rsidRPr="00DE43A7">
              <w:rPr>
                <w:rFonts w:ascii="Arial" w:hAnsi="Arial" w:cs="Arial"/>
              </w:rPr>
              <w:t>Triage process developed during August now implemented to support reducing waiting times for Staff Wellbeing Service – to evaluate/adapt during Sept - Dec ‘23.</w:t>
            </w:r>
          </w:p>
        </w:tc>
      </w:tr>
      <w:tr w:rsidR="00877518" w:rsidRPr="00407A0F" w14:paraId="10B328AC" w14:textId="77777777" w:rsidTr="00EA4511">
        <w:trPr>
          <w:gridAfter w:val="1"/>
          <w:wAfter w:w="141" w:type="dxa"/>
        </w:trPr>
        <w:tc>
          <w:tcPr>
            <w:tcW w:w="2122" w:type="dxa"/>
            <w:gridSpan w:val="3"/>
            <w:shd w:val="clear" w:color="auto" w:fill="C6D9F1" w:themeFill="text2" w:themeFillTint="33"/>
          </w:tcPr>
          <w:p w14:paraId="1FB8385A" w14:textId="77777777" w:rsidR="00877518" w:rsidRPr="00783A68" w:rsidRDefault="00877518" w:rsidP="00877518">
            <w:pPr>
              <w:spacing w:after="0" w:line="240" w:lineRule="auto"/>
              <w:rPr>
                <w:rFonts w:ascii="Arial" w:hAnsi="Arial" w:cs="Arial"/>
                <w:bCs/>
                <w:i/>
                <w:sz w:val="24"/>
                <w:szCs w:val="22"/>
              </w:rPr>
            </w:pPr>
            <w:r w:rsidRPr="00783A68">
              <w:rPr>
                <w:rFonts w:ascii="Arial" w:hAnsi="Arial" w:cs="Arial"/>
                <w:b/>
                <w:bCs/>
                <w:sz w:val="24"/>
                <w:szCs w:val="22"/>
              </w:rPr>
              <w:lastRenderedPageBreak/>
              <w:t xml:space="preserve">Mandatory &amp; Statutory Training-  </w:t>
            </w:r>
          </w:p>
          <w:p w14:paraId="7DD30FF5" w14:textId="2F1B9C44" w:rsidR="003756B7" w:rsidRPr="003756B7" w:rsidRDefault="00877518" w:rsidP="00877518">
            <w:pPr>
              <w:spacing w:after="0" w:line="240" w:lineRule="auto"/>
              <w:rPr>
                <w:rFonts w:ascii="Arial" w:hAnsi="Arial" w:cs="Arial"/>
                <w:bCs/>
                <w:i/>
              </w:rPr>
            </w:pPr>
            <w:r w:rsidRPr="003756B7">
              <w:rPr>
                <w:rFonts w:ascii="Arial" w:hAnsi="Arial" w:cs="Arial"/>
                <w:bCs/>
                <w:i/>
              </w:rPr>
              <w:t xml:space="preserve">Percentage compliance for all completed Level 1 competencies within the Core Skills and Training Framework by organisation </w:t>
            </w:r>
          </w:p>
          <w:p w14:paraId="28074862" w14:textId="77777777" w:rsidR="003756B7" w:rsidRDefault="003756B7" w:rsidP="00877518">
            <w:pPr>
              <w:spacing w:after="0" w:line="240" w:lineRule="auto"/>
              <w:rPr>
                <w:rFonts w:ascii="Arial" w:hAnsi="Arial" w:cs="Arial"/>
                <w:bCs/>
                <w:i/>
                <w:sz w:val="22"/>
                <w:szCs w:val="22"/>
              </w:rPr>
            </w:pPr>
          </w:p>
          <w:p w14:paraId="79568698" w14:textId="2DE4301A" w:rsidR="003756B7" w:rsidRPr="003756B7" w:rsidRDefault="003756B7" w:rsidP="00877518">
            <w:pPr>
              <w:spacing w:after="0" w:line="240" w:lineRule="auto"/>
              <w:rPr>
                <w:rFonts w:ascii="Arial" w:hAnsi="Arial" w:cs="Arial"/>
                <w:b/>
                <w:bCs/>
                <w:sz w:val="22"/>
                <w:szCs w:val="22"/>
              </w:rPr>
            </w:pPr>
            <w:r w:rsidRPr="003756B7">
              <w:rPr>
                <w:rFonts w:ascii="Arial" w:hAnsi="Arial" w:cs="Arial"/>
                <w:b/>
                <w:bCs/>
                <w:sz w:val="22"/>
                <w:szCs w:val="22"/>
              </w:rPr>
              <w:t>Mandatory &amp; Statutory Training</w:t>
            </w:r>
            <w:r w:rsidRPr="003756B7">
              <w:rPr>
                <w:rFonts w:ascii="Arial" w:hAnsi="Arial" w:cs="Arial"/>
                <w:b/>
                <w:bCs/>
                <w:sz w:val="22"/>
                <w:szCs w:val="22"/>
              </w:rPr>
              <w:t xml:space="preserve"> target – 85%</w:t>
            </w:r>
          </w:p>
        </w:tc>
        <w:tc>
          <w:tcPr>
            <w:tcW w:w="12615" w:type="dxa"/>
            <w:gridSpan w:val="5"/>
            <w:shd w:val="clear" w:color="auto" w:fill="auto"/>
          </w:tcPr>
          <w:p w14:paraId="07767460" w14:textId="77777777" w:rsidR="00877518" w:rsidRDefault="00877518" w:rsidP="007C5FD0">
            <w:pPr>
              <w:spacing w:after="0" w:line="240" w:lineRule="auto"/>
              <w:jc w:val="center"/>
              <w:rPr>
                <w:rFonts w:ascii="Arial" w:hAnsi="Arial" w:cs="Arial"/>
                <w:b/>
                <w:sz w:val="24"/>
                <w:szCs w:val="24"/>
              </w:rPr>
            </w:pPr>
            <w:r w:rsidRPr="00783A68">
              <w:rPr>
                <w:rFonts w:ascii="Arial" w:hAnsi="Arial" w:cs="Arial"/>
                <w:b/>
                <w:sz w:val="24"/>
                <w:szCs w:val="24"/>
              </w:rPr>
              <w:t xml:space="preserve">% of compliance </w:t>
            </w:r>
            <w:r w:rsidR="00CD5632">
              <w:rPr>
                <w:rFonts w:ascii="Arial" w:hAnsi="Arial" w:cs="Arial"/>
                <w:b/>
                <w:sz w:val="24"/>
                <w:szCs w:val="24"/>
              </w:rPr>
              <w:t xml:space="preserve">(Headcount) </w:t>
            </w:r>
            <w:r w:rsidRPr="00783A68">
              <w:rPr>
                <w:rFonts w:ascii="Arial" w:hAnsi="Arial" w:cs="Arial"/>
                <w:b/>
                <w:sz w:val="24"/>
                <w:szCs w:val="24"/>
              </w:rPr>
              <w:t>with Core Skills and Training Framework</w:t>
            </w:r>
          </w:p>
          <w:p w14:paraId="665B43CA" w14:textId="77777777" w:rsidR="009B7C03" w:rsidRPr="009B7C03" w:rsidRDefault="009B7C03" w:rsidP="007C5FD0">
            <w:pPr>
              <w:spacing w:after="0" w:line="240" w:lineRule="auto"/>
              <w:jc w:val="center"/>
              <w:rPr>
                <w:rFonts w:ascii="Arial" w:hAnsi="Arial" w:cs="Arial"/>
                <w:b/>
                <w:sz w:val="16"/>
                <w:szCs w:val="16"/>
              </w:rPr>
            </w:pPr>
          </w:p>
          <w:p w14:paraId="56449012" w14:textId="77777777" w:rsidR="00026D98" w:rsidRDefault="009B7C03" w:rsidP="007C5FD0">
            <w:pPr>
              <w:spacing w:after="0" w:line="240" w:lineRule="auto"/>
              <w:jc w:val="center"/>
              <w:rPr>
                <w:rFonts w:ascii="Arial" w:hAnsi="Arial" w:cs="Arial"/>
                <w:b/>
                <w:sz w:val="24"/>
                <w:szCs w:val="24"/>
              </w:rPr>
            </w:pPr>
            <w:r>
              <w:rPr>
                <w:noProof/>
              </w:rPr>
              <w:drawing>
                <wp:inline distT="0" distB="0" distL="0" distR="0" wp14:anchorId="58022EE5" wp14:editId="66CDF9D4">
                  <wp:extent cx="7321550" cy="2178050"/>
                  <wp:effectExtent l="0" t="0" r="0" b="0"/>
                  <wp:docPr id="3" name="Chart 3">
                    <a:extLst xmlns:a="http://schemas.openxmlformats.org/drawingml/2006/main">
                      <a:ext uri="{FF2B5EF4-FFF2-40B4-BE49-F238E27FC236}">
                        <a16:creationId xmlns:a16="http://schemas.microsoft.com/office/drawing/2014/main" id="{2D1CF5F5-D79B-4C79-AC0B-B90BC16D2A8D}"/>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14:paraId="1F57EDC4" w14:textId="77777777" w:rsidR="009B7C03" w:rsidRPr="009B7C03" w:rsidRDefault="009B7C03" w:rsidP="007C5FD0">
            <w:pPr>
              <w:spacing w:after="0" w:line="240" w:lineRule="auto"/>
              <w:jc w:val="center"/>
              <w:rPr>
                <w:rFonts w:ascii="Arial" w:hAnsi="Arial" w:cs="Arial"/>
                <w:b/>
                <w:sz w:val="16"/>
                <w:szCs w:val="16"/>
              </w:rPr>
            </w:pPr>
          </w:p>
          <w:p w14:paraId="0B4928E9" w14:textId="77777777" w:rsidR="00026D98" w:rsidRPr="00026D98" w:rsidRDefault="009B7C03" w:rsidP="009B7C03">
            <w:pPr>
              <w:spacing w:after="0" w:line="240" w:lineRule="auto"/>
              <w:rPr>
                <w:rFonts w:ascii="Arial" w:hAnsi="Arial" w:cs="Arial"/>
              </w:rPr>
            </w:pPr>
            <w:r w:rsidRPr="004844A4">
              <w:rPr>
                <w:rFonts w:ascii="Arial" w:hAnsi="Arial" w:cs="Arial"/>
                <w:i/>
                <w:sz w:val="18"/>
                <w:szCs w:val="18"/>
              </w:rPr>
              <w:t>C&amp;L;- Report generated Sep 2023</w:t>
            </w:r>
            <w:r>
              <w:rPr>
                <w:rFonts w:ascii="Arial" w:hAnsi="Arial" w:cs="Arial"/>
                <w:i/>
                <w:sz w:val="18"/>
                <w:szCs w:val="18"/>
              </w:rPr>
              <w:t>, within SBUHB (Performance Team)</w:t>
            </w:r>
            <w:r w:rsidRPr="004844A4">
              <w:rPr>
                <w:rFonts w:ascii="Arial" w:hAnsi="Arial" w:cs="Arial"/>
                <w:i/>
                <w:sz w:val="18"/>
                <w:szCs w:val="18"/>
              </w:rPr>
              <w:t>.</w:t>
            </w:r>
            <w:r>
              <w:rPr>
                <w:rFonts w:ascii="Arial" w:hAnsi="Arial" w:cs="Arial"/>
                <w:i/>
                <w:sz w:val="18"/>
                <w:szCs w:val="18"/>
              </w:rPr>
              <w:t xml:space="preserve"> Data source – ESR (OLM Module). </w:t>
            </w:r>
            <w:r w:rsidRPr="004844A4">
              <w:rPr>
                <w:rFonts w:ascii="Arial" w:hAnsi="Arial" w:cs="Arial"/>
                <w:i/>
                <w:sz w:val="18"/>
                <w:szCs w:val="18"/>
              </w:rPr>
              <w:t xml:space="preserve">Accuracy levels subject to local </w:t>
            </w:r>
            <w:r>
              <w:rPr>
                <w:rFonts w:ascii="Arial" w:hAnsi="Arial" w:cs="Arial"/>
                <w:i/>
                <w:sz w:val="18"/>
                <w:szCs w:val="18"/>
              </w:rPr>
              <w:t xml:space="preserve">maintenance and </w:t>
            </w:r>
            <w:r w:rsidRPr="004844A4">
              <w:rPr>
                <w:rFonts w:ascii="Arial" w:hAnsi="Arial" w:cs="Arial"/>
                <w:i/>
                <w:sz w:val="18"/>
                <w:szCs w:val="18"/>
              </w:rPr>
              <w:t xml:space="preserve">validation </w:t>
            </w:r>
            <w:r>
              <w:rPr>
                <w:rFonts w:ascii="Arial" w:hAnsi="Arial" w:cs="Arial"/>
                <w:i/>
                <w:sz w:val="18"/>
                <w:szCs w:val="18"/>
              </w:rPr>
              <w:t>standards.</w:t>
            </w:r>
          </w:p>
        </w:tc>
      </w:tr>
      <w:tr w:rsidR="00877518" w:rsidRPr="00D40A65" w14:paraId="671D6E7F" w14:textId="77777777" w:rsidTr="001A4512">
        <w:trPr>
          <w:gridAfter w:val="1"/>
          <w:wAfter w:w="141" w:type="dxa"/>
        </w:trPr>
        <w:tc>
          <w:tcPr>
            <w:tcW w:w="14737" w:type="dxa"/>
            <w:gridSpan w:val="8"/>
            <w:shd w:val="clear" w:color="auto" w:fill="DBE5F1" w:themeFill="accent1" w:themeFillTint="33"/>
          </w:tcPr>
          <w:p w14:paraId="442C0089" w14:textId="77777777" w:rsidR="00877518" w:rsidRPr="00D40A65" w:rsidRDefault="00877518" w:rsidP="00773540">
            <w:pPr>
              <w:spacing w:after="0" w:line="240" w:lineRule="auto"/>
              <w:rPr>
                <w:rFonts w:ascii="Arial" w:hAnsi="Arial" w:cs="Arial"/>
                <w:b/>
              </w:rPr>
            </w:pPr>
            <w:r w:rsidRPr="00D40A65">
              <w:rPr>
                <w:rFonts w:ascii="Arial" w:hAnsi="Arial" w:cs="Arial"/>
                <w:b/>
              </w:rPr>
              <w:lastRenderedPageBreak/>
              <w:t>Current Performance</w:t>
            </w:r>
          </w:p>
        </w:tc>
      </w:tr>
      <w:tr w:rsidR="00F36E74" w:rsidRPr="00D40A65" w14:paraId="129126E9" w14:textId="77777777" w:rsidTr="00EA4511">
        <w:trPr>
          <w:gridAfter w:val="1"/>
          <w:wAfter w:w="141" w:type="dxa"/>
        </w:trPr>
        <w:tc>
          <w:tcPr>
            <w:tcW w:w="14737" w:type="dxa"/>
            <w:gridSpan w:val="8"/>
            <w:shd w:val="clear" w:color="auto" w:fill="auto"/>
          </w:tcPr>
          <w:p w14:paraId="6F24D919" w14:textId="77777777" w:rsidR="00F36E74" w:rsidRPr="00F36E74" w:rsidRDefault="00F36E74" w:rsidP="00F36E74">
            <w:pPr>
              <w:spacing w:after="0" w:line="240" w:lineRule="auto"/>
              <w:ind w:left="360"/>
              <w:contextualSpacing/>
              <w:rPr>
                <w:rFonts w:ascii="Arial" w:hAnsi="Arial" w:cs="Arial"/>
              </w:rPr>
            </w:pPr>
          </w:p>
          <w:p w14:paraId="73A9818D" w14:textId="77777777" w:rsidR="00DE43A7" w:rsidRPr="00DE43A7" w:rsidRDefault="00DE43A7" w:rsidP="00DE43A7">
            <w:pPr>
              <w:numPr>
                <w:ilvl w:val="0"/>
                <w:numId w:val="23"/>
              </w:numPr>
              <w:spacing w:after="0" w:line="240" w:lineRule="auto"/>
              <w:contextualSpacing/>
              <w:rPr>
                <w:rFonts w:ascii="Arial" w:hAnsi="Arial" w:cs="Arial"/>
              </w:rPr>
            </w:pPr>
            <w:r w:rsidRPr="00DE43A7">
              <w:rPr>
                <w:rFonts w:ascii="Arial" w:hAnsi="Arial" w:cs="Arial"/>
              </w:rPr>
              <w:t xml:space="preserve">Since the last performance report, the number of core competencies have increased to 14 this includes NHS|LANG|Welsh Language Awareness - 3 Years.  Compliance against the 14 core competencies has increased to 86.2%  </w:t>
            </w:r>
          </w:p>
          <w:p w14:paraId="48DBE699" w14:textId="72261790" w:rsidR="00DE43A7" w:rsidRPr="00DE43A7" w:rsidRDefault="00DE43A7" w:rsidP="00DE43A7">
            <w:pPr>
              <w:numPr>
                <w:ilvl w:val="0"/>
                <w:numId w:val="23"/>
              </w:numPr>
              <w:spacing w:after="0" w:line="240" w:lineRule="auto"/>
              <w:contextualSpacing/>
              <w:rPr>
                <w:rFonts w:ascii="Arial" w:hAnsi="Arial" w:cs="Arial"/>
              </w:rPr>
            </w:pPr>
            <w:r w:rsidRPr="00DE43A7">
              <w:rPr>
                <w:rFonts w:ascii="Arial" w:hAnsi="Arial" w:cs="Arial"/>
              </w:rPr>
              <w:t>The Staff Group Medical &amp; Dental continue to be the lowest performing area however they have seen another increase of 2.45%</w:t>
            </w:r>
            <w:r w:rsidR="00B51B7C">
              <w:rPr>
                <w:rFonts w:ascii="Arial" w:hAnsi="Arial" w:cs="Arial"/>
              </w:rPr>
              <w:t xml:space="preserve"> overall. The reported </w:t>
            </w:r>
            <w:r w:rsidR="00F3776B">
              <w:rPr>
                <w:rFonts w:ascii="Arial" w:hAnsi="Arial" w:cs="Arial"/>
              </w:rPr>
              <w:t>figure now is</w:t>
            </w:r>
            <w:r w:rsidRPr="00DE43A7">
              <w:rPr>
                <w:rFonts w:ascii="Arial" w:hAnsi="Arial" w:cs="Arial"/>
              </w:rPr>
              <w:t xml:space="preserve"> 58.14%, a pilot improvement plan has been initiated in the Morriston Service Group for the Medical and Dental Staff by Manju Krishnan, Interim AMD Quality &amp; Safety (Morriston Service group).  Estates and Facilities being the next lowest at 81.71%. On-going support is being provided to staff who are finding it difficult to complete the training i.e. Allocating time and resources.</w:t>
            </w:r>
          </w:p>
          <w:p w14:paraId="372A5679" w14:textId="77777777" w:rsidR="00DE43A7" w:rsidRPr="00DE43A7" w:rsidRDefault="00DE43A7" w:rsidP="00DE43A7">
            <w:pPr>
              <w:numPr>
                <w:ilvl w:val="0"/>
                <w:numId w:val="23"/>
              </w:numPr>
              <w:spacing w:after="0" w:line="240" w:lineRule="auto"/>
              <w:contextualSpacing/>
              <w:rPr>
                <w:rFonts w:ascii="Arial" w:hAnsi="Arial" w:cs="Arial"/>
              </w:rPr>
            </w:pPr>
            <w:r w:rsidRPr="00DE43A7">
              <w:rPr>
                <w:rFonts w:ascii="Arial" w:hAnsi="Arial" w:cs="Arial"/>
              </w:rPr>
              <w:t xml:space="preserve">Staff Group Allied Health Professionals remain the highest performing area, which stands at 91.32%. WOD currently stands at 89.95% </w:t>
            </w:r>
          </w:p>
          <w:p w14:paraId="6E442018" w14:textId="77777777" w:rsidR="00DE43A7" w:rsidRPr="00DE43A7" w:rsidRDefault="00DE43A7" w:rsidP="00DE43A7">
            <w:pPr>
              <w:pStyle w:val="ListParagraph"/>
              <w:numPr>
                <w:ilvl w:val="0"/>
                <w:numId w:val="23"/>
              </w:numPr>
              <w:spacing w:after="0" w:line="240" w:lineRule="auto"/>
              <w:rPr>
                <w:rFonts w:ascii="Arial" w:hAnsi="Arial" w:cs="Arial"/>
              </w:rPr>
            </w:pPr>
            <w:r w:rsidRPr="00DE43A7">
              <w:rPr>
                <w:rFonts w:ascii="Arial" w:hAnsi="Arial" w:cs="Arial"/>
              </w:rPr>
              <w:t xml:space="preserve">The range across the service groups is between Morriston at 81.90% and Primary Care and Community Services at 90.81% </w:t>
            </w:r>
          </w:p>
          <w:p w14:paraId="46902524" w14:textId="3201C2DC" w:rsidR="00DE43A7" w:rsidRPr="00DE43A7" w:rsidRDefault="00DE43A7" w:rsidP="00DE43A7">
            <w:pPr>
              <w:pStyle w:val="ListParagraph"/>
              <w:numPr>
                <w:ilvl w:val="0"/>
                <w:numId w:val="23"/>
              </w:numPr>
              <w:spacing w:after="0" w:line="240" w:lineRule="auto"/>
              <w:rPr>
                <w:rFonts w:ascii="Arial" w:hAnsi="Arial" w:cs="Arial"/>
              </w:rPr>
            </w:pPr>
            <w:r w:rsidRPr="00DE43A7">
              <w:rPr>
                <w:rFonts w:ascii="Arial" w:hAnsi="Arial" w:cs="Arial"/>
              </w:rPr>
              <w:t>There have been significant changes to directorate and corporate area structures, as there will continue to be in line with proposed structure changes that will be taking place across the health board for a significant period to come. It has also been highlighted by key individuals from directorates and corporate areas that on closer inspection of staff in post structures, work needs to be carried out at a local level to ensure accuracy as some structure changes have not been reflected in their staff in post lists.</w:t>
            </w:r>
            <w:r w:rsidR="006B68A0">
              <w:rPr>
                <w:rFonts w:ascii="Arial" w:hAnsi="Arial" w:cs="Arial"/>
              </w:rPr>
              <w:t xml:space="preserve"> This challenge will continue as the changes take place.</w:t>
            </w:r>
          </w:p>
          <w:p w14:paraId="22EDA9A0" w14:textId="77777777" w:rsidR="00F36E74" w:rsidRPr="00F36E74" w:rsidRDefault="00F36E74" w:rsidP="00F36E74">
            <w:pPr>
              <w:pStyle w:val="ListParagraph"/>
              <w:spacing w:after="0" w:line="240" w:lineRule="auto"/>
              <w:ind w:left="360"/>
              <w:rPr>
                <w:rFonts w:ascii="Arial" w:hAnsi="Arial" w:cs="Arial"/>
              </w:rPr>
            </w:pPr>
          </w:p>
        </w:tc>
      </w:tr>
      <w:tr w:rsidR="00F36E74" w:rsidRPr="00877518" w14:paraId="23E7F229" w14:textId="77777777" w:rsidTr="001A4512">
        <w:trPr>
          <w:gridAfter w:val="1"/>
          <w:wAfter w:w="141" w:type="dxa"/>
        </w:trPr>
        <w:tc>
          <w:tcPr>
            <w:tcW w:w="14737" w:type="dxa"/>
            <w:gridSpan w:val="8"/>
            <w:shd w:val="clear" w:color="auto" w:fill="DBE5F1" w:themeFill="accent1" w:themeFillTint="33"/>
          </w:tcPr>
          <w:p w14:paraId="658E6C91" w14:textId="77777777" w:rsidR="00F36E74" w:rsidRPr="00877518" w:rsidRDefault="00F36E74" w:rsidP="00F36E74">
            <w:pPr>
              <w:spacing w:after="0" w:line="240" w:lineRule="auto"/>
              <w:rPr>
                <w:rFonts w:ascii="Arial" w:hAnsi="Arial" w:cs="Arial"/>
                <w:b/>
              </w:rPr>
            </w:pPr>
            <w:r w:rsidRPr="00877518">
              <w:rPr>
                <w:rFonts w:ascii="Arial" w:hAnsi="Arial" w:cs="Arial"/>
                <w:b/>
              </w:rPr>
              <w:t>Actions for Next Period</w:t>
            </w:r>
          </w:p>
        </w:tc>
      </w:tr>
      <w:tr w:rsidR="00F36E74" w:rsidRPr="00D40A65" w14:paraId="5F1DB229" w14:textId="77777777" w:rsidTr="00EA4511">
        <w:trPr>
          <w:gridAfter w:val="1"/>
          <w:wAfter w:w="141" w:type="dxa"/>
        </w:trPr>
        <w:tc>
          <w:tcPr>
            <w:tcW w:w="14737" w:type="dxa"/>
            <w:gridSpan w:val="8"/>
            <w:shd w:val="clear" w:color="auto" w:fill="auto"/>
          </w:tcPr>
          <w:p w14:paraId="1441CF90" w14:textId="77777777" w:rsidR="00DE43A7" w:rsidRPr="00DE43A7" w:rsidRDefault="00DE43A7" w:rsidP="00DE43A7">
            <w:pPr>
              <w:rPr>
                <w:rFonts w:ascii="Arial" w:hAnsi="Arial" w:cs="Arial"/>
              </w:rPr>
            </w:pPr>
            <w:r w:rsidRPr="00DE43A7">
              <w:rPr>
                <w:rFonts w:ascii="Arial" w:hAnsi="Arial" w:cs="Arial"/>
                <w:b/>
                <w:bCs/>
              </w:rPr>
              <w:t xml:space="preserve">Auto Subscription to Learning Certification and Enrolment onto Statutory/Mandatory Courses (E-Learning) </w:t>
            </w:r>
            <w:r w:rsidRPr="00DE43A7">
              <w:rPr>
                <w:rFonts w:ascii="Arial" w:hAnsi="Arial" w:cs="Arial"/>
              </w:rPr>
              <w:t>– This function has been problematic in ESR for a while where the auto enrolment process has been voiding the process due to multiple courses (Welsh Language and English Language) being available for enrolment .  Julie Rogers, Programme Manager, Shared Services has advised that this has now been resolved, although there are a small number of staff still experiencing difficulties with this process.</w:t>
            </w:r>
          </w:p>
          <w:p w14:paraId="3BC4716C" w14:textId="77777777" w:rsidR="00DE43A7" w:rsidRPr="00DE43A7" w:rsidRDefault="00DE43A7" w:rsidP="00DE43A7">
            <w:pPr>
              <w:rPr>
                <w:rFonts w:ascii="Arial" w:hAnsi="Arial" w:cs="Arial"/>
              </w:rPr>
            </w:pPr>
            <w:r w:rsidRPr="00DE43A7">
              <w:rPr>
                <w:rFonts w:ascii="Arial" w:hAnsi="Arial" w:cs="Arial"/>
                <w:b/>
                <w:bCs/>
              </w:rPr>
              <w:t>ESR Support Calendar</w:t>
            </w:r>
            <w:r w:rsidRPr="00DE43A7">
              <w:rPr>
                <w:rFonts w:ascii="Arial" w:hAnsi="Arial" w:cs="Arial"/>
              </w:rPr>
              <w:t xml:space="preserve"> - this been made available via </w:t>
            </w:r>
            <w:hyperlink r:id="rId13" w:history="1">
              <w:r w:rsidRPr="00DE43A7">
                <w:rPr>
                  <w:rStyle w:val="Hyperlink"/>
                  <w:rFonts w:ascii="Arial" w:hAnsi="Arial" w:cs="Arial"/>
                  <w:color w:val="auto"/>
                </w:rPr>
                <w:t>Mandatory &amp; Statutory Training (sharepoint.com)</w:t>
              </w:r>
            </w:hyperlink>
            <w:r w:rsidRPr="00DE43A7">
              <w:rPr>
                <w:rFonts w:ascii="Arial" w:hAnsi="Arial" w:cs="Arial"/>
              </w:rPr>
              <w:t xml:space="preserve"> this function allows staff to book onto one to one 30 minute support sessions via MS Teams where staff can share their ESR screens and together we can work through issues they are dealing with for enrolling onto the correct training, enrolling the correct way and ensuring their compliance is updated correctly.  This function has been very well received with more than 50 initial bookings, leading onto further follow up support being made available to staff</w:t>
            </w:r>
          </w:p>
          <w:p w14:paraId="7A401938" w14:textId="77777777" w:rsidR="00DE43A7" w:rsidRPr="00DE43A7" w:rsidRDefault="00DE43A7" w:rsidP="00DE43A7">
            <w:pPr>
              <w:pStyle w:val="ListParagraph"/>
              <w:spacing w:after="0" w:line="240" w:lineRule="auto"/>
              <w:ind w:left="360"/>
              <w:jc w:val="both"/>
              <w:rPr>
                <w:rFonts w:ascii="Arial" w:hAnsi="Arial" w:cs="Arial"/>
                <w:b/>
                <w:bCs/>
              </w:rPr>
            </w:pPr>
          </w:p>
          <w:p w14:paraId="08146325" w14:textId="77777777" w:rsidR="00DE43A7" w:rsidRPr="00DE43A7" w:rsidRDefault="00DE43A7" w:rsidP="00DE43A7">
            <w:pPr>
              <w:widowControl w:val="0"/>
              <w:autoSpaceDE w:val="0"/>
              <w:autoSpaceDN w:val="0"/>
              <w:adjustRightInd w:val="0"/>
              <w:spacing w:after="0" w:line="240" w:lineRule="auto"/>
              <w:jc w:val="both"/>
              <w:rPr>
                <w:rFonts w:ascii="Arial" w:hAnsi="Arial" w:cs="Arial"/>
                <w:b/>
                <w:bCs/>
              </w:rPr>
            </w:pPr>
            <w:r w:rsidRPr="00DE43A7">
              <w:rPr>
                <w:rFonts w:ascii="Arial" w:hAnsi="Arial" w:cs="Arial"/>
                <w:b/>
                <w:bCs/>
              </w:rPr>
              <w:t>By HB L5, the Service Group figures are:</w:t>
            </w:r>
          </w:p>
          <w:p w14:paraId="112C4834" w14:textId="77777777" w:rsidR="00DE43A7" w:rsidRPr="00DE43A7" w:rsidRDefault="00DE43A7" w:rsidP="00DE43A7">
            <w:pPr>
              <w:widowControl w:val="0"/>
              <w:autoSpaceDE w:val="0"/>
              <w:autoSpaceDN w:val="0"/>
              <w:adjustRightInd w:val="0"/>
              <w:spacing w:after="0" w:line="240" w:lineRule="auto"/>
              <w:jc w:val="both"/>
              <w:rPr>
                <w:rFonts w:ascii="Arial" w:hAnsi="Arial" w:cs="Arial"/>
                <w:b/>
                <w:bCs/>
              </w:rPr>
            </w:pPr>
          </w:p>
          <w:p w14:paraId="6ADAAA7C" w14:textId="77777777" w:rsidR="00DE43A7" w:rsidRPr="00DE43A7" w:rsidRDefault="00DE43A7" w:rsidP="00DE43A7">
            <w:pPr>
              <w:pStyle w:val="ListParagraph"/>
              <w:widowControl w:val="0"/>
              <w:numPr>
                <w:ilvl w:val="0"/>
                <w:numId w:val="30"/>
              </w:numPr>
              <w:autoSpaceDE w:val="0"/>
              <w:autoSpaceDN w:val="0"/>
              <w:adjustRightInd w:val="0"/>
              <w:spacing w:after="0" w:line="240" w:lineRule="auto"/>
              <w:jc w:val="both"/>
              <w:rPr>
                <w:rFonts w:ascii="Arial" w:eastAsia="Times New Roman" w:hAnsi="Arial" w:cs="Arial"/>
                <w:lang w:val="en-US"/>
              </w:rPr>
            </w:pPr>
            <w:r w:rsidRPr="00DE43A7">
              <w:rPr>
                <w:rFonts w:ascii="Arial" w:hAnsi="Arial" w:cs="Arial"/>
                <w:b/>
                <w:bCs/>
              </w:rPr>
              <w:t>MH&amp;LD (90.62%)</w:t>
            </w:r>
            <w:r w:rsidRPr="00DE43A7">
              <w:rPr>
                <w:rFonts w:ascii="Arial" w:hAnsi="Arial" w:cs="Arial"/>
              </w:rPr>
              <w:t xml:space="preserve"> - </w:t>
            </w:r>
            <w:r w:rsidRPr="00DE43A7">
              <w:rPr>
                <w:rFonts w:ascii="Arial" w:eastAsia="Times New Roman" w:hAnsi="Arial" w:cs="Arial"/>
                <w:lang w:val="en-US"/>
              </w:rPr>
              <w:t xml:space="preserve">Clinical Directors to continue to focus on improvement of mandatory training for Medical staff and reminding all staff that undertaking M&amp;S training is a contractual requirement. </w:t>
            </w:r>
          </w:p>
          <w:p w14:paraId="61CB4EB5" w14:textId="77777777" w:rsidR="00DE43A7" w:rsidRPr="00DE43A7" w:rsidRDefault="00DE43A7" w:rsidP="00DE43A7">
            <w:pPr>
              <w:pStyle w:val="ListParagraph"/>
              <w:numPr>
                <w:ilvl w:val="0"/>
                <w:numId w:val="30"/>
              </w:numPr>
              <w:spacing w:after="160" w:line="252" w:lineRule="auto"/>
              <w:rPr>
                <w:rFonts w:ascii="Arial" w:eastAsia="Times New Roman" w:hAnsi="Arial" w:cs="Arial"/>
              </w:rPr>
            </w:pPr>
            <w:r w:rsidRPr="00DE43A7">
              <w:rPr>
                <w:rFonts w:ascii="Arial" w:hAnsi="Arial" w:cs="Arial"/>
                <w:b/>
                <w:bCs/>
                <w:lang w:val="en-US"/>
              </w:rPr>
              <w:t>NPTS (87.95%)</w:t>
            </w:r>
            <w:r w:rsidRPr="00DE43A7">
              <w:rPr>
                <w:rFonts w:ascii="Arial" w:hAnsi="Arial" w:cs="Arial"/>
                <w:lang w:val="en-US"/>
              </w:rPr>
              <w:t xml:space="preserve"> - </w:t>
            </w:r>
            <w:r w:rsidRPr="00DE43A7">
              <w:rPr>
                <w:rFonts w:ascii="Arial" w:eastAsia="Times New Roman" w:hAnsi="Arial" w:cs="Arial"/>
              </w:rPr>
              <w:t xml:space="preserve">Whilst the overall compliance rate for the group is positive the rate for Medical staff is still significantly lower than in other staff groups. The Service Group is using the Medical Workforce Boards as a forum to understand how it can work with this staff group to improve compliance with mandatory training and we have seen an improved compliance rate of 67.84% </w:t>
            </w:r>
          </w:p>
          <w:p w14:paraId="4F9752BD" w14:textId="77777777" w:rsidR="00DE43A7" w:rsidRPr="00DE43A7" w:rsidRDefault="00DE43A7" w:rsidP="00DE43A7">
            <w:pPr>
              <w:pStyle w:val="ListParagraph"/>
              <w:numPr>
                <w:ilvl w:val="0"/>
                <w:numId w:val="30"/>
              </w:numPr>
              <w:jc w:val="both"/>
              <w:rPr>
                <w:rFonts w:ascii="Arial" w:hAnsi="Arial" w:cs="Arial"/>
              </w:rPr>
            </w:pPr>
            <w:r w:rsidRPr="00DE43A7">
              <w:rPr>
                <w:rFonts w:ascii="Arial" w:hAnsi="Arial" w:cs="Arial"/>
                <w:b/>
                <w:bCs/>
                <w:lang w:val="en-US"/>
              </w:rPr>
              <w:t xml:space="preserve">PCCT (90.81%) </w:t>
            </w:r>
            <w:r w:rsidRPr="00DE43A7">
              <w:rPr>
                <w:rFonts w:ascii="Arial" w:hAnsi="Arial" w:cs="Arial"/>
              </w:rPr>
              <w:t>–The Service Group is currently compliant as they are over the 85% compliance rate.</w:t>
            </w:r>
          </w:p>
          <w:p w14:paraId="7B4E0675" w14:textId="77777777" w:rsidR="00DE43A7" w:rsidRPr="00DE43A7" w:rsidRDefault="00DE43A7" w:rsidP="00DE43A7">
            <w:pPr>
              <w:pStyle w:val="ListParagraph"/>
              <w:numPr>
                <w:ilvl w:val="0"/>
                <w:numId w:val="23"/>
              </w:numPr>
              <w:spacing w:after="0" w:line="240" w:lineRule="auto"/>
              <w:jc w:val="both"/>
              <w:rPr>
                <w:rFonts w:ascii="Arial" w:hAnsi="Arial" w:cs="Arial"/>
                <w:b/>
                <w:bCs/>
                <w:sz w:val="24"/>
                <w:szCs w:val="24"/>
              </w:rPr>
            </w:pPr>
            <w:r w:rsidRPr="00DE43A7">
              <w:rPr>
                <w:rFonts w:ascii="Arial" w:hAnsi="Arial" w:cs="Arial"/>
                <w:b/>
                <w:bCs/>
                <w:lang w:val="en-US"/>
              </w:rPr>
              <w:t>Morriston (81.90%)</w:t>
            </w:r>
            <w:r w:rsidRPr="00DE43A7">
              <w:rPr>
                <w:rFonts w:ascii="Arial" w:hAnsi="Arial" w:cs="Arial"/>
              </w:rPr>
              <w:t>- The divisions have devised action plans to achieve their targets regarding M&amp;S, and the ASDs request updates from their teams regularly in relation to progress. On a monthly basis the divisions are required to provide updates on their progress to management board in the performance reviews</w:t>
            </w:r>
          </w:p>
          <w:p w14:paraId="7B5AA29F" w14:textId="77777777" w:rsidR="00281805" w:rsidRPr="00DE43A7" w:rsidRDefault="00DE43A7" w:rsidP="00DE43A7">
            <w:pPr>
              <w:pStyle w:val="ListParagraph"/>
              <w:numPr>
                <w:ilvl w:val="0"/>
                <w:numId w:val="23"/>
              </w:numPr>
              <w:spacing w:after="0" w:line="240" w:lineRule="auto"/>
              <w:jc w:val="both"/>
              <w:rPr>
                <w:rFonts w:ascii="Arial" w:hAnsi="Arial" w:cs="Arial"/>
                <w:b/>
                <w:bCs/>
                <w:sz w:val="24"/>
                <w:szCs w:val="24"/>
              </w:rPr>
            </w:pPr>
            <w:r w:rsidRPr="00DE43A7">
              <w:rPr>
                <w:rFonts w:ascii="Arial" w:hAnsi="Arial" w:cs="Arial"/>
                <w:b/>
                <w:bCs/>
              </w:rPr>
              <w:t xml:space="preserve">Finance &amp; Estates (87.48%) - </w:t>
            </w:r>
            <w:r w:rsidRPr="00DE43A7">
              <w:rPr>
                <w:rFonts w:ascii="Arial" w:hAnsi="Arial" w:cs="Arial"/>
                <w:lang w:val="en-US"/>
              </w:rPr>
              <w:t>On-going support is being provided to Estates and Facilities staff who are finding it difficult to complete the training. i.e., allocating time and resources.</w:t>
            </w:r>
            <w:r w:rsidR="00F36E74" w:rsidRPr="00DE43A7">
              <w:rPr>
                <w:rFonts w:ascii="Arial" w:hAnsi="Arial" w:cs="Arial"/>
                <w:lang w:val="en-US"/>
              </w:rPr>
              <w:t xml:space="preserve"> </w:t>
            </w:r>
          </w:p>
        </w:tc>
      </w:tr>
      <w:tr w:rsidR="00F36E74" w:rsidRPr="00783A68" w14:paraId="0978E0CE" w14:textId="77777777" w:rsidTr="001A4512">
        <w:trPr>
          <w:trHeight w:val="58"/>
        </w:trPr>
        <w:tc>
          <w:tcPr>
            <w:tcW w:w="1695" w:type="dxa"/>
            <w:tcBorders>
              <w:left w:val="nil"/>
              <w:bottom w:val="single" w:sz="4" w:space="0" w:color="auto"/>
              <w:right w:val="nil"/>
            </w:tcBorders>
          </w:tcPr>
          <w:p w14:paraId="1148A73D" w14:textId="77777777" w:rsidR="00F36E74" w:rsidRPr="00783A68" w:rsidRDefault="00F36E74" w:rsidP="00F36E74">
            <w:pPr>
              <w:spacing w:after="0" w:line="240" w:lineRule="auto"/>
              <w:jc w:val="both"/>
              <w:rPr>
                <w:rFonts w:ascii="Arial" w:hAnsi="Arial" w:cs="Arial"/>
                <w:b/>
                <w:sz w:val="4"/>
                <w:szCs w:val="24"/>
              </w:rPr>
            </w:pPr>
          </w:p>
        </w:tc>
        <w:tc>
          <w:tcPr>
            <w:tcW w:w="3544" w:type="dxa"/>
            <w:gridSpan w:val="4"/>
            <w:tcBorders>
              <w:left w:val="nil"/>
              <w:bottom w:val="single" w:sz="4" w:space="0" w:color="auto"/>
              <w:right w:val="nil"/>
            </w:tcBorders>
          </w:tcPr>
          <w:p w14:paraId="2B44888F" w14:textId="77777777" w:rsidR="00F36E74" w:rsidRPr="00783A68" w:rsidRDefault="00F36E74" w:rsidP="00F36E74">
            <w:pPr>
              <w:spacing w:after="0" w:line="240" w:lineRule="auto"/>
              <w:jc w:val="both"/>
              <w:rPr>
                <w:rFonts w:ascii="Arial" w:hAnsi="Arial" w:cs="Arial"/>
                <w:b/>
                <w:sz w:val="4"/>
                <w:szCs w:val="24"/>
              </w:rPr>
            </w:pPr>
          </w:p>
        </w:tc>
        <w:tc>
          <w:tcPr>
            <w:tcW w:w="3969" w:type="dxa"/>
            <w:gridSpan w:val="2"/>
            <w:tcBorders>
              <w:left w:val="nil"/>
              <w:bottom w:val="single" w:sz="4" w:space="0" w:color="auto"/>
              <w:right w:val="nil"/>
            </w:tcBorders>
          </w:tcPr>
          <w:p w14:paraId="7F378EAB" w14:textId="77777777" w:rsidR="00F36E74" w:rsidRPr="00783A68" w:rsidRDefault="00F36E74" w:rsidP="00F36E74">
            <w:pPr>
              <w:spacing w:after="0" w:line="240" w:lineRule="auto"/>
              <w:jc w:val="both"/>
              <w:rPr>
                <w:rFonts w:ascii="Arial" w:hAnsi="Arial" w:cs="Arial"/>
                <w:b/>
                <w:sz w:val="4"/>
                <w:szCs w:val="24"/>
              </w:rPr>
            </w:pPr>
          </w:p>
        </w:tc>
        <w:tc>
          <w:tcPr>
            <w:tcW w:w="5670" w:type="dxa"/>
            <w:gridSpan w:val="2"/>
            <w:tcBorders>
              <w:left w:val="nil"/>
              <w:bottom w:val="single" w:sz="4" w:space="0" w:color="auto"/>
              <w:right w:val="nil"/>
            </w:tcBorders>
          </w:tcPr>
          <w:p w14:paraId="11692338" w14:textId="77777777" w:rsidR="00F36E74" w:rsidRPr="00783A68" w:rsidRDefault="00F36E74" w:rsidP="00F36E74">
            <w:pPr>
              <w:spacing w:after="0" w:line="240" w:lineRule="auto"/>
              <w:jc w:val="both"/>
              <w:rPr>
                <w:rFonts w:ascii="Arial" w:hAnsi="Arial" w:cs="Arial"/>
                <w:b/>
                <w:sz w:val="4"/>
                <w:szCs w:val="24"/>
              </w:rPr>
            </w:pPr>
          </w:p>
        </w:tc>
      </w:tr>
      <w:tr w:rsidR="00F36E74" w:rsidRPr="00407A0F" w14:paraId="72845006" w14:textId="77777777" w:rsidTr="00EA4511">
        <w:trPr>
          <w:gridAfter w:val="1"/>
          <w:wAfter w:w="141" w:type="dxa"/>
          <w:trHeight w:val="6299"/>
        </w:trPr>
        <w:tc>
          <w:tcPr>
            <w:tcW w:w="2122" w:type="dxa"/>
            <w:gridSpan w:val="3"/>
            <w:shd w:val="clear" w:color="auto" w:fill="C6D9F1" w:themeFill="text2" w:themeFillTint="33"/>
          </w:tcPr>
          <w:p w14:paraId="7D5500EB" w14:textId="77777777" w:rsidR="00F36E74" w:rsidRPr="00783A68" w:rsidRDefault="00F36E74" w:rsidP="00F36E74">
            <w:pPr>
              <w:spacing w:after="0" w:line="240" w:lineRule="auto"/>
              <w:rPr>
                <w:rFonts w:ascii="Arial" w:hAnsi="Arial" w:cs="Arial"/>
                <w:b/>
                <w:bCs/>
                <w:sz w:val="22"/>
                <w:szCs w:val="22"/>
              </w:rPr>
            </w:pPr>
            <w:r w:rsidRPr="00783A68">
              <w:rPr>
                <w:rFonts w:ascii="Arial" w:hAnsi="Arial" w:cs="Arial"/>
                <w:b/>
                <w:bCs/>
                <w:sz w:val="22"/>
                <w:szCs w:val="22"/>
              </w:rPr>
              <w:lastRenderedPageBreak/>
              <w:t xml:space="preserve">Vacancies </w:t>
            </w:r>
          </w:p>
          <w:p w14:paraId="41113F84" w14:textId="77777777" w:rsidR="00F36E74" w:rsidRPr="00783A68" w:rsidRDefault="00F36E74" w:rsidP="00F36E74">
            <w:pPr>
              <w:spacing w:after="0" w:line="240" w:lineRule="auto"/>
              <w:rPr>
                <w:rFonts w:ascii="Arial" w:hAnsi="Arial" w:cs="Arial"/>
                <w:b/>
                <w:bCs/>
                <w:sz w:val="24"/>
                <w:szCs w:val="24"/>
              </w:rPr>
            </w:pPr>
            <w:r w:rsidRPr="00783A68">
              <w:rPr>
                <w:rFonts w:ascii="Arial" w:hAnsi="Arial" w:cs="Arial"/>
                <w:bCs/>
                <w:i/>
                <w:sz w:val="22"/>
                <w:szCs w:val="22"/>
              </w:rPr>
              <w:t>Medical and Nursing and Midwifery</w:t>
            </w:r>
            <w:r w:rsidRPr="00783A68">
              <w:rPr>
                <w:rFonts w:ascii="Arial" w:hAnsi="Arial" w:cs="Arial"/>
                <w:b/>
                <w:bCs/>
                <w:sz w:val="24"/>
                <w:szCs w:val="24"/>
              </w:rPr>
              <w:t xml:space="preserve"> </w:t>
            </w:r>
          </w:p>
        </w:tc>
        <w:tc>
          <w:tcPr>
            <w:tcW w:w="12615" w:type="dxa"/>
            <w:gridSpan w:val="5"/>
            <w:shd w:val="clear" w:color="auto" w:fill="auto"/>
          </w:tcPr>
          <w:p w14:paraId="4DBE8671" w14:textId="77777777" w:rsidR="00F36E74" w:rsidRDefault="00F36E74" w:rsidP="00F36E74">
            <w:pPr>
              <w:jc w:val="center"/>
              <w:rPr>
                <w:rFonts w:ascii="Arial" w:hAnsi="Arial" w:cs="Arial"/>
                <w:b/>
              </w:rPr>
            </w:pPr>
            <w:r w:rsidRPr="007F36FD">
              <w:rPr>
                <w:rFonts w:ascii="Arial" w:hAnsi="Arial" w:cs="Arial"/>
                <w:b/>
              </w:rPr>
              <w:t xml:space="preserve">Vacancies </w:t>
            </w:r>
            <w:r w:rsidR="0003326C">
              <w:rPr>
                <w:rFonts w:ascii="Arial" w:hAnsi="Arial" w:cs="Arial"/>
                <w:b/>
              </w:rPr>
              <w:t xml:space="preserve">(FTE) </w:t>
            </w:r>
            <w:r w:rsidR="004844A4">
              <w:rPr>
                <w:rFonts w:ascii="Arial" w:hAnsi="Arial" w:cs="Arial"/>
                <w:b/>
              </w:rPr>
              <w:t>Jun</w:t>
            </w:r>
            <w:r>
              <w:rPr>
                <w:rFonts w:ascii="Arial" w:hAnsi="Arial" w:cs="Arial"/>
                <w:b/>
              </w:rPr>
              <w:t xml:space="preserve"> </w:t>
            </w:r>
            <w:r w:rsidR="004844A4">
              <w:rPr>
                <w:rFonts w:ascii="Arial" w:hAnsi="Arial" w:cs="Arial"/>
                <w:b/>
              </w:rPr>
              <w:t>20</w:t>
            </w:r>
            <w:r>
              <w:rPr>
                <w:rFonts w:ascii="Arial" w:hAnsi="Arial" w:cs="Arial"/>
                <w:b/>
              </w:rPr>
              <w:t>23</w:t>
            </w:r>
            <w:r w:rsidRPr="007F36FD">
              <w:rPr>
                <w:rFonts w:ascii="Arial" w:hAnsi="Arial" w:cs="Arial"/>
                <w:b/>
              </w:rPr>
              <w:t xml:space="preserve"> to </w:t>
            </w:r>
            <w:r w:rsidR="004844A4">
              <w:rPr>
                <w:rFonts w:ascii="Arial" w:hAnsi="Arial" w:cs="Arial"/>
                <w:b/>
              </w:rPr>
              <w:t>Aug</w:t>
            </w:r>
            <w:r>
              <w:rPr>
                <w:rFonts w:ascii="Arial" w:hAnsi="Arial" w:cs="Arial"/>
                <w:b/>
              </w:rPr>
              <w:t xml:space="preserve"> </w:t>
            </w:r>
            <w:r w:rsidR="004844A4">
              <w:rPr>
                <w:rFonts w:ascii="Arial" w:hAnsi="Arial" w:cs="Arial"/>
                <w:b/>
              </w:rPr>
              <w:t>20</w:t>
            </w:r>
            <w:r>
              <w:rPr>
                <w:rFonts w:ascii="Arial" w:hAnsi="Arial" w:cs="Arial"/>
                <w:b/>
              </w:rPr>
              <w:t>23</w:t>
            </w:r>
          </w:p>
          <w:p w14:paraId="21386E93" w14:textId="77777777" w:rsidR="00F36E74" w:rsidRDefault="00DD2205" w:rsidP="00F36E74">
            <w:pPr>
              <w:jc w:val="center"/>
              <w:rPr>
                <w:rFonts w:ascii="Arial" w:hAnsi="Arial" w:cs="Arial"/>
              </w:rPr>
            </w:pPr>
            <w:r w:rsidRPr="00DD2205">
              <w:rPr>
                <w:noProof/>
              </w:rPr>
              <w:drawing>
                <wp:inline distT="0" distB="0" distL="0" distR="0" wp14:anchorId="06F636C6" wp14:editId="2EA00DF7">
                  <wp:extent cx="3263900" cy="3115541"/>
                  <wp:effectExtent l="0" t="0" r="0" b="8890"/>
                  <wp:docPr id="35"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3300038" cy="3150037"/>
                          </a:xfrm>
                          <a:prstGeom prst="rect">
                            <a:avLst/>
                          </a:prstGeom>
                        </pic:spPr>
                      </pic:pic>
                    </a:graphicData>
                  </a:graphic>
                </wp:inline>
              </w:drawing>
            </w:r>
            <w:r w:rsidR="00F36E74">
              <w:rPr>
                <w:rFonts w:ascii="Arial" w:hAnsi="Arial" w:cs="Arial"/>
              </w:rPr>
              <w:t xml:space="preserve">      </w:t>
            </w:r>
            <w:r w:rsidR="004844A4" w:rsidRPr="004844A4">
              <w:rPr>
                <w:noProof/>
              </w:rPr>
              <w:drawing>
                <wp:inline distT="0" distB="0" distL="0" distR="0" wp14:anchorId="4D4493DF" wp14:editId="5AE9B55E">
                  <wp:extent cx="3274556" cy="1572260"/>
                  <wp:effectExtent l="0" t="0" r="2540" b="8890"/>
                  <wp:docPr id="36"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3337515" cy="1602489"/>
                          </a:xfrm>
                          <a:prstGeom prst="rect">
                            <a:avLst/>
                          </a:prstGeom>
                        </pic:spPr>
                      </pic:pic>
                    </a:graphicData>
                  </a:graphic>
                </wp:inline>
              </w:drawing>
            </w:r>
          </w:p>
          <w:p w14:paraId="0CF6C8DC" w14:textId="526874C5" w:rsidR="00D52E79" w:rsidRPr="004844A4" w:rsidRDefault="00D52E79" w:rsidP="00205126">
            <w:pPr>
              <w:spacing w:after="0"/>
              <w:jc w:val="both"/>
              <w:rPr>
                <w:rFonts w:ascii="Arial" w:hAnsi="Arial" w:cs="Arial"/>
                <w:i/>
                <w:sz w:val="18"/>
                <w:szCs w:val="18"/>
              </w:rPr>
            </w:pPr>
            <w:r w:rsidRPr="004844A4">
              <w:rPr>
                <w:rFonts w:ascii="Arial" w:hAnsi="Arial" w:cs="Arial"/>
                <w:i/>
                <w:sz w:val="18"/>
                <w:szCs w:val="18"/>
              </w:rPr>
              <w:t>C&amp;L;- Report generated 18 Sep 2023</w:t>
            </w:r>
            <w:r w:rsidR="00062061">
              <w:rPr>
                <w:rFonts w:ascii="Arial" w:hAnsi="Arial" w:cs="Arial"/>
                <w:i/>
                <w:sz w:val="18"/>
                <w:szCs w:val="18"/>
              </w:rPr>
              <w:t>, within SBUHB</w:t>
            </w:r>
            <w:r w:rsidR="009B7C03">
              <w:rPr>
                <w:rFonts w:ascii="Arial" w:hAnsi="Arial" w:cs="Arial"/>
                <w:i/>
                <w:sz w:val="18"/>
                <w:szCs w:val="18"/>
              </w:rPr>
              <w:t xml:space="preserve"> (ESR Team)</w:t>
            </w:r>
            <w:r w:rsidR="00062061">
              <w:rPr>
                <w:rFonts w:ascii="Arial" w:hAnsi="Arial" w:cs="Arial"/>
                <w:i/>
                <w:sz w:val="18"/>
                <w:szCs w:val="18"/>
              </w:rPr>
              <w:t>,</w:t>
            </w:r>
            <w:r w:rsidRPr="004844A4">
              <w:rPr>
                <w:rFonts w:ascii="Arial" w:hAnsi="Arial" w:cs="Arial"/>
                <w:i/>
                <w:sz w:val="18"/>
                <w:szCs w:val="18"/>
              </w:rPr>
              <w:t xml:space="preserve"> using currently available methodology.</w:t>
            </w:r>
            <w:r w:rsidR="009B7C03">
              <w:rPr>
                <w:rFonts w:ascii="Arial" w:hAnsi="Arial" w:cs="Arial"/>
                <w:i/>
                <w:sz w:val="18"/>
                <w:szCs w:val="18"/>
              </w:rPr>
              <w:t xml:space="preserve"> Data source – ESR (Workforce) and General Ledger (Finance). </w:t>
            </w:r>
            <w:r w:rsidR="00EA259B">
              <w:rPr>
                <w:rFonts w:ascii="Arial" w:hAnsi="Arial" w:cs="Arial"/>
                <w:i/>
                <w:sz w:val="18"/>
                <w:szCs w:val="18"/>
              </w:rPr>
              <w:t xml:space="preserve">We compare the SIP v’s the finance ledger, appreciating limitations on accuracy in some areas. </w:t>
            </w:r>
            <w:r w:rsidRPr="004844A4">
              <w:rPr>
                <w:rFonts w:ascii="Arial" w:hAnsi="Arial" w:cs="Arial"/>
                <w:i/>
                <w:sz w:val="18"/>
                <w:szCs w:val="18"/>
              </w:rPr>
              <w:t xml:space="preserve">Accuracy levels </w:t>
            </w:r>
            <w:r w:rsidR="00EA259B">
              <w:rPr>
                <w:rFonts w:ascii="Arial" w:hAnsi="Arial" w:cs="Arial"/>
                <w:i/>
                <w:sz w:val="18"/>
                <w:szCs w:val="18"/>
              </w:rPr>
              <w:t xml:space="preserve">are </w:t>
            </w:r>
            <w:r w:rsidRPr="004844A4">
              <w:rPr>
                <w:rFonts w:ascii="Arial" w:hAnsi="Arial" w:cs="Arial"/>
                <w:i/>
                <w:sz w:val="18"/>
                <w:szCs w:val="18"/>
              </w:rPr>
              <w:t>subject to local validation practices</w:t>
            </w:r>
            <w:r w:rsidR="00EA259B">
              <w:rPr>
                <w:rFonts w:ascii="Arial" w:hAnsi="Arial" w:cs="Arial"/>
                <w:i/>
                <w:sz w:val="18"/>
                <w:szCs w:val="18"/>
              </w:rPr>
              <w:t xml:space="preserve"> based on budget holders intelligence</w:t>
            </w:r>
            <w:r w:rsidRPr="004844A4">
              <w:rPr>
                <w:rFonts w:ascii="Arial" w:hAnsi="Arial" w:cs="Arial"/>
                <w:i/>
                <w:sz w:val="18"/>
                <w:szCs w:val="18"/>
              </w:rPr>
              <w:t xml:space="preserve">. N.B. a 12 month project </w:t>
            </w:r>
            <w:r w:rsidR="00EA259B">
              <w:rPr>
                <w:rFonts w:ascii="Arial" w:hAnsi="Arial" w:cs="Arial"/>
                <w:i/>
                <w:sz w:val="18"/>
                <w:szCs w:val="18"/>
              </w:rPr>
              <w:t xml:space="preserve">(ESR Establishment control) </w:t>
            </w:r>
            <w:r w:rsidRPr="004844A4">
              <w:rPr>
                <w:rFonts w:ascii="Arial" w:hAnsi="Arial" w:cs="Arial"/>
                <w:i/>
                <w:sz w:val="18"/>
                <w:szCs w:val="18"/>
              </w:rPr>
              <w:t>has commenced which will harmonise vacancy data including Grade detail shown above.</w:t>
            </w:r>
          </w:p>
        </w:tc>
      </w:tr>
      <w:tr w:rsidR="00F36E74" w:rsidRPr="00D40A65" w14:paraId="4605B8F4" w14:textId="77777777" w:rsidTr="001A4512">
        <w:trPr>
          <w:gridAfter w:val="1"/>
          <w:wAfter w:w="141" w:type="dxa"/>
        </w:trPr>
        <w:tc>
          <w:tcPr>
            <w:tcW w:w="14737" w:type="dxa"/>
            <w:gridSpan w:val="8"/>
            <w:shd w:val="clear" w:color="auto" w:fill="DBE5F1" w:themeFill="accent1" w:themeFillTint="33"/>
          </w:tcPr>
          <w:p w14:paraId="58FEE78C" w14:textId="77777777" w:rsidR="00F36E74" w:rsidRPr="007F36FD" w:rsidRDefault="00F36E74" w:rsidP="00F36E74">
            <w:pPr>
              <w:spacing w:after="0" w:line="240" w:lineRule="auto"/>
              <w:contextualSpacing/>
              <w:rPr>
                <w:rFonts w:ascii="Arial" w:hAnsi="Arial" w:cs="Arial"/>
                <w:b/>
              </w:rPr>
            </w:pPr>
            <w:r w:rsidRPr="007F36FD">
              <w:rPr>
                <w:rFonts w:ascii="Arial" w:hAnsi="Arial" w:cs="Arial"/>
                <w:b/>
              </w:rPr>
              <w:t>Current Performance</w:t>
            </w:r>
          </w:p>
        </w:tc>
      </w:tr>
      <w:tr w:rsidR="00F36E74" w:rsidRPr="00D40A65" w14:paraId="24DA82B3" w14:textId="77777777" w:rsidTr="00EA4511">
        <w:trPr>
          <w:gridAfter w:val="1"/>
          <w:wAfter w:w="141" w:type="dxa"/>
        </w:trPr>
        <w:tc>
          <w:tcPr>
            <w:tcW w:w="14737" w:type="dxa"/>
            <w:gridSpan w:val="8"/>
            <w:shd w:val="clear" w:color="auto" w:fill="auto"/>
          </w:tcPr>
          <w:p w14:paraId="64955356" w14:textId="638B6790" w:rsidR="00204F59" w:rsidRPr="00204F59" w:rsidRDefault="00204F59" w:rsidP="00204F59">
            <w:pPr>
              <w:numPr>
                <w:ilvl w:val="0"/>
                <w:numId w:val="23"/>
              </w:numPr>
              <w:spacing w:after="0" w:line="240" w:lineRule="auto"/>
              <w:contextualSpacing/>
              <w:rPr>
                <w:rFonts w:ascii="Arial" w:hAnsi="Arial" w:cs="Arial"/>
                <w:sz w:val="22"/>
                <w:szCs w:val="22"/>
              </w:rPr>
            </w:pPr>
            <w:r w:rsidRPr="00204F59">
              <w:rPr>
                <w:rFonts w:ascii="Arial" w:hAnsi="Arial" w:cs="Arial"/>
              </w:rPr>
              <w:t>Focus of recruitment to Imm</w:t>
            </w:r>
            <w:r w:rsidR="006B68A0">
              <w:rPr>
                <w:rFonts w:ascii="Arial" w:hAnsi="Arial" w:cs="Arial"/>
              </w:rPr>
              <w:t>unisation</w:t>
            </w:r>
            <w:r w:rsidRPr="00204F59">
              <w:rPr>
                <w:rFonts w:ascii="Arial" w:hAnsi="Arial" w:cs="Arial"/>
              </w:rPr>
              <w:t xml:space="preserve"> programme is still being closely monitored </w:t>
            </w:r>
            <w:r w:rsidR="006B68A0">
              <w:rPr>
                <w:rFonts w:ascii="Arial" w:hAnsi="Arial" w:cs="Arial"/>
              </w:rPr>
              <w:t>in a very fluid workforce plan.</w:t>
            </w:r>
          </w:p>
          <w:p w14:paraId="4FAAFD42" w14:textId="1F569EDF" w:rsidR="00204F59" w:rsidRPr="00204F59" w:rsidRDefault="00204F59" w:rsidP="00204F59">
            <w:pPr>
              <w:numPr>
                <w:ilvl w:val="0"/>
                <w:numId w:val="23"/>
              </w:numPr>
              <w:spacing w:after="0" w:line="240" w:lineRule="auto"/>
              <w:contextualSpacing/>
              <w:rPr>
                <w:rFonts w:ascii="Arial" w:hAnsi="Arial" w:cs="Arial"/>
                <w:sz w:val="22"/>
                <w:szCs w:val="22"/>
              </w:rPr>
            </w:pPr>
            <w:r w:rsidRPr="00204F59">
              <w:rPr>
                <w:rFonts w:ascii="Arial" w:hAnsi="Arial" w:cs="Arial"/>
              </w:rPr>
              <w:t>The business plan to recruit a further 300-350 in 23/24 has been approved and interviews have commenced however interviews have currently been postponed as service groups are reporting that based on current predictions they will not require further nurses currently.</w:t>
            </w:r>
          </w:p>
          <w:p w14:paraId="6DC29FD8" w14:textId="77777777" w:rsidR="00204F59" w:rsidRPr="00204F59" w:rsidRDefault="00204F59" w:rsidP="00204F59">
            <w:pPr>
              <w:numPr>
                <w:ilvl w:val="0"/>
                <w:numId w:val="23"/>
              </w:numPr>
              <w:spacing w:after="0" w:line="240" w:lineRule="auto"/>
              <w:contextualSpacing/>
              <w:rPr>
                <w:rFonts w:ascii="Arial" w:hAnsi="Arial" w:cs="Arial"/>
                <w:sz w:val="22"/>
                <w:szCs w:val="22"/>
              </w:rPr>
            </w:pPr>
            <w:r w:rsidRPr="00204F59">
              <w:rPr>
                <w:rFonts w:ascii="Arial" w:hAnsi="Arial" w:cs="Arial"/>
              </w:rPr>
              <w:t>138 student nurses have been recruited via Student Streamlining Process and are currently being onboarded</w:t>
            </w:r>
          </w:p>
          <w:p w14:paraId="5E7B1DA0" w14:textId="77777777" w:rsidR="00204F59" w:rsidRPr="00204F59" w:rsidRDefault="00204F59" w:rsidP="00204F59">
            <w:pPr>
              <w:numPr>
                <w:ilvl w:val="0"/>
                <w:numId w:val="23"/>
              </w:numPr>
              <w:spacing w:after="0" w:line="240" w:lineRule="auto"/>
              <w:contextualSpacing/>
              <w:rPr>
                <w:rFonts w:ascii="Arial" w:hAnsi="Arial" w:cs="Arial"/>
                <w:sz w:val="22"/>
                <w:szCs w:val="22"/>
              </w:rPr>
            </w:pPr>
            <w:r w:rsidRPr="00204F59">
              <w:rPr>
                <w:rFonts w:ascii="Arial" w:hAnsi="Arial" w:cs="Arial"/>
              </w:rPr>
              <w:t>A cohort of 19 overseas nurses arrived with us in July and commenced OSCE training</w:t>
            </w:r>
          </w:p>
          <w:p w14:paraId="342C5C37" w14:textId="77777777" w:rsidR="00F36E74" w:rsidRPr="00E61016" w:rsidRDefault="00F36E74" w:rsidP="00F36E74">
            <w:pPr>
              <w:spacing w:after="0" w:line="240" w:lineRule="auto"/>
              <w:contextualSpacing/>
              <w:rPr>
                <w:rFonts w:ascii="Arial" w:hAnsi="Arial" w:cs="Arial"/>
                <w:sz w:val="22"/>
                <w:szCs w:val="22"/>
              </w:rPr>
            </w:pPr>
          </w:p>
        </w:tc>
      </w:tr>
      <w:tr w:rsidR="00F36E74" w:rsidRPr="00D40A65" w14:paraId="1645E266" w14:textId="77777777" w:rsidTr="001A4512">
        <w:trPr>
          <w:gridAfter w:val="1"/>
          <w:wAfter w:w="141" w:type="dxa"/>
        </w:trPr>
        <w:tc>
          <w:tcPr>
            <w:tcW w:w="14737" w:type="dxa"/>
            <w:gridSpan w:val="8"/>
            <w:shd w:val="clear" w:color="auto" w:fill="DBE5F1" w:themeFill="accent1" w:themeFillTint="33"/>
          </w:tcPr>
          <w:p w14:paraId="6DD4C2E6" w14:textId="77777777" w:rsidR="00F36E74" w:rsidRPr="00E61016" w:rsidRDefault="00F36E74" w:rsidP="00F36E74">
            <w:pPr>
              <w:spacing w:after="0" w:line="240" w:lineRule="auto"/>
              <w:rPr>
                <w:rFonts w:ascii="Arial" w:hAnsi="Arial" w:cs="Arial"/>
                <w:b/>
              </w:rPr>
            </w:pPr>
            <w:r w:rsidRPr="00E61016">
              <w:rPr>
                <w:rFonts w:ascii="Arial" w:hAnsi="Arial" w:cs="Arial"/>
                <w:b/>
              </w:rPr>
              <w:t>Actions for Next Period</w:t>
            </w:r>
          </w:p>
        </w:tc>
      </w:tr>
      <w:tr w:rsidR="00F36E74" w:rsidRPr="00D40A65" w14:paraId="00E15887" w14:textId="77777777" w:rsidTr="00EA4511">
        <w:trPr>
          <w:gridAfter w:val="1"/>
          <w:wAfter w:w="141" w:type="dxa"/>
        </w:trPr>
        <w:tc>
          <w:tcPr>
            <w:tcW w:w="14737" w:type="dxa"/>
            <w:gridSpan w:val="8"/>
            <w:shd w:val="clear" w:color="auto" w:fill="auto"/>
          </w:tcPr>
          <w:p w14:paraId="120B2BD0" w14:textId="77777777" w:rsidR="00204F59" w:rsidRPr="00204F59" w:rsidRDefault="00204F59" w:rsidP="00204F59">
            <w:pPr>
              <w:pStyle w:val="ListParagraph"/>
              <w:numPr>
                <w:ilvl w:val="0"/>
                <w:numId w:val="1"/>
              </w:numPr>
              <w:spacing w:after="0" w:line="240" w:lineRule="auto"/>
              <w:ind w:left="360"/>
              <w:rPr>
                <w:rFonts w:ascii="Arial" w:hAnsi="Arial" w:cs="Arial"/>
              </w:rPr>
            </w:pPr>
            <w:r w:rsidRPr="00204F59">
              <w:rPr>
                <w:rFonts w:ascii="Arial" w:hAnsi="Arial" w:cs="Arial"/>
              </w:rPr>
              <w:t>Discussions being had to establish how many further Overseas nurses are needed to be recruited for 23/24 and also plans to be agreed for 24/25</w:t>
            </w:r>
          </w:p>
          <w:p w14:paraId="519C8C59" w14:textId="77777777" w:rsidR="00204F59" w:rsidRPr="00204F59" w:rsidRDefault="00204F59" w:rsidP="00204F59">
            <w:pPr>
              <w:pStyle w:val="ListParagraph"/>
              <w:numPr>
                <w:ilvl w:val="0"/>
                <w:numId w:val="1"/>
              </w:numPr>
              <w:spacing w:after="0" w:line="240" w:lineRule="auto"/>
              <w:ind w:left="360"/>
              <w:rPr>
                <w:rFonts w:ascii="Arial" w:hAnsi="Arial" w:cs="Arial"/>
              </w:rPr>
            </w:pPr>
            <w:r w:rsidRPr="00204F59">
              <w:rPr>
                <w:rFonts w:ascii="Arial" w:hAnsi="Arial" w:cs="Arial"/>
              </w:rPr>
              <w:t>Our next cohort of circa 32 overseas nurses is due to arrive by the end of September, depending on visa processing delays</w:t>
            </w:r>
          </w:p>
          <w:p w14:paraId="7DC11E9A" w14:textId="77777777" w:rsidR="00204F59" w:rsidRPr="00204F59" w:rsidRDefault="00204F59" w:rsidP="00204F59">
            <w:pPr>
              <w:pStyle w:val="ListParagraph"/>
              <w:numPr>
                <w:ilvl w:val="0"/>
                <w:numId w:val="1"/>
              </w:numPr>
              <w:spacing w:after="0" w:line="240" w:lineRule="auto"/>
              <w:ind w:left="360"/>
              <w:rPr>
                <w:rFonts w:ascii="Arial" w:hAnsi="Arial" w:cs="Arial"/>
              </w:rPr>
            </w:pPr>
            <w:r w:rsidRPr="00204F59">
              <w:rPr>
                <w:rFonts w:ascii="Arial" w:hAnsi="Arial" w:cs="Arial"/>
              </w:rPr>
              <w:t>We are continuing to scope with WG if overseas recruitment is necessary for medical staff.</w:t>
            </w:r>
          </w:p>
          <w:p w14:paraId="74BFE5D7" w14:textId="77777777" w:rsidR="00F36E74" w:rsidRPr="002A564B" w:rsidRDefault="00204F59" w:rsidP="00204F59">
            <w:pPr>
              <w:pStyle w:val="ListParagraph"/>
              <w:numPr>
                <w:ilvl w:val="0"/>
                <w:numId w:val="1"/>
              </w:numPr>
              <w:spacing w:after="0" w:line="240" w:lineRule="auto"/>
              <w:ind w:left="360"/>
              <w:rPr>
                <w:rFonts w:ascii="Arial" w:hAnsi="Arial" w:cs="Arial"/>
              </w:rPr>
            </w:pPr>
            <w:r w:rsidRPr="00204F59">
              <w:rPr>
                <w:rFonts w:ascii="Arial" w:hAnsi="Arial" w:cs="Arial"/>
              </w:rPr>
              <w:lastRenderedPageBreak/>
              <w:t>Shortlisting for nurse students due to qualify in March will be completed in September via the SSP process and our predicted allocation of newly qualified nurses who will take up jobs with us in March/April 24 will be confirmed</w:t>
            </w:r>
          </w:p>
        </w:tc>
      </w:tr>
      <w:tr w:rsidR="00F36E74" w:rsidRPr="00783A68" w14:paraId="6F4E0CBD" w14:textId="77777777" w:rsidTr="001A4512">
        <w:trPr>
          <w:trHeight w:val="58"/>
        </w:trPr>
        <w:tc>
          <w:tcPr>
            <w:tcW w:w="1695" w:type="dxa"/>
            <w:tcBorders>
              <w:left w:val="nil"/>
              <w:bottom w:val="single" w:sz="4" w:space="0" w:color="auto"/>
              <w:right w:val="nil"/>
            </w:tcBorders>
          </w:tcPr>
          <w:p w14:paraId="600DEA6A" w14:textId="77777777" w:rsidR="00F36E74" w:rsidRPr="00783A68" w:rsidRDefault="00F36E74" w:rsidP="00F36E74">
            <w:pPr>
              <w:spacing w:after="0" w:line="240" w:lineRule="auto"/>
              <w:jc w:val="both"/>
              <w:rPr>
                <w:rFonts w:ascii="Arial" w:hAnsi="Arial" w:cs="Arial"/>
                <w:b/>
                <w:sz w:val="4"/>
                <w:szCs w:val="24"/>
              </w:rPr>
            </w:pPr>
          </w:p>
        </w:tc>
        <w:tc>
          <w:tcPr>
            <w:tcW w:w="3544" w:type="dxa"/>
            <w:gridSpan w:val="4"/>
            <w:tcBorders>
              <w:left w:val="nil"/>
              <w:bottom w:val="single" w:sz="4" w:space="0" w:color="auto"/>
              <w:right w:val="nil"/>
            </w:tcBorders>
          </w:tcPr>
          <w:p w14:paraId="10E6C745" w14:textId="77777777" w:rsidR="00F36E74" w:rsidRPr="00783A68" w:rsidRDefault="00F36E74" w:rsidP="00F36E74">
            <w:pPr>
              <w:spacing w:after="0" w:line="240" w:lineRule="auto"/>
              <w:jc w:val="both"/>
              <w:rPr>
                <w:rFonts w:ascii="Arial" w:hAnsi="Arial" w:cs="Arial"/>
                <w:b/>
                <w:sz w:val="4"/>
                <w:szCs w:val="24"/>
              </w:rPr>
            </w:pPr>
          </w:p>
        </w:tc>
        <w:tc>
          <w:tcPr>
            <w:tcW w:w="3969" w:type="dxa"/>
            <w:gridSpan w:val="2"/>
            <w:tcBorders>
              <w:left w:val="nil"/>
              <w:bottom w:val="single" w:sz="4" w:space="0" w:color="auto"/>
              <w:right w:val="nil"/>
            </w:tcBorders>
          </w:tcPr>
          <w:p w14:paraId="00774A15" w14:textId="77777777" w:rsidR="00F36E74" w:rsidRPr="00783A68" w:rsidRDefault="00F36E74" w:rsidP="00F36E74">
            <w:pPr>
              <w:spacing w:after="0" w:line="240" w:lineRule="auto"/>
              <w:jc w:val="both"/>
              <w:rPr>
                <w:rFonts w:ascii="Arial" w:hAnsi="Arial" w:cs="Arial"/>
                <w:b/>
                <w:sz w:val="4"/>
                <w:szCs w:val="24"/>
              </w:rPr>
            </w:pPr>
          </w:p>
        </w:tc>
        <w:tc>
          <w:tcPr>
            <w:tcW w:w="5670" w:type="dxa"/>
            <w:gridSpan w:val="2"/>
            <w:tcBorders>
              <w:left w:val="nil"/>
              <w:bottom w:val="single" w:sz="4" w:space="0" w:color="auto"/>
              <w:right w:val="nil"/>
            </w:tcBorders>
          </w:tcPr>
          <w:p w14:paraId="7B61BAF4" w14:textId="77777777" w:rsidR="00F36E74" w:rsidRPr="00783A68" w:rsidRDefault="00F36E74" w:rsidP="00F36E74">
            <w:pPr>
              <w:spacing w:after="0" w:line="240" w:lineRule="auto"/>
              <w:jc w:val="both"/>
              <w:rPr>
                <w:rFonts w:ascii="Arial" w:hAnsi="Arial" w:cs="Arial"/>
                <w:b/>
                <w:sz w:val="4"/>
                <w:szCs w:val="24"/>
              </w:rPr>
            </w:pPr>
          </w:p>
        </w:tc>
      </w:tr>
      <w:tr w:rsidR="00F36E74" w:rsidRPr="00783A68" w14:paraId="634F9CAD" w14:textId="77777777" w:rsidTr="001A4512">
        <w:trPr>
          <w:gridAfter w:val="1"/>
          <w:wAfter w:w="141" w:type="dxa"/>
          <w:trHeight w:val="58"/>
        </w:trPr>
        <w:tc>
          <w:tcPr>
            <w:tcW w:w="1980" w:type="dxa"/>
            <w:gridSpan w:val="2"/>
            <w:tcBorders>
              <w:left w:val="nil"/>
              <w:bottom w:val="single" w:sz="4" w:space="0" w:color="auto"/>
              <w:right w:val="nil"/>
            </w:tcBorders>
          </w:tcPr>
          <w:p w14:paraId="204B9BD5" w14:textId="77777777" w:rsidR="00F36E74" w:rsidRPr="00783A68" w:rsidRDefault="00F36E74" w:rsidP="00F36E74">
            <w:pPr>
              <w:spacing w:after="0" w:line="240" w:lineRule="auto"/>
              <w:jc w:val="both"/>
              <w:rPr>
                <w:rFonts w:ascii="Arial" w:hAnsi="Arial" w:cs="Arial"/>
                <w:b/>
                <w:sz w:val="4"/>
                <w:szCs w:val="24"/>
              </w:rPr>
            </w:pPr>
          </w:p>
        </w:tc>
        <w:tc>
          <w:tcPr>
            <w:tcW w:w="2977" w:type="dxa"/>
            <w:gridSpan w:val="2"/>
            <w:tcBorders>
              <w:left w:val="nil"/>
              <w:bottom w:val="single" w:sz="4" w:space="0" w:color="auto"/>
              <w:right w:val="nil"/>
            </w:tcBorders>
          </w:tcPr>
          <w:p w14:paraId="0FA606E2" w14:textId="77777777" w:rsidR="00F36E74" w:rsidRPr="00783A68" w:rsidRDefault="00F36E74" w:rsidP="00F36E74">
            <w:pPr>
              <w:spacing w:after="0" w:line="240" w:lineRule="auto"/>
              <w:jc w:val="both"/>
              <w:rPr>
                <w:rFonts w:ascii="Arial" w:hAnsi="Arial" w:cs="Arial"/>
                <w:b/>
                <w:sz w:val="12"/>
                <w:szCs w:val="24"/>
              </w:rPr>
            </w:pPr>
          </w:p>
        </w:tc>
        <w:tc>
          <w:tcPr>
            <w:tcW w:w="4110" w:type="dxa"/>
            <w:gridSpan w:val="2"/>
            <w:tcBorders>
              <w:left w:val="nil"/>
              <w:bottom w:val="single" w:sz="4" w:space="0" w:color="auto"/>
              <w:right w:val="nil"/>
            </w:tcBorders>
          </w:tcPr>
          <w:p w14:paraId="6F62D108" w14:textId="77777777" w:rsidR="00F36E74" w:rsidRPr="00783A68" w:rsidRDefault="00F36E74" w:rsidP="00F36E74">
            <w:pPr>
              <w:spacing w:after="0" w:line="240" w:lineRule="auto"/>
              <w:jc w:val="both"/>
              <w:rPr>
                <w:rFonts w:ascii="Arial" w:hAnsi="Arial" w:cs="Arial"/>
                <w:b/>
                <w:sz w:val="4"/>
                <w:szCs w:val="24"/>
              </w:rPr>
            </w:pPr>
          </w:p>
        </w:tc>
        <w:tc>
          <w:tcPr>
            <w:tcW w:w="5670" w:type="dxa"/>
            <w:gridSpan w:val="2"/>
            <w:tcBorders>
              <w:left w:val="nil"/>
              <w:bottom w:val="single" w:sz="4" w:space="0" w:color="auto"/>
              <w:right w:val="nil"/>
            </w:tcBorders>
          </w:tcPr>
          <w:p w14:paraId="3CFA244E" w14:textId="77777777" w:rsidR="00F36E74" w:rsidRPr="00783A68" w:rsidRDefault="00F36E74" w:rsidP="00F36E74">
            <w:pPr>
              <w:spacing w:after="0" w:line="240" w:lineRule="auto"/>
              <w:jc w:val="both"/>
              <w:rPr>
                <w:rFonts w:ascii="Arial" w:hAnsi="Arial" w:cs="Arial"/>
                <w:b/>
                <w:sz w:val="4"/>
                <w:szCs w:val="24"/>
              </w:rPr>
            </w:pPr>
          </w:p>
        </w:tc>
      </w:tr>
      <w:tr w:rsidR="00F36E74" w:rsidRPr="00407A0F" w14:paraId="78CAAE90" w14:textId="77777777" w:rsidTr="00EA4511">
        <w:trPr>
          <w:gridAfter w:val="1"/>
          <w:wAfter w:w="141" w:type="dxa"/>
        </w:trPr>
        <w:tc>
          <w:tcPr>
            <w:tcW w:w="1980" w:type="dxa"/>
            <w:gridSpan w:val="2"/>
            <w:shd w:val="clear" w:color="auto" w:fill="C6D9F1" w:themeFill="text2" w:themeFillTint="33"/>
          </w:tcPr>
          <w:p w14:paraId="003A789C" w14:textId="77777777" w:rsidR="00F36E74" w:rsidRPr="00783A68" w:rsidRDefault="00F36E74" w:rsidP="00F36E74">
            <w:pPr>
              <w:spacing w:after="0" w:line="240" w:lineRule="auto"/>
              <w:rPr>
                <w:rFonts w:ascii="Arial" w:hAnsi="Arial" w:cs="Arial"/>
                <w:b/>
                <w:bCs/>
              </w:rPr>
            </w:pPr>
            <w:r w:rsidRPr="00783A68">
              <w:rPr>
                <w:rFonts w:ascii="Arial" w:hAnsi="Arial" w:cs="Arial"/>
                <w:b/>
                <w:bCs/>
                <w:sz w:val="22"/>
              </w:rPr>
              <w:t>Recruitment</w:t>
            </w:r>
            <w:r w:rsidRPr="00783A68">
              <w:rPr>
                <w:rFonts w:ascii="Arial" w:hAnsi="Arial" w:cs="Arial"/>
                <w:b/>
                <w:bCs/>
              </w:rPr>
              <w:t xml:space="preserve"> </w:t>
            </w:r>
          </w:p>
          <w:p w14:paraId="5E31B164" w14:textId="77777777" w:rsidR="00F36E74" w:rsidRPr="00783A68" w:rsidRDefault="00F36E74" w:rsidP="00F36E74">
            <w:pPr>
              <w:spacing w:after="0" w:line="240" w:lineRule="auto"/>
              <w:rPr>
                <w:rFonts w:ascii="Arial" w:hAnsi="Arial" w:cs="Arial"/>
                <w:b/>
                <w:bCs/>
                <w:sz w:val="24"/>
                <w:szCs w:val="24"/>
              </w:rPr>
            </w:pPr>
            <w:r w:rsidRPr="00783A68">
              <w:rPr>
                <w:rFonts w:ascii="Arial" w:hAnsi="Arial" w:cs="Arial"/>
                <w:bCs/>
                <w:i/>
                <w:sz w:val="21"/>
                <w:szCs w:val="21"/>
              </w:rPr>
              <w:t>Metrics provided by NWSSP.  Comparison with all-Wales benchmarking</w:t>
            </w:r>
          </w:p>
        </w:tc>
        <w:tc>
          <w:tcPr>
            <w:tcW w:w="12757" w:type="dxa"/>
            <w:gridSpan w:val="6"/>
            <w:shd w:val="clear" w:color="auto" w:fill="auto"/>
          </w:tcPr>
          <w:p w14:paraId="336F366D" w14:textId="77777777" w:rsidR="00F36E74" w:rsidRDefault="00F36E74" w:rsidP="00F36E74">
            <w:pPr>
              <w:spacing w:after="0" w:line="240" w:lineRule="auto"/>
              <w:jc w:val="center"/>
              <w:rPr>
                <w:rFonts w:ascii="Arial" w:hAnsi="Arial" w:cs="Arial"/>
                <w:b/>
                <w:bCs/>
                <w:noProof/>
                <w:sz w:val="22"/>
              </w:rPr>
            </w:pPr>
            <w:r w:rsidRPr="000215CD">
              <w:rPr>
                <w:rFonts w:ascii="Arial" w:hAnsi="Arial" w:cs="Arial"/>
                <w:b/>
                <w:bCs/>
                <w:noProof/>
                <w:sz w:val="22"/>
                <w:lang w:val="en-US"/>
              </w:rPr>
              <w:t xml:space="preserve">Vacancy Creation to </w:t>
            </w:r>
            <w:r>
              <w:rPr>
                <w:rFonts w:ascii="Arial" w:hAnsi="Arial" w:cs="Arial"/>
                <w:b/>
                <w:bCs/>
                <w:noProof/>
                <w:sz w:val="22"/>
                <w:lang w:val="en-US"/>
              </w:rPr>
              <w:t xml:space="preserve">Conditional Offer </w:t>
            </w:r>
            <w:r w:rsidR="008E5141">
              <w:rPr>
                <w:rFonts w:ascii="Arial" w:hAnsi="Arial" w:cs="Arial"/>
                <w:b/>
                <w:bCs/>
                <w:noProof/>
                <w:sz w:val="22"/>
                <w:lang w:val="en-US"/>
              </w:rPr>
              <w:t>August</w:t>
            </w:r>
            <w:r w:rsidRPr="00392280">
              <w:rPr>
                <w:rFonts w:ascii="Arial" w:hAnsi="Arial" w:cs="Arial"/>
                <w:b/>
                <w:bCs/>
                <w:noProof/>
                <w:sz w:val="22"/>
                <w:lang w:val="en-US"/>
              </w:rPr>
              <w:t xml:space="preserve"> 2023</w:t>
            </w:r>
            <w:r w:rsidRPr="00392280">
              <w:rPr>
                <w:rFonts w:ascii="Arial" w:hAnsi="Arial" w:cs="Arial"/>
                <w:b/>
                <w:bCs/>
                <w:noProof/>
                <w:sz w:val="22"/>
              </w:rPr>
              <w:t xml:space="preserve"> </w:t>
            </w:r>
            <w:r>
              <w:rPr>
                <w:rFonts w:ascii="Arial" w:hAnsi="Arial" w:cs="Arial"/>
                <w:b/>
                <w:bCs/>
                <w:noProof/>
                <w:sz w:val="22"/>
              </w:rPr>
              <w:t>(working days: ex</w:t>
            </w:r>
            <w:r w:rsidRPr="00783A68">
              <w:rPr>
                <w:rFonts w:ascii="Arial" w:hAnsi="Arial" w:cs="Arial"/>
                <w:b/>
                <w:bCs/>
                <w:noProof/>
                <w:sz w:val="22"/>
              </w:rPr>
              <w:t>cluding outliers) T13</w:t>
            </w:r>
          </w:p>
          <w:p w14:paraId="4C87C771" w14:textId="77777777" w:rsidR="00062061" w:rsidRDefault="008E5141" w:rsidP="00F36E74">
            <w:pPr>
              <w:spacing w:after="0" w:line="240" w:lineRule="auto"/>
              <w:jc w:val="center"/>
              <w:rPr>
                <w:rFonts w:ascii="Arial" w:hAnsi="Arial" w:cs="Arial"/>
                <w:b/>
                <w:bCs/>
                <w:noProof/>
                <w:sz w:val="22"/>
              </w:rPr>
            </w:pPr>
            <w:r>
              <w:rPr>
                <w:noProof/>
              </w:rPr>
              <w:drawing>
                <wp:inline distT="0" distB="0" distL="0" distR="0" wp14:anchorId="52DFAB71" wp14:editId="69C0F526">
                  <wp:extent cx="7963535" cy="1782445"/>
                  <wp:effectExtent l="0" t="0" r="18415" b="8255"/>
                  <wp:docPr id="40" name="Chart 40">
                    <a:extLst xmlns:a="http://schemas.openxmlformats.org/drawingml/2006/main">
                      <a:ext uri="{FF2B5EF4-FFF2-40B4-BE49-F238E27FC236}">
                        <a16:creationId xmlns:a16="http://schemas.microsoft.com/office/drawing/2014/main" id="{00000000-0008-0000-0100-000025000000}"/>
                      </a:ext>
                      <a:ext uri="{147F2762-F138-4A5C-976F-8EAC2B608ADB}">
                        <a16:predDERef xmlns:a16="http://schemas.microsoft.com/office/drawing/2014/main" pred="{00000000-0008-0000-0100-000011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14:paraId="0FFB1DB5" w14:textId="77777777" w:rsidR="00062061" w:rsidRDefault="00062061" w:rsidP="00F36E74">
            <w:pPr>
              <w:spacing w:after="0" w:line="240" w:lineRule="auto"/>
              <w:jc w:val="center"/>
              <w:rPr>
                <w:rFonts w:ascii="Arial" w:hAnsi="Arial" w:cs="Arial"/>
                <w:b/>
                <w:bCs/>
                <w:noProof/>
                <w:sz w:val="22"/>
              </w:rPr>
            </w:pPr>
          </w:p>
          <w:p w14:paraId="2FAF728F" w14:textId="678C4F83" w:rsidR="00F36E74" w:rsidRPr="00407A0F" w:rsidRDefault="00062061" w:rsidP="005817F4">
            <w:pPr>
              <w:spacing w:after="0" w:line="240" w:lineRule="auto"/>
              <w:rPr>
                <w:rFonts w:ascii="Arial" w:hAnsi="Arial" w:cs="Arial"/>
              </w:rPr>
            </w:pPr>
            <w:r w:rsidRPr="004844A4">
              <w:rPr>
                <w:rFonts w:ascii="Arial" w:hAnsi="Arial" w:cs="Arial"/>
                <w:i/>
                <w:sz w:val="18"/>
                <w:szCs w:val="18"/>
              </w:rPr>
              <w:t>C&amp;L;- Report generated Sep 2023</w:t>
            </w:r>
            <w:r>
              <w:rPr>
                <w:rFonts w:ascii="Arial" w:hAnsi="Arial" w:cs="Arial"/>
                <w:i/>
                <w:sz w:val="18"/>
                <w:szCs w:val="18"/>
              </w:rPr>
              <w:t>, by NWSSP (Recruitment)</w:t>
            </w:r>
            <w:r w:rsidRPr="004844A4">
              <w:rPr>
                <w:rFonts w:ascii="Arial" w:hAnsi="Arial" w:cs="Arial"/>
                <w:i/>
                <w:sz w:val="18"/>
                <w:szCs w:val="18"/>
              </w:rPr>
              <w:t>.</w:t>
            </w:r>
            <w:r>
              <w:rPr>
                <w:rFonts w:ascii="Arial" w:hAnsi="Arial" w:cs="Arial"/>
                <w:i/>
                <w:sz w:val="18"/>
                <w:szCs w:val="18"/>
              </w:rPr>
              <w:t xml:space="preserve"> Data source – TRAC system.</w:t>
            </w:r>
            <w:r w:rsidR="005817F4">
              <w:rPr>
                <w:rFonts w:ascii="Arial" w:hAnsi="Arial" w:cs="Arial"/>
                <w:i/>
                <w:sz w:val="18"/>
                <w:szCs w:val="18"/>
              </w:rPr>
              <w:t xml:space="preserve"> Outliers are excluded. This is day to day vacancy management.</w:t>
            </w:r>
          </w:p>
        </w:tc>
      </w:tr>
      <w:tr w:rsidR="00F36E74" w:rsidRPr="00D40A65" w14:paraId="641E7D40" w14:textId="77777777" w:rsidTr="001A4512">
        <w:trPr>
          <w:gridAfter w:val="1"/>
          <w:wAfter w:w="141" w:type="dxa"/>
        </w:trPr>
        <w:tc>
          <w:tcPr>
            <w:tcW w:w="14737" w:type="dxa"/>
            <w:gridSpan w:val="8"/>
            <w:shd w:val="clear" w:color="auto" w:fill="DBE5F1" w:themeFill="accent1" w:themeFillTint="33"/>
          </w:tcPr>
          <w:p w14:paraId="1297C99E" w14:textId="77777777" w:rsidR="00F36E74" w:rsidRPr="00D40A65" w:rsidRDefault="00F36E74" w:rsidP="00F36E74">
            <w:pPr>
              <w:spacing w:after="0" w:line="240" w:lineRule="auto"/>
              <w:rPr>
                <w:rFonts w:ascii="Arial" w:hAnsi="Arial" w:cs="Arial"/>
                <w:b/>
              </w:rPr>
            </w:pPr>
            <w:r w:rsidRPr="00D40A65">
              <w:rPr>
                <w:rFonts w:ascii="Arial" w:hAnsi="Arial" w:cs="Arial"/>
                <w:b/>
              </w:rPr>
              <w:t>Current Performance</w:t>
            </w:r>
          </w:p>
        </w:tc>
      </w:tr>
      <w:tr w:rsidR="00F36E74" w:rsidRPr="00D40A65" w14:paraId="348D55F5" w14:textId="77777777" w:rsidTr="00EA4511">
        <w:trPr>
          <w:gridAfter w:val="1"/>
          <w:wAfter w:w="141" w:type="dxa"/>
        </w:trPr>
        <w:tc>
          <w:tcPr>
            <w:tcW w:w="14737" w:type="dxa"/>
            <w:gridSpan w:val="8"/>
            <w:shd w:val="clear" w:color="auto" w:fill="auto"/>
          </w:tcPr>
          <w:p w14:paraId="00B7EBB4" w14:textId="77777777" w:rsidR="00204F59" w:rsidRPr="00204F59" w:rsidRDefault="00204F59" w:rsidP="00204F59">
            <w:pPr>
              <w:numPr>
                <w:ilvl w:val="0"/>
                <w:numId w:val="1"/>
              </w:numPr>
              <w:spacing w:after="0" w:line="240" w:lineRule="auto"/>
              <w:ind w:left="360"/>
              <w:contextualSpacing/>
              <w:rPr>
                <w:rFonts w:ascii="Arial" w:hAnsi="Arial" w:cs="Arial"/>
              </w:rPr>
            </w:pPr>
            <w:r w:rsidRPr="00204F59">
              <w:rPr>
                <w:rFonts w:ascii="Arial" w:hAnsi="Arial" w:cs="Arial"/>
              </w:rPr>
              <w:t>Swansea Bay UHB overall performance was on target in August, and our monthly average over the last 12 months remains in target. In addition our performance for conditional offer to ready for start date start date was the best out of all other Health Boards in August</w:t>
            </w:r>
          </w:p>
          <w:p w14:paraId="2AD9F7A3" w14:textId="77777777" w:rsidR="00204F59" w:rsidRPr="00204F59" w:rsidRDefault="00204F59" w:rsidP="00204F59">
            <w:pPr>
              <w:numPr>
                <w:ilvl w:val="0"/>
                <w:numId w:val="1"/>
              </w:numPr>
              <w:spacing w:after="0" w:line="240" w:lineRule="auto"/>
              <w:ind w:left="310" w:hanging="310"/>
              <w:contextualSpacing/>
              <w:rPr>
                <w:rFonts w:ascii="Arial" w:hAnsi="Arial" w:cs="Arial"/>
              </w:rPr>
            </w:pPr>
            <w:r w:rsidRPr="00204F59">
              <w:rPr>
                <w:rFonts w:ascii="Arial" w:hAnsi="Arial" w:cs="Arial"/>
              </w:rPr>
              <w:t>The central Resourcing team continue to focus efforts on the recruitment of acute ward based HCSW’s and Band 5 nurses as well as providing support to specific difficult to recruit to posts.</w:t>
            </w:r>
          </w:p>
          <w:p w14:paraId="06FDF83E" w14:textId="77777777" w:rsidR="00204F59" w:rsidRPr="00204F59" w:rsidRDefault="00204F59" w:rsidP="00204F59">
            <w:pPr>
              <w:pStyle w:val="ListParagraph"/>
              <w:numPr>
                <w:ilvl w:val="0"/>
                <w:numId w:val="1"/>
              </w:numPr>
              <w:spacing w:after="0" w:line="240" w:lineRule="auto"/>
              <w:ind w:left="310" w:hanging="284"/>
              <w:rPr>
                <w:rFonts w:ascii="Arial" w:hAnsi="Arial" w:cs="Arial"/>
              </w:rPr>
            </w:pPr>
            <w:r w:rsidRPr="00204F59">
              <w:rPr>
                <w:rFonts w:ascii="Arial" w:hAnsi="Arial" w:cs="Arial"/>
              </w:rPr>
              <w:t>Current KPI’s (July 23) comparing SBUHB averages vs the CRT on HCSW recruitment is 78 days vs 50 days based on average time taken from vacancy creation to unconditional offer.</w:t>
            </w:r>
          </w:p>
          <w:p w14:paraId="58292133" w14:textId="77777777" w:rsidR="00F36E74" w:rsidRDefault="00F36E74" w:rsidP="00F36E74">
            <w:pPr>
              <w:spacing w:after="0" w:line="240" w:lineRule="auto"/>
              <w:ind w:left="310"/>
              <w:contextualSpacing/>
              <w:rPr>
                <w:rFonts w:ascii="Arial" w:hAnsi="Arial" w:cs="Arial"/>
              </w:rPr>
            </w:pPr>
          </w:p>
          <w:p w14:paraId="3CEB8C57" w14:textId="77777777" w:rsidR="00F36E74" w:rsidRDefault="00F36E74" w:rsidP="00F36E74">
            <w:pPr>
              <w:spacing w:after="0" w:line="240" w:lineRule="auto"/>
              <w:contextualSpacing/>
              <w:rPr>
                <w:rFonts w:ascii="Arial" w:hAnsi="Arial" w:cs="Arial"/>
              </w:rPr>
            </w:pPr>
          </w:p>
          <w:p w14:paraId="3373A97E" w14:textId="77777777" w:rsidR="00F36E74" w:rsidRDefault="00F36E74" w:rsidP="00F36E74">
            <w:pPr>
              <w:spacing w:after="0" w:line="240" w:lineRule="auto"/>
              <w:contextualSpacing/>
              <w:rPr>
                <w:rFonts w:ascii="Arial" w:hAnsi="Arial" w:cs="Arial"/>
              </w:rPr>
            </w:pPr>
          </w:p>
          <w:p w14:paraId="773A0FFA" w14:textId="77777777" w:rsidR="00F36E74" w:rsidRDefault="00F36E74" w:rsidP="00F36E74">
            <w:pPr>
              <w:spacing w:after="0" w:line="240" w:lineRule="auto"/>
              <w:contextualSpacing/>
              <w:rPr>
                <w:rFonts w:ascii="Arial" w:hAnsi="Arial" w:cs="Arial"/>
              </w:rPr>
            </w:pPr>
          </w:p>
          <w:p w14:paraId="0983D56C" w14:textId="77777777" w:rsidR="00F36E74" w:rsidRDefault="00F36E74" w:rsidP="00F36E74">
            <w:pPr>
              <w:spacing w:after="0" w:line="240" w:lineRule="auto"/>
              <w:contextualSpacing/>
              <w:rPr>
                <w:rFonts w:ascii="Arial" w:hAnsi="Arial" w:cs="Arial"/>
              </w:rPr>
            </w:pPr>
          </w:p>
          <w:p w14:paraId="219F3D6B" w14:textId="77777777" w:rsidR="00F36E74" w:rsidRPr="007C5FD0" w:rsidRDefault="00F36E74" w:rsidP="00F36E74">
            <w:pPr>
              <w:spacing w:after="0" w:line="240" w:lineRule="auto"/>
              <w:contextualSpacing/>
              <w:rPr>
                <w:rFonts w:ascii="Arial" w:hAnsi="Arial" w:cs="Arial"/>
              </w:rPr>
            </w:pPr>
          </w:p>
          <w:p w14:paraId="7503F9A6" w14:textId="77777777" w:rsidR="00F36E74" w:rsidRPr="007C5FD0" w:rsidRDefault="00F36E74" w:rsidP="00F36E74">
            <w:pPr>
              <w:pStyle w:val="ListParagraph"/>
              <w:spacing w:after="0" w:line="240" w:lineRule="auto"/>
              <w:ind w:left="360"/>
              <w:rPr>
                <w:rFonts w:ascii="Arial" w:hAnsi="Arial" w:cs="Arial"/>
              </w:rPr>
            </w:pPr>
          </w:p>
        </w:tc>
      </w:tr>
      <w:tr w:rsidR="00F36E74" w:rsidRPr="00877518" w14:paraId="5C950528" w14:textId="77777777" w:rsidTr="001A4512">
        <w:trPr>
          <w:gridAfter w:val="1"/>
          <w:wAfter w:w="141" w:type="dxa"/>
        </w:trPr>
        <w:tc>
          <w:tcPr>
            <w:tcW w:w="14737" w:type="dxa"/>
            <w:gridSpan w:val="8"/>
            <w:shd w:val="clear" w:color="auto" w:fill="DBE5F1" w:themeFill="accent1" w:themeFillTint="33"/>
          </w:tcPr>
          <w:p w14:paraId="2D276D33" w14:textId="77777777" w:rsidR="00F36E74" w:rsidRPr="00877518" w:rsidRDefault="00F36E74" w:rsidP="00F36E74">
            <w:pPr>
              <w:spacing w:after="0" w:line="240" w:lineRule="auto"/>
              <w:rPr>
                <w:rFonts w:ascii="Arial" w:hAnsi="Arial" w:cs="Arial"/>
                <w:b/>
              </w:rPr>
            </w:pPr>
            <w:r w:rsidRPr="00877518">
              <w:rPr>
                <w:rFonts w:ascii="Arial" w:hAnsi="Arial" w:cs="Arial"/>
                <w:b/>
              </w:rPr>
              <w:t>Actions for Next Period</w:t>
            </w:r>
          </w:p>
        </w:tc>
      </w:tr>
      <w:tr w:rsidR="00F36E74" w:rsidRPr="00D40A65" w14:paraId="10824AE5" w14:textId="77777777" w:rsidTr="00EA4511">
        <w:trPr>
          <w:gridAfter w:val="1"/>
          <w:wAfter w:w="141" w:type="dxa"/>
        </w:trPr>
        <w:tc>
          <w:tcPr>
            <w:tcW w:w="14737" w:type="dxa"/>
            <w:gridSpan w:val="8"/>
            <w:shd w:val="clear" w:color="auto" w:fill="auto"/>
          </w:tcPr>
          <w:p w14:paraId="5BF3C23F" w14:textId="77777777" w:rsidR="00204F59" w:rsidRPr="00204F59" w:rsidRDefault="00204F59" w:rsidP="00204F59">
            <w:pPr>
              <w:numPr>
                <w:ilvl w:val="0"/>
                <w:numId w:val="1"/>
              </w:numPr>
              <w:spacing w:after="0" w:line="240" w:lineRule="auto"/>
              <w:ind w:left="360"/>
              <w:contextualSpacing/>
              <w:rPr>
                <w:rFonts w:ascii="Arial" w:hAnsi="Arial" w:cs="Arial"/>
              </w:rPr>
            </w:pPr>
            <w:r w:rsidRPr="00204F59">
              <w:rPr>
                <w:rFonts w:ascii="Arial" w:hAnsi="Arial" w:cs="Arial"/>
              </w:rPr>
              <w:t xml:space="preserve">HRBP’s have been asked to discuss with Service Groups with a view to reducing the lag between the date termination of posts are being requested versus date a TRAC entry was initiated. </w:t>
            </w:r>
          </w:p>
          <w:p w14:paraId="316FC840" w14:textId="77777777" w:rsidR="00204F59" w:rsidRPr="00204F59" w:rsidRDefault="00204F59" w:rsidP="00204F59">
            <w:pPr>
              <w:numPr>
                <w:ilvl w:val="0"/>
                <w:numId w:val="1"/>
              </w:numPr>
              <w:spacing w:after="0" w:line="240" w:lineRule="auto"/>
              <w:ind w:left="360"/>
              <w:contextualSpacing/>
              <w:rPr>
                <w:rFonts w:ascii="Arial" w:hAnsi="Arial" w:cs="Arial"/>
              </w:rPr>
            </w:pPr>
            <w:r w:rsidRPr="00204F59">
              <w:rPr>
                <w:rFonts w:ascii="Arial" w:hAnsi="Arial" w:cs="Arial"/>
              </w:rPr>
              <w:t xml:space="preserve">The central resourcing team will continue focusing on the recruitment of B5 nurses, B2 ward based HCSW’s and assisting in overseas nurse recruitment.  In addition they are assisting in the recruitment of newly qualified nurses, via the all Wales Student Streamlining process.  As well as specific identified hard to recruit to posts.  </w:t>
            </w:r>
          </w:p>
          <w:p w14:paraId="2861FF2A" w14:textId="77777777" w:rsidR="00204F59" w:rsidRPr="00204F59" w:rsidRDefault="00204F59" w:rsidP="00204F59">
            <w:pPr>
              <w:numPr>
                <w:ilvl w:val="0"/>
                <w:numId w:val="1"/>
              </w:numPr>
              <w:spacing w:after="0" w:line="240" w:lineRule="auto"/>
              <w:ind w:left="360"/>
              <w:contextualSpacing/>
              <w:rPr>
                <w:rFonts w:ascii="Arial" w:hAnsi="Arial" w:cs="Arial"/>
              </w:rPr>
            </w:pPr>
            <w:r w:rsidRPr="00204F59">
              <w:rPr>
                <w:rFonts w:ascii="Arial" w:hAnsi="Arial" w:cs="Arial"/>
              </w:rPr>
              <w:t>The proposal to extend the scope of the central resourcing team has been accepted and recruitment to new vacancies has commenced.  Discussions will then commence with MH&amp;LD and PCT service groups to understand their specific B5 nurse and HCSW recruitment needs in order to develop a recruitment plan.</w:t>
            </w:r>
          </w:p>
          <w:p w14:paraId="5286C5C6" w14:textId="77777777" w:rsidR="00204F59" w:rsidRPr="00204F59" w:rsidRDefault="00204F59" w:rsidP="00204F59">
            <w:pPr>
              <w:numPr>
                <w:ilvl w:val="0"/>
                <w:numId w:val="1"/>
              </w:numPr>
              <w:spacing w:after="0" w:line="240" w:lineRule="auto"/>
              <w:ind w:left="360"/>
              <w:contextualSpacing/>
              <w:rPr>
                <w:rFonts w:ascii="Arial" w:hAnsi="Arial" w:cs="Arial"/>
              </w:rPr>
            </w:pPr>
            <w:r w:rsidRPr="00204F59">
              <w:rPr>
                <w:rFonts w:ascii="Arial" w:hAnsi="Arial" w:cs="Arial"/>
              </w:rPr>
              <w:t xml:space="preserve">For doctors we continue to recruit overseas on a post by post basis. </w:t>
            </w:r>
          </w:p>
          <w:p w14:paraId="175E1CC4" w14:textId="77777777" w:rsidR="00F36E74" w:rsidRPr="00D40A65" w:rsidRDefault="00F36E74" w:rsidP="00F36E74">
            <w:pPr>
              <w:spacing w:after="0" w:line="240" w:lineRule="auto"/>
              <w:contextualSpacing/>
              <w:rPr>
                <w:rFonts w:ascii="Arial" w:hAnsi="Arial" w:cs="Arial"/>
              </w:rPr>
            </w:pPr>
          </w:p>
        </w:tc>
      </w:tr>
      <w:tr w:rsidR="00F36E74" w:rsidRPr="00783A68" w14:paraId="2D585DD8" w14:textId="77777777" w:rsidTr="001A4512">
        <w:trPr>
          <w:gridAfter w:val="1"/>
          <w:wAfter w:w="141" w:type="dxa"/>
          <w:trHeight w:val="58"/>
        </w:trPr>
        <w:tc>
          <w:tcPr>
            <w:tcW w:w="1980" w:type="dxa"/>
            <w:gridSpan w:val="2"/>
            <w:tcBorders>
              <w:left w:val="nil"/>
              <w:bottom w:val="single" w:sz="4" w:space="0" w:color="auto"/>
              <w:right w:val="nil"/>
            </w:tcBorders>
          </w:tcPr>
          <w:p w14:paraId="717FF5CD" w14:textId="77777777" w:rsidR="00F36E74" w:rsidRPr="00783A68" w:rsidRDefault="00F36E74" w:rsidP="00F36E74">
            <w:pPr>
              <w:spacing w:after="0" w:line="240" w:lineRule="auto"/>
              <w:jc w:val="both"/>
              <w:rPr>
                <w:rFonts w:ascii="Arial" w:hAnsi="Arial" w:cs="Arial"/>
                <w:b/>
                <w:sz w:val="4"/>
                <w:szCs w:val="24"/>
              </w:rPr>
            </w:pPr>
          </w:p>
        </w:tc>
        <w:tc>
          <w:tcPr>
            <w:tcW w:w="2977" w:type="dxa"/>
            <w:gridSpan w:val="2"/>
            <w:tcBorders>
              <w:left w:val="nil"/>
              <w:bottom w:val="single" w:sz="4" w:space="0" w:color="auto"/>
              <w:right w:val="nil"/>
            </w:tcBorders>
            <w:shd w:val="clear" w:color="auto" w:fill="auto"/>
          </w:tcPr>
          <w:p w14:paraId="5505A5AB" w14:textId="77777777" w:rsidR="00F36E74" w:rsidRPr="00783A68" w:rsidRDefault="00F36E74" w:rsidP="00F36E74">
            <w:pPr>
              <w:spacing w:after="0" w:line="240" w:lineRule="auto"/>
              <w:jc w:val="both"/>
              <w:rPr>
                <w:rFonts w:ascii="Arial" w:hAnsi="Arial" w:cs="Arial"/>
                <w:b/>
                <w:sz w:val="16"/>
                <w:szCs w:val="24"/>
              </w:rPr>
            </w:pPr>
          </w:p>
        </w:tc>
        <w:tc>
          <w:tcPr>
            <w:tcW w:w="4110" w:type="dxa"/>
            <w:gridSpan w:val="2"/>
            <w:tcBorders>
              <w:left w:val="nil"/>
              <w:bottom w:val="single" w:sz="4" w:space="0" w:color="auto"/>
              <w:right w:val="nil"/>
            </w:tcBorders>
            <w:shd w:val="clear" w:color="auto" w:fill="auto"/>
          </w:tcPr>
          <w:p w14:paraId="54B1760C" w14:textId="77777777" w:rsidR="00F36E74" w:rsidRPr="00783A68" w:rsidRDefault="00F36E74" w:rsidP="00F36E74">
            <w:pPr>
              <w:spacing w:after="0" w:line="240" w:lineRule="auto"/>
              <w:jc w:val="both"/>
              <w:rPr>
                <w:rFonts w:ascii="Arial" w:hAnsi="Arial" w:cs="Arial"/>
                <w:b/>
                <w:sz w:val="4"/>
                <w:szCs w:val="24"/>
              </w:rPr>
            </w:pPr>
          </w:p>
        </w:tc>
        <w:tc>
          <w:tcPr>
            <w:tcW w:w="5670" w:type="dxa"/>
            <w:gridSpan w:val="2"/>
            <w:tcBorders>
              <w:left w:val="nil"/>
              <w:bottom w:val="single" w:sz="4" w:space="0" w:color="auto"/>
              <w:right w:val="nil"/>
            </w:tcBorders>
            <w:shd w:val="clear" w:color="auto" w:fill="auto"/>
          </w:tcPr>
          <w:p w14:paraId="370A9DE6" w14:textId="77777777" w:rsidR="00F36E74" w:rsidRPr="00783A68" w:rsidRDefault="00F36E74" w:rsidP="00F36E74">
            <w:pPr>
              <w:spacing w:after="0" w:line="240" w:lineRule="auto"/>
              <w:jc w:val="both"/>
              <w:rPr>
                <w:rFonts w:ascii="Arial" w:hAnsi="Arial" w:cs="Arial"/>
                <w:b/>
                <w:sz w:val="4"/>
                <w:szCs w:val="24"/>
              </w:rPr>
            </w:pPr>
          </w:p>
        </w:tc>
      </w:tr>
      <w:tr w:rsidR="00F36E74" w:rsidRPr="00407A0F" w14:paraId="07AF20CC" w14:textId="77777777" w:rsidTr="00EA4511">
        <w:trPr>
          <w:gridAfter w:val="1"/>
          <w:wAfter w:w="141" w:type="dxa"/>
        </w:trPr>
        <w:tc>
          <w:tcPr>
            <w:tcW w:w="1980" w:type="dxa"/>
            <w:gridSpan w:val="2"/>
            <w:shd w:val="clear" w:color="auto" w:fill="C6D9F1" w:themeFill="text2" w:themeFillTint="33"/>
          </w:tcPr>
          <w:p w14:paraId="3214E06A" w14:textId="77777777" w:rsidR="00F36E74" w:rsidRPr="00783A68" w:rsidRDefault="00F36E74" w:rsidP="00F36E74">
            <w:pPr>
              <w:spacing w:after="0" w:line="240" w:lineRule="auto"/>
              <w:rPr>
                <w:rFonts w:ascii="Arial" w:hAnsi="Arial" w:cs="Arial"/>
                <w:b/>
                <w:bCs/>
                <w:sz w:val="22"/>
                <w:szCs w:val="21"/>
              </w:rPr>
            </w:pPr>
            <w:r w:rsidRPr="00783A68">
              <w:rPr>
                <w:rFonts w:ascii="Arial" w:hAnsi="Arial" w:cs="Arial"/>
                <w:b/>
                <w:bCs/>
                <w:sz w:val="22"/>
                <w:szCs w:val="21"/>
              </w:rPr>
              <w:t>Turnover</w:t>
            </w:r>
          </w:p>
          <w:p w14:paraId="65F21E25" w14:textId="77777777" w:rsidR="00F36E74" w:rsidRPr="00783A68" w:rsidRDefault="00F36E74" w:rsidP="00F36E74">
            <w:pPr>
              <w:spacing w:after="0" w:line="240" w:lineRule="auto"/>
              <w:rPr>
                <w:rFonts w:ascii="Arial" w:hAnsi="Arial" w:cs="Arial"/>
                <w:bCs/>
                <w:i/>
                <w:sz w:val="22"/>
                <w:szCs w:val="22"/>
              </w:rPr>
            </w:pPr>
            <w:r w:rsidRPr="00783A68">
              <w:rPr>
                <w:rFonts w:ascii="Arial" w:hAnsi="Arial" w:cs="Arial"/>
                <w:bCs/>
                <w:i/>
                <w:sz w:val="22"/>
                <w:szCs w:val="22"/>
              </w:rPr>
              <w:t>% turnover by occupational group</w:t>
            </w:r>
          </w:p>
        </w:tc>
        <w:tc>
          <w:tcPr>
            <w:tcW w:w="12757" w:type="dxa"/>
            <w:gridSpan w:val="6"/>
            <w:shd w:val="clear" w:color="auto" w:fill="auto"/>
          </w:tcPr>
          <w:p w14:paraId="147B50E7" w14:textId="6C0916C3" w:rsidR="00F36E74" w:rsidRDefault="00F36E74" w:rsidP="006F2BD7">
            <w:pPr>
              <w:spacing w:after="0" w:line="240" w:lineRule="auto"/>
              <w:jc w:val="center"/>
              <w:rPr>
                <w:rFonts w:ascii="Arial" w:hAnsi="Arial" w:cs="Arial"/>
                <w:b/>
                <w:bCs/>
                <w:color w:val="000000"/>
              </w:rPr>
            </w:pPr>
            <w:r w:rsidRPr="007E65F7">
              <w:rPr>
                <w:rFonts w:ascii="Arial" w:hAnsi="Arial" w:cs="Arial"/>
                <w:b/>
                <w:bCs/>
                <w:color w:val="000000"/>
              </w:rPr>
              <w:t>Period Turnover Rate</w:t>
            </w:r>
            <w:r w:rsidR="005817F4">
              <w:rPr>
                <w:rFonts w:ascii="Arial" w:hAnsi="Arial" w:cs="Arial"/>
                <w:b/>
                <w:bCs/>
                <w:color w:val="000000"/>
              </w:rPr>
              <w:t xml:space="preserve"> (Swansea Bay)</w:t>
            </w:r>
            <w:r w:rsidRPr="007E65F7">
              <w:rPr>
                <w:rFonts w:ascii="Arial" w:hAnsi="Arial" w:cs="Arial"/>
                <w:b/>
                <w:bCs/>
                <w:color w:val="000000"/>
              </w:rPr>
              <w:t xml:space="preserve"> </w:t>
            </w:r>
            <w:r>
              <w:rPr>
                <w:rFonts w:ascii="Arial" w:hAnsi="Arial" w:cs="Arial"/>
                <w:b/>
                <w:bCs/>
                <w:color w:val="000000"/>
              </w:rPr>
              <w:t>–</w:t>
            </w:r>
            <w:r w:rsidRPr="007E65F7">
              <w:rPr>
                <w:rFonts w:ascii="Arial" w:hAnsi="Arial" w:cs="Arial"/>
                <w:b/>
                <w:bCs/>
                <w:color w:val="000000"/>
              </w:rPr>
              <w:t xml:space="preserve"> </w:t>
            </w:r>
            <w:r w:rsidRPr="00392280">
              <w:rPr>
                <w:rFonts w:ascii="Arial" w:hAnsi="Arial" w:cs="Arial"/>
                <w:b/>
                <w:bCs/>
                <w:color w:val="000000"/>
              </w:rPr>
              <w:t xml:space="preserve">01 </w:t>
            </w:r>
            <w:r w:rsidR="00205126">
              <w:rPr>
                <w:rFonts w:ascii="Arial" w:hAnsi="Arial" w:cs="Arial"/>
                <w:b/>
                <w:bCs/>
                <w:color w:val="000000"/>
              </w:rPr>
              <w:t>Sep</w:t>
            </w:r>
            <w:r>
              <w:rPr>
                <w:rFonts w:ascii="Arial" w:hAnsi="Arial" w:cs="Arial"/>
                <w:b/>
                <w:bCs/>
                <w:color w:val="000000"/>
              </w:rPr>
              <w:t xml:space="preserve"> 2022 - 30</w:t>
            </w:r>
            <w:r w:rsidRPr="00392280">
              <w:rPr>
                <w:rFonts w:ascii="Arial" w:hAnsi="Arial" w:cs="Arial"/>
                <w:b/>
                <w:bCs/>
                <w:color w:val="000000"/>
              </w:rPr>
              <w:t xml:space="preserve"> </w:t>
            </w:r>
            <w:r w:rsidR="00205126">
              <w:rPr>
                <w:rFonts w:ascii="Arial" w:hAnsi="Arial" w:cs="Arial"/>
                <w:b/>
                <w:bCs/>
                <w:color w:val="000000"/>
              </w:rPr>
              <w:t>Aug</w:t>
            </w:r>
            <w:r w:rsidRPr="00392280">
              <w:rPr>
                <w:rFonts w:ascii="Arial" w:hAnsi="Arial" w:cs="Arial"/>
                <w:b/>
                <w:bCs/>
                <w:color w:val="000000"/>
              </w:rPr>
              <w:t xml:space="preserve"> 2023</w:t>
            </w:r>
          </w:p>
          <w:p w14:paraId="59DB7121" w14:textId="77777777" w:rsidR="00F36E74" w:rsidRPr="00783A68" w:rsidRDefault="00F36E74" w:rsidP="006F2BD7">
            <w:pPr>
              <w:spacing w:after="0" w:line="240" w:lineRule="auto"/>
              <w:jc w:val="center"/>
              <w:rPr>
                <w:rFonts w:ascii="Arial" w:hAnsi="Arial" w:cs="Arial"/>
                <w:b/>
                <w:sz w:val="10"/>
                <w:szCs w:val="24"/>
              </w:rPr>
            </w:pPr>
          </w:p>
          <w:p w14:paraId="528FD634" w14:textId="77777777" w:rsidR="00F36E74" w:rsidRDefault="00205126" w:rsidP="006F2BD7">
            <w:pPr>
              <w:spacing w:after="0"/>
              <w:jc w:val="center"/>
              <w:rPr>
                <w:noProof/>
              </w:rPr>
            </w:pPr>
            <w:r w:rsidRPr="00205126">
              <w:rPr>
                <w:noProof/>
              </w:rPr>
              <w:drawing>
                <wp:inline distT="0" distB="0" distL="0" distR="0" wp14:anchorId="2A89B09C" wp14:editId="7F492989">
                  <wp:extent cx="3858091" cy="1625600"/>
                  <wp:effectExtent l="0" t="0" r="9525" b="0"/>
                  <wp:docPr id="37" name="Pictur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3884734" cy="1636826"/>
                          </a:xfrm>
                          <a:prstGeom prst="rect">
                            <a:avLst/>
                          </a:prstGeom>
                        </pic:spPr>
                      </pic:pic>
                    </a:graphicData>
                  </a:graphic>
                </wp:inline>
              </w:drawing>
            </w:r>
            <w:r w:rsidR="00F36E74">
              <w:rPr>
                <w:noProof/>
              </w:rPr>
              <w:t xml:space="preserve">    </w:t>
            </w:r>
            <w:r w:rsidRPr="00205126">
              <w:rPr>
                <w:noProof/>
              </w:rPr>
              <w:drawing>
                <wp:inline distT="0" distB="0" distL="0" distR="0" wp14:anchorId="34CB56F2" wp14:editId="77D34439">
                  <wp:extent cx="3854450" cy="526594"/>
                  <wp:effectExtent l="0" t="0" r="0" b="6985"/>
                  <wp:docPr id="38" name="Picture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3940645" cy="538370"/>
                          </a:xfrm>
                          <a:prstGeom prst="rect">
                            <a:avLst/>
                          </a:prstGeom>
                        </pic:spPr>
                      </pic:pic>
                    </a:graphicData>
                  </a:graphic>
                </wp:inline>
              </w:drawing>
            </w:r>
          </w:p>
          <w:p w14:paraId="73197336" w14:textId="77777777" w:rsidR="006F2BD7" w:rsidRDefault="006F2BD7" w:rsidP="006F2BD7">
            <w:pPr>
              <w:spacing w:after="0"/>
              <w:rPr>
                <w:rFonts w:ascii="Arial" w:hAnsi="Arial" w:cs="Arial"/>
                <w:i/>
                <w:sz w:val="18"/>
                <w:szCs w:val="18"/>
              </w:rPr>
            </w:pPr>
          </w:p>
          <w:p w14:paraId="3265D528" w14:textId="2FDF1A4B" w:rsidR="006F2BD7" w:rsidRPr="00407A0F" w:rsidRDefault="006F2BD7" w:rsidP="006F2BD7">
            <w:pPr>
              <w:spacing w:after="0"/>
              <w:rPr>
                <w:rFonts w:ascii="Arial" w:hAnsi="Arial" w:cs="Arial"/>
              </w:rPr>
            </w:pPr>
            <w:r w:rsidRPr="004844A4">
              <w:rPr>
                <w:rFonts w:ascii="Arial" w:hAnsi="Arial" w:cs="Arial"/>
                <w:i/>
                <w:sz w:val="18"/>
                <w:szCs w:val="18"/>
              </w:rPr>
              <w:t>C&amp;L;- Report generated Sep 2023</w:t>
            </w:r>
            <w:r>
              <w:rPr>
                <w:rFonts w:ascii="Arial" w:hAnsi="Arial" w:cs="Arial"/>
                <w:i/>
                <w:sz w:val="18"/>
                <w:szCs w:val="18"/>
              </w:rPr>
              <w:t>, within SBUHB (ESR Team)</w:t>
            </w:r>
            <w:r w:rsidRPr="004844A4">
              <w:rPr>
                <w:rFonts w:ascii="Arial" w:hAnsi="Arial" w:cs="Arial"/>
                <w:i/>
                <w:sz w:val="18"/>
                <w:szCs w:val="18"/>
              </w:rPr>
              <w:t>.</w:t>
            </w:r>
            <w:r>
              <w:rPr>
                <w:rFonts w:ascii="Arial" w:hAnsi="Arial" w:cs="Arial"/>
                <w:i/>
                <w:sz w:val="18"/>
                <w:szCs w:val="18"/>
              </w:rPr>
              <w:t xml:space="preserve"> Data source – ESR (Workforce). Small risk of margin of error due to late communication of terminations</w:t>
            </w:r>
            <w:r w:rsidRPr="004844A4">
              <w:rPr>
                <w:rFonts w:ascii="Arial" w:hAnsi="Arial" w:cs="Arial"/>
                <w:i/>
                <w:sz w:val="18"/>
                <w:szCs w:val="18"/>
              </w:rPr>
              <w:t>.</w:t>
            </w:r>
            <w:r>
              <w:rPr>
                <w:rFonts w:ascii="Arial" w:hAnsi="Arial" w:cs="Arial"/>
                <w:i/>
                <w:sz w:val="18"/>
                <w:szCs w:val="18"/>
              </w:rPr>
              <w:t xml:space="preserve"> Report excludes Bank, Locum, Honorary &amp; Widow/Widower, Junior M&amp;D staff.</w:t>
            </w:r>
            <w:r w:rsidR="005817F4">
              <w:rPr>
                <w:rFonts w:ascii="Arial" w:hAnsi="Arial" w:cs="Arial"/>
                <w:i/>
                <w:sz w:val="18"/>
                <w:szCs w:val="18"/>
              </w:rPr>
              <w:t xml:space="preserve"> Internal movement not included – measure is about leaving Swansea Bay UHB.</w:t>
            </w:r>
          </w:p>
        </w:tc>
      </w:tr>
      <w:tr w:rsidR="00F36E74" w:rsidRPr="00D40A65" w14:paraId="1A6D0F54" w14:textId="77777777" w:rsidTr="001A4512">
        <w:trPr>
          <w:gridAfter w:val="1"/>
          <w:wAfter w:w="141" w:type="dxa"/>
        </w:trPr>
        <w:tc>
          <w:tcPr>
            <w:tcW w:w="14737" w:type="dxa"/>
            <w:gridSpan w:val="8"/>
            <w:shd w:val="clear" w:color="auto" w:fill="DBE5F1" w:themeFill="accent1" w:themeFillTint="33"/>
          </w:tcPr>
          <w:p w14:paraId="6489ED9A" w14:textId="77777777" w:rsidR="00F36E74" w:rsidRPr="00D40A65" w:rsidRDefault="00F36E74" w:rsidP="00F36E74">
            <w:pPr>
              <w:spacing w:after="0" w:line="240" w:lineRule="auto"/>
              <w:rPr>
                <w:rFonts w:ascii="Arial" w:hAnsi="Arial" w:cs="Arial"/>
                <w:b/>
              </w:rPr>
            </w:pPr>
            <w:r w:rsidRPr="00D40A65">
              <w:rPr>
                <w:rFonts w:ascii="Arial" w:hAnsi="Arial" w:cs="Arial"/>
                <w:b/>
              </w:rPr>
              <w:t>Current Performance</w:t>
            </w:r>
          </w:p>
        </w:tc>
      </w:tr>
      <w:tr w:rsidR="00F36E74" w:rsidRPr="00D40A65" w14:paraId="57A6AA7C" w14:textId="77777777" w:rsidTr="00EA4511">
        <w:trPr>
          <w:gridAfter w:val="1"/>
          <w:wAfter w:w="141" w:type="dxa"/>
        </w:trPr>
        <w:tc>
          <w:tcPr>
            <w:tcW w:w="14737" w:type="dxa"/>
            <w:gridSpan w:val="8"/>
            <w:shd w:val="clear" w:color="auto" w:fill="auto"/>
          </w:tcPr>
          <w:p w14:paraId="64F1CFF2" w14:textId="77777777" w:rsidR="00F36E74" w:rsidRDefault="00F36E74" w:rsidP="00F36E74">
            <w:pPr>
              <w:spacing w:after="0" w:line="240" w:lineRule="auto"/>
              <w:ind w:left="360"/>
              <w:contextualSpacing/>
              <w:rPr>
                <w:rFonts w:ascii="Arial" w:hAnsi="Arial" w:cs="Arial"/>
              </w:rPr>
            </w:pPr>
          </w:p>
          <w:p w14:paraId="2BC36D3A" w14:textId="77777777" w:rsidR="00B84212" w:rsidRDefault="00281805" w:rsidP="00F36E74">
            <w:pPr>
              <w:numPr>
                <w:ilvl w:val="0"/>
                <w:numId w:val="1"/>
              </w:numPr>
              <w:spacing w:after="0" w:line="240" w:lineRule="auto"/>
              <w:ind w:left="360"/>
              <w:contextualSpacing/>
              <w:rPr>
                <w:rFonts w:ascii="Arial" w:hAnsi="Arial" w:cs="Arial"/>
              </w:rPr>
            </w:pPr>
            <w:r>
              <w:rPr>
                <w:rFonts w:ascii="Arial" w:hAnsi="Arial" w:cs="Arial"/>
              </w:rPr>
              <w:t>A&amp;C</w:t>
            </w:r>
            <w:r w:rsidR="00B84212">
              <w:rPr>
                <w:rFonts w:ascii="Arial" w:hAnsi="Arial" w:cs="Arial"/>
              </w:rPr>
              <w:t xml:space="preserve"> continued improvement</w:t>
            </w:r>
            <w:r>
              <w:rPr>
                <w:rFonts w:ascii="Arial" w:hAnsi="Arial" w:cs="Arial"/>
              </w:rPr>
              <w:t>,</w:t>
            </w:r>
            <w:r w:rsidR="00B84212">
              <w:rPr>
                <w:rFonts w:ascii="Arial" w:hAnsi="Arial" w:cs="Arial"/>
              </w:rPr>
              <w:t xml:space="preserve"> Add Prof Scientific and NMC have shown a new improvement, with ACS and NMC reversing the increase seen in last period, now also showing improvement in Turnover rates</w:t>
            </w:r>
          </w:p>
          <w:p w14:paraId="03421CA5" w14:textId="77777777" w:rsidR="00B84212" w:rsidRDefault="00B84212" w:rsidP="00F36E74">
            <w:pPr>
              <w:numPr>
                <w:ilvl w:val="0"/>
                <w:numId w:val="1"/>
              </w:numPr>
              <w:spacing w:after="0" w:line="240" w:lineRule="auto"/>
              <w:ind w:left="360"/>
              <w:contextualSpacing/>
              <w:rPr>
                <w:rFonts w:ascii="Arial" w:hAnsi="Arial" w:cs="Arial"/>
              </w:rPr>
            </w:pPr>
            <w:r>
              <w:rPr>
                <w:rFonts w:ascii="Arial" w:hAnsi="Arial" w:cs="Arial"/>
              </w:rPr>
              <w:t>AHP showing a slight increase this period along with Estates and Ancillary</w:t>
            </w:r>
          </w:p>
          <w:p w14:paraId="1A519FDD" w14:textId="77777777" w:rsidR="00B84212" w:rsidRDefault="00B84212" w:rsidP="00B84212">
            <w:pPr>
              <w:numPr>
                <w:ilvl w:val="0"/>
                <w:numId w:val="1"/>
              </w:numPr>
              <w:spacing w:after="0" w:line="240" w:lineRule="auto"/>
              <w:ind w:left="360"/>
              <w:contextualSpacing/>
              <w:rPr>
                <w:rFonts w:ascii="Arial" w:hAnsi="Arial" w:cs="Arial"/>
              </w:rPr>
            </w:pPr>
            <w:r>
              <w:rPr>
                <w:rFonts w:ascii="Arial" w:hAnsi="Arial" w:cs="Arial"/>
              </w:rPr>
              <w:t>Medical and Dental showing a larger increase moving from 8.83% Headcount turnover to 15.40% this period.</w:t>
            </w:r>
          </w:p>
          <w:p w14:paraId="486EA46C" w14:textId="77777777" w:rsidR="00F36E74" w:rsidRPr="007E65F7" w:rsidRDefault="00F36E74" w:rsidP="00F36E74">
            <w:pPr>
              <w:spacing w:after="0" w:line="240" w:lineRule="auto"/>
              <w:ind w:left="360"/>
              <w:contextualSpacing/>
              <w:rPr>
                <w:rFonts w:ascii="Arial" w:hAnsi="Arial" w:cs="Arial"/>
              </w:rPr>
            </w:pPr>
          </w:p>
        </w:tc>
      </w:tr>
      <w:tr w:rsidR="00F36E74" w:rsidRPr="00877518" w14:paraId="5505F238" w14:textId="77777777" w:rsidTr="001A4512">
        <w:trPr>
          <w:gridAfter w:val="1"/>
          <w:wAfter w:w="141" w:type="dxa"/>
        </w:trPr>
        <w:tc>
          <w:tcPr>
            <w:tcW w:w="14737" w:type="dxa"/>
            <w:gridSpan w:val="8"/>
            <w:shd w:val="clear" w:color="auto" w:fill="DBE5F1" w:themeFill="accent1" w:themeFillTint="33"/>
          </w:tcPr>
          <w:p w14:paraId="2FE73C6D" w14:textId="77777777" w:rsidR="00F36E74" w:rsidRPr="00877518" w:rsidRDefault="00F36E74" w:rsidP="00F36E74">
            <w:pPr>
              <w:spacing w:after="0" w:line="240" w:lineRule="auto"/>
              <w:rPr>
                <w:rFonts w:ascii="Arial" w:hAnsi="Arial" w:cs="Arial"/>
                <w:b/>
              </w:rPr>
            </w:pPr>
            <w:r w:rsidRPr="00877518">
              <w:rPr>
                <w:rFonts w:ascii="Arial" w:hAnsi="Arial" w:cs="Arial"/>
                <w:b/>
              </w:rPr>
              <w:t>Actions for Next Period</w:t>
            </w:r>
          </w:p>
        </w:tc>
      </w:tr>
      <w:tr w:rsidR="00F36E74" w:rsidRPr="00877518" w14:paraId="69192ABF" w14:textId="77777777" w:rsidTr="00EA4511">
        <w:trPr>
          <w:gridAfter w:val="1"/>
          <w:wAfter w:w="141" w:type="dxa"/>
        </w:trPr>
        <w:tc>
          <w:tcPr>
            <w:tcW w:w="14737" w:type="dxa"/>
            <w:gridSpan w:val="8"/>
            <w:shd w:val="clear" w:color="auto" w:fill="auto"/>
          </w:tcPr>
          <w:p w14:paraId="602A3944" w14:textId="77777777" w:rsidR="00F36E74" w:rsidRDefault="00F36E74" w:rsidP="00F36E74">
            <w:pPr>
              <w:spacing w:after="0" w:line="240" w:lineRule="auto"/>
              <w:ind w:left="360"/>
              <w:contextualSpacing/>
              <w:rPr>
                <w:rFonts w:ascii="Arial" w:hAnsi="Arial" w:cs="Arial"/>
              </w:rPr>
            </w:pPr>
          </w:p>
          <w:p w14:paraId="4EE3C742" w14:textId="77777777" w:rsidR="00281805" w:rsidRDefault="009646B0" w:rsidP="00B84212">
            <w:pPr>
              <w:tabs>
                <w:tab w:val="num" w:pos="720"/>
              </w:tabs>
              <w:spacing w:after="120" w:line="240" w:lineRule="auto"/>
              <w:rPr>
                <w:rFonts w:ascii="Arial" w:hAnsi="Arial" w:cs="Arial"/>
              </w:rPr>
            </w:pPr>
            <w:r>
              <w:rPr>
                <w:rFonts w:ascii="Arial" w:hAnsi="Arial" w:cs="Arial"/>
              </w:rPr>
              <w:t xml:space="preserve">Actions </w:t>
            </w:r>
            <w:r w:rsidR="00204F59">
              <w:rPr>
                <w:rFonts w:ascii="Arial" w:hAnsi="Arial" w:cs="Arial"/>
              </w:rPr>
              <w:t xml:space="preserve">which will feed into Turnover improvement are </w:t>
            </w:r>
            <w:r w:rsidR="00B84212">
              <w:rPr>
                <w:rFonts w:ascii="Arial" w:hAnsi="Arial" w:cs="Arial"/>
              </w:rPr>
              <w:t>currently being led by two ongoing focus groups – Recruitment and Retention, and Flexible Working Group.</w:t>
            </w:r>
          </w:p>
          <w:p w14:paraId="13601BDA" w14:textId="77777777" w:rsidR="00204F59" w:rsidRPr="00877518" w:rsidRDefault="00B84212" w:rsidP="00EA4511">
            <w:pPr>
              <w:pStyle w:val="ListParagraph"/>
              <w:numPr>
                <w:ilvl w:val="0"/>
                <w:numId w:val="39"/>
              </w:numPr>
              <w:tabs>
                <w:tab w:val="num" w:pos="720"/>
              </w:tabs>
              <w:spacing w:after="120" w:line="240" w:lineRule="auto"/>
              <w:rPr>
                <w:rFonts w:ascii="Arial" w:hAnsi="Arial" w:cs="Arial"/>
                <w:b/>
              </w:rPr>
            </w:pPr>
            <w:r w:rsidRPr="00EA4511">
              <w:rPr>
                <w:rFonts w:ascii="Arial" w:hAnsi="Arial" w:cs="Arial"/>
              </w:rPr>
              <w:t>Flexible Working Group introductory meeting took place this month, with an outline of intention i.e. to identify means of improving retention by reducing attrition attributable to flexibility.</w:t>
            </w:r>
          </w:p>
        </w:tc>
      </w:tr>
      <w:tr w:rsidR="00F36E74" w:rsidRPr="00783A68" w14:paraId="56895BE3" w14:textId="77777777" w:rsidTr="001A4512">
        <w:trPr>
          <w:gridAfter w:val="1"/>
          <w:wAfter w:w="141" w:type="dxa"/>
          <w:trHeight w:val="58"/>
        </w:trPr>
        <w:tc>
          <w:tcPr>
            <w:tcW w:w="1980" w:type="dxa"/>
            <w:gridSpan w:val="2"/>
            <w:tcBorders>
              <w:left w:val="nil"/>
              <w:bottom w:val="single" w:sz="4" w:space="0" w:color="auto"/>
              <w:right w:val="nil"/>
            </w:tcBorders>
          </w:tcPr>
          <w:p w14:paraId="0589D634" w14:textId="77777777" w:rsidR="00F36E74" w:rsidRPr="00783A68" w:rsidRDefault="00F36E74" w:rsidP="00F36E74">
            <w:pPr>
              <w:spacing w:after="0" w:line="240" w:lineRule="auto"/>
              <w:jc w:val="both"/>
              <w:rPr>
                <w:rFonts w:ascii="Arial" w:hAnsi="Arial" w:cs="Arial"/>
                <w:b/>
                <w:sz w:val="2"/>
                <w:szCs w:val="24"/>
              </w:rPr>
            </w:pPr>
          </w:p>
        </w:tc>
        <w:tc>
          <w:tcPr>
            <w:tcW w:w="2977" w:type="dxa"/>
            <w:gridSpan w:val="2"/>
            <w:tcBorders>
              <w:left w:val="nil"/>
              <w:bottom w:val="single" w:sz="4" w:space="0" w:color="auto"/>
              <w:right w:val="nil"/>
            </w:tcBorders>
          </w:tcPr>
          <w:p w14:paraId="13EB4330" w14:textId="77777777" w:rsidR="00F36E74" w:rsidRPr="00783A68" w:rsidRDefault="00F36E74" w:rsidP="00F36E74">
            <w:pPr>
              <w:spacing w:after="0" w:line="240" w:lineRule="auto"/>
              <w:jc w:val="both"/>
              <w:rPr>
                <w:rFonts w:ascii="Arial" w:hAnsi="Arial" w:cs="Arial"/>
                <w:b/>
                <w:sz w:val="2"/>
                <w:szCs w:val="24"/>
              </w:rPr>
            </w:pPr>
          </w:p>
        </w:tc>
        <w:tc>
          <w:tcPr>
            <w:tcW w:w="4110" w:type="dxa"/>
            <w:gridSpan w:val="2"/>
            <w:tcBorders>
              <w:left w:val="nil"/>
              <w:bottom w:val="single" w:sz="4" w:space="0" w:color="auto"/>
              <w:right w:val="nil"/>
            </w:tcBorders>
          </w:tcPr>
          <w:p w14:paraId="437D480D" w14:textId="77777777" w:rsidR="00F36E74" w:rsidRPr="00783A68" w:rsidRDefault="00F36E74" w:rsidP="00F36E74">
            <w:pPr>
              <w:spacing w:after="0" w:line="240" w:lineRule="auto"/>
              <w:jc w:val="both"/>
              <w:rPr>
                <w:rFonts w:ascii="Arial" w:hAnsi="Arial" w:cs="Arial"/>
                <w:b/>
                <w:sz w:val="2"/>
                <w:szCs w:val="24"/>
              </w:rPr>
            </w:pPr>
          </w:p>
        </w:tc>
        <w:tc>
          <w:tcPr>
            <w:tcW w:w="5670" w:type="dxa"/>
            <w:gridSpan w:val="2"/>
            <w:tcBorders>
              <w:left w:val="nil"/>
              <w:bottom w:val="single" w:sz="4" w:space="0" w:color="auto"/>
              <w:right w:val="nil"/>
            </w:tcBorders>
          </w:tcPr>
          <w:p w14:paraId="3841FCBB" w14:textId="77777777" w:rsidR="00F36E74" w:rsidRPr="00783A68" w:rsidRDefault="00F36E74" w:rsidP="00F36E74">
            <w:pPr>
              <w:spacing w:after="0" w:line="240" w:lineRule="auto"/>
              <w:jc w:val="both"/>
              <w:rPr>
                <w:rFonts w:ascii="Arial" w:hAnsi="Arial" w:cs="Arial"/>
                <w:b/>
                <w:sz w:val="2"/>
                <w:szCs w:val="24"/>
              </w:rPr>
            </w:pPr>
          </w:p>
        </w:tc>
      </w:tr>
      <w:tr w:rsidR="00F36E74" w:rsidRPr="00783A68" w14:paraId="48FAFB9B" w14:textId="77777777" w:rsidTr="00EA4511">
        <w:trPr>
          <w:gridAfter w:val="1"/>
          <w:wAfter w:w="141" w:type="dxa"/>
        </w:trPr>
        <w:tc>
          <w:tcPr>
            <w:tcW w:w="1980" w:type="dxa"/>
            <w:gridSpan w:val="2"/>
            <w:shd w:val="clear" w:color="auto" w:fill="C6D9F1" w:themeFill="text2" w:themeFillTint="33"/>
          </w:tcPr>
          <w:p w14:paraId="6E96F804" w14:textId="77777777" w:rsidR="00F36E74" w:rsidRDefault="00F36E74" w:rsidP="00F36E74">
            <w:pPr>
              <w:spacing w:after="0" w:line="240" w:lineRule="auto"/>
              <w:rPr>
                <w:rFonts w:ascii="Arial" w:hAnsi="Arial" w:cs="Arial"/>
                <w:b/>
                <w:bCs/>
                <w:sz w:val="24"/>
                <w:szCs w:val="24"/>
              </w:rPr>
            </w:pPr>
            <w:r w:rsidRPr="00783A68">
              <w:rPr>
                <w:rFonts w:ascii="Arial" w:hAnsi="Arial" w:cs="Arial"/>
                <w:b/>
                <w:bCs/>
                <w:sz w:val="24"/>
                <w:szCs w:val="24"/>
              </w:rPr>
              <w:t>PADR</w:t>
            </w:r>
          </w:p>
          <w:p w14:paraId="30B5A884" w14:textId="77777777" w:rsidR="00F36E74" w:rsidRDefault="00F36E74" w:rsidP="00F36E74">
            <w:pPr>
              <w:spacing w:after="0" w:line="240" w:lineRule="auto"/>
              <w:rPr>
                <w:rFonts w:ascii="Arial" w:hAnsi="Arial" w:cs="Arial"/>
                <w:bCs/>
                <w:i/>
                <w:sz w:val="24"/>
                <w:szCs w:val="24"/>
              </w:rPr>
            </w:pPr>
            <w:r w:rsidRPr="00783A68">
              <w:rPr>
                <w:rFonts w:ascii="Arial" w:hAnsi="Arial" w:cs="Arial"/>
                <w:bCs/>
                <w:i/>
                <w:sz w:val="24"/>
                <w:szCs w:val="24"/>
              </w:rPr>
              <w:t>% staff who have a current PADR review recorded</w:t>
            </w:r>
          </w:p>
          <w:p w14:paraId="531D3C89" w14:textId="77777777" w:rsidR="003756B7" w:rsidRDefault="003756B7" w:rsidP="00F36E74">
            <w:pPr>
              <w:spacing w:after="0" w:line="240" w:lineRule="auto"/>
              <w:rPr>
                <w:rFonts w:ascii="Arial" w:hAnsi="Arial" w:cs="Arial"/>
                <w:bCs/>
                <w:i/>
                <w:sz w:val="24"/>
                <w:szCs w:val="24"/>
              </w:rPr>
            </w:pPr>
          </w:p>
          <w:p w14:paraId="09E9DD4F" w14:textId="1C4D709E" w:rsidR="003756B7" w:rsidRPr="003756B7" w:rsidRDefault="003756B7" w:rsidP="00F36E74">
            <w:pPr>
              <w:spacing w:after="0" w:line="240" w:lineRule="auto"/>
              <w:rPr>
                <w:rFonts w:ascii="Arial" w:hAnsi="Arial" w:cs="Arial"/>
                <w:b/>
                <w:i/>
                <w:sz w:val="22"/>
                <w:szCs w:val="22"/>
              </w:rPr>
            </w:pPr>
            <w:r w:rsidRPr="003756B7">
              <w:rPr>
                <w:rFonts w:ascii="Arial" w:hAnsi="Arial" w:cs="Arial"/>
                <w:b/>
                <w:i/>
                <w:sz w:val="22"/>
                <w:szCs w:val="22"/>
              </w:rPr>
              <w:t>PADR target – 85%</w:t>
            </w:r>
          </w:p>
          <w:p w14:paraId="440E9B8E" w14:textId="77777777" w:rsidR="00F36E74" w:rsidRPr="00783A68" w:rsidRDefault="00F36E74" w:rsidP="00F36E74">
            <w:pPr>
              <w:spacing w:after="0" w:line="240" w:lineRule="auto"/>
              <w:rPr>
                <w:rFonts w:ascii="Arial" w:hAnsi="Arial" w:cs="Arial"/>
                <w:b/>
                <w:bCs/>
                <w:sz w:val="24"/>
                <w:szCs w:val="24"/>
              </w:rPr>
            </w:pPr>
          </w:p>
        </w:tc>
        <w:tc>
          <w:tcPr>
            <w:tcW w:w="12757" w:type="dxa"/>
            <w:gridSpan w:val="6"/>
            <w:shd w:val="clear" w:color="auto" w:fill="auto"/>
          </w:tcPr>
          <w:p w14:paraId="7F727AFC" w14:textId="77777777" w:rsidR="00F36E74" w:rsidRDefault="00F36E74" w:rsidP="00F36E74">
            <w:pPr>
              <w:spacing w:after="0" w:line="240" w:lineRule="auto"/>
              <w:jc w:val="center"/>
              <w:rPr>
                <w:rFonts w:ascii="Arial" w:hAnsi="Arial" w:cs="Arial"/>
                <w:b/>
                <w:sz w:val="24"/>
                <w:szCs w:val="24"/>
              </w:rPr>
            </w:pPr>
            <w:r w:rsidRPr="00783A68">
              <w:rPr>
                <w:rFonts w:ascii="Arial" w:hAnsi="Arial" w:cs="Arial"/>
                <w:b/>
                <w:sz w:val="24"/>
                <w:szCs w:val="24"/>
              </w:rPr>
              <w:lastRenderedPageBreak/>
              <w:t xml:space="preserve">% of staff </w:t>
            </w:r>
            <w:r w:rsidR="00CD5632">
              <w:rPr>
                <w:rFonts w:ascii="Arial" w:hAnsi="Arial" w:cs="Arial"/>
                <w:b/>
                <w:sz w:val="24"/>
                <w:szCs w:val="24"/>
              </w:rPr>
              <w:t xml:space="preserve">(Headcount) </w:t>
            </w:r>
            <w:r w:rsidRPr="00783A68">
              <w:rPr>
                <w:rFonts w:ascii="Arial" w:hAnsi="Arial" w:cs="Arial"/>
                <w:b/>
                <w:sz w:val="24"/>
                <w:szCs w:val="24"/>
              </w:rPr>
              <w:t>who have had a PADR in previous 12 months</w:t>
            </w:r>
          </w:p>
          <w:p w14:paraId="65E52508" w14:textId="77777777" w:rsidR="009B7C03" w:rsidRDefault="009B7C03" w:rsidP="00F36E74">
            <w:pPr>
              <w:spacing w:after="0" w:line="240" w:lineRule="auto"/>
              <w:jc w:val="center"/>
              <w:rPr>
                <w:rFonts w:ascii="Arial" w:hAnsi="Arial" w:cs="Arial"/>
                <w:b/>
                <w:sz w:val="24"/>
                <w:szCs w:val="24"/>
              </w:rPr>
            </w:pPr>
            <w:r>
              <w:rPr>
                <w:noProof/>
              </w:rPr>
              <w:drawing>
                <wp:inline distT="0" distB="0" distL="0" distR="0" wp14:anchorId="7EED3564" wp14:editId="6D2632BD">
                  <wp:extent cx="7735570" cy="1200150"/>
                  <wp:effectExtent l="0" t="0" r="0" b="0"/>
                  <wp:docPr id="4" name="Chart 4">
                    <a:extLst xmlns:a="http://schemas.openxmlformats.org/drawingml/2006/main">
                      <a:ext uri="{FF2B5EF4-FFF2-40B4-BE49-F238E27FC236}">
                        <a16:creationId xmlns:a16="http://schemas.microsoft.com/office/drawing/2014/main" id="{EFE1A464-3EC9-4C43-BDF9-E302DDA7623C}"/>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14:paraId="22CA9E1E" w14:textId="77777777" w:rsidR="009B7C03" w:rsidRDefault="009B7C03" w:rsidP="00F36E74">
            <w:pPr>
              <w:spacing w:after="0" w:line="240" w:lineRule="auto"/>
              <w:jc w:val="center"/>
              <w:rPr>
                <w:rFonts w:ascii="Arial" w:hAnsi="Arial" w:cs="Arial"/>
                <w:b/>
                <w:sz w:val="24"/>
                <w:szCs w:val="24"/>
              </w:rPr>
            </w:pPr>
          </w:p>
          <w:p w14:paraId="5220A230" w14:textId="77777777" w:rsidR="00F36E74" w:rsidRPr="00407A0F" w:rsidRDefault="009B7C03" w:rsidP="009B7C03">
            <w:pPr>
              <w:spacing w:after="0" w:line="240" w:lineRule="auto"/>
              <w:rPr>
                <w:rFonts w:ascii="Arial" w:hAnsi="Arial" w:cs="Arial"/>
              </w:rPr>
            </w:pPr>
            <w:r w:rsidRPr="004844A4">
              <w:rPr>
                <w:rFonts w:ascii="Arial" w:hAnsi="Arial" w:cs="Arial"/>
                <w:i/>
                <w:sz w:val="18"/>
                <w:szCs w:val="18"/>
              </w:rPr>
              <w:t>C&amp;L;- Report generated Sep 2023</w:t>
            </w:r>
            <w:r>
              <w:rPr>
                <w:rFonts w:ascii="Arial" w:hAnsi="Arial" w:cs="Arial"/>
                <w:i/>
                <w:sz w:val="18"/>
                <w:szCs w:val="18"/>
              </w:rPr>
              <w:t>, within SBUHB (Performance Team)</w:t>
            </w:r>
            <w:r w:rsidRPr="004844A4">
              <w:rPr>
                <w:rFonts w:ascii="Arial" w:hAnsi="Arial" w:cs="Arial"/>
                <w:i/>
                <w:sz w:val="18"/>
                <w:szCs w:val="18"/>
              </w:rPr>
              <w:t>.</w:t>
            </w:r>
            <w:r>
              <w:rPr>
                <w:rFonts w:ascii="Arial" w:hAnsi="Arial" w:cs="Arial"/>
                <w:i/>
                <w:sz w:val="18"/>
                <w:szCs w:val="18"/>
              </w:rPr>
              <w:t xml:space="preserve"> Data source – ESR (OLM Module). </w:t>
            </w:r>
            <w:r w:rsidRPr="004844A4">
              <w:rPr>
                <w:rFonts w:ascii="Arial" w:hAnsi="Arial" w:cs="Arial"/>
                <w:i/>
                <w:sz w:val="18"/>
                <w:szCs w:val="18"/>
              </w:rPr>
              <w:t xml:space="preserve">Accuracy levels subject to local </w:t>
            </w:r>
            <w:r>
              <w:rPr>
                <w:rFonts w:ascii="Arial" w:hAnsi="Arial" w:cs="Arial"/>
                <w:i/>
                <w:sz w:val="18"/>
                <w:szCs w:val="18"/>
              </w:rPr>
              <w:t xml:space="preserve">maintenance and </w:t>
            </w:r>
            <w:r w:rsidRPr="004844A4">
              <w:rPr>
                <w:rFonts w:ascii="Arial" w:hAnsi="Arial" w:cs="Arial"/>
                <w:i/>
                <w:sz w:val="18"/>
                <w:szCs w:val="18"/>
              </w:rPr>
              <w:t xml:space="preserve">validation </w:t>
            </w:r>
            <w:r>
              <w:rPr>
                <w:rFonts w:ascii="Arial" w:hAnsi="Arial" w:cs="Arial"/>
                <w:i/>
                <w:sz w:val="18"/>
                <w:szCs w:val="18"/>
              </w:rPr>
              <w:t>standards.</w:t>
            </w:r>
          </w:p>
        </w:tc>
      </w:tr>
      <w:tr w:rsidR="00F36E74" w:rsidRPr="00783A68" w14:paraId="2F08400A" w14:textId="77777777" w:rsidTr="001A4512">
        <w:trPr>
          <w:gridAfter w:val="1"/>
          <w:wAfter w:w="141" w:type="dxa"/>
        </w:trPr>
        <w:tc>
          <w:tcPr>
            <w:tcW w:w="14737" w:type="dxa"/>
            <w:gridSpan w:val="8"/>
            <w:shd w:val="clear" w:color="auto" w:fill="DBE5F1" w:themeFill="accent1" w:themeFillTint="33"/>
          </w:tcPr>
          <w:p w14:paraId="5F933FED" w14:textId="77777777" w:rsidR="00F36E74" w:rsidRPr="00D40A65" w:rsidRDefault="00F36E74" w:rsidP="00F36E74">
            <w:pPr>
              <w:spacing w:after="0" w:line="240" w:lineRule="auto"/>
              <w:rPr>
                <w:rFonts w:ascii="Arial" w:hAnsi="Arial" w:cs="Arial"/>
                <w:b/>
              </w:rPr>
            </w:pPr>
            <w:r>
              <w:rPr>
                <w:rFonts w:ascii="Arial" w:hAnsi="Arial" w:cs="Arial"/>
                <w:b/>
              </w:rPr>
              <w:lastRenderedPageBreak/>
              <w:t>Current Performance</w:t>
            </w:r>
          </w:p>
        </w:tc>
      </w:tr>
      <w:tr w:rsidR="00F36E74" w:rsidRPr="00783A68" w14:paraId="301B5DD5" w14:textId="77777777" w:rsidTr="00EA4511">
        <w:trPr>
          <w:gridAfter w:val="1"/>
          <w:wAfter w:w="141" w:type="dxa"/>
        </w:trPr>
        <w:tc>
          <w:tcPr>
            <w:tcW w:w="14737" w:type="dxa"/>
            <w:gridSpan w:val="8"/>
            <w:shd w:val="clear" w:color="auto" w:fill="auto"/>
          </w:tcPr>
          <w:p w14:paraId="6A8D8A69" w14:textId="77777777" w:rsidR="00DE43A7" w:rsidRPr="00EA4511" w:rsidRDefault="00DE43A7" w:rsidP="00DE43A7">
            <w:pPr>
              <w:pStyle w:val="ListParagraph"/>
              <w:numPr>
                <w:ilvl w:val="0"/>
                <w:numId w:val="19"/>
              </w:numPr>
              <w:spacing w:after="0" w:line="240" w:lineRule="auto"/>
              <w:rPr>
                <w:rFonts w:ascii="Arial" w:hAnsi="Arial" w:cs="Arial"/>
              </w:rPr>
            </w:pPr>
            <w:r w:rsidRPr="00EB4066">
              <w:rPr>
                <w:rFonts w:ascii="Arial" w:hAnsi="Arial" w:cs="Arial"/>
                <w:color w:val="000000" w:themeColor="text1"/>
              </w:rPr>
              <w:t xml:space="preserve">Staff who </w:t>
            </w:r>
            <w:r w:rsidRPr="00EA4511">
              <w:rPr>
                <w:rFonts w:ascii="Arial" w:hAnsi="Arial" w:cs="Arial"/>
              </w:rPr>
              <w:t xml:space="preserve">have had a Personal Appraisal and Development Review (PADR) at the end of this time period stands at 67.1% which is a 0.2% decrease since the last reporting figures. </w:t>
            </w:r>
          </w:p>
          <w:p w14:paraId="5303C29F" w14:textId="77777777" w:rsidR="00DE43A7" w:rsidRPr="00EA4511" w:rsidRDefault="00DE43A7" w:rsidP="00DE43A7">
            <w:pPr>
              <w:pStyle w:val="ListParagraph"/>
              <w:numPr>
                <w:ilvl w:val="0"/>
                <w:numId w:val="19"/>
              </w:numPr>
              <w:spacing w:after="0" w:line="240" w:lineRule="auto"/>
              <w:rPr>
                <w:rFonts w:ascii="Arial" w:hAnsi="Arial" w:cs="Arial"/>
              </w:rPr>
            </w:pPr>
            <w:r w:rsidRPr="00EA4511">
              <w:rPr>
                <w:rFonts w:ascii="Arial" w:hAnsi="Arial" w:cs="Arial"/>
              </w:rPr>
              <w:t xml:space="preserve">Primary Care and Community Service Group are showing 80.52% compliance, Mental Health and Learning Disabilities 77.59% compliance, Neath Port Talbot Singleton 63.84% compliance, Morriston 60.70% compliance, Finance and Estates has compliance of 68.20% and WOD 69.49%. </w:t>
            </w:r>
          </w:p>
          <w:p w14:paraId="524E3DDB" w14:textId="77777777" w:rsidR="00DE43A7" w:rsidRPr="00EA4511" w:rsidRDefault="00DE43A7" w:rsidP="00DE43A7">
            <w:pPr>
              <w:pStyle w:val="ListParagraph"/>
              <w:numPr>
                <w:ilvl w:val="0"/>
                <w:numId w:val="19"/>
              </w:numPr>
              <w:spacing w:after="0" w:line="240" w:lineRule="auto"/>
              <w:rPr>
                <w:rFonts w:ascii="Arial" w:hAnsi="Arial" w:cs="Arial"/>
              </w:rPr>
            </w:pPr>
            <w:r w:rsidRPr="00EA4511">
              <w:rPr>
                <w:rFonts w:ascii="Arial" w:hAnsi="Arial" w:cs="Arial"/>
              </w:rPr>
              <w:t>It is important to note that establishment figures used to reflect these percentages include staff who have been employed on short term contracts, with a high proportion who are due to cease employment over coming months, or have limited time left on their contract.</w:t>
            </w:r>
          </w:p>
          <w:p w14:paraId="1EA7CA36" w14:textId="77777777" w:rsidR="00DE43A7" w:rsidRPr="00EA4511" w:rsidRDefault="00DE43A7" w:rsidP="00DE43A7">
            <w:pPr>
              <w:pStyle w:val="ListParagraph"/>
              <w:numPr>
                <w:ilvl w:val="0"/>
                <w:numId w:val="19"/>
              </w:numPr>
              <w:spacing w:after="0" w:line="240" w:lineRule="auto"/>
              <w:rPr>
                <w:rFonts w:ascii="Arial" w:hAnsi="Arial" w:cs="Arial"/>
              </w:rPr>
            </w:pPr>
            <w:r w:rsidRPr="00EA4511">
              <w:rPr>
                <w:rFonts w:ascii="Arial" w:hAnsi="Arial" w:cs="Arial"/>
              </w:rPr>
              <w:t>[</w:t>
            </w:r>
            <w:r w:rsidRPr="00EA4511">
              <w:rPr>
                <w:rFonts w:ascii="Arial" w:hAnsi="Arial" w:cs="Arial"/>
                <w:b/>
                <w:bCs/>
              </w:rPr>
              <w:t>Ongoing</w:t>
            </w:r>
            <w:r w:rsidRPr="00EA4511">
              <w:rPr>
                <w:rFonts w:ascii="Arial" w:hAnsi="Arial" w:cs="Arial"/>
              </w:rPr>
              <w:t>] There have been significant changes to directorate and corporate area structures, as there will continue to be in line with proposed structure changes that will be taking place across the health board for a significant period to come. It has also been highlighted by key individuals from directorates and corporate areas that on closer inspection of staff in post structures, work needs to be carried out at a local level to ensure accuracy as some structure changes have not been reflected in their staff in post lists.</w:t>
            </w:r>
          </w:p>
          <w:p w14:paraId="26053051" w14:textId="77777777" w:rsidR="00F36E74" w:rsidRPr="00EB4066" w:rsidRDefault="00F36E74" w:rsidP="00F36E74">
            <w:pPr>
              <w:spacing w:after="0" w:line="240" w:lineRule="auto"/>
              <w:contextualSpacing/>
              <w:rPr>
                <w:rFonts w:ascii="Arial" w:hAnsi="Arial" w:cs="Arial"/>
                <w:color w:val="000000" w:themeColor="text1"/>
                <w:szCs w:val="22"/>
              </w:rPr>
            </w:pPr>
          </w:p>
        </w:tc>
      </w:tr>
      <w:tr w:rsidR="00F36E74" w:rsidRPr="00783A68" w14:paraId="781B55C9" w14:textId="77777777" w:rsidTr="001A4512">
        <w:trPr>
          <w:gridAfter w:val="1"/>
          <w:wAfter w:w="141" w:type="dxa"/>
        </w:trPr>
        <w:tc>
          <w:tcPr>
            <w:tcW w:w="14737" w:type="dxa"/>
            <w:gridSpan w:val="8"/>
            <w:shd w:val="clear" w:color="auto" w:fill="DBE5F1" w:themeFill="accent1" w:themeFillTint="33"/>
          </w:tcPr>
          <w:p w14:paraId="24EB7605" w14:textId="77777777" w:rsidR="00F36E74" w:rsidRPr="00D40A65" w:rsidRDefault="00F36E74" w:rsidP="00F36E74">
            <w:pPr>
              <w:spacing w:after="0" w:line="240" w:lineRule="auto"/>
              <w:rPr>
                <w:rFonts w:ascii="Arial" w:hAnsi="Arial" w:cs="Arial"/>
                <w:b/>
              </w:rPr>
            </w:pPr>
            <w:r w:rsidRPr="00D40A65">
              <w:rPr>
                <w:rFonts w:ascii="Arial" w:hAnsi="Arial" w:cs="Arial"/>
                <w:b/>
              </w:rPr>
              <w:t>Actions Planned for Next Period</w:t>
            </w:r>
          </w:p>
        </w:tc>
      </w:tr>
      <w:tr w:rsidR="00000F7A" w:rsidRPr="00783A68" w14:paraId="7EA0A092" w14:textId="77777777" w:rsidTr="00EA4511">
        <w:trPr>
          <w:gridAfter w:val="1"/>
          <w:wAfter w:w="141" w:type="dxa"/>
        </w:trPr>
        <w:tc>
          <w:tcPr>
            <w:tcW w:w="14737" w:type="dxa"/>
            <w:gridSpan w:val="8"/>
            <w:shd w:val="clear" w:color="auto" w:fill="auto"/>
          </w:tcPr>
          <w:p w14:paraId="4BB6F428" w14:textId="77777777" w:rsidR="00DE43A7" w:rsidRPr="00DE43A7" w:rsidRDefault="00DE43A7" w:rsidP="00DE43A7">
            <w:pPr>
              <w:pStyle w:val="ListParagraph"/>
              <w:widowControl w:val="0"/>
              <w:numPr>
                <w:ilvl w:val="0"/>
                <w:numId w:val="29"/>
              </w:numPr>
              <w:autoSpaceDE w:val="0"/>
              <w:autoSpaceDN w:val="0"/>
              <w:adjustRightInd w:val="0"/>
              <w:spacing w:after="0" w:line="240" w:lineRule="auto"/>
              <w:ind w:left="357"/>
              <w:jc w:val="both"/>
              <w:rPr>
                <w:rFonts w:ascii="Arial" w:eastAsia="Times New Roman" w:hAnsi="Arial" w:cs="Arial"/>
                <w:lang w:val="en-US"/>
              </w:rPr>
            </w:pPr>
            <w:r w:rsidRPr="00DE43A7">
              <w:rPr>
                <w:rFonts w:ascii="Arial" w:hAnsi="Arial" w:cs="Arial"/>
                <w:b/>
              </w:rPr>
              <w:t xml:space="preserve">MH&amp;LD - </w:t>
            </w:r>
            <w:r w:rsidRPr="00DE43A7">
              <w:rPr>
                <w:rFonts w:ascii="Arial" w:hAnsi="Arial" w:cs="Arial"/>
              </w:rPr>
              <w:t xml:space="preserve">Plans to be put in place to identify dedicated time to meet with all staff for objectives and development and to prioritise the 359 staff that have not received a PADR and ensure ESR records are updated. </w:t>
            </w:r>
          </w:p>
          <w:p w14:paraId="44C1915A" w14:textId="77777777" w:rsidR="00DE43A7" w:rsidRPr="00DE43A7" w:rsidRDefault="00DE43A7" w:rsidP="00DE43A7">
            <w:pPr>
              <w:pStyle w:val="ListParagraph"/>
              <w:numPr>
                <w:ilvl w:val="0"/>
                <w:numId w:val="29"/>
              </w:numPr>
              <w:spacing w:after="0" w:line="240" w:lineRule="auto"/>
              <w:ind w:left="351" w:hanging="357"/>
              <w:rPr>
                <w:rFonts w:ascii="Arial" w:eastAsia="Times New Roman" w:hAnsi="Arial" w:cs="Arial"/>
              </w:rPr>
            </w:pPr>
            <w:r w:rsidRPr="00DE43A7">
              <w:rPr>
                <w:rFonts w:ascii="Arial" w:hAnsi="Arial" w:cs="Arial"/>
                <w:b/>
                <w:bCs/>
                <w:lang w:val="en-US"/>
              </w:rPr>
              <w:t>NPTS</w:t>
            </w:r>
            <w:r w:rsidRPr="00DE43A7">
              <w:rPr>
                <w:rFonts w:ascii="Arial" w:hAnsi="Arial" w:cs="Arial"/>
                <w:lang w:val="en-US"/>
              </w:rPr>
              <w:t xml:space="preserve"> –</w:t>
            </w:r>
            <w:r w:rsidRPr="00DE43A7">
              <w:rPr>
                <w:rFonts w:ascii="Arial" w:eastAsia="Times New Roman" w:hAnsi="Arial" w:cs="Arial"/>
              </w:rPr>
              <w:t xml:space="preserve"> Management teams in the NPTS Service Group are provided with detailed PADR performance information to help support improved PADR rates. Divisional monthly workforce groups are used to monitor PADR performance.</w:t>
            </w:r>
          </w:p>
          <w:p w14:paraId="50F1F5F9" w14:textId="77777777" w:rsidR="00DE43A7" w:rsidRPr="00DE43A7" w:rsidRDefault="00DE43A7" w:rsidP="00DE43A7">
            <w:pPr>
              <w:pStyle w:val="ListParagraph"/>
              <w:numPr>
                <w:ilvl w:val="0"/>
                <w:numId w:val="27"/>
              </w:numPr>
              <w:spacing w:after="0" w:line="240" w:lineRule="auto"/>
              <w:ind w:left="351" w:hanging="357"/>
              <w:jc w:val="both"/>
              <w:rPr>
                <w:rFonts w:ascii="Arial" w:hAnsi="Arial" w:cs="Arial"/>
              </w:rPr>
            </w:pPr>
            <w:r w:rsidRPr="00DE43A7">
              <w:rPr>
                <w:rFonts w:ascii="Arial" w:hAnsi="Arial" w:cs="Arial"/>
                <w:b/>
                <w:bCs/>
                <w:lang w:val="en-US"/>
              </w:rPr>
              <w:t xml:space="preserve">PCCT </w:t>
            </w:r>
            <w:r w:rsidRPr="00DE43A7">
              <w:rPr>
                <w:rFonts w:ascii="Arial" w:hAnsi="Arial" w:cs="Arial"/>
              </w:rPr>
              <w:t xml:space="preserve">- The group have requested that PADR performance needs to achieve compliance as a minimum (85%), and Workforce has contacted Leads within areas of non-compliance to agree and draw up a recovery trajectory. </w:t>
            </w:r>
          </w:p>
          <w:p w14:paraId="6D7627D9" w14:textId="77777777" w:rsidR="00DE43A7" w:rsidRPr="00DE43A7" w:rsidRDefault="00DE43A7" w:rsidP="00DE43A7">
            <w:pPr>
              <w:pStyle w:val="ListParagraph"/>
              <w:numPr>
                <w:ilvl w:val="0"/>
                <w:numId w:val="27"/>
              </w:numPr>
              <w:spacing w:after="0"/>
              <w:ind w:left="357"/>
              <w:rPr>
                <w:rFonts w:ascii="Arial" w:hAnsi="Arial" w:cs="Arial"/>
                <w:b/>
              </w:rPr>
            </w:pPr>
            <w:r w:rsidRPr="00DE43A7">
              <w:rPr>
                <w:rFonts w:ascii="Arial" w:hAnsi="Arial" w:cs="Arial"/>
                <w:b/>
                <w:bCs/>
                <w:lang w:val="en-US"/>
              </w:rPr>
              <w:t xml:space="preserve">Morriston </w:t>
            </w:r>
            <w:r w:rsidRPr="00DE43A7">
              <w:rPr>
                <w:rFonts w:ascii="Arial" w:hAnsi="Arial" w:cs="Arial"/>
              </w:rPr>
              <w:t xml:space="preserve">- Each division is mapping a planned trajectory to show monthly increases that will achieve the 85% target as well as putting in place targeted plans where areas have been identified as having low compliance. Data is being cleansed </w:t>
            </w:r>
            <w:r>
              <w:rPr>
                <w:rFonts w:ascii="Arial" w:hAnsi="Arial" w:cs="Arial"/>
              </w:rPr>
              <w:t>to rectify anomalies found attributing individuals to incorrect cost centres.</w:t>
            </w:r>
            <w:r w:rsidRPr="00DE43A7">
              <w:rPr>
                <w:rFonts w:ascii="Arial" w:hAnsi="Arial" w:cs="Arial"/>
              </w:rPr>
              <w:t xml:space="preserve"> </w:t>
            </w:r>
          </w:p>
          <w:p w14:paraId="68E39A3A" w14:textId="77777777" w:rsidR="00000F7A" w:rsidRPr="00DE43A7" w:rsidRDefault="00DE43A7" w:rsidP="00DE43A7">
            <w:pPr>
              <w:pStyle w:val="NoSpacing"/>
              <w:numPr>
                <w:ilvl w:val="0"/>
                <w:numId w:val="27"/>
              </w:numPr>
              <w:ind w:left="357"/>
              <w:rPr>
                <w:rFonts w:ascii="Arial" w:hAnsi="Arial" w:cs="Arial"/>
                <w:b/>
              </w:rPr>
            </w:pPr>
            <w:r w:rsidRPr="00DE43A7">
              <w:rPr>
                <w:rFonts w:ascii="Arial" w:hAnsi="Arial" w:cs="Arial"/>
                <w:b/>
              </w:rPr>
              <w:t xml:space="preserve">Estates and Facilities - </w:t>
            </w:r>
            <w:r w:rsidRPr="00DE43A7">
              <w:rPr>
                <w:rFonts w:ascii="Arial" w:hAnsi="Arial" w:cs="Arial"/>
              </w:rPr>
              <w:t>PADR rates have declined within Facilities to 54.58%. The Senior Team will now be dedicating their time to focus on PADR’s and in particular the adoption of the group PADR approach to improve compliance. Monthly board meetings are continually used to monitor hotspots, identify barriers and agree solutions. Compliance has improved within Estates to 82.35%. Estates Senior Team have taken the same approach and compliance figures have improved within Estates to 86.78%.</w:t>
            </w:r>
          </w:p>
        </w:tc>
      </w:tr>
      <w:tr w:rsidR="00000F7A" w:rsidRPr="00407A0F" w14:paraId="6B2CD376" w14:textId="77777777" w:rsidTr="00EA4511">
        <w:trPr>
          <w:gridAfter w:val="1"/>
          <w:wAfter w:w="141" w:type="dxa"/>
          <w:trHeight w:val="4435"/>
        </w:trPr>
        <w:tc>
          <w:tcPr>
            <w:tcW w:w="1980" w:type="dxa"/>
            <w:gridSpan w:val="2"/>
            <w:shd w:val="clear" w:color="auto" w:fill="C6D9F1" w:themeFill="text2" w:themeFillTint="33"/>
          </w:tcPr>
          <w:p w14:paraId="733D0AC1" w14:textId="77777777" w:rsidR="00000F7A" w:rsidRPr="00783A68" w:rsidRDefault="00000F7A" w:rsidP="00000F7A">
            <w:pPr>
              <w:spacing w:after="0" w:line="240" w:lineRule="auto"/>
              <w:rPr>
                <w:rFonts w:ascii="Arial" w:hAnsi="Arial" w:cs="Arial"/>
                <w:b/>
                <w:bCs/>
                <w:sz w:val="24"/>
                <w:szCs w:val="24"/>
              </w:rPr>
            </w:pPr>
            <w:bookmarkStart w:id="1" w:name="Finance"/>
            <w:r w:rsidRPr="00783A68">
              <w:rPr>
                <w:rFonts w:ascii="Arial" w:hAnsi="Arial" w:cs="Arial"/>
                <w:b/>
                <w:bCs/>
                <w:sz w:val="24"/>
                <w:szCs w:val="24"/>
              </w:rPr>
              <w:lastRenderedPageBreak/>
              <w:t>Operational Casework</w:t>
            </w:r>
          </w:p>
          <w:p w14:paraId="07D288ED" w14:textId="77777777" w:rsidR="00000F7A" w:rsidRPr="00783A68" w:rsidRDefault="00000F7A" w:rsidP="00000F7A">
            <w:pPr>
              <w:spacing w:after="0" w:line="240" w:lineRule="auto"/>
              <w:rPr>
                <w:rFonts w:ascii="Arial" w:hAnsi="Arial" w:cs="Arial"/>
                <w:b/>
                <w:bCs/>
                <w:sz w:val="24"/>
                <w:szCs w:val="24"/>
              </w:rPr>
            </w:pPr>
            <w:r w:rsidRPr="00783A68">
              <w:rPr>
                <w:rFonts w:ascii="Arial" w:hAnsi="Arial" w:cs="Arial"/>
                <w:bCs/>
                <w:i/>
                <w:sz w:val="24"/>
                <w:szCs w:val="24"/>
              </w:rPr>
              <w:t>Number of current operational cases.</w:t>
            </w:r>
          </w:p>
        </w:tc>
        <w:tc>
          <w:tcPr>
            <w:tcW w:w="12757" w:type="dxa"/>
            <w:gridSpan w:val="6"/>
            <w:shd w:val="clear" w:color="auto" w:fill="auto"/>
          </w:tcPr>
          <w:p w14:paraId="32DB947C" w14:textId="77777777" w:rsidR="009B7C03" w:rsidRDefault="009B7C03" w:rsidP="009B7C03">
            <w:pPr>
              <w:spacing w:after="0"/>
              <w:rPr>
                <w:rFonts w:ascii="Arial" w:hAnsi="Arial" w:cs="Arial"/>
              </w:rPr>
            </w:pPr>
          </w:p>
          <w:p w14:paraId="2CDC2F37" w14:textId="77777777" w:rsidR="00000F7A" w:rsidRDefault="00D13704" w:rsidP="009B7C03">
            <w:pPr>
              <w:spacing w:after="0"/>
              <w:rPr>
                <w:rFonts w:ascii="Arial" w:hAnsi="Arial" w:cs="Arial"/>
              </w:rPr>
            </w:pPr>
            <w:r>
              <w:rPr>
                <w:noProof/>
              </w:rPr>
              <w:drawing>
                <wp:inline distT="0" distB="0" distL="0" distR="0" wp14:anchorId="6D756EC6" wp14:editId="4D279458">
                  <wp:extent cx="7854950" cy="2305050"/>
                  <wp:effectExtent l="0" t="0" r="0" b="0"/>
                  <wp:docPr id="2"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14:paraId="160C267A" w14:textId="77777777" w:rsidR="009B7C03" w:rsidRPr="00407A0F" w:rsidRDefault="009B7C03" w:rsidP="009B7C03">
            <w:pPr>
              <w:spacing w:after="0"/>
              <w:rPr>
                <w:rFonts w:ascii="Arial" w:hAnsi="Arial" w:cs="Arial"/>
              </w:rPr>
            </w:pPr>
            <w:r w:rsidRPr="004844A4">
              <w:rPr>
                <w:rFonts w:ascii="Arial" w:hAnsi="Arial" w:cs="Arial"/>
                <w:i/>
                <w:sz w:val="18"/>
                <w:szCs w:val="18"/>
              </w:rPr>
              <w:t>C&amp;L;- Report generated Sep 2023</w:t>
            </w:r>
            <w:r>
              <w:rPr>
                <w:rFonts w:ascii="Arial" w:hAnsi="Arial" w:cs="Arial"/>
                <w:i/>
                <w:sz w:val="18"/>
                <w:szCs w:val="18"/>
              </w:rPr>
              <w:t>, within SBUHB (Workforce Digital)</w:t>
            </w:r>
            <w:r w:rsidRPr="004844A4">
              <w:rPr>
                <w:rFonts w:ascii="Arial" w:hAnsi="Arial" w:cs="Arial"/>
                <w:i/>
                <w:sz w:val="18"/>
                <w:szCs w:val="18"/>
              </w:rPr>
              <w:t>.</w:t>
            </w:r>
            <w:r>
              <w:rPr>
                <w:rFonts w:ascii="Arial" w:hAnsi="Arial" w:cs="Arial"/>
                <w:i/>
                <w:sz w:val="18"/>
                <w:szCs w:val="18"/>
              </w:rPr>
              <w:t xml:space="preserve"> Data source – ER Tracker. </w:t>
            </w:r>
            <w:r w:rsidRPr="004844A4">
              <w:rPr>
                <w:rFonts w:ascii="Arial" w:hAnsi="Arial" w:cs="Arial"/>
                <w:i/>
                <w:sz w:val="18"/>
                <w:szCs w:val="18"/>
              </w:rPr>
              <w:t xml:space="preserve">Accuracy levels subject to local </w:t>
            </w:r>
            <w:r>
              <w:rPr>
                <w:rFonts w:ascii="Arial" w:hAnsi="Arial" w:cs="Arial"/>
                <w:i/>
                <w:sz w:val="18"/>
                <w:szCs w:val="18"/>
              </w:rPr>
              <w:t xml:space="preserve">maintenance and </w:t>
            </w:r>
            <w:r w:rsidRPr="004844A4">
              <w:rPr>
                <w:rFonts w:ascii="Arial" w:hAnsi="Arial" w:cs="Arial"/>
                <w:i/>
                <w:sz w:val="18"/>
                <w:szCs w:val="18"/>
              </w:rPr>
              <w:t xml:space="preserve">validation </w:t>
            </w:r>
            <w:r>
              <w:rPr>
                <w:rFonts w:ascii="Arial" w:hAnsi="Arial" w:cs="Arial"/>
                <w:i/>
                <w:sz w:val="18"/>
                <w:szCs w:val="18"/>
              </w:rPr>
              <w:t>standards.</w:t>
            </w:r>
          </w:p>
        </w:tc>
      </w:tr>
      <w:tr w:rsidR="00000F7A" w:rsidRPr="00D40A65" w14:paraId="29A9F605" w14:textId="77777777" w:rsidTr="001A4512">
        <w:trPr>
          <w:gridAfter w:val="1"/>
          <w:wAfter w:w="141" w:type="dxa"/>
        </w:trPr>
        <w:tc>
          <w:tcPr>
            <w:tcW w:w="14737" w:type="dxa"/>
            <w:gridSpan w:val="8"/>
            <w:shd w:val="clear" w:color="auto" w:fill="DBE5F1" w:themeFill="accent1" w:themeFillTint="33"/>
          </w:tcPr>
          <w:p w14:paraId="31B93819" w14:textId="77777777" w:rsidR="00000F7A" w:rsidRPr="00D40A65" w:rsidRDefault="00000F7A" w:rsidP="00000F7A">
            <w:pPr>
              <w:spacing w:after="0" w:line="240" w:lineRule="auto"/>
              <w:rPr>
                <w:rFonts w:ascii="Arial" w:hAnsi="Arial" w:cs="Arial"/>
                <w:b/>
              </w:rPr>
            </w:pPr>
            <w:r w:rsidRPr="00D40A65">
              <w:rPr>
                <w:rFonts w:ascii="Arial" w:hAnsi="Arial" w:cs="Arial"/>
                <w:b/>
              </w:rPr>
              <w:t>Current Performance</w:t>
            </w:r>
          </w:p>
        </w:tc>
      </w:tr>
      <w:tr w:rsidR="00000F7A" w:rsidRPr="00D40A65" w14:paraId="4096AA13" w14:textId="77777777" w:rsidTr="00EA4511">
        <w:trPr>
          <w:gridAfter w:val="1"/>
          <w:wAfter w:w="141" w:type="dxa"/>
        </w:trPr>
        <w:tc>
          <w:tcPr>
            <w:tcW w:w="14737" w:type="dxa"/>
            <w:gridSpan w:val="8"/>
            <w:shd w:val="clear" w:color="auto" w:fill="auto"/>
          </w:tcPr>
          <w:p w14:paraId="784FD69C" w14:textId="77777777" w:rsidR="00204F59" w:rsidRPr="00204F59" w:rsidRDefault="00204F59" w:rsidP="00204F59">
            <w:pPr>
              <w:numPr>
                <w:ilvl w:val="0"/>
                <w:numId w:val="23"/>
              </w:numPr>
              <w:spacing w:after="0" w:line="240" w:lineRule="auto"/>
              <w:ind w:left="741"/>
              <w:contextualSpacing/>
              <w:rPr>
                <w:rFonts w:ascii="Arial" w:hAnsi="Arial" w:cs="Arial"/>
              </w:rPr>
            </w:pPr>
            <w:r w:rsidRPr="00204F59">
              <w:rPr>
                <w:rFonts w:ascii="Arial" w:hAnsi="Arial" w:cs="Arial"/>
              </w:rPr>
              <w:t xml:space="preserve">No. of open Formal Disciplinaries since the last reporting period has decreased from 55 in May 23 to 51 in July 23. This includes cases that have closed and new cases opened during the period. </w:t>
            </w:r>
          </w:p>
          <w:p w14:paraId="29E912BD" w14:textId="0C4CAD3F" w:rsidR="00204F59" w:rsidRPr="00204F59" w:rsidRDefault="00204F59" w:rsidP="00204F59">
            <w:pPr>
              <w:numPr>
                <w:ilvl w:val="0"/>
                <w:numId w:val="23"/>
              </w:numPr>
              <w:spacing w:after="0" w:line="240" w:lineRule="auto"/>
              <w:ind w:left="741"/>
              <w:contextualSpacing/>
              <w:rPr>
                <w:rFonts w:ascii="Arial" w:hAnsi="Arial" w:cs="Arial"/>
              </w:rPr>
            </w:pPr>
            <w:r w:rsidRPr="00204F59">
              <w:rPr>
                <w:rFonts w:ascii="Arial" w:hAnsi="Arial" w:cs="Arial"/>
              </w:rPr>
              <w:t>Number of Formal Grievances decreased from July 23, from 30 to 25.</w:t>
            </w:r>
            <w:r w:rsidR="006B68A0">
              <w:rPr>
                <w:rFonts w:ascii="Arial" w:hAnsi="Arial" w:cs="Arial"/>
              </w:rPr>
              <w:t xml:space="preserve"> It is noted there has been a few collective grievances aligned to proposals for change.</w:t>
            </w:r>
          </w:p>
          <w:p w14:paraId="6D809E12" w14:textId="77777777" w:rsidR="00204F59" w:rsidRPr="00204F59" w:rsidRDefault="00204F59" w:rsidP="00204F59">
            <w:pPr>
              <w:numPr>
                <w:ilvl w:val="0"/>
                <w:numId w:val="23"/>
              </w:numPr>
              <w:spacing w:after="0" w:line="240" w:lineRule="auto"/>
              <w:ind w:left="741"/>
              <w:contextualSpacing/>
              <w:rPr>
                <w:rFonts w:ascii="Arial" w:hAnsi="Arial" w:cs="Arial"/>
              </w:rPr>
            </w:pPr>
            <w:r w:rsidRPr="00204F59">
              <w:rPr>
                <w:rFonts w:ascii="Arial" w:hAnsi="Arial" w:cs="Arial"/>
              </w:rPr>
              <w:t>Formal Capability recorded as 1 case.</w:t>
            </w:r>
          </w:p>
          <w:p w14:paraId="7A3D0854" w14:textId="1F36BD6B" w:rsidR="00204F59" w:rsidRPr="00204F59" w:rsidRDefault="00204F59" w:rsidP="00204F59">
            <w:pPr>
              <w:numPr>
                <w:ilvl w:val="0"/>
                <w:numId w:val="23"/>
              </w:numPr>
              <w:spacing w:after="0" w:line="240" w:lineRule="auto"/>
              <w:ind w:left="741"/>
              <w:contextualSpacing/>
              <w:rPr>
                <w:rFonts w:ascii="Arial" w:hAnsi="Arial" w:cs="Arial"/>
              </w:rPr>
            </w:pPr>
            <w:proofErr w:type="gramStart"/>
            <w:r w:rsidRPr="00204F59">
              <w:rPr>
                <w:rFonts w:ascii="Arial" w:hAnsi="Arial" w:cs="Arial"/>
              </w:rPr>
              <w:t>ET’s</w:t>
            </w:r>
            <w:proofErr w:type="gramEnd"/>
            <w:r w:rsidRPr="00204F59">
              <w:rPr>
                <w:rFonts w:ascii="Arial" w:hAnsi="Arial" w:cs="Arial"/>
              </w:rPr>
              <w:t xml:space="preserve"> decreased to </w:t>
            </w:r>
            <w:r w:rsidR="003D5D78">
              <w:rPr>
                <w:rFonts w:ascii="Arial" w:hAnsi="Arial" w:cs="Arial"/>
              </w:rPr>
              <w:t>5</w:t>
            </w:r>
            <w:r w:rsidRPr="00204F59">
              <w:rPr>
                <w:rFonts w:ascii="Arial" w:hAnsi="Arial" w:cs="Arial"/>
              </w:rPr>
              <w:t>. (1 ET claim withdrawn and</w:t>
            </w:r>
            <w:r w:rsidR="00353BB1">
              <w:rPr>
                <w:rFonts w:ascii="Arial" w:hAnsi="Arial" w:cs="Arial"/>
              </w:rPr>
              <w:t xml:space="preserve"> 1</w:t>
            </w:r>
            <w:r w:rsidRPr="00204F59">
              <w:rPr>
                <w:rFonts w:ascii="Arial" w:hAnsi="Arial" w:cs="Arial"/>
              </w:rPr>
              <w:t xml:space="preserve"> further claim </w:t>
            </w:r>
            <w:r w:rsidR="00353BB1">
              <w:rPr>
                <w:rFonts w:ascii="Arial" w:hAnsi="Arial" w:cs="Arial"/>
              </w:rPr>
              <w:t>went to Full Hearing at the Employment Tribunal with success in strike out of the claim</w:t>
            </w:r>
            <w:r w:rsidRPr="00204F59">
              <w:rPr>
                <w:rFonts w:ascii="Arial" w:hAnsi="Arial" w:cs="Arial"/>
              </w:rPr>
              <w:t xml:space="preserve"> in August 23, where all claims were dismissed</w:t>
            </w:r>
            <w:r w:rsidR="003D5D78">
              <w:rPr>
                <w:rFonts w:ascii="Arial" w:hAnsi="Arial" w:cs="Arial"/>
              </w:rPr>
              <w:t>, 1 historical medical case added</w:t>
            </w:r>
            <w:r w:rsidR="00E80307">
              <w:rPr>
                <w:rFonts w:ascii="Arial" w:hAnsi="Arial" w:cs="Arial"/>
              </w:rPr>
              <w:t>)</w:t>
            </w:r>
            <w:r w:rsidRPr="00204F59">
              <w:rPr>
                <w:rFonts w:ascii="Arial" w:hAnsi="Arial" w:cs="Arial"/>
              </w:rPr>
              <w:t>. There are 2 historical ACAS early conciliation claims and a further ACAS cla</w:t>
            </w:r>
            <w:r w:rsidR="00353BB1">
              <w:rPr>
                <w:rFonts w:ascii="Arial" w:hAnsi="Arial" w:cs="Arial"/>
              </w:rPr>
              <w:t>im expected in the near future.</w:t>
            </w:r>
          </w:p>
          <w:p w14:paraId="12757F05" w14:textId="77777777" w:rsidR="00000F7A" w:rsidRPr="00204F59" w:rsidRDefault="00000F7A" w:rsidP="00000F7A">
            <w:pPr>
              <w:spacing w:after="0" w:line="240" w:lineRule="auto"/>
              <w:ind w:left="741"/>
              <w:contextualSpacing/>
              <w:rPr>
                <w:rFonts w:ascii="Arial" w:hAnsi="Arial" w:cs="Arial"/>
              </w:rPr>
            </w:pPr>
          </w:p>
        </w:tc>
      </w:tr>
      <w:tr w:rsidR="00000F7A" w:rsidRPr="00877518" w14:paraId="0A981FE6" w14:textId="77777777" w:rsidTr="001A4512">
        <w:trPr>
          <w:gridAfter w:val="1"/>
          <w:wAfter w:w="141" w:type="dxa"/>
        </w:trPr>
        <w:tc>
          <w:tcPr>
            <w:tcW w:w="14737" w:type="dxa"/>
            <w:gridSpan w:val="8"/>
            <w:shd w:val="clear" w:color="auto" w:fill="DBE5F1" w:themeFill="accent1" w:themeFillTint="33"/>
          </w:tcPr>
          <w:p w14:paraId="6F076AC6" w14:textId="77777777" w:rsidR="00000F7A" w:rsidRPr="00877518" w:rsidRDefault="00000F7A" w:rsidP="00000F7A">
            <w:pPr>
              <w:spacing w:after="0" w:line="240" w:lineRule="auto"/>
              <w:rPr>
                <w:rFonts w:ascii="Arial" w:hAnsi="Arial" w:cs="Arial"/>
                <w:b/>
              </w:rPr>
            </w:pPr>
            <w:r w:rsidRPr="00877518">
              <w:rPr>
                <w:rFonts w:ascii="Arial" w:hAnsi="Arial" w:cs="Arial"/>
                <w:b/>
              </w:rPr>
              <w:t>Actions for Next Period</w:t>
            </w:r>
          </w:p>
        </w:tc>
      </w:tr>
      <w:tr w:rsidR="00000F7A" w:rsidRPr="00D40A65" w14:paraId="35F6D1A1" w14:textId="77777777" w:rsidTr="00EA4511">
        <w:trPr>
          <w:gridAfter w:val="1"/>
          <w:wAfter w:w="141" w:type="dxa"/>
        </w:trPr>
        <w:tc>
          <w:tcPr>
            <w:tcW w:w="14737" w:type="dxa"/>
            <w:gridSpan w:val="8"/>
            <w:shd w:val="clear" w:color="auto" w:fill="auto"/>
          </w:tcPr>
          <w:p w14:paraId="090C78AD" w14:textId="77777777" w:rsidR="00204F59" w:rsidRPr="00204F59" w:rsidRDefault="00204F59" w:rsidP="00204F59">
            <w:pPr>
              <w:numPr>
                <w:ilvl w:val="0"/>
                <w:numId w:val="1"/>
              </w:numPr>
              <w:spacing w:after="0" w:line="240" w:lineRule="auto"/>
              <w:contextualSpacing/>
              <w:rPr>
                <w:rFonts w:ascii="Arial" w:hAnsi="Arial" w:cs="Arial"/>
              </w:rPr>
            </w:pPr>
            <w:r w:rsidRPr="00204F59">
              <w:rPr>
                <w:rFonts w:ascii="Arial" w:hAnsi="Arial" w:cs="Arial"/>
              </w:rPr>
              <w:t xml:space="preserve">A number of actions are on-going in line with the Best Practice Review, this includes review of the decision tree, learning from events process and development of toolkits for managers.   </w:t>
            </w:r>
          </w:p>
          <w:p w14:paraId="3E7E2837" w14:textId="77777777" w:rsidR="00204F59" w:rsidRPr="00204F59" w:rsidRDefault="00204F59" w:rsidP="00204F59">
            <w:pPr>
              <w:numPr>
                <w:ilvl w:val="0"/>
                <w:numId w:val="1"/>
              </w:numPr>
              <w:spacing w:after="0" w:line="240" w:lineRule="auto"/>
              <w:contextualSpacing/>
              <w:rPr>
                <w:rFonts w:ascii="Arial" w:hAnsi="Arial" w:cs="Arial"/>
              </w:rPr>
            </w:pPr>
            <w:r w:rsidRPr="00204F59">
              <w:rPr>
                <w:rFonts w:ascii="Arial" w:hAnsi="Arial" w:cs="Arial"/>
              </w:rPr>
              <w:t xml:space="preserve">Workshops have been arranged for the next 3 months jointly with our Trade Unions facilitated by HEIW and Legal &amp; Risk covering the following: Avoidable employee harm in investigations (23 October 23), Managing Disciplinary (30 November 23) and Respect and Resolution (11 December 23). </w:t>
            </w:r>
          </w:p>
          <w:p w14:paraId="08D995A2" w14:textId="77777777" w:rsidR="00204F59" w:rsidRPr="00204F59" w:rsidRDefault="00204F59" w:rsidP="00204F59">
            <w:pPr>
              <w:numPr>
                <w:ilvl w:val="0"/>
                <w:numId w:val="1"/>
              </w:numPr>
              <w:spacing w:after="0" w:line="240" w:lineRule="auto"/>
              <w:contextualSpacing/>
              <w:rPr>
                <w:rFonts w:ascii="Arial" w:hAnsi="Arial" w:cs="Arial"/>
              </w:rPr>
            </w:pPr>
            <w:r w:rsidRPr="00204F59">
              <w:rPr>
                <w:rFonts w:ascii="Arial" w:hAnsi="Arial" w:cs="Arial"/>
              </w:rPr>
              <w:t>Whistleblowing session is to be held on 20 September organised by The Employment Team @ Legal and Risk Services for Workforce and OD team.</w:t>
            </w:r>
          </w:p>
          <w:p w14:paraId="1E4E1E8D" w14:textId="77777777" w:rsidR="00000F7A" w:rsidRPr="00856EAB" w:rsidRDefault="00204F59" w:rsidP="00204F59">
            <w:pPr>
              <w:pStyle w:val="ListParagraph"/>
              <w:spacing w:after="0" w:line="240" w:lineRule="auto"/>
              <w:rPr>
                <w:rFonts w:ascii="Arial" w:hAnsi="Arial" w:cs="Arial"/>
              </w:rPr>
            </w:pPr>
            <w:r w:rsidRPr="00204F59">
              <w:rPr>
                <w:rFonts w:ascii="Arial" w:hAnsi="Arial" w:cs="Arial"/>
              </w:rPr>
              <w:t xml:space="preserve">De-brief session with all witnesses who attended the recent Employment Tribunal will be held over the next period to review and implement any lessons learnt.     </w:t>
            </w:r>
          </w:p>
        </w:tc>
      </w:tr>
      <w:bookmarkEnd w:id="1"/>
    </w:tbl>
    <w:p w14:paraId="58D4CF20" w14:textId="77777777" w:rsidR="006314C7" w:rsidRPr="00783A68" w:rsidRDefault="006314C7" w:rsidP="002A564B">
      <w:pPr>
        <w:spacing w:after="0" w:line="240" w:lineRule="auto"/>
        <w:rPr>
          <w:rFonts w:ascii="Arial" w:hAnsi="Arial" w:cs="Arial"/>
          <w:b/>
          <w:caps/>
          <w:sz w:val="28"/>
          <w:szCs w:val="24"/>
        </w:rPr>
      </w:pPr>
    </w:p>
    <w:sectPr w:rsidR="006314C7" w:rsidRPr="00783A68" w:rsidSect="002A564B">
      <w:footerReference w:type="default" r:id="rId21"/>
      <w:pgSz w:w="16840" w:h="11907" w:orient="landscape" w:code="9"/>
      <w:pgMar w:top="993" w:right="1440" w:bottom="1134" w:left="1440" w:header="709" w:footer="186"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27BD843" w14:textId="77777777" w:rsidR="007472F5" w:rsidRDefault="007472F5" w:rsidP="00F000BB">
      <w:pPr>
        <w:spacing w:after="0" w:line="240" w:lineRule="auto"/>
      </w:pPr>
      <w:r>
        <w:separator/>
      </w:r>
    </w:p>
  </w:endnote>
  <w:endnote w:type="continuationSeparator" w:id="0">
    <w:p w14:paraId="20CBEF94" w14:textId="77777777" w:rsidR="007472F5" w:rsidRDefault="007472F5" w:rsidP="00F000BB">
      <w:pPr>
        <w:spacing w:after="0" w:line="240" w:lineRule="auto"/>
      </w:pPr>
      <w:r>
        <w:continuationSeparator/>
      </w:r>
    </w:p>
  </w:endnote>
  <w:endnote w:type="continuationNotice" w:id="1">
    <w:p w14:paraId="446903D1" w14:textId="77777777" w:rsidR="007472F5" w:rsidRDefault="007472F5">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Arial Bold">
    <w:altName w:val="Arial"/>
    <w:charset w:val="59"/>
    <w:family w:val="auto"/>
    <w:pitch w:val="variable"/>
    <w:sig w:usb0="00000201" w:usb1="00000000" w:usb2="00000000" w:usb3="00000000" w:csb0="00000004" w:csb1="00000000"/>
  </w:font>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Tahoma">
    <w:panose1 w:val="020B0604030504040204"/>
    <w:charset w:val="00"/>
    <w:family w:val="swiss"/>
    <w:pitch w:val="variable"/>
    <w:sig w:usb0="E1002EFF" w:usb1="C000605B" w:usb2="00000029" w:usb3="00000000" w:csb0="000101FF" w:csb1="00000000"/>
  </w:font>
  <w:font w:name="Consolas">
    <w:panose1 w:val="020B0609020204030204"/>
    <w:charset w:val="00"/>
    <w:family w:val="modern"/>
    <w:pitch w:val="fixed"/>
    <w:sig w:usb0="E00006FF" w:usb1="0000FCFF" w:usb2="00000001" w:usb3="00000000" w:csb0="0000019F" w:csb1="00000000"/>
  </w:font>
  <w:font w:name="Helvetica">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Helvetica 45 Light">
    <w:charset w:val="00"/>
    <w:family w:val="auto"/>
    <w:pitch w:val="default"/>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33C6B23" w14:textId="65F6CE79" w:rsidR="00757F8D" w:rsidRPr="008B56DF" w:rsidRDefault="00757F8D" w:rsidP="00D10B79">
    <w:pPr>
      <w:pStyle w:val="Footer"/>
      <w:pBdr>
        <w:top w:val="single" w:sz="4" w:space="1" w:color="auto"/>
      </w:pBdr>
      <w:rPr>
        <w:sz w:val="24"/>
        <w:szCs w:val="24"/>
      </w:rPr>
    </w:pPr>
    <w:r>
      <w:rPr>
        <w:rFonts w:ascii="Arial" w:hAnsi="Arial" w:cs="Arial"/>
      </w:rPr>
      <w:t>Appendix 1- Integrated Performance Report</w:t>
    </w:r>
    <w:r>
      <w:rPr>
        <w:rFonts w:ascii="Arial" w:hAnsi="Arial" w:cs="Arial"/>
      </w:rPr>
      <w:tab/>
    </w:r>
    <w:r w:rsidRPr="008B56DF">
      <w:rPr>
        <w:rFonts w:ascii="Arial" w:hAnsi="Arial" w:cs="Arial"/>
      </w:rPr>
      <w:tab/>
    </w:r>
    <w:r w:rsidRPr="008B56DF">
      <w:rPr>
        <w:rFonts w:ascii="Arial" w:hAnsi="Arial" w:cs="Arial"/>
      </w:rPr>
      <w:tab/>
    </w:r>
    <w:r w:rsidRPr="008B56DF">
      <w:rPr>
        <w:rFonts w:ascii="Arial" w:hAnsi="Arial" w:cs="Arial"/>
      </w:rPr>
      <w:tab/>
    </w:r>
    <w:r w:rsidRPr="008B56DF">
      <w:rPr>
        <w:rFonts w:ascii="Arial" w:hAnsi="Arial" w:cs="Arial"/>
      </w:rPr>
      <w:tab/>
      <w:t xml:space="preserve">  </w:t>
    </w:r>
    <w:r w:rsidRPr="008B56DF">
      <w:rPr>
        <w:rFonts w:ascii="Arial" w:hAnsi="Arial" w:cs="Arial"/>
      </w:rPr>
      <w:tab/>
    </w:r>
    <w:r w:rsidRPr="008B56DF">
      <w:rPr>
        <w:rFonts w:ascii="Arial" w:hAnsi="Arial" w:cs="Arial"/>
      </w:rPr>
      <w:tab/>
    </w:r>
    <w:r w:rsidRPr="008B56DF">
      <w:rPr>
        <w:rFonts w:ascii="Arial" w:hAnsi="Arial" w:cs="Arial"/>
      </w:rPr>
      <w:fldChar w:fldCharType="begin"/>
    </w:r>
    <w:r w:rsidRPr="008B56DF">
      <w:rPr>
        <w:rFonts w:ascii="Arial" w:hAnsi="Arial" w:cs="Arial"/>
      </w:rPr>
      <w:instrText xml:space="preserve"> PAGE   \* MERGEFORMAT </w:instrText>
    </w:r>
    <w:r w:rsidRPr="008B56DF">
      <w:rPr>
        <w:rFonts w:ascii="Arial" w:hAnsi="Arial" w:cs="Arial"/>
      </w:rPr>
      <w:fldChar w:fldCharType="separate"/>
    </w:r>
    <w:r w:rsidR="005817F4">
      <w:rPr>
        <w:rFonts w:ascii="Arial" w:hAnsi="Arial" w:cs="Arial"/>
        <w:noProof/>
      </w:rPr>
      <w:t>2</w:t>
    </w:r>
    <w:r w:rsidRPr="008B56DF">
      <w:rPr>
        <w:rFonts w:ascii="Arial" w:hAnsi="Arial" w:cs="Arial"/>
        <w:noProof/>
      </w:rPr>
      <w:fldChar w:fldCharType="end"/>
    </w:r>
    <w:r w:rsidRPr="008B56DF">
      <w:rPr>
        <w:rFonts w:ascii="Arial" w:hAnsi="Arial" w:cs="Arial"/>
      </w:rPr>
      <w:t xml:space="preserve"> | </w:t>
    </w:r>
    <w:r w:rsidRPr="008B56DF">
      <w:rPr>
        <w:rFonts w:ascii="Arial" w:hAnsi="Arial" w:cs="Arial"/>
        <w:color w:val="7F7F7F"/>
        <w:spacing w:val="60"/>
      </w:rPr>
      <w:t>Page</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B6AB790" w14:textId="77777777" w:rsidR="007472F5" w:rsidRDefault="007472F5" w:rsidP="00F000BB">
      <w:pPr>
        <w:spacing w:after="0" w:line="240" w:lineRule="auto"/>
      </w:pPr>
      <w:r>
        <w:separator/>
      </w:r>
    </w:p>
  </w:footnote>
  <w:footnote w:type="continuationSeparator" w:id="0">
    <w:p w14:paraId="54DCF5C2" w14:textId="77777777" w:rsidR="007472F5" w:rsidRDefault="007472F5" w:rsidP="00F000BB">
      <w:pPr>
        <w:spacing w:after="0" w:line="240" w:lineRule="auto"/>
      </w:pPr>
      <w:r>
        <w:continuationSeparator/>
      </w:r>
    </w:p>
  </w:footnote>
  <w:footnote w:type="continuationNotice" w:id="1">
    <w:p w14:paraId="3E3C2F45" w14:textId="77777777" w:rsidR="007472F5" w:rsidRDefault="007472F5">
      <w:pPr>
        <w:spacing w:after="0" w:line="240" w:lineRule="aut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5B65896"/>
    <w:multiLevelType w:val="multilevel"/>
    <w:tmpl w:val="57E0ABD8"/>
    <w:styleLink w:val="List6"/>
    <w:lvl w:ilvl="0">
      <w:start w:val="1"/>
      <w:numFmt w:val="bullet"/>
      <w:lvlText w:val="•"/>
      <w:lvlJc w:val="left"/>
      <w:pPr>
        <w:tabs>
          <w:tab w:val="num" w:pos="360"/>
        </w:tabs>
        <w:ind w:left="360" w:hanging="360"/>
      </w:pPr>
      <w:rPr>
        <w:rFonts w:ascii="Arial" w:eastAsia="Arial" w:hAnsi="Arial" w:cs="Arial"/>
        <w:position w:val="0"/>
        <w:sz w:val="22"/>
        <w:szCs w:val="22"/>
      </w:rPr>
    </w:lvl>
    <w:lvl w:ilvl="1">
      <w:start w:val="1"/>
      <w:numFmt w:val="bullet"/>
      <w:lvlText w:val="o"/>
      <w:lvlJc w:val="left"/>
      <w:pPr>
        <w:tabs>
          <w:tab w:val="num" w:pos="1080"/>
        </w:tabs>
        <w:ind w:left="1080" w:hanging="360"/>
      </w:pPr>
      <w:rPr>
        <w:rFonts w:ascii="Arial" w:eastAsia="Arial" w:hAnsi="Arial" w:cs="Arial"/>
        <w:position w:val="0"/>
        <w:sz w:val="22"/>
        <w:szCs w:val="22"/>
      </w:rPr>
    </w:lvl>
    <w:lvl w:ilvl="2">
      <w:start w:val="1"/>
      <w:numFmt w:val="bullet"/>
      <w:lvlText w:val="▪"/>
      <w:lvlJc w:val="left"/>
      <w:pPr>
        <w:tabs>
          <w:tab w:val="num" w:pos="1800"/>
        </w:tabs>
        <w:ind w:left="1800" w:hanging="360"/>
      </w:pPr>
      <w:rPr>
        <w:rFonts w:ascii="Arial" w:eastAsia="Arial" w:hAnsi="Arial" w:cs="Arial"/>
        <w:position w:val="0"/>
        <w:sz w:val="24"/>
        <w:szCs w:val="24"/>
      </w:rPr>
    </w:lvl>
    <w:lvl w:ilvl="3">
      <w:start w:val="1"/>
      <w:numFmt w:val="bullet"/>
      <w:lvlText w:val="•"/>
      <w:lvlJc w:val="left"/>
      <w:pPr>
        <w:tabs>
          <w:tab w:val="num" w:pos="2520"/>
        </w:tabs>
        <w:ind w:left="2520" w:hanging="360"/>
      </w:pPr>
      <w:rPr>
        <w:rFonts w:ascii="Arial" w:eastAsia="Arial" w:hAnsi="Arial" w:cs="Arial"/>
        <w:position w:val="0"/>
        <w:sz w:val="24"/>
        <w:szCs w:val="24"/>
      </w:rPr>
    </w:lvl>
    <w:lvl w:ilvl="4">
      <w:start w:val="1"/>
      <w:numFmt w:val="bullet"/>
      <w:lvlText w:val="o"/>
      <w:lvlJc w:val="left"/>
      <w:pPr>
        <w:tabs>
          <w:tab w:val="num" w:pos="3240"/>
        </w:tabs>
        <w:ind w:left="3240" w:hanging="360"/>
      </w:pPr>
      <w:rPr>
        <w:rFonts w:ascii="Arial" w:eastAsia="Arial" w:hAnsi="Arial" w:cs="Arial"/>
        <w:position w:val="0"/>
        <w:sz w:val="24"/>
        <w:szCs w:val="24"/>
      </w:rPr>
    </w:lvl>
    <w:lvl w:ilvl="5">
      <w:start w:val="1"/>
      <w:numFmt w:val="bullet"/>
      <w:lvlText w:val="▪"/>
      <w:lvlJc w:val="left"/>
      <w:pPr>
        <w:tabs>
          <w:tab w:val="num" w:pos="3960"/>
        </w:tabs>
        <w:ind w:left="3960" w:hanging="360"/>
      </w:pPr>
      <w:rPr>
        <w:rFonts w:ascii="Arial" w:eastAsia="Arial" w:hAnsi="Arial" w:cs="Arial"/>
        <w:position w:val="0"/>
        <w:sz w:val="24"/>
        <w:szCs w:val="24"/>
      </w:rPr>
    </w:lvl>
    <w:lvl w:ilvl="6">
      <w:start w:val="1"/>
      <w:numFmt w:val="bullet"/>
      <w:lvlText w:val="•"/>
      <w:lvlJc w:val="left"/>
      <w:pPr>
        <w:tabs>
          <w:tab w:val="num" w:pos="4680"/>
        </w:tabs>
        <w:ind w:left="4680" w:hanging="360"/>
      </w:pPr>
      <w:rPr>
        <w:rFonts w:ascii="Arial" w:eastAsia="Arial" w:hAnsi="Arial" w:cs="Arial"/>
        <w:position w:val="0"/>
        <w:sz w:val="24"/>
        <w:szCs w:val="24"/>
      </w:rPr>
    </w:lvl>
    <w:lvl w:ilvl="7">
      <w:start w:val="1"/>
      <w:numFmt w:val="bullet"/>
      <w:lvlText w:val="o"/>
      <w:lvlJc w:val="left"/>
      <w:pPr>
        <w:tabs>
          <w:tab w:val="num" w:pos="5400"/>
        </w:tabs>
        <w:ind w:left="5400" w:hanging="360"/>
      </w:pPr>
      <w:rPr>
        <w:rFonts w:ascii="Arial" w:eastAsia="Arial" w:hAnsi="Arial" w:cs="Arial"/>
        <w:position w:val="0"/>
        <w:sz w:val="24"/>
        <w:szCs w:val="24"/>
      </w:rPr>
    </w:lvl>
    <w:lvl w:ilvl="8">
      <w:start w:val="1"/>
      <w:numFmt w:val="bullet"/>
      <w:lvlText w:val="▪"/>
      <w:lvlJc w:val="left"/>
      <w:pPr>
        <w:tabs>
          <w:tab w:val="num" w:pos="6120"/>
        </w:tabs>
        <w:ind w:left="6120" w:hanging="360"/>
      </w:pPr>
      <w:rPr>
        <w:rFonts w:ascii="Arial" w:eastAsia="Arial" w:hAnsi="Arial" w:cs="Arial"/>
        <w:position w:val="0"/>
        <w:sz w:val="24"/>
        <w:szCs w:val="24"/>
      </w:rPr>
    </w:lvl>
  </w:abstractNum>
  <w:abstractNum w:abstractNumId="1" w15:restartNumberingAfterBreak="0">
    <w:nsid w:val="064C3DB4"/>
    <w:multiLevelType w:val="multilevel"/>
    <w:tmpl w:val="A40023E2"/>
    <w:styleLink w:val="List8"/>
    <w:lvl w:ilvl="0">
      <w:start w:val="1"/>
      <w:numFmt w:val="bullet"/>
      <w:lvlText w:val="-"/>
      <w:lvlJc w:val="left"/>
      <w:rPr>
        <w:rFonts w:ascii="Arial" w:eastAsia="Arial" w:hAnsi="Arial" w:cs="Arial"/>
        <w:position w:val="0"/>
      </w:rPr>
    </w:lvl>
    <w:lvl w:ilvl="1">
      <w:start w:val="1"/>
      <w:numFmt w:val="bullet"/>
      <w:lvlText w:val="o"/>
      <w:lvlJc w:val="left"/>
      <w:rPr>
        <w:rFonts w:ascii="Arial" w:eastAsia="Arial" w:hAnsi="Arial" w:cs="Arial"/>
        <w:position w:val="0"/>
      </w:rPr>
    </w:lvl>
    <w:lvl w:ilvl="2">
      <w:start w:val="1"/>
      <w:numFmt w:val="bullet"/>
      <w:lvlText w:val="▪"/>
      <w:lvlJc w:val="left"/>
      <w:rPr>
        <w:rFonts w:ascii="Arial" w:eastAsia="Arial" w:hAnsi="Arial" w:cs="Arial"/>
        <w:position w:val="0"/>
      </w:rPr>
    </w:lvl>
    <w:lvl w:ilvl="3">
      <w:start w:val="1"/>
      <w:numFmt w:val="bullet"/>
      <w:lvlText w:val="•"/>
      <w:lvlJc w:val="left"/>
      <w:rPr>
        <w:rFonts w:ascii="Arial" w:eastAsia="Arial" w:hAnsi="Arial" w:cs="Arial"/>
        <w:position w:val="0"/>
      </w:rPr>
    </w:lvl>
    <w:lvl w:ilvl="4">
      <w:start w:val="1"/>
      <w:numFmt w:val="bullet"/>
      <w:lvlText w:val="o"/>
      <w:lvlJc w:val="left"/>
      <w:rPr>
        <w:rFonts w:ascii="Arial" w:eastAsia="Arial" w:hAnsi="Arial" w:cs="Arial"/>
        <w:position w:val="0"/>
      </w:rPr>
    </w:lvl>
    <w:lvl w:ilvl="5">
      <w:start w:val="1"/>
      <w:numFmt w:val="bullet"/>
      <w:lvlText w:val="▪"/>
      <w:lvlJc w:val="left"/>
      <w:rPr>
        <w:rFonts w:ascii="Arial" w:eastAsia="Arial" w:hAnsi="Arial" w:cs="Arial"/>
        <w:position w:val="0"/>
      </w:rPr>
    </w:lvl>
    <w:lvl w:ilvl="6">
      <w:start w:val="1"/>
      <w:numFmt w:val="bullet"/>
      <w:lvlText w:val="•"/>
      <w:lvlJc w:val="left"/>
      <w:rPr>
        <w:rFonts w:ascii="Arial" w:eastAsia="Arial" w:hAnsi="Arial" w:cs="Arial"/>
        <w:position w:val="0"/>
      </w:rPr>
    </w:lvl>
    <w:lvl w:ilvl="7">
      <w:start w:val="1"/>
      <w:numFmt w:val="bullet"/>
      <w:lvlText w:val="o"/>
      <w:lvlJc w:val="left"/>
      <w:rPr>
        <w:rFonts w:ascii="Arial" w:eastAsia="Arial" w:hAnsi="Arial" w:cs="Arial"/>
        <w:position w:val="0"/>
      </w:rPr>
    </w:lvl>
    <w:lvl w:ilvl="8">
      <w:start w:val="1"/>
      <w:numFmt w:val="bullet"/>
      <w:lvlText w:val="▪"/>
      <w:lvlJc w:val="left"/>
      <w:rPr>
        <w:rFonts w:ascii="Arial" w:eastAsia="Arial" w:hAnsi="Arial" w:cs="Arial"/>
        <w:position w:val="0"/>
      </w:rPr>
    </w:lvl>
  </w:abstractNum>
  <w:abstractNum w:abstractNumId="2" w15:restartNumberingAfterBreak="0">
    <w:nsid w:val="084F734E"/>
    <w:multiLevelType w:val="multilevel"/>
    <w:tmpl w:val="72964C8A"/>
    <w:styleLink w:val="List21"/>
    <w:lvl w:ilvl="0">
      <w:start w:val="1"/>
      <w:numFmt w:val="bullet"/>
      <w:lvlText w:val="•"/>
      <w:lvlJc w:val="left"/>
      <w:pPr>
        <w:tabs>
          <w:tab w:val="num" w:pos="720"/>
        </w:tabs>
        <w:ind w:left="720" w:hanging="360"/>
      </w:pPr>
      <w:rPr>
        <w:rFonts w:ascii="Arial Bold" w:eastAsia="Arial Bold" w:hAnsi="Arial Bold" w:cs="Arial Bold"/>
        <w:position w:val="0"/>
        <w:sz w:val="22"/>
        <w:szCs w:val="22"/>
      </w:rPr>
    </w:lvl>
    <w:lvl w:ilvl="1">
      <w:start w:val="1"/>
      <w:numFmt w:val="bullet"/>
      <w:lvlText w:val="o"/>
      <w:lvlJc w:val="left"/>
      <w:pPr>
        <w:tabs>
          <w:tab w:val="num" w:pos="1440"/>
        </w:tabs>
        <w:ind w:left="1440" w:hanging="360"/>
      </w:pPr>
      <w:rPr>
        <w:rFonts w:ascii="Arial Bold" w:eastAsia="Arial Bold" w:hAnsi="Arial Bold" w:cs="Arial Bold"/>
        <w:position w:val="0"/>
        <w:sz w:val="24"/>
        <w:szCs w:val="24"/>
      </w:rPr>
    </w:lvl>
    <w:lvl w:ilvl="2">
      <w:start w:val="1"/>
      <w:numFmt w:val="bullet"/>
      <w:lvlText w:val="▪"/>
      <w:lvlJc w:val="left"/>
      <w:pPr>
        <w:tabs>
          <w:tab w:val="num" w:pos="2160"/>
        </w:tabs>
        <w:ind w:left="2160" w:hanging="360"/>
      </w:pPr>
      <w:rPr>
        <w:rFonts w:ascii="Arial Bold" w:eastAsia="Arial Bold" w:hAnsi="Arial Bold" w:cs="Arial Bold"/>
        <w:position w:val="0"/>
        <w:sz w:val="24"/>
        <w:szCs w:val="24"/>
      </w:rPr>
    </w:lvl>
    <w:lvl w:ilvl="3">
      <w:start w:val="1"/>
      <w:numFmt w:val="bullet"/>
      <w:lvlText w:val="•"/>
      <w:lvlJc w:val="left"/>
      <w:pPr>
        <w:tabs>
          <w:tab w:val="num" w:pos="2880"/>
        </w:tabs>
        <w:ind w:left="2880" w:hanging="360"/>
      </w:pPr>
      <w:rPr>
        <w:rFonts w:ascii="Arial Bold" w:eastAsia="Arial Bold" w:hAnsi="Arial Bold" w:cs="Arial Bold"/>
        <w:position w:val="0"/>
        <w:sz w:val="24"/>
        <w:szCs w:val="24"/>
      </w:rPr>
    </w:lvl>
    <w:lvl w:ilvl="4">
      <w:start w:val="1"/>
      <w:numFmt w:val="bullet"/>
      <w:lvlText w:val="o"/>
      <w:lvlJc w:val="left"/>
      <w:pPr>
        <w:tabs>
          <w:tab w:val="num" w:pos="3600"/>
        </w:tabs>
        <w:ind w:left="3600" w:hanging="360"/>
      </w:pPr>
      <w:rPr>
        <w:rFonts w:ascii="Arial Bold" w:eastAsia="Arial Bold" w:hAnsi="Arial Bold" w:cs="Arial Bold"/>
        <w:position w:val="0"/>
        <w:sz w:val="24"/>
        <w:szCs w:val="24"/>
      </w:rPr>
    </w:lvl>
    <w:lvl w:ilvl="5">
      <w:start w:val="1"/>
      <w:numFmt w:val="bullet"/>
      <w:lvlText w:val="▪"/>
      <w:lvlJc w:val="left"/>
      <w:pPr>
        <w:tabs>
          <w:tab w:val="num" w:pos="4320"/>
        </w:tabs>
        <w:ind w:left="4320" w:hanging="360"/>
      </w:pPr>
      <w:rPr>
        <w:rFonts w:ascii="Arial Bold" w:eastAsia="Arial Bold" w:hAnsi="Arial Bold" w:cs="Arial Bold"/>
        <w:position w:val="0"/>
        <w:sz w:val="24"/>
        <w:szCs w:val="24"/>
      </w:rPr>
    </w:lvl>
    <w:lvl w:ilvl="6">
      <w:start w:val="1"/>
      <w:numFmt w:val="bullet"/>
      <w:lvlText w:val="•"/>
      <w:lvlJc w:val="left"/>
      <w:pPr>
        <w:tabs>
          <w:tab w:val="num" w:pos="5040"/>
        </w:tabs>
        <w:ind w:left="5040" w:hanging="360"/>
      </w:pPr>
      <w:rPr>
        <w:rFonts w:ascii="Arial Bold" w:eastAsia="Arial Bold" w:hAnsi="Arial Bold" w:cs="Arial Bold"/>
        <w:position w:val="0"/>
        <w:sz w:val="24"/>
        <w:szCs w:val="24"/>
      </w:rPr>
    </w:lvl>
    <w:lvl w:ilvl="7">
      <w:start w:val="1"/>
      <w:numFmt w:val="bullet"/>
      <w:lvlText w:val="o"/>
      <w:lvlJc w:val="left"/>
      <w:pPr>
        <w:tabs>
          <w:tab w:val="num" w:pos="5760"/>
        </w:tabs>
        <w:ind w:left="5760" w:hanging="360"/>
      </w:pPr>
      <w:rPr>
        <w:rFonts w:ascii="Arial Bold" w:eastAsia="Arial Bold" w:hAnsi="Arial Bold" w:cs="Arial Bold"/>
        <w:position w:val="0"/>
        <w:sz w:val="24"/>
        <w:szCs w:val="24"/>
      </w:rPr>
    </w:lvl>
    <w:lvl w:ilvl="8">
      <w:start w:val="1"/>
      <w:numFmt w:val="bullet"/>
      <w:lvlText w:val="▪"/>
      <w:lvlJc w:val="left"/>
      <w:pPr>
        <w:tabs>
          <w:tab w:val="num" w:pos="6480"/>
        </w:tabs>
        <w:ind w:left="6480" w:hanging="360"/>
      </w:pPr>
      <w:rPr>
        <w:rFonts w:ascii="Arial Bold" w:eastAsia="Arial Bold" w:hAnsi="Arial Bold" w:cs="Arial Bold"/>
        <w:position w:val="0"/>
        <w:sz w:val="24"/>
        <w:szCs w:val="24"/>
      </w:rPr>
    </w:lvl>
  </w:abstractNum>
  <w:abstractNum w:abstractNumId="3" w15:restartNumberingAfterBreak="0">
    <w:nsid w:val="0D7319B9"/>
    <w:multiLevelType w:val="hybridMultilevel"/>
    <w:tmpl w:val="0A34D5EC"/>
    <w:lvl w:ilvl="0" w:tplc="08090001">
      <w:start w:val="1"/>
      <w:numFmt w:val="bullet"/>
      <w:lvlText w:val=""/>
      <w:lvlJc w:val="left"/>
      <w:pPr>
        <w:ind w:left="1077" w:hanging="360"/>
      </w:pPr>
      <w:rPr>
        <w:rFonts w:ascii="Symbol" w:hAnsi="Symbol" w:hint="default"/>
      </w:rPr>
    </w:lvl>
    <w:lvl w:ilvl="1" w:tplc="08090003" w:tentative="1">
      <w:start w:val="1"/>
      <w:numFmt w:val="bullet"/>
      <w:lvlText w:val="o"/>
      <w:lvlJc w:val="left"/>
      <w:pPr>
        <w:ind w:left="1797" w:hanging="360"/>
      </w:pPr>
      <w:rPr>
        <w:rFonts w:ascii="Courier New" w:hAnsi="Courier New" w:cs="Courier New" w:hint="default"/>
      </w:rPr>
    </w:lvl>
    <w:lvl w:ilvl="2" w:tplc="08090005" w:tentative="1">
      <w:start w:val="1"/>
      <w:numFmt w:val="bullet"/>
      <w:lvlText w:val=""/>
      <w:lvlJc w:val="left"/>
      <w:pPr>
        <w:ind w:left="2517" w:hanging="360"/>
      </w:pPr>
      <w:rPr>
        <w:rFonts w:ascii="Wingdings" w:hAnsi="Wingdings" w:hint="default"/>
      </w:rPr>
    </w:lvl>
    <w:lvl w:ilvl="3" w:tplc="08090001" w:tentative="1">
      <w:start w:val="1"/>
      <w:numFmt w:val="bullet"/>
      <w:lvlText w:val=""/>
      <w:lvlJc w:val="left"/>
      <w:pPr>
        <w:ind w:left="3237" w:hanging="360"/>
      </w:pPr>
      <w:rPr>
        <w:rFonts w:ascii="Symbol" w:hAnsi="Symbol" w:hint="default"/>
      </w:rPr>
    </w:lvl>
    <w:lvl w:ilvl="4" w:tplc="08090003" w:tentative="1">
      <w:start w:val="1"/>
      <w:numFmt w:val="bullet"/>
      <w:lvlText w:val="o"/>
      <w:lvlJc w:val="left"/>
      <w:pPr>
        <w:ind w:left="3957" w:hanging="360"/>
      </w:pPr>
      <w:rPr>
        <w:rFonts w:ascii="Courier New" w:hAnsi="Courier New" w:cs="Courier New" w:hint="default"/>
      </w:rPr>
    </w:lvl>
    <w:lvl w:ilvl="5" w:tplc="08090005" w:tentative="1">
      <w:start w:val="1"/>
      <w:numFmt w:val="bullet"/>
      <w:lvlText w:val=""/>
      <w:lvlJc w:val="left"/>
      <w:pPr>
        <w:ind w:left="4677" w:hanging="360"/>
      </w:pPr>
      <w:rPr>
        <w:rFonts w:ascii="Wingdings" w:hAnsi="Wingdings" w:hint="default"/>
      </w:rPr>
    </w:lvl>
    <w:lvl w:ilvl="6" w:tplc="08090001" w:tentative="1">
      <w:start w:val="1"/>
      <w:numFmt w:val="bullet"/>
      <w:lvlText w:val=""/>
      <w:lvlJc w:val="left"/>
      <w:pPr>
        <w:ind w:left="5397" w:hanging="360"/>
      </w:pPr>
      <w:rPr>
        <w:rFonts w:ascii="Symbol" w:hAnsi="Symbol" w:hint="default"/>
      </w:rPr>
    </w:lvl>
    <w:lvl w:ilvl="7" w:tplc="08090003" w:tentative="1">
      <w:start w:val="1"/>
      <w:numFmt w:val="bullet"/>
      <w:lvlText w:val="o"/>
      <w:lvlJc w:val="left"/>
      <w:pPr>
        <w:ind w:left="6117" w:hanging="360"/>
      </w:pPr>
      <w:rPr>
        <w:rFonts w:ascii="Courier New" w:hAnsi="Courier New" w:cs="Courier New" w:hint="default"/>
      </w:rPr>
    </w:lvl>
    <w:lvl w:ilvl="8" w:tplc="08090005" w:tentative="1">
      <w:start w:val="1"/>
      <w:numFmt w:val="bullet"/>
      <w:lvlText w:val=""/>
      <w:lvlJc w:val="left"/>
      <w:pPr>
        <w:ind w:left="6837" w:hanging="360"/>
      </w:pPr>
      <w:rPr>
        <w:rFonts w:ascii="Wingdings" w:hAnsi="Wingdings" w:hint="default"/>
      </w:rPr>
    </w:lvl>
  </w:abstractNum>
  <w:abstractNum w:abstractNumId="4" w15:restartNumberingAfterBreak="0">
    <w:nsid w:val="0E115D94"/>
    <w:multiLevelType w:val="hybridMultilevel"/>
    <w:tmpl w:val="F868317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0F740BBF"/>
    <w:multiLevelType w:val="hybridMultilevel"/>
    <w:tmpl w:val="387A0AB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0FE151EA"/>
    <w:multiLevelType w:val="hybridMultilevel"/>
    <w:tmpl w:val="8C3C50C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5662065"/>
    <w:multiLevelType w:val="hybridMultilevel"/>
    <w:tmpl w:val="8188A0E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8" w15:restartNumberingAfterBreak="0">
    <w:nsid w:val="17D617A5"/>
    <w:multiLevelType w:val="hybridMultilevel"/>
    <w:tmpl w:val="97180C5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9" w15:restartNumberingAfterBreak="0">
    <w:nsid w:val="18BD4BA3"/>
    <w:multiLevelType w:val="hybridMultilevel"/>
    <w:tmpl w:val="CC64941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0" w15:restartNumberingAfterBreak="0">
    <w:nsid w:val="1E611ECB"/>
    <w:multiLevelType w:val="hybridMultilevel"/>
    <w:tmpl w:val="5FC2EF04"/>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1" w15:restartNumberingAfterBreak="0">
    <w:nsid w:val="22901E3D"/>
    <w:multiLevelType w:val="multilevel"/>
    <w:tmpl w:val="CBF88244"/>
    <w:styleLink w:val="List0"/>
    <w:lvl w:ilvl="0">
      <w:start w:val="1"/>
      <w:numFmt w:val="decimal"/>
      <w:lvlText w:val="%1."/>
      <w:lvlJc w:val="left"/>
      <w:pPr>
        <w:tabs>
          <w:tab w:val="num" w:pos="360"/>
        </w:tabs>
        <w:ind w:left="360" w:hanging="360"/>
      </w:pPr>
      <w:rPr>
        <w:rFonts w:ascii="Arial Bold" w:eastAsia="Arial Bold" w:hAnsi="Arial Bold" w:cs="Arial Bold"/>
        <w:position w:val="0"/>
        <w:sz w:val="24"/>
        <w:szCs w:val="24"/>
      </w:rPr>
    </w:lvl>
    <w:lvl w:ilvl="1">
      <w:start w:val="1"/>
      <w:numFmt w:val="lowerLetter"/>
      <w:lvlText w:val="%2."/>
      <w:lvlJc w:val="left"/>
      <w:pPr>
        <w:tabs>
          <w:tab w:val="num" w:pos="104"/>
        </w:tabs>
      </w:pPr>
      <w:rPr>
        <w:rFonts w:ascii="Arial" w:eastAsia="Arial" w:hAnsi="Arial" w:cs="Arial"/>
        <w:position w:val="0"/>
        <w:sz w:val="24"/>
        <w:szCs w:val="24"/>
      </w:rPr>
    </w:lvl>
    <w:lvl w:ilvl="2">
      <w:start w:val="1"/>
      <w:numFmt w:val="lowerRoman"/>
      <w:lvlText w:val="%3."/>
      <w:lvlJc w:val="left"/>
      <w:pPr>
        <w:tabs>
          <w:tab w:val="num" w:pos="104"/>
        </w:tabs>
      </w:pPr>
      <w:rPr>
        <w:rFonts w:ascii="Arial" w:eastAsia="Arial" w:hAnsi="Arial" w:cs="Arial"/>
        <w:position w:val="0"/>
        <w:sz w:val="24"/>
        <w:szCs w:val="24"/>
      </w:rPr>
    </w:lvl>
    <w:lvl w:ilvl="3">
      <w:start w:val="1"/>
      <w:numFmt w:val="lowerLetter"/>
      <w:lvlText w:val="%4."/>
      <w:lvlJc w:val="left"/>
      <w:pPr>
        <w:tabs>
          <w:tab w:val="num" w:pos="104"/>
        </w:tabs>
      </w:pPr>
      <w:rPr>
        <w:position w:val="0"/>
        <w:sz w:val="24"/>
        <w:szCs w:val="24"/>
      </w:rPr>
    </w:lvl>
    <w:lvl w:ilvl="4">
      <w:start w:val="1"/>
      <w:numFmt w:val="lowerLetter"/>
      <w:lvlText w:val="%5."/>
      <w:lvlJc w:val="left"/>
      <w:pPr>
        <w:tabs>
          <w:tab w:val="num" w:pos="104"/>
        </w:tabs>
      </w:pPr>
      <w:rPr>
        <w:rFonts w:ascii="Arial" w:eastAsia="Arial" w:hAnsi="Arial" w:cs="Arial"/>
        <w:position w:val="0"/>
        <w:sz w:val="24"/>
        <w:szCs w:val="24"/>
      </w:rPr>
    </w:lvl>
    <w:lvl w:ilvl="5">
      <w:start w:val="1"/>
      <w:numFmt w:val="lowerRoman"/>
      <w:lvlText w:val="%6."/>
      <w:lvlJc w:val="left"/>
      <w:pPr>
        <w:tabs>
          <w:tab w:val="num" w:pos="104"/>
        </w:tabs>
      </w:pPr>
      <w:rPr>
        <w:rFonts w:ascii="Arial" w:eastAsia="Arial" w:hAnsi="Arial" w:cs="Arial"/>
        <w:position w:val="0"/>
        <w:sz w:val="24"/>
        <w:szCs w:val="24"/>
      </w:rPr>
    </w:lvl>
    <w:lvl w:ilvl="6">
      <w:start w:val="1"/>
      <w:numFmt w:val="decimal"/>
      <w:lvlText w:val="%7."/>
      <w:lvlJc w:val="left"/>
      <w:pPr>
        <w:tabs>
          <w:tab w:val="num" w:pos="104"/>
        </w:tabs>
      </w:pPr>
      <w:rPr>
        <w:rFonts w:ascii="Arial" w:eastAsia="Arial" w:hAnsi="Arial" w:cs="Arial"/>
        <w:position w:val="0"/>
        <w:sz w:val="24"/>
        <w:szCs w:val="24"/>
      </w:rPr>
    </w:lvl>
    <w:lvl w:ilvl="7">
      <w:start w:val="1"/>
      <w:numFmt w:val="lowerLetter"/>
      <w:lvlText w:val="%8."/>
      <w:lvlJc w:val="left"/>
      <w:pPr>
        <w:tabs>
          <w:tab w:val="num" w:pos="104"/>
        </w:tabs>
      </w:pPr>
      <w:rPr>
        <w:rFonts w:ascii="Arial" w:eastAsia="Arial" w:hAnsi="Arial" w:cs="Arial"/>
        <w:position w:val="0"/>
        <w:sz w:val="24"/>
        <w:szCs w:val="24"/>
      </w:rPr>
    </w:lvl>
    <w:lvl w:ilvl="8">
      <w:start w:val="1"/>
      <w:numFmt w:val="lowerRoman"/>
      <w:lvlText w:val="%9."/>
      <w:lvlJc w:val="left"/>
      <w:pPr>
        <w:tabs>
          <w:tab w:val="num" w:pos="104"/>
        </w:tabs>
      </w:pPr>
      <w:rPr>
        <w:rFonts w:ascii="Arial" w:eastAsia="Arial" w:hAnsi="Arial" w:cs="Arial"/>
        <w:position w:val="0"/>
        <w:sz w:val="24"/>
        <w:szCs w:val="24"/>
      </w:rPr>
    </w:lvl>
  </w:abstractNum>
  <w:abstractNum w:abstractNumId="12" w15:restartNumberingAfterBreak="0">
    <w:nsid w:val="2302367A"/>
    <w:multiLevelType w:val="hybridMultilevel"/>
    <w:tmpl w:val="79845D32"/>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3" w15:restartNumberingAfterBreak="0">
    <w:nsid w:val="25833D53"/>
    <w:multiLevelType w:val="hybridMultilevel"/>
    <w:tmpl w:val="105041B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4" w15:restartNumberingAfterBreak="0">
    <w:nsid w:val="27120F08"/>
    <w:multiLevelType w:val="hybridMultilevel"/>
    <w:tmpl w:val="B30EBFFC"/>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5" w15:restartNumberingAfterBreak="0">
    <w:nsid w:val="2B6E5173"/>
    <w:multiLevelType w:val="hybridMultilevel"/>
    <w:tmpl w:val="7914791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32B4509A"/>
    <w:multiLevelType w:val="hybridMultilevel"/>
    <w:tmpl w:val="F6BAC98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33906A77"/>
    <w:multiLevelType w:val="hybridMultilevel"/>
    <w:tmpl w:val="601432C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8" w15:restartNumberingAfterBreak="0">
    <w:nsid w:val="3434709B"/>
    <w:multiLevelType w:val="hybridMultilevel"/>
    <w:tmpl w:val="40D20E96"/>
    <w:lvl w:ilvl="0" w:tplc="FFFFFFFF">
      <w:start w:val="1"/>
      <w:numFmt w:val="bullet"/>
      <w:lvlText w:val=""/>
      <w:lvlJc w:val="left"/>
      <w:pPr>
        <w:tabs>
          <w:tab w:val="num" w:pos="720"/>
        </w:tabs>
        <w:ind w:left="720" w:hanging="360"/>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Times New Roman"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Times New Roman"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Times New Roman"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372136EC"/>
    <w:multiLevelType w:val="hybridMultilevel"/>
    <w:tmpl w:val="9568606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3CFA77C6"/>
    <w:multiLevelType w:val="multilevel"/>
    <w:tmpl w:val="8BB8B9C8"/>
    <w:styleLink w:val="List1"/>
    <w:lvl w:ilvl="0">
      <w:start w:val="9"/>
      <w:numFmt w:val="lowerRoman"/>
      <w:lvlText w:val="%1."/>
      <w:lvlJc w:val="left"/>
      <w:pPr>
        <w:tabs>
          <w:tab w:val="num" w:pos="617"/>
        </w:tabs>
        <w:ind w:left="617" w:hanging="373"/>
      </w:pPr>
      <w:rPr>
        <w:rFonts w:ascii="Arial Bold" w:eastAsia="Arial Bold" w:hAnsi="Arial Bold" w:cs="Arial Bold"/>
        <w:position w:val="0"/>
        <w:sz w:val="24"/>
        <w:szCs w:val="24"/>
      </w:rPr>
    </w:lvl>
    <w:lvl w:ilvl="1">
      <w:start w:val="1"/>
      <w:numFmt w:val="lowerLetter"/>
      <w:lvlText w:val="%2."/>
      <w:lvlJc w:val="left"/>
      <w:pPr>
        <w:tabs>
          <w:tab w:val="num" w:pos="1440"/>
        </w:tabs>
        <w:ind w:left="1440" w:hanging="360"/>
      </w:pPr>
      <w:rPr>
        <w:rFonts w:ascii="Arial Bold" w:eastAsia="Arial Bold" w:hAnsi="Arial Bold" w:cs="Arial Bold"/>
        <w:position w:val="0"/>
        <w:sz w:val="24"/>
        <w:szCs w:val="24"/>
      </w:rPr>
    </w:lvl>
    <w:lvl w:ilvl="2">
      <w:start w:val="1"/>
      <w:numFmt w:val="lowerRoman"/>
      <w:lvlText w:val="%3."/>
      <w:lvlJc w:val="left"/>
      <w:pPr>
        <w:tabs>
          <w:tab w:val="num" w:pos="2160"/>
        </w:tabs>
        <w:ind w:left="2160" w:hanging="296"/>
      </w:pPr>
      <w:rPr>
        <w:rFonts w:ascii="Arial Bold" w:eastAsia="Arial Bold" w:hAnsi="Arial Bold" w:cs="Arial Bold"/>
        <w:position w:val="0"/>
        <w:sz w:val="24"/>
        <w:szCs w:val="24"/>
      </w:rPr>
    </w:lvl>
    <w:lvl w:ilvl="3">
      <w:start w:val="1"/>
      <w:numFmt w:val="decimal"/>
      <w:lvlText w:val="%4."/>
      <w:lvlJc w:val="left"/>
      <w:pPr>
        <w:tabs>
          <w:tab w:val="num" w:pos="2880"/>
        </w:tabs>
        <w:ind w:left="2880" w:hanging="360"/>
      </w:pPr>
      <w:rPr>
        <w:rFonts w:ascii="Arial Bold" w:eastAsia="Arial Bold" w:hAnsi="Arial Bold" w:cs="Arial Bold"/>
        <w:position w:val="0"/>
        <w:sz w:val="24"/>
        <w:szCs w:val="24"/>
      </w:rPr>
    </w:lvl>
    <w:lvl w:ilvl="4">
      <w:start w:val="1"/>
      <w:numFmt w:val="lowerLetter"/>
      <w:lvlText w:val="%5."/>
      <w:lvlJc w:val="left"/>
      <w:pPr>
        <w:tabs>
          <w:tab w:val="num" w:pos="3600"/>
        </w:tabs>
        <w:ind w:left="3600" w:hanging="360"/>
      </w:pPr>
      <w:rPr>
        <w:rFonts w:ascii="Arial Bold" w:eastAsia="Arial Bold" w:hAnsi="Arial Bold" w:cs="Arial Bold"/>
        <w:position w:val="0"/>
        <w:sz w:val="24"/>
        <w:szCs w:val="24"/>
      </w:rPr>
    </w:lvl>
    <w:lvl w:ilvl="5">
      <w:start w:val="1"/>
      <w:numFmt w:val="lowerRoman"/>
      <w:lvlText w:val="%6."/>
      <w:lvlJc w:val="left"/>
      <w:pPr>
        <w:tabs>
          <w:tab w:val="num" w:pos="4320"/>
        </w:tabs>
        <w:ind w:left="4320" w:hanging="296"/>
      </w:pPr>
      <w:rPr>
        <w:rFonts w:ascii="Arial Bold" w:eastAsia="Arial Bold" w:hAnsi="Arial Bold" w:cs="Arial Bold"/>
        <w:position w:val="0"/>
        <w:sz w:val="24"/>
        <w:szCs w:val="24"/>
      </w:rPr>
    </w:lvl>
    <w:lvl w:ilvl="6">
      <w:start w:val="1"/>
      <w:numFmt w:val="decimal"/>
      <w:lvlText w:val="%7."/>
      <w:lvlJc w:val="left"/>
      <w:pPr>
        <w:tabs>
          <w:tab w:val="num" w:pos="5040"/>
        </w:tabs>
        <w:ind w:left="5040" w:hanging="360"/>
      </w:pPr>
      <w:rPr>
        <w:rFonts w:ascii="Arial Bold" w:eastAsia="Arial Bold" w:hAnsi="Arial Bold" w:cs="Arial Bold"/>
        <w:position w:val="0"/>
        <w:sz w:val="24"/>
        <w:szCs w:val="24"/>
      </w:rPr>
    </w:lvl>
    <w:lvl w:ilvl="7">
      <w:start w:val="1"/>
      <w:numFmt w:val="lowerLetter"/>
      <w:lvlText w:val="%8."/>
      <w:lvlJc w:val="left"/>
      <w:pPr>
        <w:tabs>
          <w:tab w:val="num" w:pos="5760"/>
        </w:tabs>
        <w:ind w:left="5760" w:hanging="360"/>
      </w:pPr>
      <w:rPr>
        <w:rFonts w:ascii="Arial Bold" w:eastAsia="Arial Bold" w:hAnsi="Arial Bold" w:cs="Arial Bold"/>
        <w:position w:val="0"/>
        <w:sz w:val="24"/>
        <w:szCs w:val="24"/>
      </w:rPr>
    </w:lvl>
    <w:lvl w:ilvl="8">
      <w:start w:val="1"/>
      <w:numFmt w:val="lowerRoman"/>
      <w:lvlText w:val="%9."/>
      <w:lvlJc w:val="left"/>
      <w:pPr>
        <w:tabs>
          <w:tab w:val="num" w:pos="6480"/>
        </w:tabs>
        <w:ind w:left="6480" w:hanging="296"/>
      </w:pPr>
      <w:rPr>
        <w:rFonts w:ascii="Arial Bold" w:eastAsia="Arial Bold" w:hAnsi="Arial Bold" w:cs="Arial Bold"/>
        <w:position w:val="0"/>
        <w:sz w:val="24"/>
        <w:szCs w:val="24"/>
      </w:rPr>
    </w:lvl>
  </w:abstractNum>
  <w:abstractNum w:abstractNumId="21" w15:restartNumberingAfterBreak="0">
    <w:nsid w:val="3F3220D3"/>
    <w:multiLevelType w:val="hybridMultilevel"/>
    <w:tmpl w:val="CBA2954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2" w15:restartNumberingAfterBreak="0">
    <w:nsid w:val="3FCF3881"/>
    <w:multiLevelType w:val="multilevel"/>
    <w:tmpl w:val="F54867C8"/>
    <w:styleLink w:val="List10"/>
    <w:lvl w:ilvl="0">
      <w:numFmt w:val="bullet"/>
      <w:lvlText w:val="•"/>
      <w:lvlJc w:val="left"/>
      <w:rPr>
        <w:rFonts w:ascii="Arial" w:eastAsia="Arial" w:hAnsi="Arial" w:cs="Arial"/>
        <w:color w:val="000000"/>
        <w:position w:val="0"/>
        <w:u w:color="000000"/>
      </w:rPr>
    </w:lvl>
    <w:lvl w:ilvl="1">
      <w:start w:val="1"/>
      <w:numFmt w:val="bullet"/>
      <w:lvlText w:val="o"/>
      <w:lvlJc w:val="left"/>
      <w:rPr>
        <w:rFonts w:ascii="Arial" w:eastAsia="Arial" w:hAnsi="Arial" w:cs="Arial"/>
        <w:color w:val="000000"/>
        <w:position w:val="0"/>
        <w:u w:color="000000"/>
      </w:rPr>
    </w:lvl>
    <w:lvl w:ilvl="2">
      <w:start w:val="1"/>
      <w:numFmt w:val="bullet"/>
      <w:lvlText w:val="▪"/>
      <w:lvlJc w:val="left"/>
      <w:rPr>
        <w:rFonts w:ascii="Arial" w:eastAsia="Arial" w:hAnsi="Arial" w:cs="Arial"/>
        <w:color w:val="000000"/>
        <w:position w:val="0"/>
        <w:u w:color="000000"/>
      </w:rPr>
    </w:lvl>
    <w:lvl w:ilvl="3">
      <w:start w:val="1"/>
      <w:numFmt w:val="bullet"/>
      <w:lvlText w:val="•"/>
      <w:lvlJc w:val="left"/>
      <w:rPr>
        <w:rFonts w:ascii="Arial" w:eastAsia="Arial" w:hAnsi="Arial" w:cs="Arial"/>
        <w:color w:val="000000"/>
        <w:position w:val="0"/>
        <w:u w:color="000000"/>
      </w:rPr>
    </w:lvl>
    <w:lvl w:ilvl="4">
      <w:start w:val="1"/>
      <w:numFmt w:val="bullet"/>
      <w:lvlText w:val="o"/>
      <w:lvlJc w:val="left"/>
      <w:rPr>
        <w:rFonts w:ascii="Arial" w:eastAsia="Arial" w:hAnsi="Arial" w:cs="Arial"/>
        <w:color w:val="000000"/>
        <w:position w:val="0"/>
        <w:u w:color="000000"/>
      </w:rPr>
    </w:lvl>
    <w:lvl w:ilvl="5">
      <w:start w:val="1"/>
      <w:numFmt w:val="bullet"/>
      <w:lvlText w:val="▪"/>
      <w:lvlJc w:val="left"/>
      <w:rPr>
        <w:rFonts w:ascii="Arial" w:eastAsia="Arial" w:hAnsi="Arial" w:cs="Arial"/>
        <w:color w:val="000000"/>
        <w:position w:val="0"/>
        <w:u w:color="000000"/>
      </w:rPr>
    </w:lvl>
    <w:lvl w:ilvl="6">
      <w:start w:val="1"/>
      <w:numFmt w:val="bullet"/>
      <w:lvlText w:val="•"/>
      <w:lvlJc w:val="left"/>
      <w:rPr>
        <w:rFonts w:ascii="Arial" w:eastAsia="Arial" w:hAnsi="Arial" w:cs="Arial"/>
        <w:color w:val="000000"/>
        <w:position w:val="0"/>
        <w:u w:color="000000"/>
      </w:rPr>
    </w:lvl>
    <w:lvl w:ilvl="7">
      <w:start w:val="1"/>
      <w:numFmt w:val="bullet"/>
      <w:lvlText w:val="o"/>
      <w:lvlJc w:val="left"/>
      <w:rPr>
        <w:rFonts w:ascii="Arial" w:eastAsia="Arial" w:hAnsi="Arial" w:cs="Arial"/>
        <w:color w:val="000000"/>
        <w:position w:val="0"/>
        <w:u w:color="000000"/>
      </w:rPr>
    </w:lvl>
    <w:lvl w:ilvl="8">
      <w:start w:val="1"/>
      <w:numFmt w:val="bullet"/>
      <w:lvlText w:val="▪"/>
      <w:lvlJc w:val="left"/>
      <w:rPr>
        <w:rFonts w:ascii="Arial" w:eastAsia="Arial" w:hAnsi="Arial" w:cs="Arial"/>
        <w:color w:val="000000"/>
        <w:position w:val="0"/>
        <w:u w:color="000000"/>
      </w:rPr>
    </w:lvl>
  </w:abstractNum>
  <w:abstractNum w:abstractNumId="23" w15:restartNumberingAfterBreak="0">
    <w:nsid w:val="41E94BBD"/>
    <w:multiLevelType w:val="multilevel"/>
    <w:tmpl w:val="98B83348"/>
    <w:styleLink w:val="List51"/>
    <w:lvl w:ilvl="0">
      <w:start w:val="3"/>
      <w:numFmt w:val="lowerLetter"/>
      <w:lvlText w:val="%1."/>
      <w:lvlJc w:val="left"/>
      <w:pPr>
        <w:tabs>
          <w:tab w:val="num" w:pos="1440"/>
        </w:tabs>
        <w:ind w:left="1440" w:hanging="720"/>
      </w:pPr>
      <w:rPr>
        <w:rFonts w:ascii="Arial Bold" w:eastAsia="Arial Bold" w:hAnsi="Arial Bold" w:cs="Arial Bold"/>
        <w:position w:val="0"/>
        <w:sz w:val="24"/>
        <w:szCs w:val="24"/>
      </w:rPr>
    </w:lvl>
    <w:lvl w:ilvl="1">
      <w:start w:val="1"/>
      <w:numFmt w:val="lowerLetter"/>
      <w:lvlText w:val="%2."/>
      <w:lvlJc w:val="left"/>
      <w:pPr>
        <w:tabs>
          <w:tab w:val="num" w:pos="2160"/>
        </w:tabs>
        <w:ind w:left="2160" w:hanging="360"/>
      </w:pPr>
      <w:rPr>
        <w:rFonts w:ascii="Arial Bold" w:eastAsia="Arial Bold" w:hAnsi="Arial Bold" w:cs="Arial Bold"/>
        <w:position w:val="0"/>
        <w:sz w:val="24"/>
        <w:szCs w:val="24"/>
      </w:rPr>
    </w:lvl>
    <w:lvl w:ilvl="2">
      <w:start w:val="1"/>
      <w:numFmt w:val="lowerRoman"/>
      <w:lvlText w:val="%3."/>
      <w:lvlJc w:val="left"/>
      <w:pPr>
        <w:tabs>
          <w:tab w:val="num" w:pos="2880"/>
        </w:tabs>
        <w:ind w:left="2880" w:hanging="296"/>
      </w:pPr>
      <w:rPr>
        <w:rFonts w:ascii="Arial Bold" w:eastAsia="Arial Bold" w:hAnsi="Arial Bold" w:cs="Arial Bold"/>
        <w:position w:val="0"/>
        <w:sz w:val="24"/>
        <w:szCs w:val="24"/>
      </w:rPr>
    </w:lvl>
    <w:lvl w:ilvl="3">
      <w:start w:val="1"/>
      <w:numFmt w:val="decimal"/>
      <w:lvlText w:val="%4."/>
      <w:lvlJc w:val="left"/>
      <w:pPr>
        <w:tabs>
          <w:tab w:val="num" w:pos="3600"/>
        </w:tabs>
        <w:ind w:left="3600" w:hanging="360"/>
      </w:pPr>
      <w:rPr>
        <w:rFonts w:ascii="Arial Bold" w:eastAsia="Arial Bold" w:hAnsi="Arial Bold" w:cs="Arial Bold"/>
        <w:position w:val="0"/>
        <w:sz w:val="24"/>
        <w:szCs w:val="24"/>
      </w:rPr>
    </w:lvl>
    <w:lvl w:ilvl="4">
      <w:start w:val="1"/>
      <w:numFmt w:val="lowerLetter"/>
      <w:lvlText w:val="%5."/>
      <w:lvlJc w:val="left"/>
      <w:pPr>
        <w:tabs>
          <w:tab w:val="num" w:pos="4320"/>
        </w:tabs>
        <w:ind w:left="4320" w:hanging="360"/>
      </w:pPr>
      <w:rPr>
        <w:rFonts w:ascii="Arial Bold" w:eastAsia="Arial Bold" w:hAnsi="Arial Bold" w:cs="Arial Bold"/>
        <w:position w:val="0"/>
        <w:sz w:val="24"/>
        <w:szCs w:val="24"/>
      </w:rPr>
    </w:lvl>
    <w:lvl w:ilvl="5">
      <w:start w:val="1"/>
      <w:numFmt w:val="lowerRoman"/>
      <w:lvlText w:val="%6."/>
      <w:lvlJc w:val="left"/>
      <w:pPr>
        <w:tabs>
          <w:tab w:val="num" w:pos="5040"/>
        </w:tabs>
        <w:ind w:left="5040" w:hanging="296"/>
      </w:pPr>
      <w:rPr>
        <w:rFonts w:ascii="Arial Bold" w:eastAsia="Arial Bold" w:hAnsi="Arial Bold" w:cs="Arial Bold"/>
        <w:position w:val="0"/>
        <w:sz w:val="24"/>
        <w:szCs w:val="24"/>
      </w:rPr>
    </w:lvl>
    <w:lvl w:ilvl="6">
      <w:start w:val="1"/>
      <w:numFmt w:val="decimal"/>
      <w:lvlText w:val="%7."/>
      <w:lvlJc w:val="left"/>
      <w:pPr>
        <w:tabs>
          <w:tab w:val="num" w:pos="5760"/>
        </w:tabs>
        <w:ind w:left="5760" w:hanging="360"/>
      </w:pPr>
      <w:rPr>
        <w:rFonts w:ascii="Arial Bold" w:eastAsia="Arial Bold" w:hAnsi="Arial Bold" w:cs="Arial Bold"/>
        <w:position w:val="0"/>
        <w:sz w:val="24"/>
        <w:szCs w:val="24"/>
      </w:rPr>
    </w:lvl>
    <w:lvl w:ilvl="7">
      <w:start w:val="1"/>
      <w:numFmt w:val="lowerLetter"/>
      <w:lvlText w:val="%8."/>
      <w:lvlJc w:val="left"/>
      <w:pPr>
        <w:tabs>
          <w:tab w:val="num" w:pos="6480"/>
        </w:tabs>
        <w:ind w:left="6480" w:hanging="360"/>
      </w:pPr>
      <w:rPr>
        <w:rFonts w:ascii="Arial Bold" w:eastAsia="Arial Bold" w:hAnsi="Arial Bold" w:cs="Arial Bold"/>
        <w:position w:val="0"/>
        <w:sz w:val="24"/>
        <w:szCs w:val="24"/>
      </w:rPr>
    </w:lvl>
    <w:lvl w:ilvl="8">
      <w:start w:val="1"/>
      <w:numFmt w:val="lowerRoman"/>
      <w:lvlText w:val="%9."/>
      <w:lvlJc w:val="left"/>
      <w:pPr>
        <w:tabs>
          <w:tab w:val="num" w:pos="7200"/>
        </w:tabs>
        <w:ind w:left="7200" w:hanging="296"/>
      </w:pPr>
      <w:rPr>
        <w:rFonts w:ascii="Arial Bold" w:eastAsia="Arial Bold" w:hAnsi="Arial Bold" w:cs="Arial Bold"/>
        <w:position w:val="0"/>
        <w:sz w:val="24"/>
        <w:szCs w:val="24"/>
      </w:rPr>
    </w:lvl>
  </w:abstractNum>
  <w:abstractNum w:abstractNumId="24" w15:restartNumberingAfterBreak="0">
    <w:nsid w:val="45064A9E"/>
    <w:multiLevelType w:val="hybridMultilevel"/>
    <w:tmpl w:val="754084C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45406D09"/>
    <w:multiLevelType w:val="hybridMultilevel"/>
    <w:tmpl w:val="FBC68E28"/>
    <w:lvl w:ilvl="0" w:tplc="0C5A1F9A">
      <w:start w:val="1"/>
      <w:numFmt w:val="bullet"/>
      <w:pStyle w:val="kdjfjdkljkldjf"/>
      <w:lvlText w:val=""/>
      <w:lvlJc w:val="left"/>
      <w:pPr>
        <w:ind w:left="360" w:hanging="360"/>
      </w:pPr>
      <w:rPr>
        <w:rFonts w:ascii="Wingdings" w:hAnsi="Wingdings" w:hint="default"/>
      </w:rPr>
    </w:lvl>
    <w:lvl w:ilvl="1" w:tplc="04090003">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04090001">
      <w:start w:val="1"/>
      <w:numFmt w:val="bullet"/>
      <w:lvlText w:val=""/>
      <w:lvlJc w:val="left"/>
      <w:pPr>
        <w:ind w:left="2520" w:hanging="360"/>
      </w:pPr>
      <w:rPr>
        <w:rFonts w:ascii="Symbol" w:hAnsi="Symbol" w:hint="default"/>
      </w:rPr>
    </w:lvl>
    <w:lvl w:ilvl="4" w:tplc="04090003">
      <w:start w:val="1"/>
      <w:numFmt w:val="bullet"/>
      <w:lvlText w:val="o"/>
      <w:lvlJc w:val="left"/>
      <w:pPr>
        <w:ind w:left="3240" w:hanging="360"/>
      </w:pPr>
      <w:rPr>
        <w:rFonts w:ascii="Courier New" w:hAnsi="Courier New" w:cs="Courier New" w:hint="default"/>
      </w:rPr>
    </w:lvl>
    <w:lvl w:ilvl="5" w:tplc="04090005">
      <w:start w:val="1"/>
      <w:numFmt w:val="bullet"/>
      <w:lvlText w:val=""/>
      <w:lvlJc w:val="left"/>
      <w:pPr>
        <w:ind w:left="3960" w:hanging="360"/>
      </w:pPr>
      <w:rPr>
        <w:rFonts w:ascii="Wingdings" w:hAnsi="Wingdings" w:hint="default"/>
      </w:rPr>
    </w:lvl>
    <w:lvl w:ilvl="6" w:tplc="04090001">
      <w:start w:val="1"/>
      <w:numFmt w:val="bullet"/>
      <w:lvlText w:val=""/>
      <w:lvlJc w:val="left"/>
      <w:pPr>
        <w:ind w:left="4680" w:hanging="360"/>
      </w:pPr>
      <w:rPr>
        <w:rFonts w:ascii="Symbol" w:hAnsi="Symbol" w:hint="default"/>
      </w:rPr>
    </w:lvl>
    <w:lvl w:ilvl="7" w:tplc="04090003">
      <w:start w:val="1"/>
      <w:numFmt w:val="bullet"/>
      <w:lvlText w:val="o"/>
      <w:lvlJc w:val="left"/>
      <w:pPr>
        <w:ind w:left="5400" w:hanging="360"/>
      </w:pPr>
      <w:rPr>
        <w:rFonts w:ascii="Courier New" w:hAnsi="Courier New" w:cs="Courier New" w:hint="default"/>
      </w:rPr>
    </w:lvl>
    <w:lvl w:ilvl="8" w:tplc="04090005">
      <w:start w:val="1"/>
      <w:numFmt w:val="bullet"/>
      <w:lvlText w:val=""/>
      <w:lvlJc w:val="left"/>
      <w:pPr>
        <w:ind w:left="6120" w:hanging="360"/>
      </w:pPr>
      <w:rPr>
        <w:rFonts w:ascii="Wingdings" w:hAnsi="Wingdings" w:hint="default"/>
      </w:rPr>
    </w:lvl>
  </w:abstractNum>
  <w:abstractNum w:abstractNumId="26" w15:restartNumberingAfterBreak="0">
    <w:nsid w:val="4B43088A"/>
    <w:multiLevelType w:val="hybridMultilevel"/>
    <w:tmpl w:val="CB88CC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510E55B6"/>
    <w:multiLevelType w:val="hybridMultilevel"/>
    <w:tmpl w:val="E4644BF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8" w15:restartNumberingAfterBreak="0">
    <w:nsid w:val="55793C07"/>
    <w:multiLevelType w:val="multilevel"/>
    <w:tmpl w:val="0D6E7C98"/>
    <w:styleLink w:val="List41"/>
    <w:lvl w:ilvl="0">
      <w:start w:val="1"/>
      <w:numFmt w:val="lowerLetter"/>
      <w:lvlText w:val="%1."/>
      <w:lvlJc w:val="left"/>
      <w:rPr>
        <w:rFonts w:ascii="Arial Bold" w:eastAsia="Arial Bold" w:hAnsi="Arial Bold" w:cs="Arial Bold"/>
        <w:position w:val="0"/>
      </w:rPr>
    </w:lvl>
    <w:lvl w:ilvl="1">
      <w:start w:val="1"/>
      <w:numFmt w:val="lowerLetter"/>
      <w:lvlText w:val="%2."/>
      <w:lvlJc w:val="left"/>
      <w:rPr>
        <w:rFonts w:ascii="Arial Bold" w:eastAsia="Arial Bold" w:hAnsi="Arial Bold" w:cs="Arial Bold"/>
        <w:position w:val="0"/>
      </w:rPr>
    </w:lvl>
    <w:lvl w:ilvl="2">
      <w:start w:val="1"/>
      <w:numFmt w:val="lowerRoman"/>
      <w:lvlText w:val="%3."/>
      <w:lvlJc w:val="left"/>
      <w:rPr>
        <w:rFonts w:ascii="Arial Bold" w:eastAsia="Arial Bold" w:hAnsi="Arial Bold" w:cs="Arial Bold"/>
        <w:position w:val="0"/>
      </w:rPr>
    </w:lvl>
    <w:lvl w:ilvl="3">
      <w:start w:val="1"/>
      <w:numFmt w:val="decimal"/>
      <w:lvlText w:val="%4."/>
      <w:lvlJc w:val="left"/>
      <w:rPr>
        <w:rFonts w:ascii="Arial Bold" w:eastAsia="Arial Bold" w:hAnsi="Arial Bold" w:cs="Arial Bold"/>
        <w:position w:val="0"/>
      </w:rPr>
    </w:lvl>
    <w:lvl w:ilvl="4">
      <w:start w:val="1"/>
      <w:numFmt w:val="lowerLetter"/>
      <w:lvlText w:val="%5."/>
      <w:lvlJc w:val="left"/>
      <w:rPr>
        <w:rFonts w:ascii="Arial Bold" w:eastAsia="Arial Bold" w:hAnsi="Arial Bold" w:cs="Arial Bold"/>
        <w:position w:val="0"/>
      </w:rPr>
    </w:lvl>
    <w:lvl w:ilvl="5">
      <w:start w:val="1"/>
      <w:numFmt w:val="lowerRoman"/>
      <w:lvlText w:val="%6."/>
      <w:lvlJc w:val="left"/>
      <w:rPr>
        <w:rFonts w:ascii="Arial Bold" w:eastAsia="Arial Bold" w:hAnsi="Arial Bold" w:cs="Arial Bold"/>
        <w:position w:val="0"/>
      </w:rPr>
    </w:lvl>
    <w:lvl w:ilvl="6">
      <w:start w:val="1"/>
      <w:numFmt w:val="decimal"/>
      <w:lvlText w:val="%7."/>
      <w:lvlJc w:val="left"/>
      <w:rPr>
        <w:rFonts w:ascii="Arial Bold" w:eastAsia="Arial Bold" w:hAnsi="Arial Bold" w:cs="Arial Bold"/>
        <w:position w:val="0"/>
      </w:rPr>
    </w:lvl>
    <w:lvl w:ilvl="7">
      <w:start w:val="1"/>
      <w:numFmt w:val="lowerLetter"/>
      <w:lvlText w:val="%8."/>
      <w:lvlJc w:val="left"/>
      <w:rPr>
        <w:rFonts w:ascii="Arial Bold" w:eastAsia="Arial Bold" w:hAnsi="Arial Bold" w:cs="Arial Bold"/>
        <w:position w:val="0"/>
      </w:rPr>
    </w:lvl>
    <w:lvl w:ilvl="8">
      <w:start w:val="1"/>
      <w:numFmt w:val="lowerRoman"/>
      <w:lvlText w:val="%9."/>
      <w:lvlJc w:val="left"/>
      <w:rPr>
        <w:rFonts w:ascii="Arial Bold" w:eastAsia="Arial Bold" w:hAnsi="Arial Bold" w:cs="Arial Bold"/>
        <w:position w:val="0"/>
      </w:rPr>
    </w:lvl>
  </w:abstractNum>
  <w:abstractNum w:abstractNumId="29" w15:restartNumberingAfterBreak="0">
    <w:nsid w:val="55F0120C"/>
    <w:multiLevelType w:val="hybridMultilevel"/>
    <w:tmpl w:val="FE627D9C"/>
    <w:lvl w:ilvl="0" w:tplc="08090001">
      <w:start w:val="1"/>
      <w:numFmt w:val="bullet"/>
      <w:lvlText w:val=""/>
      <w:lvlJc w:val="left"/>
      <w:pPr>
        <w:ind w:left="672" w:hanging="360"/>
      </w:pPr>
      <w:rPr>
        <w:rFonts w:ascii="Symbol" w:hAnsi="Symbol" w:hint="default"/>
      </w:rPr>
    </w:lvl>
    <w:lvl w:ilvl="1" w:tplc="08090003" w:tentative="1">
      <w:start w:val="1"/>
      <w:numFmt w:val="bullet"/>
      <w:lvlText w:val="o"/>
      <w:lvlJc w:val="left"/>
      <w:pPr>
        <w:ind w:left="1392" w:hanging="360"/>
      </w:pPr>
      <w:rPr>
        <w:rFonts w:ascii="Courier New" w:hAnsi="Courier New" w:cs="Courier New" w:hint="default"/>
      </w:rPr>
    </w:lvl>
    <w:lvl w:ilvl="2" w:tplc="08090005" w:tentative="1">
      <w:start w:val="1"/>
      <w:numFmt w:val="bullet"/>
      <w:lvlText w:val=""/>
      <w:lvlJc w:val="left"/>
      <w:pPr>
        <w:ind w:left="2112" w:hanging="360"/>
      </w:pPr>
      <w:rPr>
        <w:rFonts w:ascii="Wingdings" w:hAnsi="Wingdings" w:hint="default"/>
      </w:rPr>
    </w:lvl>
    <w:lvl w:ilvl="3" w:tplc="08090001" w:tentative="1">
      <w:start w:val="1"/>
      <w:numFmt w:val="bullet"/>
      <w:lvlText w:val=""/>
      <w:lvlJc w:val="left"/>
      <w:pPr>
        <w:ind w:left="2832" w:hanging="360"/>
      </w:pPr>
      <w:rPr>
        <w:rFonts w:ascii="Symbol" w:hAnsi="Symbol" w:hint="default"/>
      </w:rPr>
    </w:lvl>
    <w:lvl w:ilvl="4" w:tplc="08090003" w:tentative="1">
      <w:start w:val="1"/>
      <w:numFmt w:val="bullet"/>
      <w:lvlText w:val="o"/>
      <w:lvlJc w:val="left"/>
      <w:pPr>
        <w:ind w:left="3552" w:hanging="360"/>
      </w:pPr>
      <w:rPr>
        <w:rFonts w:ascii="Courier New" w:hAnsi="Courier New" w:cs="Courier New" w:hint="default"/>
      </w:rPr>
    </w:lvl>
    <w:lvl w:ilvl="5" w:tplc="08090005" w:tentative="1">
      <w:start w:val="1"/>
      <w:numFmt w:val="bullet"/>
      <w:lvlText w:val=""/>
      <w:lvlJc w:val="left"/>
      <w:pPr>
        <w:ind w:left="4272" w:hanging="360"/>
      </w:pPr>
      <w:rPr>
        <w:rFonts w:ascii="Wingdings" w:hAnsi="Wingdings" w:hint="default"/>
      </w:rPr>
    </w:lvl>
    <w:lvl w:ilvl="6" w:tplc="08090001" w:tentative="1">
      <w:start w:val="1"/>
      <w:numFmt w:val="bullet"/>
      <w:lvlText w:val=""/>
      <w:lvlJc w:val="left"/>
      <w:pPr>
        <w:ind w:left="4992" w:hanging="360"/>
      </w:pPr>
      <w:rPr>
        <w:rFonts w:ascii="Symbol" w:hAnsi="Symbol" w:hint="default"/>
      </w:rPr>
    </w:lvl>
    <w:lvl w:ilvl="7" w:tplc="08090003" w:tentative="1">
      <w:start w:val="1"/>
      <w:numFmt w:val="bullet"/>
      <w:lvlText w:val="o"/>
      <w:lvlJc w:val="left"/>
      <w:pPr>
        <w:ind w:left="5712" w:hanging="360"/>
      </w:pPr>
      <w:rPr>
        <w:rFonts w:ascii="Courier New" w:hAnsi="Courier New" w:cs="Courier New" w:hint="default"/>
      </w:rPr>
    </w:lvl>
    <w:lvl w:ilvl="8" w:tplc="08090005" w:tentative="1">
      <w:start w:val="1"/>
      <w:numFmt w:val="bullet"/>
      <w:lvlText w:val=""/>
      <w:lvlJc w:val="left"/>
      <w:pPr>
        <w:ind w:left="6432" w:hanging="360"/>
      </w:pPr>
      <w:rPr>
        <w:rFonts w:ascii="Wingdings" w:hAnsi="Wingdings" w:hint="default"/>
      </w:rPr>
    </w:lvl>
  </w:abstractNum>
  <w:abstractNum w:abstractNumId="30" w15:restartNumberingAfterBreak="0">
    <w:nsid w:val="56D15F1A"/>
    <w:multiLevelType w:val="multilevel"/>
    <w:tmpl w:val="AC2CA644"/>
    <w:styleLink w:val="OutlinenumberedArialOutlinenumberedArial11"/>
    <w:lvl w:ilvl="0">
      <w:start w:val="1"/>
      <w:numFmt w:val="decimal"/>
      <w:lvlText w:val="%1"/>
      <w:lvlJc w:val="left"/>
      <w:pPr>
        <w:tabs>
          <w:tab w:val="num" w:pos="360"/>
        </w:tabs>
        <w:ind w:left="360" w:hanging="360"/>
      </w:pPr>
      <w:rPr>
        <w:rFonts w:hint="default"/>
      </w:rPr>
    </w:lvl>
    <w:lvl w:ilvl="1">
      <w:numFmt w:val="decimal"/>
      <w:lvlText w:val="%1.%2"/>
      <w:lvlJc w:val="left"/>
      <w:pPr>
        <w:tabs>
          <w:tab w:val="num" w:pos="360"/>
        </w:tabs>
        <w:ind w:left="360" w:hanging="360"/>
      </w:pPr>
      <w:rPr>
        <w:rFonts w:hint="default"/>
      </w:rPr>
    </w:lvl>
    <w:lvl w:ilvl="2">
      <w:start w:val="1"/>
      <w:numFmt w:val="decimal"/>
      <w:pStyle w:val="StyleOutlinenumberedArialOutlinenumberedArial11Outli"/>
      <w:lvlText w:val="%1.%2.%3"/>
      <w:lvlJc w:val="left"/>
      <w:pPr>
        <w:tabs>
          <w:tab w:val="num" w:pos="720"/>
        </w:tabs>
        <w:ind w:left="720" w:hanging="720"/>
      </w:pPr>
      <w:rPr>
        <w:rFonts w:ascii="Arial" w:hAnsi="Arial"/>
        <w:sz w:val="24"/>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31" w15:restartNumberingAfterBreak="0">
    <w:nsid w:val="5DE3143F"/>
    <w:multiLevelType w:val="multilevel"/>
    <w:tmpl w:val="D3BC76FE"/>
    <w:styleLink w:val="List9"/>
    <w:lvl w:ilvl="0">
      <w:start w:val="1"/>
      <w:numFmt w:val="bullet"/>
      <w:lvlText w:val="-"/>
      <w:lvlJc w:val="left"/>
      <w:rPr>
        <w:rFonts w:ascii="Arial" w:eastAsia="Arial" w:hAnsi="Arial" w:cs="Arial"/>
        <w:position w:val="0"/>
      </w:rPr>
    </w:lvl>
    <w:lvl w:ilvl="1">
      <w:start w:val="1"/>
      <w:numFmt w:val="bullet"/>
      <w:lvlText w:val="o"/>
      <w:lvlJc w:val="left"/>
      <w:rPr>
        <w:rFonts w:ascii="Arial" w:eastAsia="Arial" w:hAnsi="Arial" w:cs="Arial"/>
        <w:position w:val="0"/>
      </w:rPr>
    </w:lvl>
    <w:lvl w:ilvl="2">
      <w:start w:val="1"/>
      <w:numFmt w:val="bullet"/>
      <w:lvlText w:val="▪"/>
      <w:lvlJc w:val="left"/>
      <w:rPr>
        <w:rFonts w:ascii="Arial" w:eastAsia="Arial" w:hAnsi="Arial" w:cs="Arial"/>
        <w:position w:val="0"/>
      </w:rPr>
    </w:lvl>
    <w:lvl w:ilvl="3">
      <w:start w:val="1"/>
      <w:numFmt w:val="bullet"/>
      <w:lvlText w:val="•"/>
      <w:lvlJc w:val="left"/>
      <w:rPr>
        <w:rFonts w:ascii="Arial" w:eastAsia="Arial" w:hAnsi="Arial" w:cs="Arial"/>
        <w:position w:val="0"/>
      </w:rPr>
    </w:lvl>
    <w:lvl w:ilvl="4">
      <w:start w:val="1"/>
      <w:numFmt w:val="bullet"/>
      <w:lvlText w:val="o"/>
      <w:lvlJc w:val="left"/>
      <w:rPr>
        <w:rFonts w:ascii="Arial" w:eastAsia="Arial" w:hAnsi="Arial" w:cs="Arial"/>
        <w:position w:val="0"/>
      </w:rPr>
    </w:lvl>
    <w:lvl w:ilvl="5">
      <w:start w:val="1"/>
      <w:numFmt w:val="bullet"/>
      <w:lvlText w:val="▪"/>
      <w:lvlJc w:val="left"/>
      <w:rPr>
        <w:rFonts w:ascii="Arial" w:eastAsia="Arial" w:hAnsi="Arial" w:cs="Arial"/>
        <w:position w:val="0"/>
      </w:rPr>
    </w:lvl>
    <w:lvl w:ilvl="6">
      <w:start w:val="1"/>
      <w:numFmt w:val="bullet"/>
      <w:lvlText w:val="•"/>
      <w:lvlJc w:val="left"/>
      <w:rPr>
        <w:rFonts w:ascii="Arial" w:eastAsia="Arial" w:hAnsi="Arial" w:cs="Arial"/>
        <w:position w:val="0"/>
      </w:rPr>
    </w:lvl>
    <w:lvl w:ilvl="7">
      <w:start w:val="1"/>
      <w:numFmt w:val="bullet"/>
      <w:lvlText w:val="o"/>
      <w:lvlJc w:val="left"/>
      <w:rPr>
        <w:rFonts w:ascii="Arial" w:eastAsia="Arial" w:hAnsi="Arial" w:cs="Arial"/>
        <w:position w:val="0"/>
      </w:rPr>
    </w:lvl>
    <w:lvl w:ilvl="8">
      <w:start w:val="1"/>
      <w:numFmt w:val="bullet"/>
      <w:lvlText w:val="▪"/>
      <w:lvlJc w:val="left"/>
      <w:rPr>
        <w:rFonts w:ascii="Arial" w:eastAsia="Arial" w:hAnsi="Arial" w:cs="Arial"/>
        <w:position w:val="0"/>
      </w:rPr>
    </w:lvl>
  </w:abstractNum>
  <w:abstractNum w:abstractNumId="32" w15:restartNumberingAfterBreak="0">
    <w:nsid w:val="672248EA"/>
    <w:multiLevelType w:val="hybridMultilevel"/>
    <w:tmpl w:val="10BEA5A6"/>
    <w:lvl w:ilvl="0" w:tplc="5B2C1DF4">
      <w:start w:val="1"/>
      <w:numFmt w:val="bullet"/>
      <w:lvlText w:val="•"/>
      <w:lvlJc w:val="left"/>
      <w:pPr>
        <w:tabs>
          <w:tab w:val="num" w:pos="360"/>
        </w:tabs>
        <w:ind w:left="360" w:hanging="360"/>
      </w:pPr>
      <w:rPr>
        <w:rFonts w:ascii="Arial" w:hAnsi="Arial" w:hint="default"/>
      </w:rPr>
    </w:lvl>
    <w:lvl w:ilvl="1" w:tplc="82209EB6">
      <w:start w:val="1"/>
      <w:numFmt w:val="bullet"/>
      <w:lvlText w:val="•"/>
      <w:lvlJc w:val="left"/>
      <w:pPr>
        <w:tabs>
          <w:tab w:val="num" w:pos="1080"/>
        </w:tabs>
        <w:ind w:left="1080" w:hanging="360"/>
      </w:pPr>
      <w:rPr>
        <w:rFonts w:ascii="Arial" w:hAnsi="Arial" w:hint="default"/>
      </w:rPr>
    </w:lvl>
    <w:lvl w:ilvl="2" w:tplc="20EC4E0C">
      <w:numFmt w:val="bullet"/>
      <w:lvlText w:val="•"/>
      <w:lvlJc w:val="left"/>
      <w:pPr>
        <w:tabs>
          <w:tab w:val="num" w:pos="1800"/>
        </w:tabs>
        <w:ind w:left="1800" w:hanging="360"/>
      </w:pPr>
      <w:rPr>
        <w:rFonts w:ascii="Arial" w:hAnsi="Arial" w:hint="default"/>
      </w:rPr>
    </w:lvl>
    <w:lvl w:ilvl="3" w:tplc="703AC644" w:tentative="1">
      <w:start w:val="1"/>
      <w:numFmt w:val="bullet"/>
      <w:lvlText w:val="•"/>
      <w:lvlJc w:val="left"/>
      <w:pPr>
        <w:tabs>
          <w:tab w:val="num" w:pos="2520"/>
        </w:tabs>
        <w:ind w:left="2520" w:hanging="360"/>
      </w:pPr>
      <w:rPr>
        <w:rFonts w:ascii="Arial" w:hAnsi="Arial" w:hint="default"/>
      </w:rPr>
    </w:lvl>
    <w:lvl w:ilvl="4" w:tplc="9DBC9EFC" w:tentative="1">
      <w:start w:val="1"/>
      <w:numFmt w:val="bullet"/>
      <w:lvlText w:val="•"/>
      <w:lvlJc w:val="left"/>
      <w:pPr>
        <w:tabs>
          <w:tab w:val="num" w:pos="3240"/>
        </w:tabs>
        <w:ind w:left="3240" w:hanging="360"/>
      </w:pPr>
      <w:rPr>
        <w:rFonts w:ascii="Arial" w:hAnsi="Arial" w:hint="default"/>
      </w:rPr>
    </w:lvl>
    <w:lvl w:ilvl="5" w:tplc="A58A254A" w:tentative="1">
      <w:start w:val="1"/>
      <w:numFmt w:val="bullet"/>
      <w:lvlText w:val="•"/>
      <w:lvlJc w:val="left"/>
      <w:pPr>
        <w:tabs>
          <w:tab w:val="num" w:pos="3960"/>
        </w:tabs>
        <w:ind w:left="3960" w:hanging="360"/>
      </w:pPr>
      <w:rPr>
        <w:rFonts w:ascii="Arial" w:hAnsi="Arial" w:hint="default"/>
      </w:rPr>
    </w:lvl>
    <w:lvl w:ilvl="6" w:tplc="DF30BE4C" w:tentative="1">
      <w:start w:val="1"/>
      <w:numFmt w:val="bullet"/>
      <w:lvlText w:val="•"/>
      <w:lvlJc w:val="left"/>
      <w:pPr>
        <w:tabs>
          <w:tab w:val="num" w:pos="4680"/>
        </w:tabs>
        <w:ind w:left="4680" w:hanging="360"/>
      </w:pPr>
      <w:rPr>
        <w:rFonts w:ascii="Arial" w:hAnsi="Arial" w:hint="default"/>
      </w:rPr>
    </w:lvl>
    <w:lvl w:ilvl="7" w:tplc="0916CE86" w:tentative="1">
      <w:start w:val="1"/>
      <w:numFmt w:val="bullet"/>
      <w:lvlText w:val="•"/>
      <w:lvlJc w:val="left"/>
      <w:pPr>
        <w:tabs>
          <w:tab w:val="num" w:pos="5400"/>
        </w:tabs>
        <w:ind w:left="5400" w:hanging="360"/>
      </w:pPr>
      <w:rPr>
        <w:rFonts w:ascii="Arial" w:hAnsi="Arial" w:hint="default"/>
      </w:rPr>
    </w:lvl>
    <w:lvl w:ilvl="8" w:tplc="6B423D6C" w:tentative="1">
      <w:start w:val="1"/>
      <w:numFmt w:val="bullet"/>
      <w:lvlText w:val="•"/>
      <w:lvlJc w:val="left"/>
      <w:pPr>
        <w:tabs>
          <w:tab w:val="num" w:pos="6120"/>
        </w:tabs>
        <w:ind w:left="6120" w:hanging="360"/>
      </w:pPr>
      <w:rPr>
        <w:rFonts w:ascii="Arial" w:hAnsi="Arial" w:hint="default"/>
      </w:rPr>
    </w:lvl>
  </w:abstractNum>
  <w:abstractNum w:abstractNumId="33" w15:restartNumberingAfterBreak="0">
    <w:nsid w:val="676B327A"/>
    <w:multiLevelType w:val="multilevel"/>
    <w:tmpl w:val="5498ABAA"/>
    <w:styleLink w:val="List31"/>
    <w:lvl w:ilvl="0">
      <w:start w:val="4"/>
      <w:numFmt w:val="bullet"/>
      <w:lvlText w:val="•"/>
      <w:lvlJc w:val="left"/>
      <w:rPr>
        <w:rFonts w:ascii="Arial Bold" w:eastAsia="Arial Bold" w:hAnsi="Arial Bold" w:cs="Arial Bold"/>
        <w:position w:val="0"/>
      </w:rPr>
    </w:lvl>
    <w:lvl w:ilvl="1">
      <w:start w:val="1"/>
      <w:numFmt w:val="bullet"/>
      <w:lvlText w:val="o"/>
      <w:lvlJc w:val="left"/>
      <w:rPr>
        <w:rFonts w:ascii="Arial Bold" w:eastAsia="Arial Bold" w:hAnsi="Arial Bold" w:cs="Arial Bold"/>
        <w:position w:val="0"/>
      </w:rPr>
    </w:lvl>
    <w:lvl w:ilvl="2">
      <w:start w:val="1"/>
      <w:numFmt w:val="bullet"/>
      <w:lvlText w:val="▪"/>
      <w:lvlJc w:val="left"/>
      <w:rPr>
        <w:rFonts w:ascii="Arial Bold" w:eastAsia="Arial Bold" w:hAnsi="Arial Bold" w:cs="Arial Bold"/>
        <w:position w:val="0"/>
      </w:rPr>
    </w:lvl>
    <w:lvl w:ilvl="3">
      <w:start w:val="1"/>
      <w:numFmt w:val="bullet"/>
      <w:lvlText w:val="•"/>
      <w:lvlJc w:val="left"/>
      <w:rPr>
        <w:rFonts w:ascii="Arial Bold" w:eastAsia="Arial Bold" w:hAnsi="Arial Bold" w:cs="Arial Bold"/>
        <w:position w:val="0"/>
      </w:rPr>
    </w:lvl>
    <w:lvl w:ilvl="4">
      <w:start w:val="1"/>
      <w:numFmt w:val="bullet"/>
      <w:lvlText w:val="o"/>
      <w:lvlJc w:val="left"/>
      <w:rPr>
        <w:rFonts w:ascii="Arial Bold" w:eastAsia="Arial Bold" w:hAnsi="Arial Bold" w:cs="Arial Bold"/>
        <w:position w:val="0"/>
      </w:rPr>
    </w:lvl>
    <w:lvl w:ilvl="5">
      <w:start w:val="1"/>
      <w:numFmt w:val="bullet"/>
      <w:lvlText w:val="▪"/>
      <w:lvlJc w:val="left"/>
      <w:rPr>
        <w:rFonts w:ascii="Arial Bold" w:eastAsia="Arial Bold" w:hAnsi="Arial Bold" w:cs="Arial Bold"/>
        <w:position w:val="0"/>
      </w:rPr>
    </w:lvl>
    <w:lvl w:ilvl="6">
      <w:start w:val="1"/>
      <w:numFmt w:val="bullet"/>
      <w:lvlText w:val="•"/>
      <w:lvlJc w:val="left"/>
      <w:rPr>
        <w:rFonts w:ascii="Arial Bold" w:eastAsia="Arial Bold" w:hAnsi="Arial Bold" w:cs="Arial Bold"/>
        <w:position w:val="0"/>
      </w:rPr>
    </w:lvl>
    <w:lvl w:ilvl="7">
      <w:start w:val="1"/>
      <w:numFmt w:val="bullet"/>
      <w:lvlText w:val="o"/>
      <w:lvlJc w:val="left"/>
      <w:rPr>
        <w:rFonts w:ascii="Arial Bold" w:eastAsia="Arial Bold" w:hAnsi="Arial Bold" w:cs="Arial Bold"/>
        <w:position w:val="0"/>
      </w:rPr>
    </w:lvl>
    <w:lvl w:ilvl="8">
      <w:start w:val="1"/>
      <w:numFmt w:val="bullet"/>
      <w:lvlText w:val="▪"/>
      <w:lvlJc w:val="left"/>
      <w:rPr>
        <w:rFonts w:ascii="Arial Bold" w:eastAsia="Arial Bold" w:hAnsi="Arial Bold" w:cs="Arial Bold"/>
        <w:position w:val="0"/>
      </w:rPr>
    </w:lvl>
  </w:abstractNum>
  <w:abstractNum w:abstractNumId="34" w15:restartNumberingAfterBreak="0">
    <w:nsid w:val="6F2648A1"/>
    <w:multiLevelType w:val="multilevel"/>
    <w:tmpl w:val="1D5CAD94"/>
    <w:styleLink w:val="List7"/>
    <w:lvl w:ilvl="0">
      <w:start w:val="11"/>
      <w:numFmt w:val="lowerRoman"/>
      <w:lvlText w:val="%1."/>
      <w:lvlJc w:val="left"/>
      <w:pPr>
        <w:tabs>
          <w:tab w:val="num" w:pos="617"/>
        </w:tabs>
        <w:ind w:left="617" w:hanging="475"/>
      </w:pPr>
      <w:rPr>
        <w:rFonts w:ascii="Arial Bold" w:eastAsia="Arial Bold" w:hAnsi="Arial Bold" w:cs="Arial Bold"/>
        <w:position w:val="0"/>
        <w:sz w:val="24"/>
        <w:szCs w:val="24"/>
      </w:rPr>
    </w:lvl>
    <w:lvl w:ilvl="1">
      <w:start w:val="1"/>
      <w:numFmt w:val="lowerLetter"/>
      <w:lvlText w:val="%2."/>
      <w:lvlJc w:val="left"/>
      <w:pPr>
        <w:tabs>
          <w:tab w:val="num" w:pos="1440"/>
        </w:tabs>
        <w:ind w:left="1440" w:hanging="360"/>
      </w:pPr>
      <w:rPr>
        <w:rFonts w:ascii="Arial Bold" w:eastAsia="Arial Bold" w:hAnsi="Arial Bold" w:cs="Arial Bold"/>
        <w:position w:val="0"/>
        <w:sz w:val="24"/>
        <w:szCs w:val="24"/>
      </w:rPr>
    </w:lvl>
    <w:lvl w:ilvl="2">
      <w:start w:val="1"/>
      <w:numFmt w:val="lowerRoman"/>
      <w:lvlText w:val="%3."/>
      <w:lvlJc w:val="left"/>
      <w:pPr>
        <w:tabs>
          <w:tab w:val="num" w:pos="2160"/>
        </w:tabs>
        <w:ind w:left="2160" w:hanging="296"/>
      </w:pPr>
      <w:rPr>
        <w:rFonts w:ascii="Arial Bold" w:eastAsia="Arial Bold" w:hAnsi="Arial Bold" w:cs="Arial Bold"/>
        <w:position w:val="0"/>
        <w:sz w:val="24"/>
        <w:szCs w:val="24"/>
      </w:rPr>
    </w:lvl>
    <w:lvl w:ilvl="3">
      <w:start w:val="1"/>
      <w:numFmt w:val="decimal"/>
      <w:lvlText w:val="%4."/>
      <w:lvlJc w:val="left"/>
      <w:pPr>
        <w:tabs>
          <w:tab w:val="num" w:pos="2880"/>
        </w:tabs>
        <w:ind w:left="2880" w:hanging="360"/>
      </w:pPr>
      <w:rPr>
        <w:rFonts w:ascii="Arial Bold" w:eastAsia="Arial Bold" w:hAnsi="Arial Bold" w:cs="Arial Bold"/>
        <w:position w:val="0"/>
        <w:sz w:val="24"/>
        <w:szCs w:val="24"/>
      </w:rPr>
    </w:lvl>
    <w:lvl w:ilvl="4">
      <w:start w:val="1"/>
      <w:numFmt w:val="lowerLetter"/>
      <w:lvlText w:val="%5."/>
      <w:lvlJc w:val="left"/>
      <w:pPr>
        <w:tabs>
          <w:tab w:val="num" w:pos="3600"/>
        </w:tabs>
        <w:ind w:left="3600" w:hanging="360"/>
      </w:pPr>
      <w:rPr>
        <w:rFonts w:ascii="Arial Bold" w:eastAsia="Arial Bold" w:hAnsi="Arial Bold" w:cs="Arial Bold"/>
        <w:position w:val="0"/>
        <w:sz w:val="24"/>
        <w:szCs w:val="24"/>
      </w:rPr>
    </w:lvl>
    <w:lvl w:ilvl="5">
      <w:start w:val="1"/>
      <w:numFmt w:val="lowerRoman"/>
      <w:lvlText w:val="%6."/>
      <w:lvlJc w:val="left"/>
      <w:pPr>
        <w:tabs>
          <w:tab w:val="num" w:pos="4320"/>
        </w:tabs>
        <w:ind w:left="4320" w:hanging="296"/>
      </w:pPr>
      <w:rPr>
        <w:rFonts w:ascii="Arial Bold" w:eastAsia="Arial Bold" w:hAnsi="Arial Bold" w:cs="Arial Bold"/>
        <w:position w:val="0"/>
        <w:sz w:val="24"/>
        <w:szCs w:val="24"/>
      </w:rPr>
    </w:lvl>
    <w:lvl w:ilvl="6">
      <w:start w:val="1"/>
      <w:numFmt w:val="decimal"/>
      <w:lvlText w:val="%7."/>
      <w:lvlJc w:val="left"/>
      <w:pPr>
        <w:tabs>
          <w:tab w:val="num" w:pos="5040"/>
        </w:tabs>
        <w:ind w:left="5040" w:hanging="360"/>
      </w:pPr>
      <w:rPr>
        <w:rFonts w:ascii="Arial Bold" w:eastAsia="Arial Bold" w:hAnsi="Arial Bold" w:cs="Arial Bold"/>
        <w:position w:val="0"/>
        <w:sz w:val="24"/>
        <w:szCs w:val="24"/>
      </w:rPr>
    </w:lvl>
    <w:lvl w:ilvl="7">
      <w:start w:val="1"/>
      <w:numFmt w:val="lowerLetter"/>
      <w:lvlText w:val="%8."/>
      <w:lvlJc w:val="left"/>
      <w:pPr>
        <w:tabs>
          <w:tab w:val="num" w:pos="5760"/>
        </w:tabs>
        <w:ind w:left="5760" w:hanging="360"/>
      </w:pPr>
      <w:rPr>
        <w:rFonts w:ascii="Arial Bold" w:eastAsia="Arial Bold" w:hAnsi="Arial Bold" w:cs="Arial Bold"/>
        <w:position w:val="0"/>
        <w:sz w:val="24"/>
        <w:szCs w:val="24"/>
      </w:rPr>
    </w:lvl>
    <w:lvl w:ilvl="8">
      <w:start w:val="1"/>
      <w:numFmt w:val="lowerRoman"/>
      <w:lvlText w:val="%9."/>
      <w:lvlJc w:val="left"/>
      <w:pPr>
        <w:tabs>
          <w:tab w:val="num" w:pos="6480"/>
        </w:tabs>
        <w:ind w:left="6480" w:hanging="296"/>
      </w:pPr>
      <w:rPr>
        <w:rFonts w:ascii="Arial Bold" w:eastAsia="Arial Bold" w:hAnsi="Arial Bold" w:cs="Arial Bold"/>
        <w:position w:val="0"/>
        <w:sz w:val="24"/>
        <w:szCs w:val="24"/>
      </w:rPr>
    </w:lvl>
  </w:abstractNum>
  <w:abstractNum w:abstractNumId="35" w15:restartNumberingAfterBreak="0">
    <w:nsid w:val="72A03E3B"/>
    <w:multiLevelType w:val="hybridMultilevel"/>
    <w:tmpl w:val="8CDAF35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74F64049"/>
    <w:multiLevelType w:val="hybridMultilevel"/>
    <w:tmpl w:val="D1647C8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7" w15:restartNumberingAfterBreak="0">
    <w:nsid w:val="785F33C1"/>
    <w:multiLevelType w:val="hybridMultilevel"/>
    <w:tmpl w:val="581CB23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15:restartNumberingAfterBreak="0">
    <w:nsid w:val="7A52712E"/>
    <w:multiLevelType w:val="hybridMultilevel"/>
    <w:tmpl w:val="ADB0AC9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9" w15:restartNumberingAfterBreak="0">
    <w:nsid w:val="7E457445"/>
    <w:multiLevelType w:val="hybridMultilevel"/>
    <w:tmpl w:val="74CE8F8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750658897">
    <w:abstractNumId w:val="35"/>
  </w:num>
  <w:num w:numId="2" w16cid:durableId="2034108497">
    <w:abstractNumId w:val="11"/>
  </w:num>
  <w:num w:numId="3" w16cid:durableId="1405880428">
    <w:abstractNumId w:val="2"/>
  </w:num>
  <w:num w:numId="4" w16cid:durableId="1320425950">
    <w:abstractNumId w:val="33"/>
  </w:num>
  <w:num w:numId="5" w16cid:durableId="338847507">
    <w:abstractNumId w:val="28"/>
  </w:num>
  <w:num w:numId="6" w16cid:durableId="1369838975">
    <w:abstractNumId w:val="23"/>
  </w:num>
  <w:num w:numId="7" w16cid:durableId="207911888">
    <w:abstractNumId w:val="0"/>
  </w:num>
  <w:num w:numId="8" w16cid:durableId="1381441166">
    <w:abstractNumId w:val="1"/>
  </w:num>
  <w:num w:numId="9" w16cid:durableId="544759673">
    <w:abstractNumId w:val="31"/>
  </w:num>
  <w:num w:numId="10" w16cid:durableId="213273121">
    <w:abstractNumId w:val="20"/>
  </w:num>
  <w:num w:numId="11" w16cid:durableId="680859559">
    <w:abstractNumId w:val="34"/>
  </w:num>
  <w:num w:numId="12" w16cid:durableId="401372226">
    <w:abstractNumId w:val="30"/>
  </w:num>
  <w:num w:numId="13" w16cid:durableId="1062286851">
    <w:abstractNumId w:val="22"/>
  </w:num>
  <w:num w:numId="14" w16cid:durableId="2042627444">
    <w:abstractNumId w:val="25"/>
  </w:num>
  <w:num w:numId="15" w16cid:durableId="1033120161">
    <w:abstractNumId w:val="7"/>
  </w:num>
  <w:num w:numId="16" w16cid:durableId="1445611617">
    <w:abstractNumId w:val="26"/>
  </w:num>
  <w:num w:numId="17" w16cid:durableId="641693608">
    <w:abstractNumId w:val="4"/>
  </w:num>
  <w:num w:numId="18" w16cid:durableId="1240990948">
    <w:abstractNumId w:val="19"/>
  </w:num>
  <w:num w:numId="19" w16cid:durableId="1688824719">
    <w:abstractNumId w:val="38"/>
  </w:num>
  <w:num w:numId="20" w16cid:durableId="914053185">
    <w:abstractNumId w:val="3"/>
  </w:num>
  <w:num w:numId="21" w16cid:durableId="317006071">
    <w:abstractNumId w:val="21"/>
  </w:num>
  <w:num w:numId="22" w16cid:durableId="792938419">
    <w:abstractNumId w:val="37"/>
  </w:num>
  <w:num w:numId="23" w16cid:durableId="1662468939">
    <w:abstractNumId w:val="14"/>
  </w:num>
  <w:num w:numId="24" w16cid:durableId="843515034">
    <w:abstractNumId w:val="27"/>
  </w:num>
  <w:num w:numId="25" w16cid:durableId="884365068">
    <w:abstractNumId w:val="17"/>
  </w:num>
  <w:num w:numId="26" w16cid:durableId="2026710324">
    <w:abstractNumId w:val="13"/>
  </w:num>
  <w:num w:numId="27" w16cid:durableId="830029352">
    <w:abstractNumId w:val="12"/>
  </w:num>
  <w:num w:numId="28" w16cid:durableId="410396639">
    <w:abstractNumId w:val="24"/>
  </w:num>
  <w:num w:numId="29" w16cid:durableId="478153760">
    <w:abstractNumId w:val="9"/>
  </w:num>
  <w:num w:numId="30" w16cid:durableId="1583876066">
    <w:abstractNumId w:val="8"/>
  </w:num>
  <w:num w:numId="31" w16cid:durableId="512107801">
    <w:abstractNumId w:val="10"/>
  </w:num>
  <w:num w:numId="32" w16cid:durableId="920796463">
    <w:abstractNumId w:val="6"/>
  </w:num>
  <w:num w:numId="33" w16cid:durableId="1837766480">
    <w:abstractNumId w:val="32"/>
  </w:num>
  <w:num w:numId="34" w16cid:durableId="734547998">
    <w:abstractNumId w:val="29"/>
  </w:num>
  <w:num w:numId="35" w16cid:durableId="990215980">
    <w:abstractNumId w:val="16"/>
  </w:num>
  <w:num w:numId="36" w16cid:durableId="12465692">
    <w:abstractNumId w:val="5"/>
  </w:num>
  <w:num w:numId="37" w16cid:durableId="1702515841">
    <w:abstractNumId w:val="15"/>
  </w:num>
  <w:num w:numId="38" w16cid:durableId="563832780">
    <w:abstractNumId w:val="39"/>
  </w:num>
  <w:num w:numId="39" w16cid:durableId="912471180">
    <w:abstractNumId w:val="36"/>
  </w:num>
  <w:num w:numId="40" w16cid:durableId="274019992">
    <w:abstractNumId w:val="18"/>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10241"/>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06B"/>
    <w:rsid w:val="000003AA"/>
    <w:rsid w:val="00000F7A"/>
    <w:rsid w:val="00001273"/>
    <w:rsid w:val="0000215A"/>
    <w:rsid w:val="000023DE"/>
    <w:rsid w:val="000031A4"/>
    <w:rsid w:val="00003387"/>
    <w:rsid w:val="000034F0"/>
    <w:rsid w:val="0000443F"/>
    <w:rsid w:val="00004597"/>
    <w:rsid w:val="0000462C"/>
    <w:rsid w:val="00004EB7"/>
    <w:rsid w:val="000059A8"/>
    <w:rsid w:val="0000677D"/>
    <w:rsid w:val="00007934"/>
    <w:rsid w:val="00010017"/>
    <w:rsid w:val="00010A9A"/>
    <w:rsid w:val="0001138A"/>
    <w:rsid w:val="000118F8"/>
    <w:rsid w:val="000121E4"/>
    <w:rsid w:val="00012562"/>
    <w:rsid w:val="00012A53"/>
    <w:rsid w:val="00012BEF"/>
    <w:rsid w:val="00012F4F"/>
    <w:rsid w:val="00013704"/>
    <w:rsid w:val="000151E2"/>
    <w:rsid w:val="00015240"/>
    <w:rsid w:val="000152EF"/>
    <w:rsid w:val="000153E7"/>
    <w:rsid w:val="00016A2A"/>
    <w:rsid w:val="00016FD6"/>
    <w:rsid w:val="00017089"/>
    <w:rsid w:val="000172C8"/>
    <w:rsid w:val="000178FE"/>
    <w:rsid w:val="00017EB2"/>
    <w:rsid w:val="0002025A"/>
    <w:rsid w:val="0002098E"/>
    <w:rsid w:val="00020FF0"/>
    <w:rsid w:val="000215CD"/>
    <w:rsid w:val="00021B93"/>
    <w:rsid w:val="0002293B"/>
    <w:rsid w:val="00022F5A"/>
    <w:rsid w:val="0002309E"/>
    <w:rsid w:val="00023282"/>
    <w:rsid w:val="000237B4"/>
    <w:rsid w:val="00023AEC"/>
    <w:rsid w:val="000265A0"/>
    <w:rsid w:val="0002665D"/>
    <w:rsid w:val="00026BC1"/>
    <w:rsid w:val="00026D51"/>
    <w:rsid w:val="00026D98"/>
    <w:rsid w:val="00030341"/>
    <w:rsid w:val="00030615"/>
    <w:rsid w:val="0003092D"/>
    <w:rsid w:val="00030D55"/>
    <w:rsid w:val="00031189"/>
    <w:rsid w:val="000312E2"/>
    <w:rsid w:val="000314F8"/>
    <w:rsid w:val="00031787"/>
    <w:rsid w:val="00031D34"/>
    <w:rsid w:val="0003271D"/>
    <w:rsid w:val="000328D2"/>
    <w:rsid w:val="00032AD0"/>
    <w:rsid w:val="00032AFD"/>
    <w:rsid w:val="0003326C"/>
    <w:rsid w:val="00033A51"/>
    <w:rsid w:val="00033D79"/>
    <w:rsid w:val="00034E22"/>
    <w:rsid w:val="00035ACD"/>
    <w:rsid w:val="00035DA0"/>
    <w:rsid w:val="00035ECD"/>
    <w:rsid w:val="000378B7"/>
    <w:rsid w:val="00037B77"/>
    <w:rsid w:val="00037D4E"/>
    <w:rsid w:val="00040053"/>
    <w:rsid w:val="00040735"/>
    <w:rsid w:val="00040CDE"/>
    <w:rsid w:val="00040D22"/>
    <w:rsid w:val="000411A3"/>
    <w:rsid w:val="000417E6"/>
    <w:rsid w:val="00041F5B"/>
    <w:rsid w:val="00042AAF"/>
    <w:rsid w:val="00043C6B"/>
    <w:rsid w:val="00043CE6"/>
    <w:rsid w:val="00043E7E"/>
    <w:rsid w:val="000447FB"/>
    <w:rsid w:val="0004482B"/>
    <w:rsid w:val="000461CD"/>
    <w:rsid w:val="0004754E"/>
    <w:rsid w:val="000475BD"/>
    <w:rsid w:val="00047DE0"/>
    <w:rsid w:val="00047F42"/>
    <w:rsid w:val="00050048"/>
    <w:rsid w:val="0005089F"/>
    <w:rsid w:val="0005129B"/>
    <w:rsid w:val="0005380A"/>
    <w:rsid w:val="000538BA"/>
    <w:rsid w:val="00054E8F"/>
    <w:rsid w:val="000559F3"/>
    <w:rsid w:val="00057A1A"/>
    <w:rsid w:val="00057A85"/>
    <w:rsid w:val="000606AB"/>
    <w:rsid w:val="00060969"/>
    <w:rsid w:val="000609A7"/>
    <w:rsid w:val="00060A1F"/>
    <w:rsid w:val="000615BD"/>
    <w:rsid w:val="00061F39"/>
    <w:rsid w:val="00061FAD"/>
    <w:rsid w:val="00062061"/>
    <w:rsid w:val="000620C5"/>
    <w:rsid w:val="000628CD"/>
    <w:rsid w:val="000629FA"/>
    <w:rsid w:val="00062A3C"/>
    <w:rsid w:val="0006391D"/>
    <w:rsid w:val="00063BE4"/>
    <w:rsid w:val="00064586"/>
    <w:rsid w:val="000648F0"/>
    <w:rsid w:val="00064A96"/>
    <w:rsid w:val="00064DC9"/>
    <w:rsid w:val="000657E6"/>
    <w:rsid w:val="00065C0B"/>
    <w:rsid w:val="00066F4F"/>
    <w:rsid w:val="0006764B"/>
    <w:rsid w:val="00071492"/>
    <w:rsid w:val="00071A07"/>
    <w:rsid w:val="00071D9C"/>
    <w:rsid w:val="00071E10"/>
    <w:rsid w:val="0007209C"/>
    <w:rsid w:val="00072CE9"/>
    <w:rsid w:val="00073A50"/>
    <w:rsid w:val="00073DAA"/>
    <w:rsid w:val="00074060"/>
    <w:rsid w:val="000745AB"/>
    <w:rsid w:val="00074678"/>
    <w:rsid w:val="00075297"/>
    <w:rsid w:val="00075623"/>
    <w:rsid w:val="000762F2"/>
    <w:rsid w:val="000762F4"/>
    <w:rsid w:val="00076571"/>
    <w:rsid w:val="00076AC3"/>
    <w:rsid w:val="00076E37"/>
    <w:rsid w:val="00077442"/>
    <w:rsid w:val="000776D6"/>
    <w:rsid w:val="0007786C"/>
    <w:rsid w:val="00080021"/>
    <w:rsid w:val="0008004C"/>
    <w:rsid w:val="000803DD"/>
    <w:rsid w:val="00080BD4"/>
    <w:rsid w:val="00080CD6"/>
    <w:rsid w:val="000816D6"/>
    <w:rsid w:val="00081FB5"/>
    <w:rsid w:val="00082D5B"/>
    <w:rsid w:val="00083306"/>
    <w:rsid w:val="000845A7"/>
    <w:rsid w:val="00084669"/>
    <w:rsid w:val="00084FD5"/>
    <w:rsid w:val="00085003"/>
    <w:rsid w:val="000855A6"/>
    <w:rsid w:val="000860F6"/>
    <w:rsid w:val="000862D4"/>
    <w:rsid w:val="00086444"/>
    <w:rsid w:val="00086E75"/>
    <w:rsid w:val="00087CAB"/>
    <w:rsid w:val="00087F78"/>
    <w:rsid w:val="0009070A"/>
    <w:rsid w:val="000917C6"/>
    <w:rsid w:val="00091A59"/>
    <w:rsid w:val="00091F4B"/>
    <w:rsid w:val="00092669"/>
    <w:rsid w:val="00092A45"/>
    <w:rsid w:val="00092C0D"/>
    <w:rsid w:val="00092DE9"/>
    <w:rsid w:val="000933D9"/>
    <w:rsid w:val="00093A8E"/>
    <w:rsid w:val="000941E1"/>
    <w:rsid w:val="000942BB"/>
    <w:rsid w:val="000946F8"/>
    <w:rsid w:val="00095927"/>
    <w:rsid w:val="00096A0F"/>
    <w:rsid w:val="0009747C"/>
    <w:rsid w:val="000A009A"/>
    <w:rsid w:val="000A078D"/>
    <w:rsid w:val="000A0DE5"/>
    <w:rsid w:val="000A109F"/>
    <w:rsid w:val="000A1784"/>
    <w:rsid w:val="000A2490"/>
    <w:rsid w:val="000A3460"/>
    <w:rsid w:val="000A3CFE"/>
    <w:rsid w:val="000A41AE"/>
    <w:rsid w:val="000A41B4"/>
    <w:rsid w:val="000A451B"/>
    <w:rsid w:val="000A5801"/>
    <w:rsid w:val="000A6FEB"/>
    <w:rsid w:val="000B0546"/>
    <w:rsid w:val="000B13EB"/>
    <w:rsid w:val="000B1620"/>
    <w:rsid w:val="000B1850"/>
    <w:rsid w:val="000B20D7"/>
    <w:rsid w:val="000B2358"/>
    <w:rsid w:val="000B2968"/>
    <w:rsid w:val="000B2AD8"/>
    <w:rsid w:val="000B3CCA"/>
    <w:rsid w:val="000B5473"/>
    <w:rsid w:val="000B62E8"/>
    <w:rsid w:val="000B65C4"/>
    <w:rsid w:val="000B6844"/>
    <w:rsid w:val="000B6D64"/>
    <w:rsid w:val="000B70D3"/>
    <w:rsid w:val="000C00AD"/>
    <w:rsid w:val="000C01C3"/>
    <w:rsid w:val="000C03ED"/>
    <w:rsid w:val="000C072A"/>
    <w:rsid w:val="000C07D3"/>
    <w:rsid w:val="000C2015"/>
    <w:rsid w:val="000C29A8"/>
    <w:rsid w:val="000C30B4"/>
    <w:rsid w:val="000C3F8A"/>
    <w:rsid w:val="000C4F25"/>
    <w:rsid w:val="000C5615"/>
    <w:rsid w:val="000C581B"/>
    <w:rsid w:val="000C6129"/>
    <w:rsid w:val="000C715C"/>
    <w:rsid w:val="000C73DC"/>
    <w:rsid w:val="000C7516"/>
    <w:rsid w:val="000C775E"/>
    <w:rsid w:val="000D001D"/>
    <w:rsid w:val="000D035B"/>
    <w:rsid w:val="000D07CF"/>
    <w:rsid w:val="000D0A56"/>
    <w:rsid w:val="000D0A81"/>
    <w:rsid w:val="000D1125"/>
    <w:rsid w:val="000D1149"/>
    <w:rsid w:val="000D1918"/>
    <w:rsid w:val="000D1BA1"/>
    <w:rsid w:val="000D21DB"/>
    <w:rsid w:val="000D2C82"/>
    <w:rsid w:val="000D2E0C"/>
    <w:rsid w:val="000D2E43"/>
    <w:rsid w:val="000D303B"/>
    <w:rsid w:val="000D35B8"/>
    <w:rsid w:val="000D44A1"/>
    <w:rsid w:val="000D4676"/>
    <w:rsid w:val="000D54B4"/>
    <w:rsid w:val="000D5AEB"/>
    <w:rsid w:val="000D7233"/>
    <w:rsid w:val="000D79B1"/>
    <w:rsid w:val="000E0A60"/>
    <w:rsid w:val="000E1247"/>
    <w:rsid w:val="000E1369"/>
    <w:rsid w:val="000E1FEA"/>
    <w:rsid w:val="000E20BF"/>
    <w:rsid w:val="000E23C9"/>
    <w:rsid w:val="000E273F"/>
    <w:rsid w:val="000E282F"/>
    <w:rsid w:val="000E2956"/>
    <w:rsid w:val="000E33D2"/>
    <w:rsid w:val="000E4300"/>
    <w:rsid w:val="000E4A82"/>
    <w:rsid w:val="000E4B23"/>
    <w:rsid w:val="000E4CC2"/>
    <w:rsid w:val="000E56D1"/>
    <w:rsid w:val="000E5737"/>
    <w:rsid w:val="000E591E"/>
    <w:rsid w:val="000E595B"/>
    <w:rsid w:val="000E5A63"/>
    <w:rsid w:val="000E6A82"/>
    <w:rsid w:val="000E7190"/>
    <w:rsid w:val="000E7850"/>
    <w:rsid w:val="000E7D4F"/>
    <w:rsid w:val="000E7EE7"/>
    <w:rsid w:val="000F09E5"/>
    <w:rsid w:val="000F0A64"/>
    <w:rsid w:val="000F2A2C"/>
    <w:rsid w:val="000F3978"/>
    <w:rsid w:val="000F5456"/>
    <w:rsid w:val="000F6249"/>
    <w:rsid w:val="000F686E"/>
    <w:rsid w:val="000F6D03"/>
    <w:rsid w:val="000F6FD6"/>
    <w:rsid w:val="000F7448"/>
    <w:rsid w:val="000F7542"/>
    <w:rsid w:val="000F7AB2"/>
    <w:rsid w:val="000F7E56"/>
    <w:rsid w:val="00101CE7"/>
    <w:rsid w:val="00102C12"/>
    <w:rsid w:val="00103B4E"/>
    <w:rsid w:val="00103CF6"/>
    <w:rsid w:val="00103F10"/>
    <w:rsid w:val="001043DD"/>
    <w:rsid w:val="001046DB"/>
    <w:rsid w:val="00104977"/>
    <w:rsid w:val="00104AC4"/>
    <w:rsid w:val="00104DD2"/>
    <w:rsid w:val="0010522F"/>
    <w:rsid w:val="00106DD7"/>
    <w:rsid w:val="00106FEB"/>
    <w:rsid w:val="00107AC9"/>
    <w:rsid w:val="0011091A"/>
    <w:rsid w:val="0011100D"/>
    <w:rsid w:val="00111226"/>
    <w:rsid w:val="001113DA"/>
    <w:rsid w:val="001115BA"/>
    <w:rsid w:val="001116AE"/>
    <w:rsid w:val="00111D93"/>
    <w:rsid w:val="00112A8B"/>
    <w:rsid w:val="00112BBD"/>
    <w:rsid w:val="00112C5F"/>
    <w:rsid w:val="00112E5D"/>
    <w:rsid w:val="00114390"/>
    <w:rsid w:val="0011478B"/>
    <w:rsid w:val="001158E9"/>
    <w:rsid w:val="00116324"/>
    <w:rsid w:val="00116DC8"/>
    <w:rsid w:val="00116EA3"/>
    <w:rsid w:val="00117034"/>
    <w:rsid w:val="0011755E"/>
    <w:rsid w:val="00117F2E"/>
    <w:rsid w:val="00120A71"/>
    <w:rsid w:val="00121177"/>
    <w:rsid w:val="0012169A"/>
    <w:rsid w:val="00121EEC"/>
    <w:rsid w:val="00121F2C"/>
    <w:rsid w:val="00122A4E"/>
    <w:rsid w:val="0012415A"/>
    <w:rsid w:val="001248EA"/>
    <w:rsid w:val="00124B04"/>
    <w:rsid w:val="00125D0E"/>
    <w:rsid w:val="00126466"/>
    <w:rsid w:val="00126E0B"/>
    <w:rsid w:val="00127316"/>
    <w:rsid w:val="00127C04"/>
    <w:rsid w:val="00130309"/>
    <w:rsid w:val="00130D68"/>
    <w:rsid w:val="00131765"/>
    <w:rsid w:val="00131892"/>
    <w:rsid w:val="001320DB"/>
    <w:rsid w:val="0013281D"/>
    <w:rsid w:val="00132B4B"/>
    <w:rsid w:val="001335AA"/>
    <w:rsid w:val="00133BE7"/>
    <w:rsid w:val="0013468D"/>
    <w:rsid w:val="00134DD9"/>
    <w:rsid w:val="001358C9"/>
    <w:rsid w:val="00135D78"/>
    <w:rsid w:val="00136088"/>
    <w:rsid w:val="00136DA0"/>
    <w:rsid w:val="00137A20"/>
    <w:rsid w:val="001400B6"/>
    <w:rsid w:val="00140327"/>
    <w:rsid w:val="0014084A"/>
    <w:rsid w:val="00140EE4"/>
    <w:rsid w:val="0014121D"/>
    <w:rsid w:val="001415F1"/>
    <w:rsid w:val="001416D4"/>
    <w:rsid w:val="0014290E"/>
    <w:rsid w:val="001431EC"/>
    <w:rsid w:val="00143F93"/>
    <w:rsid w:val="00144003"/>
    <w:rsid w:val="00145001"/>
    <w:rsid w:val="0014590E"/>
    <w:rsid w:val="0014593D"/>
    <w:rsid w:val="00145FD6"/>
    <w:rsid w:val="001462A3"/>
    <w:rsid w:val="00146317"/>
    <w:rsid w:val="00146ECA"/>
    <w:rsid w:val="00147195"/>
    <w:rsid w:val="001479F1"/>
    <w:rsid w:val="00147AF8"/>
    <w:rsid w:val="00147B44"/>
    <w:rsid w:val="00150052"/>
    <w:rsid w:val="001504C6"/>
    <w:rsid w:val="00150AA9"/>
    <w:rsid w:val="00150E89"/>
    <w:rsid w:val="00151186"/>
    <w:rsid w:val="00151E86"/>
    <w:rsid w:val="00152AFC"/>
    <w:rsid w:val="00152DC4"/>
    <w:rsid w:val="0015327B"/>
    <w:rsid w:val="001532F0"/>
    <w:rsid w:val="00153EAF"/>
    <w:rsid w:val="00154315"/>
    <w:rsid w:val="0015446D"/>
    <w:rsid w:val="0015452F"/>
    <w:rsid w:val="001552E0"/>
    <w:rsid w:val="001554B3"/>
    <w:rsid w:val="00155AE6"/>
    <w:rsid w:val="00156717"/>
    <w:rsid w:val="00156A2C"/>
    <w:rsid w:val="00156D2C"/>
    <w:rsid w:val="00156F1A"/>
    <w:rsid w:val="00157262"/>
    <w:rsid w:val="0015790B"/>
    <w:rsid w:val="00160017"/>
    <w:rsid w:val="00160288"/>
    <w:rsid w:val="00160C5A"/>
    <w:rsid w:val="00161167"/>
    <w:rsid w:val="001616A5"/>
    <w:rsid w:val="00162C62"/>
    <w:rsid w:val="00162FDA"/>
    <w:rsid w:val="001646BE"/>
    <w:rsid w:val="00164FD1"/>
    <w:rsid w:val="0016517C"/>
    <w:rsid w:val="00165EED"/>
    <w:rsid w:val="00166462"/>
    <w:rsid w:val="00166549"/>
    <w:rsid w:val="00166B69"/>
    <w:rsid w:val="00166F4D"/>
    <w:rsid w:val="00167191"/>
    <w:rsid w:val="00170590"/>
    <w:rsid w:val="00171572"/>
    <w:rsid w:val="00171E46"/>
    <w:rsid w:val="00172EBD"/>
    <w:rsid w:val="0017343C"/>
    <w:rsid w:val="0017365F"/>
    <w:rsid w:val="001741C6"/>
    <w:rsid w:val="0017427B"/>
    <w:rsid w:val="00174427"/>
    <w:rsid w:val="0017456D"/>
    <w:rsid w:val="001749B0"/>
    <w:rsid w:val="0017513B"/>
    <w:rsid w:val="001762B9"/>
    <w:rsid w:val="00177054"/>
    <w:rsid w:val="001773D2"/>
    <w:rsid w:val="001804F8"/>
    <w:rsid w:val="00180707"/>
    <w:rsid w:val="0018078E"/>
    <w:rsid w:val="00180BA0"/>
    <w:rsid w:val="00180DF0"/>
    <w:rsid w:val="00180F41"/>
    <w:rsid w:val="001810D2"/>
    <w:rsid w:val="001816E0"/>
    <w:rsid w:val="001817E9"/>
    <w:rsid w:val="001819BB"/>
    <w:rsid w:val="0018254D"/>
    <w:rsid w:val="0018275F"/>
    <w:rsid w:val="001829B2"/>
    <w:rsid w:val="001836F9"/>
    <w:rsid w:val="0018412B"/>
    <w:rsid w:val="00185878"/>
    <w:rsid w:val="00185971"/>
    <w:rsid w:val="00186A94"/>
    <w:rsid w:val="00186FF7"/>
    <w:rsid w:val="0018718B"/>
    <w:rsid w:val="0018746F"/>
    <w:rsid w:val="00190269"/>
    <w:rsid w:val="00190E16"/>
    <w:rsid w:val="00190FAB"/>
    <w:rsid w:val="00192813"/>
    <w:rsid w:val="001931A4"/>
    <w:rsid w:val="0019324B"/>
    <w:rsid w:val="00193508"/>
    <w:rsid w:val="00193E30"/>
    <w:rsid w:val="00194038"/>
    <w:rsid w:val="00194B1C"/>
    <w:rsid w:val="00195554"/>
    <w:rsid w:val="0019599E"/>
    <w:rsid w:val="00195D52"/>
    <w:rsid w:val="00196FB8"/>
    <w:rsid w:val="0019724D"/>
    <w:rsid w:val="001973AB"/>
    <w:rsid w:val="00197791"/>
    <w:rsid w:val="001A158E"/>
    <w:rsid w:val="001A18F3"/>
    <w:rsid w:val="001A2504"/>
    <w:rsid w:val="001A2D5E"/>
    <w:rsid w:val="001A3255"/>
    <w:rsid w:val="001A34E0"/>
    <w:rsid w:val="001A4512"/>
    <w:rsid w:val="001A4536"/>
    <w:rsid w:val="001A46B3"/>
    <w:rsid w:val="001A4976"/>
    <w:rsid w:val="001A4F7C"/>
    <w:rsid w:val="001A5418"/>
    <w:rsid w:val="001A576C"/>
    <w:rsid w:val="001A5ECD"/>
    <w:rsid w:val="001A6579"/>
    <w:rsid w:val="001B007B"/>
    <w:rsid w:val="001B075E"/>
    <w:rsid w:val="001B12EC"/>
    <w:rsid w:val="001B21D8"/>
    <w:rsid w:val="001B287F"/>
    <w:rsid w:val="001B2C41"/>
    <w:rsid w:val="001B30F7"/>
    <w:rsid w:val="001B31D0"/>
    <w:rsid w:val="001B4657"/>
    <w:rsid w:val="001B51DD"/>
    <w:rsid w:val="001B56CD"/>
    <w:rsid w:val="001B634F"/>
    <w:rsid w:val="001B65B0"/>
    <w:rsid w:val="001B65B6"/>
    <w:rsid w:val="001B6C1D"/>
    <w:rsid w:val="001B6EC3"/>
    <w:rsid w:val="001B74EC"/>
    <w:rsid w:val="001B7BB1"/>
    <w:rsid w:val="001C0ED9"/>
    <w:rsid w:val="001C1829"/>
    <w:rsid w:val="001C1ABE"/>
    <w:rsid w:val="001C1CE9"/>
    <w:rsid w:val="001C2D09"/>
    <w:rsid w:val="001C3329"/>
    <w:rsid w:val="001C3D62"/>
    <w:rsid w:val="001C41E3"/>
    <w:rsid w:val="001C4445"/>
    <w:rsid w:val="001C53A4"/>
    <w:rsid w:val="001C6B72"/>
    <w:rsid w:val="001C7C09"/>
    <w:rsid w:val="001C7CC9"/>
    <w:rsid w:val="001C7FC0"/>
    <w:rsid w:val="001C7FD2"/>
    <w:rsid w:val="001D028C"/>
    <w:rsid w:val="001D0885"/>
    <w:rsid w:val="001D08C2"/>
    <w:rsid w:val="001D0C39"/>
    <w:rsid w:val="001D0DAB"/>
    <w:rsid w:val="001D1C59"/>
    <w:rsid w:val="001D1DF9"/>
    <w:rsid w:val="001D2AFA"/>
    <w:rsid w:val="001D2B5D"/>
    <w:rsid w:val="001D2D11"/>
    <w:rsid w:val="001D34AB"/>
    <w:rsid w:val="001D3E45"/>
    <w:rsid w:val="001D53EE"/>
    <w:rsid w:val="001D68D5"/>
    <w:rsid w:val="001D6B4B"/>
    <w:rsid w:val="001D6C95"/>
    <w:rsid w:val="001D7ECF"/>
    <w:rsid w:val="001E00D9"/>
    <w:rsid w:val="001E0565"/>
    <w:rsid w:val="001E05A2"/>
    <w:rsid w:val="001E060D"/>
    <w:rsid w:val="001E0A53"/>
    <w:rsid w:val="001E0EDD"/>
    <w:rsid w:val="001E14C5"/>
    <w:rsid w:val="001E1BF8"/>
    <w:rsid w:val="001E21BF"/>
    <w:rsid w:val="001E2999"/>
    <w:rsid w:val="001E312D"/>
    <w:rsid w:val="001E354D"/>
    <w:rsid w:val="001E4300"/>
    <w:rsid w:val="001E46A0"/>
    <w:rsid w:val="001E5F31"/>
    <w:rsid w:val="001E67A8"/>
    <w:rsid w:val="001E67D5"/>
    <w:rsid w:val="001E686F"/>
    <w:rsid w:val="001E76E9"/>
    <w:rsid w:val="001E7751"/>
    <w:rsid w:val="001E794B"/>
    <w:rsid w:val="001E7B21"/>
    <w:rsid w:val="001E7EBE"/>
    <w:rsid w:val="001F1507"/>
    <w:rsid w:val="001F1BF0"/>
    <w:rsid w:val="001F215A"/>
    <w:rsid w:val="001F2540"/>
    <w:rsid w:val="001F3049"/>
    <w:rsid w:val="001F3EB1"/>
    <w:rsid w:val="001F4452"/>
    <w:rsid w:val="001F4652"/>
    <w:rsid w:val="001F47E0"/>
    <w:rsid w:val="001F4AFF"/>
    <w:rsid w:val="001F4DE5"/>
    <w:rsid w:val="001F4E2A"/>
    <w:rsid w:val="001F553E"/>
    <w:rsid w:val="001F587C"/>
    <w:rsid w:val="001F5C31"/>
    <w:rsid w:val="001F5C99"/>
    <w:rsid w:val="001F5DC8"/>
    <w:rsid w:val="001F6541"/>
    <w:rsid w:val="001F68C6"/>
    <w:rsid w:val="001F7477"/>
    <w:rsid w:val="001F7DF6"/>
    <w:rsid w:val="001F7E05"/>
    <w:rsid w:val="001F7EC2"/>
    <w:rsid w:val="00200D27"/>
    <w:rsid w:val="002026C0"/>
    <w:rsid w:val="00202C4D"/>
    <w:rsid w:val="0020340C"/>
    <w:rsid w:val="00203841"/>
    <w:rsid w:val="002044F3"/>
    <w:rsid w:val="00204F59"/>
    <w:rsid w:val="00205126"/>
    <w:rsid w:val="002055AC"/>
    <w:rsid w:val="002059D4"/>
    <w:rsid w:val="0020603F"/>
    <w:rsid w:val="00206289"/>
    <w:rsid w:val="00206291"/>
    <w:rsid w:val="00206625"/>
    <w:rsid w:val="00206832"/>
    <w:rsid w:val="002074E3"/>
    <w:rsid w:val="00207ADD"/>
    <w:rsid w:val="00207CE2"/>
    <w:rsid w:val="002103F6"/>
    <w:rsid w:val="00210B1C"/>
    <w:rsid w:val="0021127F"/>
    <w:rsid w:val="00211359"/>
    <w:rsid w:val="00212BFC"/>
    <w:rsid w:val="00212FE9"/>
    <w:rsid w:val="00213247"/>
    <w:rsid w:val="00213A2C"/>
    <w:rsid w:val="002143E1"/>
    <w:rsid w:val="0021545C"/>
    <w:rsid w:val="0021592D"/>
    <w:rsid w:val="0021638C"/>
    <w:rsid w:val="00216399"/>
    <w:rsid w:val="00216A47"/>
    <w:rsid w:val="00216F03"/>
    <w:rsid w:val="002173BB"/>
    <w:rsid w:val="00217E20"/>
    <w:rsid w:val="0022011D"/>
    <w:rsid w:val="00220780"/>
    <w:rsid w:val="00220801"/>
    <w:rsid w:val="00220CC2"/>
    <w:rsid w:val="00220D38"/>
    <w:rsid w:val="00220F68"/>
    <w:rsid w:val="00220FC1"/>
    <w:rsid w:val="002222CA"/>
    <w:rsid w:val="00222362"/>
    <w:rsid w:val="00222654"/>
    <w:rsid w:val="00222E94"/>
    <w:rsid w:val="002233BB"/>
    <w:rsid w:val="0022399E"/>
    <w:rsid w:val="0022423A"/>
    <w:rsid w:val="00224818"/>
    <w:rsid w:val="00224FB2"/>
    <w:rsid w:val="00225C02"/>
    <w:rsid w:val="00226B8D"/>
    <w:rsid w:val="002270AC"/>
    <w:rsid w:val="002272E3"/>
    <w:rsid w:val="00227516"/>
    <w:rsid w:val="002307C3"/>
    <w:rsid w:val="002309A3"/>
    <w:rsid w:val="00230A83"/>
    <w:rsid w:val="00230ED8"/>
    <w:rsid w:val="00231350"/>
    <w:rsid w:val="0023380D"/>
    <w:rsid w:val="00233A02"/>
    <w:rsid w:val="00233D8C"/>
    <w:rsid w:val="00233FBE"/>
    <w:rsid w:val="00234126"/>
    <w:rsid w:val="002344ED"/>
    <w:rsid w:val="00234653"/>
    <w:rsid w:val="00234893"/>
    <w:rsid w:val="00235654"/>
    <w:rsid w:val="0023651E"/>
    <w:rsid w:val="002373A2"/>
    <w:rsid w:val="00237590"/>
    <w:rsid w:val="002376B0"/>
    <w:rsid w:val="00240064"/>
    <w:rsid w:val="002401EF"/>
    <w:rsid w:val="00240332"/>
    <w:rsid w:val="002409A6"/>
    <w:rsid w:val="0024163B"/>
    <w:rsid w:val="00241A9F"/>
    <w:rsid w:val="0024216D"/>
    <w:rsid w:val="00242867"/>
    <w:rsid w:val="00242986"/>
    <w:rsid w:val="00243030"/>
    <w:rsid w:val="00243078"/>
    <w:rsid w:val="002435C5"/>
    <w:rsid w:val="0024394E"/>
    <w:rsid w:val="002439A4"/>
    <w:rsid w:val="00243A6B"/>
    <w:rsid w:val="00244E49"/>
    <w:rsid w:val="00244E50"/>
    <w:rsid w:val="0024608F"/>
    <w:rsid w:val="002461F9"/>
    <w:rsid w:val="002462B3"/>
    <w:rsid w:val="002473C7"/>
    <w:rsid w:val="002475C2"/>
    <w:rsid w:val="00247817"/>
    <w:rsid w:val="00250F74"/>
    <w:rsid w:val="0025118F"/>
    <w:rsid w:val="00251AE7"/>
    <w:rsid w:val="0025284B"/>
    <w:rsid w:val="00253BC7"/>
    <w:rsid w:val="00254068"/>
    <w:rsid w:val="00254844"/>
    <w:rsid w:val="00255075"/>
    <w:rsid w:val="002554C1"/>
    <w:rsid w:val="00255553"/>
    <w:rsid w:val="00255A5D"/>
    <w:rsid w:val="002564FE"/>
    <w:rsid w:val="00256F29"/>
    <w:rsid w:val="00257C43"/>
    <w:rsid w:val="00257CE9"/>
    <w:rsid w:val="00260CC8"/>
    <w:rsid w:val="00260D21"/>
    <w:rsid w:val="00261F5B"/>
    <w:rsid w:val="00262303"/>
    <w:rsid w:val="00262450"/>
    <w:rsid w:val="00262B58"/>
    <w:rsid w:val="0026392F"/>
    <w:rsid w:val="00263C13"/>
    <w:rsid w:val="00263E8F"/>
    <w:rsid w:val="00263F86"/>
    <w:rsid w:val="00264739"/>
    <w:rsid w:val="00264788"/>
    <w:rsid w:val="002651C4"/>
    <w:rsid w:val="00266957"/>
    <w:rsid w:val="00266BA9"/>
    <w:rsid w:val="00266CD0"/>
    <w:rsid w:val="00267D00"/>
    <w:rsid w:val="00271B4A"/>
    <w:rsid w:val="00271BA8"/>
    <w:rsid w:val="00271D79"/>
    <w:rsid w:val="0027276E"/>
    <w:rsid w:val="00273154"/>
    <w:rsid w:val="002737FF"/>
    <w:rsid w:val="00274415"/>
    <w:rsid w:val="002745FC"/>
    <w:rsid w:val="00274B75"/>
    <w:rsid w:val="00275220"/>
    <w:rsid w:val="0027583C"/>
    <w:rsid w:val="00276160"/>
    <w:rsid w:val="00276AFA"/>
    <w:rsid w:val="00277438"/>
    <w:rsid w:val="0027748B"/>
    <w:rsid w:val="0028006B"/>
    <w:rsid w:val="0028146E"/>
    <w:rsid w:val="00281805"/>
    <w:rsid w:val="0028198A"/>
    <w:rsid w:val="00282329"/>
    <w:rsid w:val="00282CB4"/>
    <w:rsid w:val="002832C8"/>
    <w:rsid w:val="00283421"/>
    <w:rsid w:val="00283624"/>
    <w:rsid w:val="00283974"/>
    <w:rsid w:val="002849AE"/>
    <w:rsid w:val="002856F3"/>
    <w:rsid w:val="0028584C"/>
    <w:rsid w:val="00285FB9"/>
    <w:rsid w:val="00286D46"/>
    <w:rsid w:val="00287D7C"/>
    <w:rsid w:val="002906D3"/>
    <w:rsid w:val="002906FD"/>
    <w:rsid w:val="00290E51"/>
    <w:rsid w:val="0029100F"/>
    <w:rsid w:val="002914A7"/>
    <w:rsid w:val="0029189E"/>
    <w:rsid w:val="00292755"/>
    <w:rsid w:val="0029482F"/>
    <w:rsid w:val="00294A7B"/>
    <w:rsid w:val="002958FE"/>
    <w:rsid w:val="00295AFF"/>
    <w:rsid w:val="00295BDB"/>
    <w:rsid w:val="00296127"/>
    <w:rsid w:val="002961C0"/>
    <w:rsid w:val="0029655E"/>
    <w:rsid w:val="00296DD7"/>
    <w:rsid w:val="00297A2F"/>
    <w:rsid w:val="00297E57"/>
    <w:rsid w:val="002A06C2"/>
    <w:rsid w:val="002A0732"/>
    <w:rsid w:val="002A0DAA"/>
    <w:rsid w:val="002A119D"/>
    <w:rsid w:val="002A126A"/>
    <w:rsid w:val="002A162F"/>
    <w:rsid w:val="002A1646"/>
    <w:rsid w:val="002A1918"/>
    <w:rsid w:val="002A269A"/>
    <w:rsid w:val="002A2C81"/>
    <w:rsid w:val="002A2F35"/>
    <w:rsid w:val="002A3829"/>
    <w:rsid w:val="002A3E9E"/>
    <w:rsid w:val="002A4A40"/>
    <w:rsid w:val="002A4EE7"/>
    <w:rsid w:val="002A55AB"/>
    <w:rsid w:val="002A564B"/>
    <w:rsid w:val="002A5C84"/>
    <w:rsid w:val="002A60FF"/>
    <w:rsid w:val="002A6457"/>
    <w:rsid w:val="002A6556"/>
    <w:rsid w:val="002A66E6"/>
    <w:rsid w:val="002A680E"/>
    <w:rsid w:val="002A6820"/>
    <w:rsid w:val="002A6A53"/>
    <w:rsid w:val="002A6B1B"/>
    <w:rsid w:val="002A7B4E"/>
    <w:rsid w:val="002B09C7"/>
    <w:rsid w:val="002B0BE4"/>
    <w:rsid w:val="002B0F1C"/>
    <w:rsid w:val="002B1AB0"/>
    <w:rsid w:val="002B1C47"/>
    <w:rsid w:val="002B1CC9"/>
    <w:rsid w:val="002B257F"/>
    <w:rsid w:val="002B3485"/>
    <w:rsid w:val="002B351D"/>
    <w:rsid w:val="002B388A"/>
    <w:rsid w:val="002B3E37"/>
    <w:rsid w:val="002B4A4E"/>
    <w:rsid w:val="002B4C32"/>
    <w:rsid w:val="002B4EAA"/>
    <w:rsid w:val="002B597B"/>
    <w:rsid w:val="002B7167"/>
    <w:rsid w:val="002B785C"/>
    <w:rsid w:val="002B7DE8"/>
    <w:rsid w:val="002C13AE"/>
    <w:rsid w:val="002C2704"/>
    <w:rsid w:val="002C2DAA"/>
    <w:rsid w:val="002C35FF"/>
    <w:rsid w:val="002C36FF"/>
    <w:rsid w:val="002C4DA0"/>
    <w:rsid w:val="002C61A7"/>
    <w:rsid w:val="002C626C"/>
    <w:rsid w:val="002C6C0F"/>
    <w:rsid w:val="002C6C33"/>
    <w:rsid w:val="002C6E9D"/>
    <w:rsid w:val="002C7679"/>
    <w:rsid w:val="002C76E0"/>
    <w:rsid w:val="002C7E2F"/>
    <w:rsid w:val="002C7F55"/>
    <w:rsid w:val="002D078D"/>
    <w:rsid w:val="002D0C6A"/>
    <w:rsid w:val="002D12F4"/>
    <w:rsid w:val="002D2C75"/>
    <w:rsid w:val="002D308F"/>
    <w:rsid w:val="002D381E"/>
    <w:rsid w:val="002D383D"/>
    <w:rsid w:val="002D39A1"/>
    <w:rsid w:val="002D3F62"/>
    <w:rsid w:val="002D4A2B"/>
    <w:rsid w:val="002D655E"/>
    <w:rsid w:val="002D754F"/>
    <w:rsid w:val="002D774B"/>
    <w:rsid w:val="002D7C58"/>
    <w:rsid w:val="002E090E"/>
    <w:rsid w:val="002E0B18"/>
    <w:rsid w:val="002E0E09"/>
    <w:rsid w:val="002E1399"/>
    <w:rsid w:val="002E19F9"/>
    <w:rsid w:val="002E1B62"/>
    <w:rsid w:val="002E282D"/>
    <w:rsid w:val="002E2841"/>
    <w:rsid w:val="002E3088"/>
    <w:rsid w:val="002E33C6"/>
    <w:rsid w:val="002E4132"/>
    <w:rsid w:val="002E47DA"/>
    <w:rsid w:val="002E4F74"/>
    <w:rsid w:val="002E73A1"/>
    <w:rsid w:val="002E776C"/>
    <w:rsid w:val="002F068A"/>
    <w:rsid w:val="002F09D9"/>
    <w:rsid w:val="002F10B1"/>
    <w:rsid w:val="002F182F"/>
    <w:rsid w:val="002F1D89"/>
    <w:rsid w:val="002F1F27"/>
    <w:rsid w:val="002F32EE"/>
    <w:rsid w:val="002F3935"/>
    <w:rsid w:val="002F3A5B"/>
    <w:rsid w:val="002F45F5"/>
    <w:rsid w:val="002F49CA"/>
    <w:rsid w:val="002F4A38"/>
    <w:rsid w:val="002F4EA8"/>
    <w:rsid w:val="002F5DC7"/>
    <w:rsid w:val="002F762B"/>
    <w:rsid w:val="002F7F8B"/>
    <w:rsid w:val="00300176"/>
    <w:rsid w:val="003004BB"/>
    <w:rsid w:val="00301217"/>
    <w:rsid w:val="00301B4E"/>
    <w:rsid w:val="00301E49"/>
    <w:rsid w:val="00302344"/>
    <w:rsid w:val="0030357B"/>
    <w:rsid w:val="003039D2"/>
    <w:rsid w:val="00303F93"/>
    <w:rsid w:val="00304046"/>
    <w:rsid w:val="003053AD"/>
    <w:rsid w:val="00305C75"/>
    <w:rsid w:val="0031049B"/>
    <w:rsid w:val="0031050A"/>
    <w:rsid w:val="00311A4C"/>
    <w:rsid w:val="003120F4"/>
    <w:rsid w:val="00312351"/>
    <w:rsid w:val="003123BD"/>
    <w:rsid w:val="003128C0"/>
    <w:rsid w:val="003136AF"/>
    <w:rsid w:val="0031380F"/>
    <w:rsid w:val="0031433B"/>
    <w:rsid w:val="003149A8"/>
    <w:rsid w:val="00315361"/>
    <w:rsid w:val="00315C1B"/>
    <w:rsid w:val="00315D66"/>
    <w:rsid w:val="0031690A"/>
    <w:rsid w:val="003169BF"/>
    <w:rsid w:val="003169C2"/>
    <w:rsid w:val="00316A62"/>
    <w:rsid w:val="003170A5"/>
    <w:rsid w:val="0031716A"/>
    <w:rsid w:val="003172F8"/>
    <w:rsid w:val="0031751F"/>
    <w:rsid w:val="003211FD"/>
    <w:rsid w:val="0032142D"/>
    <w:rsid w:val="00321F2B"/>
    <w:rsid w:val="00322396"/>
    <w:rsid w:val="003227C3"/>
    <w:rsid w:val="00323148"/>
    <w:rsid w:val="00323BD5"/>
    <w:rsid w:val="00324BF4"/>
    <w:rsid w:val="003256DC"/>
    <w:rsid w:val="00325BCB"/>
    <w:rsid w:val="00326547"/>
    <w:rsid w:val="0033024C"/>
    <w:rsid w:val="00330910"/>
    <w:rsid w:val="00331967"/>
    <w:rsid w:val="00332034"/>
    <w:rsid w:val="00332784"/>
    <w:rsid w:val="00332B42"/>
    <w:rsid w:val="00332B50"/>
    <w:rsid w:val="00332C6C"/>
    <w:rsid w:val="00332F1E"/>
    <w:rsid w:val="003333D0"/>
    <w:rsid w:val="00334B85"/>
    <w:rsid w:val="0033710F"/>
    <w:rsid w:val="003378C1"/>
    <w:rsid w:val="00337FD2"/>
    <w:rsid w:val="00340AB8"/>
    <w:rsid w:val="00340D58"/>
    <w:rsid w:val="00340E79"/>
    <w:rsid w:val="00341C0D"/>
    <w:rsid w:val="00341F93"/>
    <w:rsid w:val="0034272D"/>
    <w:rsid w:val="003442FF"/>
    <w:rsid w:val="0034440E"/>
    <w:rsid w:val="0034450E"/>
    <w:rsid w:val="00344FDB"/>
    <w:rsid w:val="003466D5"/>
    <w:rsid w:val="0034686B"/>
    <w:rsid w:val="00346A92"/>
    <w:rsid w:val="00346D2F"/>
    <w:rsid w:val="00347114"/>
    <w:rsid w:val="00350555"/>
    <w:rsid w:val="0035085A"/>
    <w:rsid w:val="00351E32"/>
    <w:rsid w:val="003523CA"/>
    <w:rsid w:val="003531D7"/>
    <w:rsid w:val="003538B5"/>
    <w:rsid w:val="00353BB1"/>
    <w:rsid w:val="00354234"/>
    <w:rsid w:val="00354293"/>
    <w:rsid w:val="00354790"/>
    <w:rsid w:val="003554D1"/>
    <w:rsid w:val="00355CA5"/>
    <w:rsid w:val="00360995"/>
    <w:rsid w:val="00361725"/>
    <w:rsid w:val="00361BB3"/>
    <w:rsid w:val="00362490"/>
    <w:rsid w:val="00362EEF"/>
    <w:rsid w:val="003633D4"/>
    <w:rsid w:val="00363BA1"/>
    <w:rsid w:val="00363BD6"/>
    <w:rsid w:val="00364528"/>
    <w:rsid w:val="0036492C"/>
    <w:rsid w:val="00365691"/>
    <w:rsid w:val="003656A0"/>
    <w:rsid w:val="003659AE"/>
    <w:rsid w:val="00365A39"/>
    <w:rsid w:val="00365F48"/>
    <w:rsid w:val="003664CD"/>
    <w:rsid w:val="00366B83"/>
    <w:rsid w:val="00367736"/>
    <w:rsid w:val="0036794D"/>
    <w:rsid w:val="00370045"/>
    <w:rsid w:val="0037146F"/>
    <w:rsid w:val="00371637"/>
    <w:rsid w:val="00371AD0"/>
    <w:rsid w:val="003724C9"/>
    <w:rsid w:val="00372DD8"/>
    <w:rsid w:val="00373583"/>
    <w:rsid w:val="0037365E"/>
    <w:rsid w:val="003736ED"/>
    <w:rsid w:val="00373CD7"/>
    <w:rsid w:val="00373FFD"/>
    <w:rsid w:val="00374606"/>
    <w:rsid w:val="003748A2"/>
    <w:rsid w:val="00375223"/>
    <w:rsid w:val="003756B7"/>
    <w:rsid w:val="003757A6"/>
    <w:rsid w:val="0037692F"/>
    <w:rsid w:val="00376AE8"/>
    <w:rsid w:val="00376D8B"/>
    <w:rsid w:val="0037783B"/>
    <w:rsid w:val="0038095E"/>
    <w:rsid w:val="003816D0"/>
    <w:rsid w:val="0038220D"/>
    <w:rsid w:val="00382469"/>
    <w:rsid w:val="00382965"/>
    <w:rsid w:val="00382AB3"/>
    <w:rsid w:val="003835E6"/>
    <w:rsid w:val="00383EE7"/>
    <w:rsid w:val="0038416D"/>
    <w:rsid w:val="003841C3"/>
    <w:rsid w:val="00385194"/>
    <w:rsid w:val="0038541B"/>
    <w:rsid w:val="00385FA4"/>
    <w:rsid w:val="00386569"/>
    <w:rsid w:val="00386B24"/>
    <w:rsid w:val="00386EE8"/>
    <w:rsid w:val="00386F81"/>
    <w:rsid w:val="00387522"/>
    <w:rsid w:val="00390332"/>
    <w:rsid w:val="00390E28"/>
    <w:rsid w:val="003919A0"/>
    <w:rsid w:val="00391C39"/>
    <w:rsid w:val="00392280"/>
    <w:rsid w:val="00392EC8"/>
    <w:rsid w:val="00392FFE"/>
    <w:rsid w:val="0039347E"/>
    <w:rsid w:val="00393BFD"/>
    <w:rsid w:val="00393D9C"/>
    <w:rsid w:val="003943EC"/>
    <w:rsid w:val="00394AC9"/>
    <w:rsid w:val="00394B94"/>
    <w:rsid w:val="00395668"/>
    <w:rsid w:val="003957F7"/>
    <w:rsid w:val="003958FD"/>
    <w:rsid w:val="00395BDD"/>
    <w:rsid w:val="00396143"/>
    <w:rsid w:val="00396B18"/>
    <w:rsid w:val="00396D30"/>
    <w:rsid w:val="00396D9F"/>
    <w:rsid w:val="003A079A"/>
    <w:rsid w:val="003A1D2D"/>
    <w:rsid w:val="003A1E38"/>
    <w:rsid w:val="003A2376"/>
    <w:rsid w:val="003A3E1B"/>
    <w:rsid w:val="003A40EF"/>
    <w:rsid w:val="003A477C"/>
    <w:rsid w:val="003A4B89"/>
    <w:rsid w:val="003A57F2"/>
    <w:rsid w:val="003A5D5D"/>
    <w:rsid w:val="003A70C1"/>
    <w:rsid w:val="003B002F"/>
    <w:rsid w:val="003B00E1"/>
    <w:rsid w:val="003B0339"/>
    <w:rsid w:val="003B0632"/>
    <w:rsid w:val="003B0F94"/>
    <w:rsid w:val="003B184B"/>
    <w:rsid w:val="003B1B41"/>
    <w:rsid w:val="003B21D2"/>
    <w:rsid w:val="003B27AC"/>
    <w:rsid w:val="003B46B6"/>
    <w:rsid w:val="003B5028"/>
    <w:rsid w:val="003B5510"/>
    <w:rsid w:val="003B59CE"/>
    <w:rsid w:val="003B5D51"/>
    <w:rsid w:val="003B63B4"/>
    <w:rsid w:val="003C0F54"/>
    <w:rsid w:val="003C1DBD"/>
    <w:rsid w:val="003C3217"/>
    <w:rsid w:val="003C326C"/>
    <w:rsid w:val="003C3B8A"/>
    <w:rsid w:val="003C4066"/>
    <w:rsid w:val="003C429D"/>
    <w:rsid w:val="003C60F9"/>
    <w:rsid w:val="003C63A4"/>
    <w:rsid w:val="003C643F"/>
    <w:rsid w:val="003C721E"/>
    <w:rsid w:val="003C72EE"/>
    <w:rsid w:val="003C7E47"/>
    <w:rsid w:val="003D0C03"/>
    <w:rsid w:val="003D1FC2"/>
    <w:rsid w:val="003D4CB9"/>
    <w:rsid w:val="003D5CD4"/>
    <w:rsid w:val="003D5D78"/>
    <w:rsid w:val="003D760C"/>
    <w:rsid w:val="003E0C0A"/>
    <w:rsid w:val="003E114E"/>
    <w:rsid w:val="003E144F"/>
    <w:rsid w:val="003E18D6"/>
    <w:rsid w:val="003E19CC"/>
    <w:rsid w:val="003E1B97"/>
    <w:rsid w:val="003E1C97"/>
    <w:rsid w:val="003E1E19"/>
    <w:rsid w:val="003E1F95"/>
    <w:rsid w:val="003E2A99"/>
    <w:rsid w:val="003E39FA"/>
    <w:rsid w:val="003E3AD0"/>
    <w:rsid w:val="003E4B78"/>
    <w:rsid w:val="003E5055"/>
    <w:rsid w:val="003E5435"/>
    <w:rsid w:val="003E689B"/>
    <w:rsid w:val="003E6AF5"/>
    <w:rsid w:val="003E7494"/>
    <w:rsid w:val="003E7581"/>
    <w:rsid w:val="003E7AA5"/>
    <w:rsid w:val="003F1539"/>
    <w:rsid w:val="003F1766"/>
    <w:rsid w:val="003F2210"/>
    <w:rsid w:val="003F2895"/>
    <w:rsid w:val="003F2D1D"/>
    <w:rsid w:val="003F2EEA"/>
    <w:rsid w:val="003F377F"/>
    <w:rsid w:val="003F3B79"/>
    <w:rsid w:val="003F4BD4"/>
    <w:rsid w:val="003F4E8F"/>
    <w:rsid w:val="003F6040"/>
    <w:rsid w:val="003F65EF"/>
    <w:rsid w:val="003F6E7C"/>
    <w:rsid w:val="00401AF2"/>
    <w:rsid w:val="00401D48"/>
    <w:rsid w:val="00401E41"/>
    <w:rsid w:val="00402A13"/>
    <w:rsid w:val="00402EA2"/>
    <w:rsid w:val="004039A3"/>
    <w:rsid w:val="004041F0"/>
    <w:rsid w:val="00404A08"/>
    <w:rsid w:val="00405A62"/>
    <w:rsid w:val="00405C43"/>
    <w:rsid w:val="00406322"/>
    <w:rsid w:val="004065A6"/>
    <w:rsid w:val="00406C07"/>
    <w:rsid w:val="00406F6B"/>
    <w:rsid w:val="00407172"/>
    <w:rsid w:val="00407A0F"/>
    <w:rsid w:val="00407C3E"/>
    <w:rsid w:val="00407DC1"/>
    <w:rsid w:val="004103A5"/>
    <w:rsid w:val="004109EF"/>
    <w:rsid w:val="00410B2E"/>
    <w:rsid w:val="004110D8"/>
    <w:rsid w:val="00411B31"/>
    <w:rsid w:val="00411C12"/>
    <w:rsid w:val="00411DE8"/>
    <w:rsid w:val="004123BB"/>
    <w:rsid w:val="00412435"/>
    <w:rsid w:val="004128B0"/>
    <w:rsid w:val="00412D9E"/>
    <w:rsid w:val="00413D7A"/>
    <w:rsid w:val="00413F77"/>
    <w:rsid w:val="004142C3"/>
    <w:rsid w:val="004147D7"/>
    <w:rsid w:val="00415336"/>
    <w:rsid w:val="00415C9A"/>
    <w:rsid w:val="0041600D"/>
    <w:rsid w:val="004163D5"/>
    <w:rsid w:val="00416A79"/>
    <w:rsid w:val="0041700B"/>
    <w:rsid w:val="00417E24"/>
    <w:rsid w:val="00420255"/>
    <w:rsid w:val="004203D3"/>
    <w:rsid w:val="00420C5A"/>
    <w:rsid w:val="00420C88"/>
    <w:rsid w:val="00421281"/>
    <w:rsid w:val="004218E2"/>
    <w:rsid w:val="00421F13"/>
    <w:rsid w:val="00423426"/>
    <w:rsid w:val="00424141"/>
    <w:rsid w:val="00424682"/>
    <w:rsid w:val="00424C82"/>
    <w:rsid w:val="00425DA1"/>
    <w:rsid w:val="00426433"/>
    <w:rsid w:val="004264E4"/>
    <w:rsid w:val="004265D7"/>
    <w:rsid w:val="0043054B"/>
    <w:rsid w:val="00430B6C"/>
    <w:rsid w:val="00430D2F"/>
    <w:rsid w:val="00430E15"/>
    <w:rsid w:val="004312EA"/>
    <w:rsid w:val="0043156E"/>
    <w:rsid w:val="004325A5"/>
    <w:rsid w:val="00432801"/>
    <w:rsid w:val="004328C2"/>
    <w:rsid w:val="00433435"/>
    <w:rsid w:val="00434449"/>
    <w:rsid w:val="004346C9"/>
    <w:rsid w:val="00434BD7"/>
    <w:rsid w:val="0043618B"/>
    <w:rsid w:val="004370DE"/>
    <w:rsid w:val="0043748C"/>
    <w:rsid w:val="004376B7"/>
    <w:rsid w:val="00437E67"/>
    <w:rsid w:val="00440382"/>
    <w:rsid w:val="004409B0"/>
    <w:rsid w:val="00441492"/>
    <w:rsid w:val="00441B91"/>
    <w:rsid w:val="00441BF8"/>
    <w:rsid w:val="00442F90"/>
    <w:rsid w:val="00444CDD"/>
    <w:rsid w:val="004453A6"/>
    <w:rsid w:val="004454A7"/>
    <w:rsid w:val="00446000"/>
    <w:rsid w:val="0044657C"/>
    <w:rsid w:val="00451CA1"/>
    <w:rsid w:val="004525D2"/>
    <w:rsid w:val="0045313F"/>
    <w:rsid w:val="004531D6"/>
    <w:rsid w:val="00453F87"/>
    <w:rsid w:val="00453FD2"/>
    <w:rsid w:val="00454794"/>
    <w:rsid w:val="0045488B"/>
    <w:rsid w:val="00455FF9"/>
    <w:rsid w:val="0045614C"/>
    <w:rsid w:val="00456623"/>
    <w:rsid w:val="00456AFB"/>
    <w:rsid w:val="00456D2B"/>
    <w:rsid w:val="00456E4E"/>
    <w:rsid w:val="00457512"/>
    <w:rsid w:val="00460320"/>
    <w:rsid w:val="004603FE"/>
    <w:rsid w:val="00461373"/>
    <w:rsid w:val="004623A8"/>
    <w:rsid w:val="0046249F"/>
    <w:rsid w:val="0046330C"/>
    <w:rsid w:val="004639C2"/>
    <w:rsid w:val="004639E3"/>
    <w:rsid w:val="00463CD2"/>
    <w:rsid w:val="00464C4A"/>
    <w:rsid w:val="00464CAC"/>
    <w:rsid w:val="00464F77"/>
    <w:rsid w:val="00465954"/>
    <w:rsid w:val="00465CA0"/>
    <w:rsid w:val="004660E1"/>
    <w:rsid w:val="0046635E"/>
    <w:rsid w:val="00466934"/>
    <w:rsid w:val="0047033D"/>
    <w:rsid w:val="00471599"/>
    <w:rsid w:val="00471F86"/>
    <w:rsid w:val="00472DCC"/>
    <w:rsid w:val="00472F99"/>
    <w:rsid w:val="00473465"/>
    <w:rsid w:val="00473D2A"/>
    <w:rsid w:val="00474F6E"/>
    <w:rsid w:val="00475298"/>
    <w:rsid w:val="00475B9E"/>
    <w:rsid w:val="0047660C"/>
    <w:rsid w:val="00476D3B"/>
    <w:rsid w:val="00476EA1"/>
    <w:rsid w:val="004779CA"/>
    <w:rsid w:val="004779F6"/>
    <w:rsid w:val="00480308"/>
    <w:rsid w:val="00480ADA"/>
    <w:rsid w:val="00480B2D"/>
    <w:rsid w:val="00480FD1"/>
    <w:rsid w:val="00481D35"/>
    <w:rsid w:val="00482615"/>
    <w:rsid w:val="00482E17"/>
    <w:rsid w:val="004830FA"/>
    <w:rsid w:val="004838C2"/>
    <w:rsid w:val="004844A4"/>
    <w:rsid w:val="0048522E"/>
    <w:rsid w:val="00485244"/>
    <w:rsid w:val="0048551D"/>
    <w:rsid w:val="00485845"/>
    <w:rsid w:val="004867A9"/>
    <w:rsid w:val="00486F88"/>
    <w:rsid w:val="00487020"/>
    <w:rsid w:val="00490028"/>
    <w:rsid w:val="00490E70"/>
    <w:rsid w:val="004912FE"/>
    <w:rsid w:val="00491AFF"/>
    <w:rsid w:val="00491C21"/>
    <w:rsid w:val="00491CC9"/>
    <w:rsid w:val="00492003"/>
    <w:rsid w:val="004921BB"/>
    <w:rsid w:val="00492E9B"/>
    <w:rsid w:val="0049363C"/>
    <w:rsid w:val="004946A4"/>
    <w:rsid w:val="00494FF7"/>
    <w:rsid w:val="00495396"/>
    <w:rsid w:val="00495C89"/>
    <w:rsid w:val="004962B1"/>
    <w:rsid w:val="0049674A"/>
    <w:rsid w:val="00496D8F"/>
    <w:rsid w:val="0049729F"/>
    <w:rsid w:val="00497377"/>
    <w:rsid w:val="0049740B"/>
    <w:rsid w:val="004974B2"/>
    <w:rsid w:val="00497889"/>
    <w:rsid w:val="004A0456"/>
    <w:rsid w:val="004A0A60"/>
    <w:rsid w:val="004A0F69"/>
    <w:rsid w:val="004A1624"/>
    <w:rsid w:val="004A2174"/>
    <w:rsid w:val="004A2277"/>
    <w:rsid w:val="004A25E3"/>
    <w:rsid w:val="004A26CB"/>
    <w:rsid w:val="004A375D"/>
    <w:rsid w:val="004A3AA4"/>
    <w:rsid w:val="004A3B6D"/>
    <w:rsid w:val="004A4568"/>
    <w:rsid w:val="004A46CA"/>
    <w:rsid w:val="004A5807"/>
    <w:rsid w:val="004A59E8"/>
    <w:rsid w:val="004A5D42"/>
    <w:rsid w:val="004A6222"/>
    <w:rsid w:val="004A69BC"/>
    <w:rsid w:val="004A7382"/>
    <w:rsid w:val="004A76D6"/>
    <w:rsid w:val="004A7723"/>
    <w:rsid w:val="004A778B"/>
    <w:rsid w:val="004A7BD9"/>
    <w:rsid w:val="004B038D"/>
    <w:rsid w:val="004B04E6"/>
    <w:rsid w:val="004B1AB9"/>
    <w:rsid w:val="004B2623"/>
    <w:rsid w:val="004B3533"/>
    <w:rsid w:val="004B3E1E"/>
    <w:rsid w:val="004B4A0E"/>
    <w:rsid w:val="004B4B51"/>
    <w:rsid w:val="004B541F"/>
    <w:rsid w:val="004B5660"/>
    <w:rsid w:val="004B6AE6"/>
    <w:rsid w:val="004B7636"/>
    <w:rsid w:val="004C0296"/>
    <w:rsid w:val="004C060A"/>
    <w:rsid w:val="004C0C42"/>
    <w:rsid w:val="004C0C65"/>
    <w:rsid w:val="004C0EEF"/>
    <w:rsid w:val="004C1223"/>
    <w:rsid w:val="004C122A"/>
    <w:rsid w:val="004C1F33"/>
    <w:rsid w:val="004C24D1"/>
    <w:rsid w:val="004C2FCD"/>
    <w:rsid w:val="004C3EA9"/>
    <w:rsid w:val="004C4288"/>
    <w:rsid w:val="004C5166"/>
    <w:rsid w:val="004C52B8"/>
    <w:rsid w:val="004C5524"/>
    <w:rsid w:val="004C63A3"/>
    <w:rsid w:val="004C6717"/>
    <w:rsid w:val="004C6AD2"/>
    <w:rsid w:val="004C6CA9"/>
    <w:rsid w:val="004C6E97"/>
    <w:rsid w:val="004C732B"/>
    <w:rsid w:val="004C7818"/>
    <w:rsid w:val="004C788D"/>
    <w:rsid w:val="004D0FCB"/>
    <w:rsid w:val="004D150D"/>
    <w:rsid w:val="004D16AA"/>
    <w:rsid w:val="004D1AA7"/>
    <w:rsid w:val="004D245C"/>
    <w:rsid w:val="004D2CC1"/>
    <w:rsid w:val="004D312F"/>
    <w:rsid w:val="004D3130"/>
    <w:rsid w:val="004D490A"/>
    <w:rsid w:val="004D54DA"/>
    <w:rsid w:val="004D563A"/>
    <w:rsid w:val="004D5A6C"/>
    <w:rsid w:val="004D66A0"/>
    <w:rsid w:val="004D683D"/>
    <w:rsid w:val="004D72B6"/>
    <w:rsid w:val="004D79D4"/>
    <w:rsid w:val="004D7A65"/>
    <w:rsid w:val="004D7B7A"/>
    <w:rsid w:val="004E035C"/>
    <w:rsid w:val="004E0E9C"/>
    <w:rsid w:val="004E11D2"/>
    <w:rsid w:val="004E15E0"/>
    <w:rsid w:val="004E179A"/>
    <w:rsid w:val="004E199C"/>
    <w:rsid w:val="004E1B39"/>
    <w:rsid w:val="004E234A"/>
    <w:rsid w:val="004E28C9"/>
    <w:rsid w:val="004E3EBD"/>
    <w:rsid w:val="004E5205"/>
    <w:rsid w:val="004E5251"/>
    <w:rsid w:val="004E5918"/>
    <w:rsid w:val="004E5D23"/>
    <w:rsid w:val="004E6943"/>
    <w:rsid w:val="004E6E4B"/>
    <w:rsid w:val="004E7670"/>
    <w:rsid w:val="004F20FB"/>
    <w:rsid w:val="004F2D83"/>
    <w:rsid w:val="004F34A7"/>
    <w:rsid w:val="004F3E13"/>
    <w:rsid w:val="004F3E27"/>
    <w:rsid w:val="004F450C"/>
    <w:rsid w:val="004F49AA"/>
    <w:rsid w:val="004F4AF8"/>
    <w:rsid w:val="004F5F36"/>
    <w:rsid w:val="004F6358"/>
    <w:rsid w:val="004F6556"/>
    <w:rsid w:val="00500172"/>
    <w:rsid w:val="00501838"/>
    <w:rsid w:val="005024E0"/>
    <w:rsid w:val="00502629"/>
    <w:rsid w:val="00502D16"/>
    <w:rsid w:val="00502DE2"/>
    <w:rsid w:val="005030DE"/>
    <w:rsid w:val="0050374C"/>
    <w:rsid w:val="00503800"/>
    <w:rsid w:val="00503CDE"/>
    <w:rsid w:val="005041AA"/>
    <w:rsid w:val="00504475"/>
    <w:rsid w:val="00504583"/>
    <w:rsid w:val="005055BA"/>
    <w:rsid w:val="00505ED9"/>
    <w:rsid w:val="00505FE7"/>
    <w:rsid w:val="00506878"/>
    <w:rsid w:val="005068E3"/>
    <w:rsid w:val="00507F6D"/>
    <w:rsid w:val="00510135"/>
    <w:rsid w:val="005107B5"/>
    <w:rsid w:val="00510B0F"/>
    <w:rsid w:val="00510FA1"/>
    <w:rsid w:val="00510FD0"/>
    <w:rsid w:val="005112DA"/>
    <w:rsid w:val="00512C79"/>
    <w:rsid w:val="00512E9C"/>
    <w:rsid w:val="005139D1"/>
    <w:rsid w:val="00513F5D"/>
    <w:rsid w:val="005141E0"/>
    <w:rsid w:val="0051434E"/>
    <w:rsid w:val="00514989"/>
    <w:rsid w:val="00514CC0"/>
    <w:rsid w:val="0051532E"/>
    <w:rsid w:val="0051535A"/>
    <w:rsid w:val="0051550C"/>
    <w:rsid w:val="00515887"/>
    <w:rsid w:val="005163F7"/>
    <w:rsid w:val="005167A2"/>
    <w:rsid w:val="00516919"/>
    <w:rsid w:val="00516A23"/>
    <w:rsid w:val="00516C16"/>
    <w:rsid w:val="0051707C"/>
    <w:rsid w:val="005170CD"/>
    <w:rsid w:val="00517340"/>
    <w:rsid w:val="00517BEA"/>
    <w:rsid w:val="00517D70"/>
    <w:rsid w:val="0052060C"/>
    <w:rsid w:val="00520C8F"/>
    <w:rsid w:val="005214B6"/>
    <w:rsid w:val="0052223E"/>
    <w:rsid w:val="005227C6"/>
    <w:rsid w:val="00522B55"/>
    <w:rsid w:val="0052362D"/>
    <w:rsid w:val="00523970"/>
    <w:rsid w:val="00524C49"/>
    <w:rsid w:val="00525318"/>
    <w:rsid w:val="0052667E"/>
    <w:rsid w:val="00526C5E"/>
    <w:rsid w:val="00527176"/>
    <w:rsid w:val="005279DA"/>
    <w:rsid w:val="00530043"/>
    <w:rsid w:val="00530367"/>
    <w:rsid w:val="00530872"/>
    <w:rsid w:val="00531B27"/>
    <w:rsid w:val="00532171"/>
    <w:rsid w:val="00532F16"/>
    <w:rsid w:val="00533C1D"/>
    <w:rsid w:val="00535E70"/>
    <w:rsid w:val="00536812"/>
    <w:rsid w:val="005404D7"/>
    <w:rsid w:val="0054086C"/>
    <w:rsid w:val="00540DC9"/>
    <w:rsid w:val="00541916"/>
    <w:rsid w:val="00541A84"/>
    <w:rsid w:val="00543617"/>
    <w:rsid w:val="00543E83"/>
    <w:rsid w:val="005449DD"/>
    <w:rsid w:val="00544B58"/>
    <w:rsid w:val="00544D75"/>
    <w:rsid w:val="00545125"/>
    <w:rsid w:val="00545A18"/>
    <w:rsid w:val="00545D46"/>
    <w:rsid w:val="00545D5B"/>
    <w:rsid w:val="005469A4"/>
    <w:rsid w:val="00547608"/>
    <w:rsid w:val="00547788"/>
    <w:rsid w:val="0055189A"/>
    <w:rsid w:val="0055233B"/>
    <w:rsid w:val="00552E9F"/>
    <w:rsid w:val="0055329E"/>
    <w:rsid w:val="00554605"/>
    <w:rsid w:val="00554B17"/>
    <w:rsid w:val="005564EF"/>
    <w:rsid w:val="00556E1A"/>
    <w:rsid w:val="00556F9A"/>
    <w:rsid w:val="005603E2"/>
    <w:rsid w:val="00560F77"/>
    <w:rsid w:val="005612F0"/>
    <w:rsid w:val="0056159A"/>
    <w:rsid w:val="00561807"/>
    <w:rsid w:val="00561A8B"/>
    <w:rsid w:val="00561C03"/>
    <w:rsid w:val="005623C1"/>
    <w:rsid w:val="0056240C"/>
    <w:rsid w:val="005626CA"/>
    <w:rsid w:val="00562DBE"/>
    <w:rsid w:val="00563895"/>
    <w:rsid w:val="00563C17"/>
    <w:rsid w:val="00563FA0"/>
    <w:rsid w:val="00564093"/>
    <w:rsid w:val="00564323"/>
    <w:rsid w:val="005645F7"/>
    <w:rsid w:val="0056557C"/>
    <w:rsid w:val="0056568B"/>
    <w:rsid w:val="00565842"/>
    <w:rsid w:val="00565928"/>
    <w:rsid w:val="00565E13"/>
    <w:rsid w:val="0056673C"/>
    <w:rsid w:val="005667F3"/>
    <w:rsid w:val="00566931"/>
    <w:rsid w:val="00567F30"/>
    <w:rsid w:val="00567F6F"/>
    <w:rsid w:val="0057016D"/>
    <w:rsid w:val="005704BD"/>
    <w:rsid w:val="00570699"/>
    <w:rsid w:val="00570903"/>
    <w:rsid w:val="00570C11"/>
    <w:rsid w:val="00571DE8"/>
    <w:rsid w:val="005737B8"/>
    <w:rsid w:val="00573A9E"/>
    <w:rsid w:val="005741A4"/>
    <w:rsid w:val="005745AF"/>
    <w:rsid w:val="005746BF"/>
    <w:rsid w:val="00575279"/>
    <w:rsid w:val="00575522"/>
    <w:rsid w:val="00575B62"/>
    <w:rsid w:val="00576939"/>
    <w:rsid w:val="00576AE6"/>
    <w:rsid w:val="005776A7"/>
    <w:rsid w:val="0057791C"/>
    <w:rsid w:val="005817F4"/>
    <w:rsid w:val="00581A66"/>
    <w:rsid w:val="00581DEB"/>
    <w:rsid w:val="00583589"/>
    <w:rsid w:val="0058373A"/>
    <w:rsid w:val="005840A0"/>
    <w:rsid w:val="00584363"/>
    <w:rsid w:val="00585151"/>
    <w:rsid w:val="00585213"/>
    <w:rsid w:val="005856E6"/>
    <w:rsid w:val="00586184"/>
    <w:rsid w:val="005861C0"/>
    <w:rsid w:val="00587080"/>
    <w:rsid w:val="00587102"/>
    <w:rsid w:val="00587F18"/>
    <w:rsid w:val="00590368"/>
    <w:rsid w:val="00590DCA"/>
    <w:rsid w:val="00591264"/>
    <w:rsid w:val="005918E2"/>
    <w:rsid w:val="00591A99"/>
    <w:rsid w:val="00592A19"/>
    <w:rsid w:val="00593219"/>
    <w:rsid w:val="00593AD4"/>
    <w:rsid w:val="00593E9F"/>
    <w:rsid w:val="00594F08"/>
    <w:rsid w:val="005952FA"/>
    <w:rsid w:val="00595B17"/>
    <w:rsid w:val="0059792E"/>
    <w:rsid w:val="005A0501"/>
    <w:rsid w:val="005A0807"/>
    <w:rsid w:val="005A0E70"/>
    <w:rsid w:val="005A123F"/>
    <w:rsid w:val="005A1426"/>
    <w:rsid w:val="005A1E91"/>
    <w:rsid w:val="005A2819"/>
    <w:rsid w:val="005A29D3"/>
    <w:rsid w:val="005A3143"/>
    <w:rsid w:val="005A3C92"/>
    <w:rsid w:val="005A4023"/>
    <w:rsid w:val="005A44C9"/>
    <w:rsid w:val="005A4576"/>
    <w:rsid w:val="005A4A26"/>
    <w:rsid w:val="005A4A9D"/>
    <w:rsid w:val="005A5D8C"/>
    <w:rsid w:val="005A694F"/>
    <w:rsid w:val="005A784B"/>
    <w:rsid w:val="005A7A6C"/>
    <w:rsid w:val="005A7D0E"/>
    <w:rsid w:val="005A7D81"/>
    <w:rsid w:val="005B051A"/>
    <w:rsid w:val="005B070A"/>
    <w:rsid w:val="005B0D29"/>
    <w:rsid w:val="005B0E6B"/>
    <w:rsid w:val="005B1AE4"/>
    <w:rsid w:val="005B22AA"/>
    <w:rsid w:val="005B2C5B"/>
    <w:rsid w:val="005B3339"/>
    <w:rsid w:val="005B3B5A"/>
    <w:rsid w:val="005B3E0E"/>
    <w:rsid w:val="005B4033"/>
    <w:rsid w:val="005B4CFC"/>
    <w:rsid w:val="005B4E9A"/>
    <w:rsid w:val="005B5224"/>
    <w:rsid w:val="005B5640"/>
    <w:rsid w:val="005B6BDD"/>
    <w:rsid w:val="005B72B6"/>
    <w:rsid w:val="005B796D"/>
    <w:rsid w:val="005B7A68"/>
    <w:rsid w:val="005C02AE"/>
    <w:rsid w:val="005C05AA"/>
    <w:rsid w:val="005C0AF2"/>
    <w:rsid w:val="005C1A2E"/>
    <w:rsid w:val="005C1F68"/>
    <w:rsid w:val="005C211A"/>
    <w:rsid w:val="005C21C7"/>
    <w:rsid w:val="005C2292"/>
    <w:rsid w:val="005C2F19"/>
    <w:rsid w:val="005C5B62"/>
    <w:rsid w:val="005C5CE1"/>
    <w:rsid w:val="005C6238"/>
    <w:rsid w:val="005C6553"/>
    <w:rsid w:val="005C7053"/>
    <w:rsid w:val="005C705B"/>
    <w:rsid w:val="005C7823"/>
    <w:rsid w:val="005D0A93"/>
    <w:rsid w:val="005D18A6"/>
    <w:rsid w:val="005D2164"/>
    <w:rsid w:val="005D25EC"/>
    <w:rsid w:val="005D3011"/>
    <w:rsid w:val="005D3099"/>
    <w:rsid w:val="005D355E"/>
    <w:rsid w:val="005D3893"/>
    <w:rsid w:val="005D3D03"/>
    <w:rsid w:val="005D446F"/>
    <w:rsid w:val="005D469F"/>
    <w:rsid w:val="005D46CC"/>
    <w:rsid w:val="005D47B9"/>
    <w:rsid w:val="005D48F8"/>
    <w:rsid w:val="005D4EC9"/>
    <w:rsid w:val="005D51CB"/>
    <w:rsid w:val="005D5830"/>
    <w:rsid w:val="005D5C5A"/>
    <w:rsid w:val="005D5E39"/>
    <w:rsid w:val="005D5E3B"/>
    <w:rsid w:val="005D65BA"/>
    <w:rsid w:val="005D698F"/>
    <w:rsid w:val="005D6E43"/>
    <w:rsid w:val="005D7012"/>
    <w:rsid w:val="005D778B"/>
    <w:rsid w:val="005E0B78"/>
    <w:rsid w:val="005E31E1"/>
    <w:rsid w:val="005E38DE"/>
    <w:rsid w:val="005E3962"/>
    <w:rsid w:val="005E3995"/>
    <w:rsid w:val="005E3C9F"/>
    <w:rsid w:val="005E4194"/>
    <w:rsid w:val="005E41BF"/>
    <w:rsid w:val="005E4778"/>
    <w:rsid w:val="005E55AA"/>
    <w:rsid w:val="005E689C"/>
    <w:rsid w:val="005E6EC6"/>
    <w:rsid w:val="005E7112"/>
    <w:rsid w:val="005F00D8"/>
    <w:rsid w:val="005F04D9"/>
    <w:rsid w:val="005F1098"/>
    <w:rsid w:val="005F2A46"/>
    <w:rsid w:val="005F3001"/>
    <w:rsid w:val="005F349B"/>
    <w:rsid w:val="005F35D1"/>
    <w:rsid w:val="005F3704"/>
    <w:rsid w:val="005F3B12"/>
    <w:rsid w:val="005F3C4F"/>
    <w:rsid w:val="005F4DB3"/>
    <w:rsid w:val="005F4E5D"/>
    <w:rsid w:val="005F4E67"/>
    <w:rsid w:val="005F5D07"/>
    <w:rsid w:val="005F5DD8"/>
    <w:rsid w:val="005F63FA"/>
    <w:rsid w:val="005F6702"/>
    <w:rsid w:val="005F6BD5"/>
    <w:rsid w:val="005F6DD4"/>
    <w:rsid w:val="005F78ED"/>
    <w:rsid w:val="005F7E19"/>
    <w:rsid w:val="005F7EB3"/>
    <w:rsid w:val="006007E7"/>
    <w:rsid w:val="00600AB1"/>
    <w:rsid w:val="006010B2"/>
    <w:rsid w:val="006015B7"/>
    <w:rsid w:val="00602D2E"/>
    <w:rsid w:val="0060368C"/>
    <w:rsid w:val="006040FE"/>
    <w:rsid w:val="0060466E"/>
    <w:rsid w:val="00604E6F"/>
    <w:rsid w:val="0060592C"/>
    <w:rsid w:val="00605932"/>
    <w:rsid w:val="00605E4C"/>
    <w:rsid w:val="006073E3"/>
    <w:rsid w:val="0060773A"/>
    <w:rsid w:val="00607BC5"/>
    <w:rsid w:val="0061050D"/>
    <w:rsid w:val="006109BA"/>
    <w:rsid w:val="00610F95"/>
    <w:rsid w:val="006111EA"/>
    <w:rsid w:val="00611297"/>
    <w:rsid w:val="00611BD6"/>
    <w:rsid w:val="006140A8"/>
    <w:rsid w:val="00614509"/>
    <w:rsid w:val="006147EB"/>
    <w:rsid w:val="0061514C"/>
    <w:rsid w:val="00615257"/>
    <w:rsid w:val="00615474"/>
    <w:rsid w:val="00616620"/>
    <w:rsid w:val="006173C4"/>
    <w:rsid w:val="00617D08"/>
    <w:rsid w:val="00620709"/>
    <w:rsid w:val="00620C6F"/>
    <w:rsid w:val="0062167D"/>
    <w:rsid w:val="00622001"/>
    <w:rsid w:val="006227BB"/>
    <w:rsid w:val="00622DA7"/>
    <w:rsid w:val="00623E5E"/>
    <w:rsid w:val="00624311"/>
    <w:rsid w:val="00625D0A"/>
    <w:rsid w:val="006262B9"/>
    <w:rsid w:val="00626CA0"/>
    <w:rsid w:val="00626ED5"/>
    <w:rsid w:val="006273B6"/>
    <w:rsid w:val="00627B8C"/>
    <w:rsid w:val="006301F1"/>
    <w:rsid w:val="00630804"/>
    <w:rsid w:val="00630878"/>
    <w:rsid w:val="006314C7"/>
    <w:rsid w:val="006315C2"/>
    <w:rsid w:val="006324AB"/>
    <w:rsid w:val="00632CC4"/>
    <w:rsid w:val="0063308D"/>
    <w:rsid w:val="006330F9"/>
    <w:rsid w:val="00633F1A"/>
    <w:rsid w:val="00634098"/>
    <w:rsid w:val="006347B4"/>
    <w:rsid w:val="00634969"/>
    <w:rsid w:val="006349B5"/>
    <w:rsid w:val="00634FA9"/>
    <w:rsid w:val="006356A3"/>
    <w:rsid w:val="006356D2"/>
    <w:rsid w:val="0063631D"/>
    <w:rsid w:val="00636EF1"/>
    <w:rsid w:val="00637653"/>
    <w:rsid w:val="00637A48"/>
    <w:rsid w:val="00637CA5"/>
    <w:rsid w:val="00637D44"/>
    <w:rsid w:val="006405BE"/>
    <w:rsid w:val="00641634"/>
    <w:rsid w:val="0064185C"/>
    <w:rsid w:val="00641DAF"/>
    <w:rsid w:val="006421A2"/>
    <w:rsid w:val="006427EE"/>
    <w:rsid w:val="00642D35"/>
    <w:rsid w:val="00643046"/>
    <w:rsid w:val="00643D59"/>
    <w:rsid w:val="00643F7E"/>
    <w:rsid w:val="0064463B"/>
    <w:rsid w:val="0064526B"/>
    <w:rsid w:val="006460F2"/>
    <w:rsid w:val="006464A8"/>
    <w:rsid w:val="00646E32"/>
    <w:rsid w:val="006477C4"/>
    <w:rsid w:val="00647A43"/>
    <w:rsid w:val="00647BCD"/>
    <w:rsid w:val="00651A07"/>
    <w:rsid w:val="00651A79"/>
    <w:rsid w:val="006520D0"/>
    <w:rsid w:val="00652B5D"/>
    <w:rsid w:val="00653464"/>
    <w:rsid w:val="00653942"/>
    <w:rsid w:val="00653DF0"/>
    <w:rsid w:val="00654162"/>
    <w:rsid w:val="0065435D"/>
    <w:rsid w:val="006545D3"/>
    <w:rsid w:val="006547F5"/>
    <w:rsid w:val="006547FE"/>
    <w:rsid w:val="00654B3F"/>
    <w:rsid w:val="0065520C"/>
    <w:rsid w:val="00655F4B"/>
    <w:rsid w:val="00656794"/>
    <w:rsid w:val="0066099A"/>
    <w:rsid w:val="0066100C"/>
    <w:rsid w:val="0066145A"/>
    <w:rsid w:val="006617A7"/>
    <w:rsid w:val="006619F9"/>
    <w:rsid w:val="00661FC2"/>
    <w:rsid w:val="00662B5D"/>
    <w:rsid w:val="0066304B"/>
    <w:rsid w:val="006647ED"/>
    <w:rsid w:val="00664BED"/>
    <w:rsid w:val="00664FE0"/>
    <w:rsid w:val="006650B0"/>
    <w:rsid w:val="0066538F"/>
    <w:rsid w:val="006656A8"/>
    <w:rsid w:val="0066634E"/>
    <w:rsid w:val="006666F7"/>
    <w:rsid w:val="0067088D"/>
    <w:rsid w:val="00670CD9"/>
    <w:rsid w:val="006714C4"/>
    <w:rsid w:val="00671A0D"/>
    <w:rsid w:val="00671B6B"/>
    <w:rsid w:val="00671E4E"/>
    <w:rsid w:val="00671FA6"/>
    <w:rsid w:val="00673A1A"/>
    <w:rsid w:val="00673AFE"/>
    <w:rsid w:val="00673FEC"/>
    <w:rsid w:val="006748BB"/>
    <w:rsid w:val="00674F75"/>
    <w:rsid w:val="006756B7"/>
    <w:rsid w:val="00675C9A"/>
    <w:rsid w:val="00675F8A"/>
    <w:rsid w:val="00676754"/>
    <w:rsid w:val="00676AF5"/>
    <w:rsid w:val="00676C39"/>
    <w:rsid w:val="00676EEF"/>
    <w:rsid w:val="00676F7C"/>
    <w:rsid w:val="006770CB"/>
    <w:rsid w:val="0067723C"/>
    <w:rsid w:val="00677E06"/>
    <w:rsid w:val="006807E1"/>
    <w:rsid w:val="00680FC0"/>
    <w:rsid w:val="0068137A"/>
    <w:rsid w:val="006815A3"/>
    <w:rsid w:val="006817F4"/>
    <w:rsid w:val="00681DAA"/>
    <w:rsid w:val="006826E3"/>
    <w:rsid w:val="00682730"/>
    <w:rsid w:val="0068342C"/>
    <w:rsid w:val="00683B39"/>
    <w:rsid w:val="00683B7D"/>
    <w:rsid w:val="00683C4C"/>
    <w:rsid w:val="006843CB"/>
    <w:rsid w:val="00684CD9"/>
    <w:rsid w:val="00684E6B"/>
    <w:rsid w:val="00685389"/>
    <w:rsid w:val="00685C79"/>
    <w:rsid w:val="006869E5"/>
    <w:rsid w:val="006869F7"/>
    <w:rsid w:val="00687A4F"/>
    <w:rsid w:val="00690E20"/>
    <w:rsid w:val="006910AC"/>
    <w:rsid w:val="00691D33"/>
    <w:rsid w:val="00691D68"/>
    <w:rsid w:val="006922BE"/>
    <w:rsid w:val="00693DB5"/>
    <w:rsid w:val="006942A6"/>
    <w:rsid w:val="00694847"/>
    <w:rsid w:val="00694D0F"/>
    <w:rsid w:val="00695732"/>
    <w:rsid w:val="006958BF"/>
    <w:rsid w:val="006962C7"/>
    <w:rsid w:val="0069635E"/>
    <w:rsid w:val="00696958"/>
    <w:rsid w:val="00696B05"/>
    <w:rsid w:val="00697D98"/>
    <w:rsid w:val="00697DE5"/>
    <w:rsid w:val="00697F02"/>
    <w:rsid w:val="006A01D7"/>
    <w:rsid w:val="006A0354"/>
    <w:rsid w:val="006A1989"/>
    <w:rsid w:val="006A1D5A"/>
    <w:rsid w:val="006A2221"/>
    <w:rsid w:val="006A22EC"/>
    <w:rsid w:val="006A27E8"/>
    <w:rsid w:val="006A2ADE"/>
    <w:rsid w:val="006A2E64"/>
    <w:rsid w:val="006A3E14"/>
    <w:rsid w:val="006A5A3B"/>
    <w:rsid w:val="006A5B39"/>
    <w:rsid w:val="006A5B6C"/>
    <w:rsid w:val="006A5C4B"/>
    <w:rsid w:val="006A6C30"/>
    <w:rsid w:val="006A6CC5"/>
    <w:rsid w:val="006A7093"/>
    <w:rsid w:val="006A7628"/>
    <w:rsid w:val="006A7926"/>
    <w:rsid w:val="006B05A7"/>
    <w:rsid w:val="006B08EE"/>
    <w:rsid w:val="006B0BDF"/>
    <w:rsid w:val="006B1023"/>
    <w:rsid w:val="006B1661"/>
    <w:rsid w:val="006B16A8"/>
    <w:rsid w:val="006B21E5"/>
    <w:rsid w:val="006B2771"/>
    <w:rsid w:val="006B2E46"/>
    <w:rsid w:val="006B305D"/>
    <w:rsid w:val="006B36ED"/>
    <w:rsid w:val="006B377E"/>
    <w:rsid w:val="006B39E1"/>
    <w:rsid w:val="006B42C1"/>
    <w:rsid w:val="006B4306"/>
    <w:rsid w:val="006B55AD"/>
    <w:rsid w:val="006B64C5"/>
    <w:rsid w:val="006B68A0"/>
    <w:rsid w:val="006B6D14"/>
    <w:rsid w:val="006B706C"/>
    <w:rsid w:val="006B77D7"/>
    <w:rsid w:val="006B7EFB"/>
    <w:rsid w:val="006B7F3F"/>
    <w:rsid w:val="006C10C5"/>
    <w:rsid w:val="006C10D3"/>
    <w:rsid w:val="006C1300"/>
    <w:rsid w:val="006C1383"/>
    <w:rsid w:val="006C1BDB"/>
    <w:rsid w:val="006C1DA9"/>
    <w:rsid w:val="006C354B"/>
    <w:rsid w:val="006C35A6"/>
    <w:rsid w:val="006C425A"/>
    <w:rsid w:val="006C4EBA"/>
    <w:rsid w:val="006C529A"/>
    <w:rsid w:val="006C7575"/>
    <w:rsid w:val="006C7B2C"/>
    <w:rsid w:val="006D0D89"/>
    <w:rsid w:val="006D0D91"/>
    <w:rsid w:val="006D11DC"/>
    <w:rsid w:val="006D1DCC"/>
    <w:rsid w:val="006D3473"/>
    <w:rsid w:val="006D39AD"/>
    <w:rsid w:val="006D3DA2"/>
    <w:rsid w:val="006D482D"/>
    <w:rsid w:val="006D5A36"/>
    <w:rsid w:val="006D6439"/>
    <w:rsid w:val="006D6865"/>
    <w:rsid w:val="006D72C3"/>
    <w:rsid w:val="006D7736"/>
    <w:rsid w:val="006D7821"/>
    <w:rsid w:val="006D7B0F"/>
    <w:rsid w:val="006D7C36"/>
    <w:rsid w:val="006D7EF7"/>
    <w:rsid w:val="006E041A"/>
    <w:rsid w:val="006E2210"/>
    <w:rsid w:val="006E3109"/>
    <w:rsid w:val="006E399B"/>
    <w:rsid w:val="006E52F2"/>
    <w:rsid w:val="006E5867"/>
    <w:rsid w:val="006E5A97"/>
    <w:rsid w:val="006E5E92"/>
    <w:rsid w:val="006E5EB1"/>
    <w:rsid w:val="006E6449"/>
    <w:rsid w:val="006E77A3"/>
    <w:rsid w:val="006F072A"/>
    <w:rsid w:val="006F178C"/>
    <w:rsid w:val="006F1C86"/>
    <w:rsid w:val="006F2348"/>
    <w:rsid w:val="006F2BD7"/>
    <w:rsid w:val="006F3191"/>
    <w:rsid w:val="006F3C5E"/>
    <w:rsid w:val="006F45CB"/>
    <w:rsid w:val="006F4D19"/>
    <w:rsid w:val="006F5278"/>
    <w:rsid w:val="006F540F"/>
    <w:rsid w:val="006F5507"/>
    <w:rsid w:val="006F6019"/>
    <w:rsid w:val="006F61E6"/>
    <w:rsid w:val="006F688B"/>
    <w:rsid w:val="006F747D"/>
    <w:rsid w:val="006F7533"/>
    <w:rsid w:val="006F7743"/>
    <w:rsid w:val="00700B80"/>
    <w:rsid w:val="00700C21"/>
    <w:rsid w:val="00700C33"/>
    <w:rsid w:val="007017AC"/>
    <w:rsid w:val="00701949"/>
    <w:rsid w:val="00701AB6"/>
    <w:rsid w:val="0070229E"/>
    <w:rsid w:val="0070275F"/>
    <w:rsid w:val="00703704"/>
    <w:rsid w:val="0070408D"/>
    <w:rsid w:val="00704120"/>
    <w:rsid w:val="00704156"/>
    <w:rsid w:val="00704B17"/>
    <w:rsid w:val="00704FC7"/>
    <w:rsid w:val="007051C3"/>
    <w:rsid w:val="00705BDF"/>
    <w:rsid w:val="00705C35"/>
    <w:rsid w:val="007079E0"/>
    <w:rsid w:val="00710535"/>
    <w:rsid w:val="00710926"/>
    <w:rsid w:val="00710F1A"/>
    <w:rsid w:val="00711386"/>
    <w:rsid w:val="0071185A"/>
    <w:rsid w:val="00711F3D"/>
    <w:rsid w:val="007126C9"/>
    <w:rsid w:val="007129B8"/>
    <w:rsid w:val="007143D5"/>
    <w:rsid w:val="007148EB"/>
    <w:rsid w:val="0071493B"/>
    <w:rsid w:val="00714FAB"/>
    <w:rsid w:val="00715E8E"/>
    <w:rsid w:val="00716A31"/>
    <w:rsid w:val="00716ED6"/>
    <w:rsid w:val="007202E2"/>
    <w:rsid w:val="00720935"/>
    <w:rsid w:val="00720A99"/>
    <w:rsid w:val="007212E1"/>
    <w:rsid w:val="007217A6"/>
    <w:rsid w:val="007218BE"/>
    <w:rsid w:val="0072198B"/>
    <w:rsid w:val="00722BD5"/>
    <w:rsid w:val="00722D46"/>
    <w:rsid w:val="00723690"/>
    <w:rsid w:val="00723C20"/>
    <w:rsid w:val="00724129"/>
    <w:rsid w:val="00724557"/>
    <w:rsid w:val="00725F02"/>
    <w:rsid w:val="0072675E"/>
    <w:rsid w:val="00726E86"/>
    <w:rsid w:val="0072740D"/>
    <w:rsid w:val="007274B2"/>
    <w:rsid w:val="00727C88"/>
    <w:rsid w:val="00727E18"/>
    <w:rsid w:val="00730D5C"/>
    <w:rsid w:val="00731866"/>
    <w:rsid w:val="007324B9"/>
    <w:rsid w:val="0073298A"/>
    <w:rsid w:val="00733017"/>
    <w:rsid w:val="00733506"/>
    <w:rsid w:val="00733A8A"/>
    <w:rsid w:val="00733E8E"/>
    <w:rsid w:val="0073453C"/>
    <w:rsid w:val="00735696"/>
    <w:rsid w:val="007360A8"/>
    <w:rsid w:val="00736345"/>
    <w:rsid w:val="0073664D"/>
    <w:rsid w:val="0073791A"/>
    <w:rsid w:val="00737AE3"/>
    <w:rsid w:val="00740536"/>
    <w:rsid w:val="00740A83"/>
    <w:rsid w:val="00740D60"/>
    <w:rsid w:val="00741397"/>
    <w:rsid w:val="007422F8"/>
    <w:rsid w:val="0074296E"/>
    <w:rsid w:val="00742B77"/>
    <w:rsid w:val="00742F1A"/>
    <w:rsid w:val="00743D73"/>
    <w:rsid w:val="00743EBE"/>
    <w:rsid w:val="00744A69"/>
    <w:rsid w:val="00744F5B"/>
    <w:rsid w:val="00744F6B"/>
    <w:rsid w:val="00745050"/>
    <w:rsid w:val="00745557"/>
    <w:rsid w:val="0074569E"/>
    <w:rsid w:val="007458CB"/>
    <w:rsid w:val="00745CC0"/>
    <w:rsid w:val="007467D7"/>
    <w:rsid w:val="00746A00"/>
    <w:rsid w:val="007472F5"/>
    <w:rsid w:val="007476AC"/>
    <w:rsid w:val="00747B07"/>
    <w:rsid w:val="007501D6"/>
    <w:rsid w:val="007504D1"/>
    <w:rsid w:val="00750B26"/>
    <w:rsid w:val="0075486C"/>
    <w:rsid w:val="00754C56"/>
    <w:rsid w:val="007554E7"/>
    <w:rsid w:val="007559CC"/>
    <w:rsid w:val="0075716C"/>
    <w:rsid w:val="00757871"/>
    <w:rsid w:val="00757F8D"/>
    <w:rsid w:val="00762B64"/>
    <w:rsid w:val="00762D33"/>
    <w:rsid w:val="00763ECB"/>
    <w:rsid w:val="00764006"/>
    <w:rsid w:val="00764998"/>
    <w:rsid w:val="00764F79"/>
    <w:rsid w:val="00765BD2"/>
    <w:rsid w:val="00765EFA"/>
    <w:rsid w:val="00765F33"/>
    <w:rsid w:val="007668B0"/>
    <w:rsid w:val="00767769"/>
    <w:rsid w:val="00767A91"/>
    <w:rsid w:val="00767B16"/>
    <w:rsid w:val="00767D4C"/>
    <w:rsid w:val="00770C37"/>
    <w:rsid w:val="00771B06"/>
    <w:rsid w:val="00771E72"/>
    <w:rsid w:val="0077243B"/>
    <w:rsid w:val="0077261A"/>
    <w:rsid w:val="00772CE1"/>
    <w:rsid w:val="007731D4"/>
    <w:rsid w:val="007732A3"/>
    <w:rsid w:val="00773540"/>
    <w:rsid w:val="00773FF7"/>
    <w:rsid w:val="0077489E"/>
    <w:rsid w:val="00774AAB"/>
    <w:rsid w:val="00774B6C"/>
    <w:rsid w:val="0077554C"/>
    <w:rsid w:val="007755C9"/>
    <w:rsid w:val="00775AF2"/>
    <w:rsid w:val="00775E25"/>
    <w:rsid w:val="007765E4"/>
    <w:rsid w:val="0077749F"/>
    <w:rsid w:val="0077773B"/>
    <w:rsid w:val="00777AB5"/>
    <w:rsid w:val="00777DD3"/>
    <w:rsid w:val="0078004E"/>
    <w:rsid w:val="00780E36"/>
    <w:rsid w:val="00780E94"/>
    <w:rsid w:val="00781722"/>
    <w:rsid w:val="00781DF7"/>
    <w:rsid w:val="00782189"/>
    <w:rsid w:val="00782DB3"/>
    <w:rsid w:val="00783A68"/>
    <w:rsid w:val="007840D3"/>
    <w:rsid w:val="00784C3A"/>
    <w:rsid w:val="00784CA8"/>
    <w:rsid w:val="0078596D"/>
    <w:rsid w:val="00785AF7"/>
    <w:rsid w:val="007860A8"/>
    <w:rsid w:val="00786FBA"/>
    <w:rsid w:val="007876E0"/>
    <w:rsid w:val="00787AF1"/>
    <w:rsid w:val="00787B08"/>
    <w:rsid w:val="00787B4B"/>
    <w:rsid w:val="007901AC"/>
    <w:rsid w:val="007908F7"/>
    <w:rsid w:val="007914F1"/>
    <w:rsid w:val="00791767"/>
    <w:rsid w:val="00791774"/>
    <w:rsid w:val="00791CB2"/>
    <w:rsid w:val="00792ACF"/>
    <w:rsid w:val="00793128"/>
    <w:rsid w:val="007939A9"/>
    <w:rsid w:val="00793B15"/>
    <w:rsid w:val="007946BB"/>
    <w:rsid w:val="007946BE"/>
    <w:rsid w:val="00795068"/>
    <w:rsid w:val="0079541C"/>
    <w:rsid w:val="007956C1"/>
    <w:rsid w:val="00795B91"/>
    <w:rsid w:val="0079622D"/>
    <w:rsid w:val="00796F9A"/>
    <w:rsid w:val="00797087"/>
    <w:rsid w:val="0079787F"/>
    <w:rsid w:val="007A0673"/>
    <w:rsid w:val="007A0B3B"/>
    <w:rsid w:val="007A0CF6"/>
    <w:rsid w:val="007A0F6B"/>
    <w:rsid w:val="007A11D1"/>
    <w:rsid w:val="007A17B4"/>
    <w:rsid w:val="007A188A"/>
    <w:rsid w:val="007A1C69"/>
    <w:rsid w:val="007A31DC"/>
    <w:rsid w:val="007A48CF"/>
    <w:rsid w:val="007A538C"/>
    <w:rsid w:val="007A560B"/>
    <w:rsid w:val="007A5891"/>
    <w:rsid w:val="007A58CC"/>
    <w:rsid w:val="007A6101"/>
    <w:rsid w:val="007A6186"/>
    <w:rsid w:val="007A6F48"/>
    <w:rsid w:val="007A72B9"/>
    <w:rsid w:val="007A7363"/>
    <w:rsid w:val="007A73BC"/>
    <w:rsid w:val="007A7507"/>
    <w:rsid w:val="007B0334"/>
    <w:rsid w:val="007B0916"/>
    <w:rsid w:val="007B0C49"/>
    <w:rsid w:val="007B0EBB"/>
    <w:rsid w:val="007B117D"/>
    <w:rsid w:val="007B17C4"/>
    <w:rsid w:val="007B184C"/>
    <w:rsid w:val="007B19A1"/>
    <w:rsid w:val="007B19A3"/>
    <w:rsid w:val="007B19BD"/>
    <w:rsid w:val="007B1FBA"/>
    <w:rsid w:val="007B22E9"/>
    <w:rsid w:val="007B2410"/>
    <w:rsid w:val="007B33A3"/>
    <w:rsid w:val="007B4784"/>
    <w:rsid w:val="007B49BA"/>
    <w:rsid w:val="007B6760"/>
    <w:rsid w:val="007B6D5A"/>
    <w:rsid w:val="007B72EF"/>
    <w:rsid w:val="007B7606"/>
    <w:rsid w:val="007C1022"/>
    <w:rsid w:val="007C1110"/>
    <w:rsid w:val="007C15EE"/>
    <w:rsid w:val="007C1E20"/>
    <w:rsid w:val="007C2A2C"/>
    <w:rsid w:val="007C2FA0"/>
    <w:rsid w:val="007C32C6"/>
    <w:rsid w:val="007C3388"/>
    <w:rsid w:val="007C3CE4"/>
    <w:rsid w:val="007C452E"/>
    <w:rsid w:val="007C4AEC"/>
    <w:rsid w:val="007C4E38"/>
    <w:rsid w:val="007C51FC"/>
    <w:rsid w:val="007C5840"/>
    <w:rsid w:val="007C5CF2"/>
    <w:rsid w:val="007C5FD0"/>
    <w:rsid w:val="007D0592"/>
    <w:rsid w:val="007D1024"/>
    <w:rsid w:val="007D20A4"/>
    <w:rsid w:val="007D2E3C"/>
    <w:rsid w:val="007D3227"/>
    <w:rsid w:val="007D363E"/>
    <w:rsid w:val="007D37B4"/>
    <w:rsid w:val="007D4499"/>
    <w:rsid w:val="007D4D4A"/>
    <w:rsid w:val="007D557E"/>
    <w:rsid w:val="007D60FB"/>
    <w:rsid w:val="007D6565"/>
    <w:rsid w:val="007D7443"/>
    <w:rsid w:val="007D78AE"/>
    <w:rsid w:val="007E1498"/>
    <w:rsid w:val="007E2553"/>
    <w:rsid w:val="007E2C3F"/>
    <w:rsid w:val="007E2E9F"/>
    <w:rsid w:val="007E3009"/>
    <w:rsid w:val="007E3176"/>
    <w:rsid w:val="007E3786"/>
    <w:rsid w:val="007E3A78"/>
    <w:rsid w:val="007E3ACA"/>
    <w:rsid w:val="007E4744"/>
    <w:rsid w:val="007E480B"/>
    <w:rsid w:val="007E4CBD"/>
    <w:rsid w:val="007E5A58"/>
    <w:rsid w:val="007E62DA"/>
    <w:rsid w:val="007E65F7"/>
    <w:rsid w:val="007F00EE"/>
    <w:rsid w:val="007F0FCF"/>
    <w:rsid w:val="007F1261"/>
    <w:rsid w:val="007F14A2"/>
    <w:rsid w:val="007F1AC6"/>
    <w:rsid w:val="007F2528"/>
    <w:rsid w:val="007F2849"/>
    <w:rsid w:val="007F29CA"/>
    <w:rsid w:val="007F2F33"/>
    <w:rsid w:val="007F345F"/>
    <w:rsid w:val="007F36FD"/>
    <w:rsid w:val="007F3944"/>
    <w:rsid w:val="007F405E"/>
    <w:rsid w:val="007F4271"/>
    <w:rsid w:val="007F44F6"/>
    <w:rsid w:val="007F4966"/>
    <w:rsid w:val="007F505B"/>
    <w:rsid w:val="007F5458"/>
    <w:rsid w:val="007F5574"/>
    <w:rsid w:val="007F64EB"/>
    <w:rsid w:val="007F6C8E"/>
    <w:rsid w:val="007F7916"/>
    <w:rsid w:val="007F7D6D"/>
    <w:rsid w:val="007F7E11"/>
    <w:rsid w:val="008018E4"/>
    <w:rsid w:val="00801C65"/>
    <w:rsid w:val="00802756"/>
    <w:rsid w:val="00802B36"/>
    <w:rsid w:val="0080385C"/>
    <w:rsid w:val="00804504"/>
    <w:rsid w:val="0080481D"/>
    <w:rsid w:val="0080496C"/>
    <w:rsid w:val="00804D81"/>
    <w:rsid w:val="00805B49"/>
    <w:rsid w:val="00805BB6"/>
    <w:rsid w:val="00807158"/>
    <w:rsid w:val="008076A6"/>
    <w:rsid w:val="00810BEC"/>
    <w:rsid w:val="00811DCD"/>
    <w:rsid w:val="008123B0"/>
    <w:rsid w:val="0081355D"/>
    <w:rsid w:val="008137FB"/>
    <w:rsid w:val="00814021"/>
    <w:rsid w:val="0081425E"/>
    <w:rsid w:val="00814323"/>
    <w:rsid w:val="00814A60"/>
    <w:rsid w:val="0081588F"/>
    <w:rsid w:val="0081604E"/>
    <w:rsid w:val="00816593"/>
    <w:rsid w:val="00816BB0"/>
    <w:rsid w:val="00816DC4"/>
    <w:rsid w:val="00820725"/>
    <w:rsid w:val="00820FFC"/>
    <w:rsid w:val="008215E4"/>
    <w:rsid w:val="008219B8"/>
    <w:rsid w:val="00821D5E"/>
    <w:rsid w:val="00822177"/>
    <w:rsid w:val="00822795"/>
    <w:rsid w:val="008229FE"/>
    <w:rsid w:val="00822D27"/>
    <w:rsid w:val="00822F27"/>
    <w:rsid w:val="00823D8E"/>
    <w:rsid w:val="0082455B"/>
    <w:rsid w:val="00824623"/>
    <w:rsid w:val="008248D3"/>
    <w:rsid w:val="00825272"/>
    <w:rsid w:val="00825B71"/>
    <w:rsid w:val="00825BB7"/>
    <w:rsid w:val="00825CC6"/>
    <w:rsid w:val="00826892"/>
    <w:rsid w:val="00827B80"/>
    <w:rsid w:val="008305CB"/>
    <w:rsid w:val="008307A9"/>
    <w:rsid w:val="00830E2B"/>
    <w:rsid w:val="008313BC"/>
    <w:rsid w:val="00832994"/>
    <w:rsid w:val="00832F70"/>
    <w:rsid w:val="008330F1"/>
    <w:rsid w:val="00833E93"/>
    <w:rsid w:val="00833F41"/>
    <w:rsid w:val="00834653"/>
    <w:rsid w:val="00834C0D"/>
    <w:rsid w:val="00834EED"/>
    <w:rsid w:val="008353B7"/>
    <w:rsid w:val="00835692"/>
    <w:rsid w:val="00836CD5"/>
    <w:rsid w:val="00836DD5"/>
    <w:rsid w:val="008375FB"/>
    <w:rsid w:val="00840351"/>
    <w:rsid w:val="008412AD"/>
    <w:rsid w:val="00841C79"/>
    <w:rsid w:val="00841EF8"/>
    <w:rsid w:val="008427B2"/>
    <w:rsid w:val="00842BE9"/>
    <w:rsid w:val="0084361B"/>
    <w:rsid w:val="008437BB"/>
    <w:rsid w:val="00843EF3"/>
    <w:rsid w:val="00843FE7"/>
    <w:rsid w:val="00844797"/>
    <w:rsid w:val="00845302"/>
    <w:rsid w:val="00845668"/>
    <w:rsid w:val="00845690"/>
    <w:rsid w:val="00845C40"/>
    <w:rsid w:val="0084621B"/>
    <w:rsid w:val="008504E2"/>
    <w:rsid w:val="00850937"/>
    <w:rsid w:val="0085097D"/>
    <w:rsid w:val="008510F6"/>
    <w:rsid w:val="00851846"/>
    <w:rsid w:val="008518D6"/>
    <w:rsid w:val="00851BBB"/>
    <w:rsid w:val="008523A0"/>
    <w:rsid w:val="00852623"/>
    <w:rsid w:val="00852A3F"/>
    <w:rsid w:val="008532D3"/>
    <w:rsid w:val="00854A57"/>
    <w:rsid w:val="00855530"/>
    <w:rsid w:val="00855F25"/>
    <w:rsid w:val="008567D8"/>
    <w:rsid w:val="00856EAB"/>
    <w:rsid w:val="00857DC5"/>
    <w:rsid w:val="008601A3"/>
    <w:rsid w:val="008602B2"/>
    <w:rsid w:val="00860E4A"/>
    <w:rsid w:val="00860F44"/>
    <w:rsid w:val="00861097"/>
    <w:rsid w:val="00861340"/>
    <w:rsid w:val="0086273E"/>
    <w:rsid w:val="0086278C"/>
    <w:rsid w:val="00863A4E"/>
    <w:rsid w:val="00864BA6"/>
    <w:rsid w:val="00864BCD"/>
    <w:rsid w:val="00865DF9"/>
    <w:rsid w:val="008674C1"/>
    <w:rsid w:val="00867714"/>
    <w:rsid w:val="008703F1"/>
    <w:rsid w:val="008725E9"/>
    <w:rsid w:val="00872D5A"/>
    <w:rsid w:val="00874BD8"/>
    <w:rsid w:val="00874DE5"/>
    <w:rsid w:val="0087625A"/>
    <w:rsid w:val="00876617"/>
    <w:rsid w:val="00876634"/>
    <w:rsid w:val="00876672"/>
    <w:rsid w:val="00876E54"/>
    <w:rsid w:val="0087731C"/>
    <w:rsid w:val="008774E6"/>
    <w:rsid w:val="00877518"/>
    <w:rsid w:val="008776D6"/>
    <w:rsid w:val="00877E3B"/>
    <w:rsid w:val="00877FBE"/>
    <w:rsid w:val="0088015F"/>
    <w:rsid w:val="00880405"/>
    <w:rsid w:val="008809B0"/>
    <w:rsid w:val="00880CC6"/>
    <w:rsid w:val="00880DBB"/>
    <w:rsid w:val="00881266"/>
    <w:rsid w:val="008813FB"/>
    <w:rsid w:val="00881EE3"/>
    <w:rsid w:val="00882BDA"/>
    <w:rsid w:val="008836E6"/>
    <w:rsid w:val="00885874"/>
    <w:rsid w:val="00885FB0"/>
    <w:rsid w:val="00886B78"/>
    <w:rsid w:val="00886BDE"/>
    <w:rsid w:val="00886E7D"/>
    <w:rsid w:val="00886EA6"/>
    <w:rsid w:val="00886FBE"/>
    <w:rsid w:val="008875E0"/>
    <w:rsid w:val="00887803"/>
    <w:rsid w:val="008909C8"/>
    <w:rsid w:val="00890AB5"/>
    <w:rsid w:val="0089131E"/>
    <w:rsid w:val="0089146B"/>
    <w:rsid w:val="00891FF2"/>
    <w:rsid w:val="00892179"/>
    <w:rsid w:val="00892939"/>
    <w:rsid w:val="008944EE"/>
    <w:rsid w:val="00894542"/>
    <w:rsid w:val="00894559"/>
    <w:rsid w:val="0089596C"/>
    <w:rsid w:val="0089643A"/>
    <w:rsid w:val="00896469"/>
    <w:rsid w:val="00897114"/>
    <w:rsid w:val="00897D6F"/>
    <w:rsid w:val="008A0544"/>
    <w:rsid w:val="008A0829"/>
    <w:rsid w:val="008A0C2E"/>
    <w:rsid w:val="008A113B"/>
    <w:rsid w:val="008A1E49"/>
    <w:rsid w:val="008A1F2F"/>
    <w:rsid w:val="008A2F47"/>
    <w:rsid w:val="008A3595"/>
    <w:rsid w:val="008A38E1"/>
    <w:rsid w:val="008A3DD0"/>
    <w:rsid w:val="008A4881"/>
    <w:rsid w:val="008A4FE4"/>
    <w:rsid w:val="008A530E"/>
    <w:rsid w:val="008A5602"/>
    <w:rsid w:val="008A63E3"/>
    <w:rsid w:val="008A6A1E"/>
    <w:rsid w:val="008A6B56"/>
    <w:rsid w:val="008A79B2"/>
    <w:rsid w:val="008B028E"/>
    <w:rsid w:val="008B1E5F"/>
    <w:rsid w:val="008B33FF"/>
    <w:rsid w:val="008B4D2D"/>
    <w:rsid w:val="008B54B2"/>
    <w:rsid w:val="008B56DF"/>
    <w:rsid w:val="008B5ACC"/>
    <w:rsid w:val="008B5C51"/>
    <w:rsid w:val="008B5E39"/>
    <w:rsid w:val="008B5E50"/>
    <w:rsid w:val="008B5F80"/>
    <w:rsid w:val="008B664C"/>
    <w:rsid w:val="008B6677"/>
    <w:rsid w:val="008B6ED3"/>
    <w:rsid w:val="008C0164"/>
    <w:rsid w:val="008C0E2A"/>
    <w:rsid w:val="008C18AB"/>
    <w:rsid w:val="008C1A5E"/>
    <w:rsid w:val="008C2B11"/>
    <w:rsid w:val="008C325B"/>
    <w:rsid w:val="008C3350"/>
    <w:rsid w:val="008C3730"/>
    <w:rsid w:val="008C3FB2"/>
    <w:rsid w:val="008C438B"/>
    <w:rsid w:val="008C4451"/>
    <w:rsid w:val="008C58B9"/>
    <w:rsid w:val="008C5C20"/>
    <w:rsid w:val="008C63EF"/>
    <w:rsid w:val="008C6EBC"/>
    <w:rsid w:val="008C75E9"/>
    <w:rsid w:val="008C78B6"/>
    <w:rsid w:val="008C7F88"/>
    <w:rsid w:val="008D0044"/>
    <w:rsid w:val="008D0307"/>
    <w:rsid w:val="008D0548"/>
    <w:rsid w:val="008D07D0"/>
    <w:rsid w:val="008D1259"/>
    <w:rsid w:val="008D15C0"/>
    <w:rsid w:val="008D2793"/>
    <w:rsid w:val="008D2885"/>
    <w:rsid w:val="008D4514"/>
    <w:rsid w:val="008D4528"/>
    <w:rsid w:val="008D4813"/>
    <w:rsid w:val="008D51A2"/>
    <w:rsid w:val="008D5429"/>
    <w:rsid w:val="008D717B"/>
    <w:rsid w:val="008D7918"/>
    <w:rsid w:val="008D7C83"/>
    <w:rsid w:val="008D7CBF"/>
    <w:rsid w:val="008D7E53"/>
    <w:rsid w:val="008E000E"/>
    <w:rsid w:val="008E1A57"/>
    <w:rsid w:val="008E1ECD"/>
    <w:rsid w:val="008E2C76"/>
    <w:rsid w:val="008E370E"/>
    <w:rsid w:val="008E3E6E"/>
    <w:rsid w:val="008E3EC3"/>
    <w:rsid w:val="008E3F99"/>
    <w:rsid w:val="008E41DF"/>
    <w:rsid w:val="008E4451"/>
    <w:rsid w:val="008E4DE6"/>
    <w:rsid w:val="008E4F7F"/>
    <w:rsid w:val="008E5141"/>
    <w:rsid w:val="008E5320"/>
    <w:rsid w:val="008E56CD"/>
    <w:rsid w:val="008E613C"/>
    <w:rsid w:val="008E6596"/>
    <w:rsid w:val="008E6A18"/>
    <w:rsid w:val="008F023A"/>
    <w:rsid w:val="008F06D6"/>
    <w:rsid w:val="008F12F7"/>
    <w:rsid w:val="008F13FF"/>
    <w:rsid w:val="008F1E46"/>
    <w:rsid w:val="008F2543"/>
    <w:rsid w:val="008F2741"/>
    <w:rsid w:val="008F4274"/>
    <w:rsid w:val="008F5C62"/>
    <w:rsid w:val="008F61D4"/>
    <w:rsid w:val="008F72C7"/>
    <w:rsid w:val="00900E37"/>
    <w:rsid w:val="0090130A"/>
    <w:rsid w:val="0090151C"/>
    <w:rsid w:val="0090199A"/>
    <w:rsid w:val="00901BE5"/>
    <w:rsid w:val="00901C6E"/>
    <w:rsid w:val="0090222D"/>
    <w:rsid w:val="00903090"/>
    <w:rsid w:val="00904D6A"/>
    <w:rsid w:val="00904F06"/>
    <w:rsid w:val="00905016"/>
    <w:rsid w:val="00905161"/>
    <w:rsid w:val="009058AC"/>
    <w:rsid w:val="00906310"/>
    <w:rsid w:val="00906CB3"/>
    <w:rsid w:val="00907015"/>
    <w:rsid w:val="009070A9"/>
    <w:rsid w:val="009078F0"/>
    <w:rsid w:val="00907F9D"/>
    <w:rsid w:val="00910281"/>
    <w:rsid w:val="00911197"/>
    <w:rsid w:val="009121F2"/>
    <w:rsid w:val="009123DE"/>
    <w:rsid w:val="00912C03"/>
    <w:rsid w:val="009133F3"/>
    <w:rsid w:val="009138B2"/>
    <w:rsid w:val="00913AB5"/>
    <w:rsid w:val="00913D63"/>
    <w:rsid w:val="00914003"/>
    <w:rsid w:val="0091416A"/>
    <w:rsid w:val="00914414"/>
    <w:rsid w:val="009149D9"/>
    <w:rsid w:val="00914CB6"/>
    <w:rsid w:val="00915143"/>
    <w:rsid w:val="009155AA"/>
    <w:rsid w:val="009157FE"/>
    <w:rsid w:val="00915ABC"/>
    <w:rsid w:val="00915DD4"/>
    <w:rsid w:val="00916CBC"/>
    <w:rsid w:val="00917210"/>
    <w:rsid w:val="00917806"/>
    <w:rsid w:val="0092001E"/>
    <w:rsid w:val="00920F06"/>
    <w:rsid w:val="00921F4F"/>
    <w:rsid w:val="0092317F"/>
    <w:rsid w:val="0092517F"/>
    <w:rsid w:val="00925BDF"/>
    <w:rsid w:val="009263DB"/>
    <w:rsid w:val="00926AB0"/>
    <w:rsid w:val="00926C18"/>
    <w:rsid w:val="0092732B"/>
    <w:rsid w:val="00927528"/>
    <w:rsid w:val="009307A8"/>
    <w:rsid w:val="0093095D"/>
    <w:rsid w:val="00930E73"/>
    <w:rsid w:val="00930FBF"/>
    <w:rsid w:val="00931A0E"/>
    <w:rsid w:val="00931CF7"/>
    <w:rsid w:val="00931E98"/>
    <w:rsid w:val="00932F43"/>
    <w:rsid w:val="00933EA6"/>
    <w:rsid w:val="009344C4"/>
    <w:rsid w:val="00934578"/>
    <w:rsid w:val="009347A1"/>
    <w:rsid w:val="00934F83"/>
    <w:rsid w:val="00935638"/>
    <w:rsid w:val="00935C11"/>
    <w:rsid w:val="00936569"/>
    <w:rsid w:val="0093756E"/>
    <w:rsid w:val="009375F5"/>
    <w:rsid w:val="0093778F"/>
    <w:rsid w:val="009378A1"/>
    <w:rsid w:val="00937CF3"/>
    <w:rsid w:val="00940D38"/>
    <w:rsid w:val="0094210D"/>
    <w:rsid w:val="009427E5"/>
    <w:rsid w:val="0094297B"/>
    <w:rsid w:val="00942A28"/>
    <w:rsid w:val="0094323D"/>
    <w:rsid w:val="009432F6"/>
    <w:rsid w:val="00943489"/>
    <w:rsid w:val="00943E8A"/>
    <w:rsid w:val="009445B5"/>
    <w:rsid w:val="00945603"/>
    <w:rsid w:val="009458EC"/>
    <w:rsid w:val="00946F3D"/>
    <w:rsid w:val="0094725A"/>
    <w:rsid w:val="00951237"/>
    <w:rsid w:val="009521C4"/>
    <w:rsid w:val="00952DDB"/>
    <w:rsid w:val="009530EE"/>
    <w:rsid w:val="009559D3"/>
    <w:rsid w:val="00955CFF"/>
    <w:rsid w:val="00955D4A"/>
    <w:rsid w:val="00955E15"/>
    <w:rsid w:val="00956A87"/>
    <w:rsid w:val="0095726D"/>
    <w:rsid w:val="00960537"/>
    <w:rsid w:val="0096063B"/>
    <w:rsid w:val="0096071C"/>
    <w:rsid w:val="00960AA5"/>
    <w:rsid w:val="00960FF8"/>
    <w:rsid w:val="009614CA"/>
    <w:rsid w:val="00961D8D"/>
    <w:rsid w:val="00962036"/>
    <w:rsid w:val="00962245"/>
    <w:rsid w:val="00962320"/>
    <w:rsid w:val="00962DD0"/>
    <w:rsid w:val="00962EA0"/>
    <w:rsid w:val="00963269"/>
    <w:rsid w:val="00963F4A"/>
    <w:rsid w:val="00963F5D"/>
    <w:rsid w:val="00964309"/>
    <w:rsid w:val="009646B0"/>
    <w:rsid w:val="00964AB9"/>
    <w:rsid w:val="009651D9"/>
    <w:rsid w:val="0096558B"/>
    <w:rsid w:val="00966509"/>
    <w:rsid w:val="00966679"/>
    <w:rsid w:val="0096684B"/>
    <w:rsid w:val="00966948"/>
    <w:rsid w:val="00967340"/>
    <w:rsid w:val="009673D4"/>
    <w:rsid w:val="00967622"/>
    <w:rsid w:val="009700AD"/>
    <w:rsid w:val="0097065E"/>
    <w:rsid w:val="00970B9B"/>
    <w:rsid w:val="00970D09"/>
    <w:rsid w:val="00971182"/>
    <w:rsid w:val="00971958"/>
    <w:rsid w:val="009733DC"/>
    <w:rsid w:val="0097437D"/>
    <w:rsid w:val="00974613"/>
    <w:rsid w:val="00974843"/>
    <w:rsid w:val="00974B46"/>
    <w:rsid w:val="009750BE"/>
    <w:rsid w:val="009751D4"/>
    <w:rsid w:val="009752BA"/>
    <w:rsid w:val="009754D7"/>
    <w:rsid w:val="009760DA"/>
    <w:rsid w:val="00976916"/>
    <w:rsid w:val="00976BFD"/>
    <w:rsid w:val="0097782C"/>
    <w:rsid w:val="00977912"/>
    <w:rsid w:val="00977917"/>
    <w:rsid w:val="00980F4E"/>
    <w:rsid w:val="009814D9"/>
    <w:rsid w:val="00981A48"/>
    <w:rsid w:val="009822D2"/>
    <w:rsid w:val="00982563"/>
    <w:rsid w:val="009827B1"/>
    <w:rsid w:val="009827E9"/>
    <w:rsid w:val="00982AFF"/>
    <w:rsid w:val="0098317F"/>
    <w:rsid w:val="0098342E"/>
    <w:rsid w:val="00983BCD"/>
    <w:rsid w:val="009844FB"/>
    <w:rsid w:val="00984902"/>
    <w:rsid w:val="00984B02"/>
    <w:rsid w:val="00985681"/>
    <w:rsid w:val="00986258"/>
    <w:rsid w:val="00986FED"/>
    <w:rsid w:val="00987A92"/>
    <w:rsid w:val="009905BE"/>
    <w:rsid w:val="00991160"/>
    <w:rsid w:val="0099262B"/>
    <w:rsid w:val="009928E0"/>
    <w:rsid w:val="009934F9"/>
    <w:rsid w:val="00993587"/>
    <w:rsid w:val="00994869"/>
    <w:rsid w:val="009948FD"/>
    <w:rsid w:val="00995129"/>
    <w:rsid w:val="00995597"/>
    <w:rsid w:val="00996C31"/>
    <w:rsid w:val="0099706B"/>
    <w:rsid w:val="009977FF"/>
    <w:rsid w:val="009978C8"/>
    <w:rsid w:val="009A01E5"/>
    <w:rsid w:val="009A0370"/>
    <w:rsid w:val="009A0773"/>
    <w:rsid w:val="009A097C"/>
    <w:rsid w:val="009A0C17"/>
    <w:rsid w:val="009A0F5F"/>
    <w:rsid w:val="009A21EB"/>
    <w:rsid w:val="009A24D5"/>
    <w:rsid w:val="009A282C"/>
    <w:rsid w:val="009A2EB7"/>
    <w:rsid w:val="009A341A"/>
    <w:rsid w:val="009A5056"/>
    <w:rsid w:val="009A5AE3"/>
    <w:rsid w:val="009A6516"/>
    <w:rsid w:val="009A7371"/>
    <w:rsid w:val="009A7AC9"/>
    <w:rsid w:val="009B00EB"/>
    <w:rsid w:val="009B0109"/>
    <w:rsid w:val="009B0265"/>
    <w:rsid w:val="009B08C7"/>
    <w:rsid w:val="009B0E3E"/>
    <w:rsid w:val="009B1893"/>
    <w:rsid w:val="009B24B6"/>
    <w:rsid w:val="009B297A"/>
    <w:rsid w:val="009B2A71"/>
    <w:rsid w:val="009B2D1B"/>
    <w:rsid w:val="009B2D22"/>
    <w:rsid w:val="009B2F03"/>
    <w:rsid w:val="009B4224"/>
    <w:rsid w:val="009B427A"/>
    <w:rsid w:val="009B4CB4"/>
    <w:rsid w:val="009B4F55"/>
    <w:rsid w:val="009B5722"/>
    <w:rsid w:val="009B57F8"/>
    <w:rsid w:val="009B68CA"/>
    <w:rsid w:val="009B6A46"/>
    <w:rsid w:val="009B7C03"/>
    <w:rsid w:val="009C01C1"/>
    <w:rsid w:val="009C0F1D"/>
    <w:rsid w:val="009C138F"/>
    <w:rsid w:val="009C13CA"/>
    <w:rsid w:val="009C1DEB"/>
    <w:rsid w:val="009C1FCD"/>
    <w:rsid w:val="009C2032"/>
    <w:rsid w:val="009C209A"/>
    <w:rsid w:val="009C261E"/>
    <w:rsid w:val="009C262D"/>
    <w:rsid w:val="009C3D8C"/>
    <w:rsid w:val="009C3E7B"/>
    <w:rsid w:val="009C4788"/>
    <w:rsid w:val="009C4995"/>
    <w:rsid w:val="009C4E3C"/>
    <w:rsid w:val="009C5A69"/>
    <w:rsid w:val="009C5AA4"/>
    <w:rsid w:val="009C60E9"/>
    <w:rsid w:val="009C62B1"/>
    <w:rsid w:val="009C6D9D"/>
    <w:rsid w:val="009C6F8A"/>
    <w:rsid w:val="009C7595"/>
    <w:rsid w:val="009C75C6"/>
    <w:rsid w:val="009C7610"/>
    <w:rsid w:val="009D0A38"/>
    <w:rsid w:val="009D0F1C"/>
    <w:rsid w:val="009D1039"/>
    <w:rsid w:val="009D1320"/>
    <w:rsid w:val="009D1587"/>
    <w:rsid w:val="009D1932"/>
    <w:rsid w:val="009D1E35"/>
    <w:rsid w:val="009D1F35"/>
    <w:rsid w:val="009D2DA9"/>
    <w:rsid w:val="009D4CBD"/>
    <w:rsid w:val="009D70A8"/>
    <w:rsid w:val="009D76F7"/>
    <w:rsid w:val="009D7895"/>
    <w:rsid w:val="009E0033"/>
    <w:rsid w:val="009E0A51"/>
    <w:rsid w:val="009E1982"/>
    <w:rsid w:val="009E27A2"/>
    <w:rsid w:val="009E27B6"/>
    <w:rsid w:val="009E2EDA"/>
    <w:rsid w:val="009E3966"/>
    <w:rsid w:val="009E3979"/>
    <w:rsid w:val="009E399C"/>
    <w:rsid w:val="009E3F5B"/>
    <w:rsid w:val="009E41E3"/>
    <w:rsid w:val="009E52F0"/>
    <w:rsid w:val="009E5601"/>
    <w:rsid w:val="009E5EFC"/>
    <w:rsid w:val="009E7A1F"/>
    <w:rsid w:val="009E7EE4"/>
    <w:rsid w:val="009F10B1"/>
    <w:rsid w:val="009F192A"/>
    <w:rsid w:val="009F1A0B"/>
    <w:rsid w:val="009F1A6D"/>
    <w:rsid w:val="009F2C0D"/>
    <w:rsid w:val="009F2ED2"/>
    <w:rsid w:val="009F2F29"/>
    <w:rsid w:val="009F3B95"/>
    <w:rsid w:val="009F4157"/>
    <w:rsid w:val="009F45F8"/>
    <w:rsid w:val="009F49F8"/>
    <w:rsid w:val="009F558F"/>
    <w:rsid w:val="009F5DB6"/>
    <w:rsid w:val="009F7A6C"/>
    <w:rsid w:val="009F7AA9"/>
    <w:rsid w:val="00A001DF"/>
    <w:rsid w:val="00A00910"/>
    <w:rsid w:val="00A00E02"/>
    <w:rsid w:val="00A01206"/>
    <w:rsid w:val="00A0149B"/>
    <w:rsid w:val="00A01602"/>
    <w:rsid w:val="00A016FA"/>
    <w:rsid w:val="00A01951"/>
    <w:rsid w:val="00A01CBD"/>
    <w:rsid w:val="00A01F16"/>
    <w:rsid w:val="00A03052"/>
    <w:rsid w:val="00A03108"/>
    <w:rsid w:val="00A03F5F"/>
    <w:rsid w:val="00A0496B"/>
    <w:rsid w:val="00A05334"/>
    <w:rsid w:val="00A056C3"/>
    <w:rsid w:val="00A05E76"/>
    <w:rsid w:val="00A06C8B"/>
    <w:rsid w:val="00A077B4"/>
    <w:rsid w:val="00A104D9"/>
    <w:rsid w:val="00A10ADE"/>
    <w:rsid w:val="00A11082"/>
    <w:rsid w:val="00A113D0"/>
    <w:rsid w:val="00A1189B"/>
    <w:rsid w:val="00A118C3"/>
    <w:rsid w:val="00A13A0C"/>
    <w:rsid w:val="00A14763"/>
    <w:rsid w:val="00A15286"/>
    <w:rsid w:val="00A152E7"/>
    <w:rsid w:val="00A158E5"/>
    <w:rsid w:val="00A15969"/>
    <w:rsid w:val="00A15F56"/>
    <w:rsid w:val="00A16181"/>
    <w:rsid w:val="00A16531"/>
    <w:rsid w:val="00A1672D"/>
    <w:rsid w:val="00A16819"/>
    <w:rsid w:val="00A201A9"/>
    <w:rsid w:val="00A20389"/>
    <w:rsid w:val="00A222CB"/>
    <w:rsid w:val="00A22FA7"/>
    <w:rsid w:val="00A235CD"/>
    <w:rsid w:val="00A236AF"/>
    <w:rsid w:val="00A24BA7"/>
    <w:rsid w:val="00A24DB4"/>
    <w:rsid w:val="00A25793"/>
    <w:rsid w:val="00A2627D"/>
    <w:rsid w:val="00A2685B"/>
    <w:rsid w:val="00A26917"/>
    <w:rsid w:val="00A26945"/>
    <w:rsid w:val="00A26FDD"/>
    <w:rsid w:val="00A27337"/>
    <w:rsid w:val="00A30B28"/>
    <w:rsid w:val="00A3137B"/>
    <w:rsid w:val="00A3180A"/>
    <w:rsid w:val="00A31A84"/>
    <w:rsid w:val="00A31ED1"/>
    <w:rsid w:val="00A324FE"/>
    <w:rsid w:val="00A32DE4"/>
    <w:rsid w:val="00A335A8"/>
    <w:rsid w:val="00A33B5C"/>
    <w:rsid w:val="00A34858"/>
    <w:rsid w:val="00A350B5"/>
    <w:rsid w:val="00A37D0E"/>
    <w:rsid w:val="00A40775"/>
    <w:rsid w:val="00A4090F"/>
    <w:rsid w:val="00A413B5"/>
    <w:rsid w:val="00A41739"/>
    <w:rsid w:val="00A423F4"/>
    <w:rsid w:val="00A42A0B"/>
    <w:rsid w:val="00A44704"/>
    <w:rsid w:val="00A45408"/>
    <w:rsid w:val="00A46457"/>
    <w:rsid w:val="00A47694"/>
    <w:rsid w:val="00A47AF9"/>
    <w:rsid w:val="00A509D6"/>
    <w:rsid w:val="00A51D76"/>
    <w:rsid w:val="00A51E3A"/>
    <w:rsid w:val="00A532DF"/>
    <w:rsid w:val="00A53616"/>
    <w:rsid w:val="00A53995"/>
    <w:rsid w:val="00A54DC9"/>
    <w:rsid w:val="00A5508F"/>
    <w:rsid w:val="00A55C17"/>
    <w:rsid w:val="00A566AB"/>
    <w:rsid w:val="00A566BA"/>
    <w:rsid w:val="00A5688D"/>
    <w:rsid w:val="00A56C93"/>
    <w:rsid w:val="00A57049"/>
    <w:rsid w:val="00A573F4"/>
    <w:rsid w:val="00A60391"/>
    <w:rsid w:val="00A60456"/>
    <w:rsid w:val="00A61941"/>
    <w:rsid w:val="00A61E88"/>
    <w:rsid w:val="00A621E8"/>
    <w:rsid w:val="00A625C7"/>
    <w:rsid w:val="00A62C21"/>
    <w:rsid w:val="00A62FDA"/>
    <w:rsid w:val="00A63096"/>
    <w:rsid w:val="00A63404"/>
    <w:rsid w:val="00A63442"/>
    <w:rsid w:val="00A640F6"/>
    <w:rsid w:val="00A64534"/>
    <w:rsid w:val="00A6472A"/>
    <w:rsid w:val="00A647CE"/>
    <w:rsid w:val="00A655BC"/>
    <w:rsid w:val="00A65DAA"/>
    <w:rsid w:val="00A6698B"/>
    <w:rsid w:val="00A669DA"/>
    <w:rsid w:val="00A66A00"/>
    <w:rsid w:val="00A66C4C"/>
    <w:rsid w:val="00A670FF"/>
    <w:rsid w:val="00A67243"/>
    <w:rsid w:val="00A675CB"/>
    <w:rsid w:val="00A6768B"/>
    <w:rsid w:val="00A7029B"/>
    <w:rsid w:val="00A70D62"/>
    <w:rsid w:val="00A70EB7"/>
    <w:rsid w:val="00A7100E"/>
    <w:rsid w:val="00A718A6"/>
    <w:rsid w:val="00A71D02"/>
    <w:rsid w:val="00A725F3"/>
    <w:rsid w:val="00A7316E"/>
    <w:rsid w:val="00A7326D"/>
    <w:rsid w:val="00A756B5"/>
    <w:rsid w:val="00A76188"/>
    <w:rsid w:val="00A76AE1"/>
    <w:rsid w:val="00A76FA5"/>
    <w:rsid w:val="00A76FED"/>
    <w:rsid w:val="00A77548"/>
    <w:rsid w:val="00A802AB"/>
    <w:rsid w:val="00A80500"/>
    <w:rsid w:val="00A80605"/>
    <w:rsid w:val="00A80F6C"/>
    <w:rsid w:val="00A812A2"/>
    <w:rsid w:val="00A83479"/>
    <w:rsid w:val="00A83597"/>
    <w:rsid w:val="00A8370A"/>
    <w:rsid w:val="00A83B22"/>
    <w:rsid w:val="00A842ED"/>
    <w:rsid w:val="00A85146"/>
    <w:rsid w:val="00A852CC"/>
    <w:rsid w:val="00A85B7B"/>
    <w:rsid w:val="00A85F01"/>
    <w:rsid w:val="00A8713D"/>
    <w:rsid w:val="00A87C54"/>
    <w:rsid w:val="00A87FB2"/>
    <w:rsid w:val="00A906DA"/>
    <w:rsid w:val="00A90B09"/>
    <w:rsid w:val="00A925F0"/>
    <w:rsid w:val="00A930DC"/>
    <w:rsid w:val="00A9326D"/>
    <w:rsid w:val="00A93595"/>
    <w:rsid w:val="00A936BD"/>
    <w:rsid w:val="00A93F51"/>
    <w:rsid w:val="00A9413D"/>
    <w:rsid w:val="00A94708"/>
    <w:rsid w:val="00A95159"/>
    <w:rsid w:val="00A97545"/>
    <w:rsid w:val="00A97C9A"/>
    <w:rsid w:val="00A97E7C"/>
    <w:rsid w:val="00AA0185"/>
    <w:rsid w:val="00AA03BD"/>
    <w:rsid w:val="00AA312C"/>
    <w:rsid w:val="00AA3449"/>
    <w:rsid w:val="00AA3641"/>
    <w:rsid w:val="00AA408D"/>
    <w:rsid w:val="00AA499A"/>
    <w:rsid w:val="00AA4CB7"/>
    <w:rsid w:val="00AA4F51"/>
    <w:rsid w:val="00AA5654"/>
    <w:rsid w:val="00AA5A27"/>
    <w:rsid w:val="00AA5EA9"/>
    <w:rsid w:val="00AA604F"/>
    <w:rsid w:val="00AA60ED"/>
    <w:rsid w:val="00AA6825"/>
    <w:rsid w:val="00AA69DF"/>
    <w:rsid w:val="00AA744D"/>
    <w:rsid w:val="00AA748B"/>
    <w:rsid w:val="00AA752A"/>
    <w:rsid w:val="00AA7CB8"/>
    <w:rsid w:val="00AB0CBD"/>
    <w:rsid w:val="00AB1B43"/>
    <w:rsid w:val="00AB2107"/>
    <w:rsid w:val="00AB2156"/>
    <w:rsid w:val="00AB24E6"/>
    <w:rsid w:val="00AB2BE1"/>
    <w:rsid w:val="00AB3532"/>
    <w:rsid w:val="00AB3C28"/>
    <w:rsid w:val="00AB4415"/>
    <w:rsid w:val="00AB4AAA"/>
    <w:rsid w:val="00AB5384"/>
    <w:rsid w:val="00AB5E72"/>
    <w:rsid w:val="00AB6A90"/>
    <w:rsid w:val="00AB6F27"/>
    <w:rsid w:val="00AB7B01"/>
    <w:rsid w:val="00AB7D48"/>
    <w:rsid w:val="00AC0CFD"/>
    <w:rsid w:val="00AC11B5"/>
    <w:rsid w:val="00AC11D2"/>
    <w:rsid w:val="00AC1553"/>
    <w:rsid w:val="00AC1ECE"/>
    <w:rsid w:val="00AC273F"/>
    <w:rsid w:val="00AC3333"/>
    <w:rsid w:val="00AC3EBD"/>
    <w:rsid w:val="00AC412A"/>
    <w:rsid w:val="00AC4A09"/>
    <w:rsid w:val="00AC4BD8"/>
    <w:rsid w:val="00AC6B5A"/>
    <w:rsid w:val="00AC6DBC"/>
    <w:rsid w:val="00AC7878"/>
    <w:rsid w:val="00AD0107"/>
    <w:rsid w:val="00AD0CC6"/>
    <w:rsid w:val="00AD1821"/>
    <w:rsid w:val="00AD1A97"/>
    <w:rsid w:val="00AD270E"/>
    <w:rsid w:val="00AD2719"/>
    <w:rsid w:val="00AD45E3"/>
    <w:rsid w:val="00AD540D"/>
    <w:rsid w:val="00AD574F"/>
    <w:rsid w:val="00AD5E5C"/>
    <w:rsid w:val="00AD5F5E"/>
    <w:rsid w:val="00AD622A"/>
    <w:rsid w:val="00AD6F67"/>
    <w:rsid w:val="00AD75BE"/>
    <w:rsid w:val="00AD7FDA"/>
    <w:rsid w:val="00AE040F"/>
    <w:rsid w:val="00AE12CC"/>
    <w:rsid w:val="00AE31A5"/>
    <w:rsid w:val="00AE3FF4"/>
    <w:rsid w:val="00AE51D3"/>
    <w:rsid w:val="00AE52EF"/>
    <w:rsid w:val="00AE55CC"/>
    <w:rsid w:val="00AE6F7B"/>
    <w:rsid w:val="00AE7313"/>
    <w:rsid w:val="00AF020B"/>
    <w:rsid w:val="00AF0840"/>
    <w:rsid w:val="00AF09C1"/>
    <w:rsid w:val="00AF0CE7"/>
    <w:rsid w:val="00AF1BCF"/>
    <w:rsid w:val="00AF20F8"/>
    <w:rsid w:val="00AF2A84"/>
    <w:rsid w:val="00AF354E"/>
    <w:rsid w:val="00AF3868"/>
    <w:rsid w:val="00AF49A3"/>
    <w:rsid w:val="00AF4F77"/>
    <w:rsid w:val="00AF6A87"/>
    <w:rsid w:val="00AF6C19"/>
    <w:rsid w:val="00AF7094"/>
    <w:rsid w:val="00AF7959"/>
    <w:rsid w:val="00AF7AB8"/>
    <w:rsid w:val="00B0030C"/>
    <w:rsid w:val="00B0091C"/>
    <w:rsid w:val="00B00B6C"/>
    <w:rsid w:val="00B00D9F"/>
    <w:rsid w:val="00B020CE"/>
    <w:rsid w:val="00B022B0"/>
    <w:rsid w:val="00B0252D"/>
    <w:rsid w:val="00B025C9"/>
    <w:rsid w:val="00B02A54"/>
    <w:rsid w:val="00B02AE6"/>
    <w:rsid w:val="00B0301A"/>
    <w:rsid w:val="00B04CD1"/>
    <w:rsid w:val="00B04E11"/>
    <w:rsid w:val="00B0515C"/>
    <w:rsid w:val="00B0694E"/>
    <w:rsid w:val="00B06A40"/>
    <w:rsid w:val="00B07442"/>
    <w:rsid w:val="00B07961"/>
    <w:rsid w:val="00B07A2B"/>
    <w:rsid w:val="00B103EA"/>
    <w:rsid w:val="00B112CA"/>
    <w:rsid w:val="00B116EE"/>
    <w:rsid w:val="00B116FC"/>
    <w:rsid w:val="00B1176D"/>
    <w:rsid w:val="00B11F04"/>
    <w:rsid w:val="00B13563"/>
    <w:rsid w:val="00B1444C"/>
    <w:rsid w:val="00B147EE"/>
    <w:rsid w:val="00B15227"/>
    <w:rsid w:val="00B15424"/>
    <w:rsid w:val="00B16A2F"/>
    <w:rsid w:val="00B16E14"/>
    <w:rsid w:val="00B17F61"/>
    <w:rsid w:val="00B20053"/>
    <w:rsid w:val="00B201FC"/>
    <w:rsid w:val="00B20F8B"/>
    <w:rsid w:val="00B21AB3"/>
    <w:rsid w:val="00B21B6A"/>
    <w:rsid w:val="00B21D4A"/>
    <w:rsid w:val="00B21DD6"/>
    <w:rsid w:val="00B22811"/>
    <w:rsid w:val="00B23A46"/>
    <w:rsid w:val="00B244BB"/>
    <w:rsid w:val="00B24BC7"/>
    <w:rsid w:val="00B26204"/>
    <w:rsid w:val="00B26ADA"/>
    <w:rsid w:val="00B26BAB"/>
    <w:rsid w:val="00B26D2B"/>
    <w:rsid w:val="00B27059"/>
    <w:rsid w:val="00B270F3"/>
    <w:rsid w:val="00B27231"/>
    <w:rsid w:val="00B27269"/>
    <w:rsid w:val="00B275EC"/>
    <w:rsid w:val="00B27829"/>
    <w:rsid w:val="00B27CEC"/>
    <w:rsid w:val="00B30146"/>
    <w:rsid w:val="00B3074B"/>
    <w:rsid w:val="00B31250"/>
    <w:rsid w:val="00B31F0F"/>
    <w:rsid w:val="00B31F69"/>
    <w:rsid w:val="00B325FD"/>
    <w:rsid w:val="00B329B3"/>
    <w:rsid w:val="00B33071"/>
    <w:rsid w:val="00B33E05"/>
    <w:rsid w:val="00B347A9"/>
    <w:rsid w:val="00B3498A"/>
    <w:rsid w:val="00B34AAC"/>
    <w:rsid w:val="00B34F20"/>
    <w:rsid w:val="00B3560D"/>
    <w:rsid w:val="00B36AD4"/>
    <w:rsid w:val="00B3719D"/>
    <w:rsid w:val="00B378F9"/>
    <w:rsid w:val="00B37A7B"/>
    <w:rsid w:val="00B37B04"/>
    <w:rsid w:val="00B4199E"/>
    <w:rsid w:val="00B41B20"/>
    <w:rsid w:val="00B41E42"/>
    <w:rsid w:val="00B423FF"/>
    <w:rsid w:val="00B424FC"/>
    <w:rsid w:val="00B42EA3"/>
    <w:rsid w:val="00B43027"/>
    <w:rsid w:val="00B439A9"/>
    <w:rsid w:val="00B43A89"/>
    <w:rsid w:val="00B43E4F"/>
    <w:rsid w:val="00B444A5"/>
    <w:rsid w:val="00B44F99"/>
    <w:rsid w:val="00B45316"/>
    <w:rsid w:val="00B456DC"/>
    <w:rsid w:val="00B45E48"/>
    <w:rsid w:val="00B46A3C"/>
    <w:rsid w:val="00B46AB7"/>
    <w:rsid w:val="00B46FF4"/>
    <w:rsid w:val="00B4706F"/>
    <w:rsid w:val="00B47703"/>
    <w:rsid w:val="00B47F9D"/>
    <w:rsid w:val="00B50121"/>
    <w:rsid w:val="00B50583"/>
    <w:rsid w:val="00B50A4F"/>
    <w:rsid w:val="00B50AAA"/>
    <w:rsid w:val="00B50F00"/>
    <w:rsid w:val="00B50FFE"/>
    <w:rsid w:val="00B51616"/>
    <w:rsid w:val="00B5199C"/>
    <w:rsid w:val="00B51AED"/>
    <w:rsid w:val="00B51B7C"/>
    <w:rsid w:val="00B51EB5"/>
    <w:rsid w:val="00B5217D"/>
    <w:rsid w:val="00B5226F"/>
    <w:rsid w:val="00B5249A"/>
    <w:rsid w:val="00B52E80"/>
    <w:rsid w:val="00B53EB0"/>
    <w:rsid w:val="00B53EE4"/>
    <w:rsid w:val="00B559B2"/>
    <w:rsid w:val="00B55C0B"/>
    <w:rsid w:val="00B55E77"/>
    <w:rsid w:val="00B56A06"/>
    <w:rsid w:val="00B573C8"/>
    <w:rsid w:val="00B5780D"/>
    <w:rsid w:val="00B57A61"/>
    <w:rsid w:val="00B605F5"/>
    <w:rsid w:val="00B61CFF"/>
    <w:rsid w:val="00B62EF5"/>
    <w:rsid w:val="00B62F3E"/>
    <w:rsid w:val="00B63C06"/>
    <w:rsid w:val="00B6444C"/>
    <w:rsid w:val="00B648C1"/>
    <w:rsid w:val="00B64EC0"/>
    <w:rsid w:val="00B6570C"/>
    <w:rsid w:val="00B65F35"/>
    <w:rsid w:val="00B65FD0"/>
    <w:rsid w:val="00B666B3"/>
    <w:rsid w:val="00B66DA9"/>
    <w:rsid w:val="00B6722B"/>
    <w:rsid w:val="00B67546"/>
    <w:rsid w:val="00B67DA6"/>
    <w:rsid w:val="00B71B0F"/>
    <w:rsid w:val="00B72D13"/>
    <w:rsid w:val="00B72E99"/>
    <w:rsid w:val="00B72F97"/>
    <w:rsid w:val="00B732AE"/>
    <w:rsid w:val="00B73FC8"/>
    <w:rsid w:val="00B743DC"/>
    <w:rsid w:val="00B74E90"/>
    <w:rsid w:val="00B74F64"/>
    <w:rsid w:val="00B74FF9"/>
    <w:rsid w:val="00B7622F"/>
    <w:rsid w:val="00B76287"/>
    <w:rsid w:val="00B7701C"/>
    <w:rsid w:val="00B77E47"/>
    <w:rsid w:val="00B77E53"/>
    <w:rsid w:val="00B800A0"/>
    <w:rsid w:val="00B807EE"/>
    <w:rsid w:val="00B8083E"/>
    <w:rsid w:val="00B80BEE"/>
    <w:rsid w:val="00B80D56"/>
    <w:rsid w:val="00B8184C"/>
    <w:rsid w:val="00B81E31"/>
    <w:rsid w:val="00B835E8"/>
    <w:rsid w:val="00B83EF0"/>
    <w:rsid w:val="00B84212"/>
    <w:rsid w:val="00B84AFA"/>
    <w:rsid w:val="00B84ED9"/>
    <w:rsid w:val="00B85367"/>
    <w:rsid w:val="00B86476"/>
    <w:rsid w:val="00B86702"/>
    <w:rsid w:val="00B86754"/>
    <w:rsid w:val="00B87840"/>
    <w:rsid w:val="00B907DF"/>
    <w:rsid w:val="00B91816"/>
    <w:rsid w:val="00B919E9"/>
    <w:rsid w:val="00B92038"/>
    <w:rsid w:val="00B936CF"/>
    <w:rsid w:val="00B93BE0"/>
    <w:rsid w:val="00B940CF"/>
    <w:rsid w:val="00B94120"/>
    <w:rsid w:val="00B94C06"/>
    <w:rsid w:val="00B94C85"/>
    <w:rsid w:val="00B96ACE"/>
    <w:rsid w:val="00B96D5E"/>
    <w:rsid w:val="00B97075"/>
    <w:rsid w:val="00B9789E"/>
    <w:rsid w:val="00B97A46"/>
    <w:rsid w:val="00BA01DA"/>
    <w:rsid w:val="00BA02E0"/>
    <w:rsid w:val="00BA0508"/>
    <w:rsid w:val="00BA05C8"/>
    <w:rsid w:val="00BA22AE"/>
    <w:rsid w:val="00BA2A96"/>
    <w:rsid w:val="00BA2BE9"/>
    <w:rsid w:val="00BA3842"/>
    <w:rsid w:val="00BA4418"/>
    <w:rsid w:val="00BA4FB9"/>
    <w:rsid w:val="00BA50AA"/>
    <w:rsid w:val="00BA51C5"/>
    <w:rsid w:val="00BA59F2"/>
    <w:rsid w:val="00BA625F"/>
    <w:rsid w:val="00BA6994"/>
    <w:rsid w:val="00BA7263"/>
    <w:rsid w:val="00BA7B72"/>
    <w:rsid w:val="00BA7BF6"/>
    <w:rsid w:val="00BB06C8"/>
    <w:rsid w:val="00BB0BB6"/>
    <w:rsid w:val="00BB1AE8"/>
    <w:rsid w:val="00BB1FDA"/>
    <w:rsid w:val="00BB23CF"/>
    <w:rsid w:val="00BB266B"/>
    <w:rsid w:val="00BB2942"/>
    <w:rsid w:val="00BB32C0"/>
    <w:rsid w:val="00BB361C"/>
    <w:rsid w:val="00BB3C8C"/>
    <w:rsid w:val="00BB405A"/>
    <w:rsid w:val="00BB442A"/>
    <w:rsid w:val="00BB49D4"/>
    <w:rsid w:val="00BB5AE5"/>
    <w:rsid w:val="00BB5C43"/>
    <w:rsid w:val="00BB7709"/>
    <w:rsid w:val="00BC1677"/>
    <w:rsid w:val="00BC2C33"/>
    <w:rsid w:val="00BC36B2"/>
    <w:rsid w:val="00BC44CF"/>
    <w:rsid w:val="00BC4C12"/>
    <w:rsid w:val="00BC5591"/>
    <w:rsid w:val="00BC64A4"/>
    <w:rsid w:val="00BC7059"/>
    <w:rsid w:val="00BC76D4"/>
    <w:rsid w:val="00BC7A01"/>
    <w:rsid w:val="00BC7D05"/>
    <w:rsid w:val="00BC7ED2"/>
    <w:rsid w:val="00BD02E1"/>
    <w:rsid w:val="00BD06A2"/>
    <w:rsid w:val="00BD13AA"/>
    <w:rsid w:val="00BD1C5C"/>
    <w:rsid w:val="00BD1D3C"/>
    <w:rsid w:val="00BD23E3"/>
    <w:rsid w:val="00BD2509"/>
    <w:rsid w:val="00BD259A"/>
    <w:rsid w:val="00BD27D9"/>
    <w:rsid w:val="00BD2B9A"/>
    <w:rsid w:val="00BD3161"/>
    <w:rsid w:val="00BD3A82"/>
    <w:rsid w:val="00BD409D"/>
    <w:rsid w:val="00BD49FE"/>
    <w:rsid w:val="00BD4A16"/>
    <w:rsid w:val="00BD4CB1"/>
    <w:rsid w:val="00BD5413"/>
    <w:rsid w:val="00BD5633"/>
    <w:rsid w:val="00BD5845"/>
    <w:rsid w:val="00BD5C99"/>
    <w:rsid w:val="00BD625D"/>
    <w:rsid w:val="00BD650F"/>
    <w:rsid w:val="00BD6A22"/>
    <w:rsid w:val="00BD735A"/>
    <w:rsid w:val="00BD74D5"/>
    <w:rsid w:val="00BD7C2B"/>
    <w:rsid w:val="00BE069E"/>
    <w:rsid w:val="00BE0B2B"/>
    <w:rsid w:val="00BE1742"/>
    <w:rsid w:val="00BE17CE"/>
    <w:rsid w:val="00BE19B6"/>
    <w:rsid w:val="00BE1D3D"/>
    <w:rsid w:val="00BE343A"/>
    <w:rsid w:val="00BE3A5E"/>
    <w:rsid w:val="00BE3AF1"/>
    <w:rsid w:val="00BE3BE8"/>
    <w:rsid w:val="00BE49AC"/>
    <w:rsid w:val="00BE4FF3"/>
    <w:rsid w:val="00BE56B8"/>
    <w:rsid w:val="00BE57EA"/>
    <w:rsid w:val="00BE5A7A"/>
    <w:rsid w:val="00BE5BED"/>
    <w:rsid w:val="00BE6112"/>
    <w:rsid w:val="00BE620B"/>
    <w:rsid w:val="00BE6801"/>
    <w:rsid w:val="00BE6D94"/>
    <w:rsid w:val="00BE7058"/>
    <w:rsid w:val="00BE75DA"/>
    <w:rsid w:val="00BE7647"/>
    <w:rsid w:val="00BF0320"/>
    <w:rsid w:val="00BF1A1B"/>
    <w:rsid w:val="00BF2168"/>
    <w:rsid w:val="00BF2B80"/>
    <w:rsid w:val="00BF5C0F"/>
    <w:rsid w:val="00BF5ECA"/>
    <w:rsid w:val="00BF5F88"/>
    <w:rsid w:val="00BF6469"/>
    <w:rsid w:val="00BF64E9"/>
    <w:rsid w:val="00BF656A"/>
    <w:rsid w:val="00BF6E46"/>
    <w:rsid w:val="00BF6FAE"/>
    <w:rsid w:val="00BF77E2"/>
    <w:rsid w:val="00BF7AFF"/>
    <w:rsid w:val="00C00182"/>
    <w:rsid w:val="00C00962"/>
    <w:rsid w:val="00C02F82"/>
    <w:rsid w:val="00C032BE"/>
    <w:rsid w:val="00C035E5"/>
    <w:rsid w:val="00C03B67"/>
    <w:rsid w:val="00C041EB"/>
    <w:rsid w:val="00C05870"/>
    <w:rsid w:val="00C0681C"/>
    <w:rsid w:val="00C06B20"/>
    <w:rsid w:val="00C074E3"/>
    <w:rsid w:val="00C1044B"/>
    <w:rsid w:val="00C10496"/>
    <w:rsid w:val="00C10F51"/>
    <w:rsid w:val="00C13258"/>
    <w:rsid w:val="00C132AA"/>
    <w:rsid w:val="00C13786"/>
    <w:rsid w:val="00C13F45"/>
    <w:rsid w:val="00C1419F"/>
    <w:rsid w:val="00C145E5"/>
    <w:rsid w:val="00C154F0"/>
    <w:rsid w:val="00C15594"/>
    <w:rsid w:val="00C15947"/>
    <w:rsid w:val="00C17C3B"/>
    <w:rsid w:val="00C20CD7"/>
    <w:rsid w:val="00C2330A"/>
    <w:rsid w:val="00C2483B"/>
    <w:rsid w:val="00C25A03"/>
    <w:rsid w:val="00C25F62"/>
    <w:rsid w:val="00C2624D"/>
    <w:rsid w:val="00C27099"/>
    <w:rsid w:val="00C2723B"/>
    <w:rsid w:val="00C27BDA"/>
    <w:rsid w:val="00C27D37"/>
    <w:rsid w:val="00C317CB"/>
    <w:rsid w:val="00C31B45"/>
    <w:rsid w:val="00C321E9"/>
    <w:rsid w:val="00C33DBB"/>
    <w:rsid w:val="00C34CC7"/>
    <w:rsid w:val="00C3550F"/>
    <w:rsid w:val="00C35DC0"/>
    <w:rsid w:val="00C366F3"/>
    <w:rsid w:val="00C377FA"/>
    <w:rsid w:val="00C37970"/>
    <w:rsid w:val="00C40225"/>
    <w:rsid w:val="00C403FE"/>
    <w:rsid w:val="00C404BF"/>
    <w:rsid w:val="00C40562"/>
    <w:rsid w:val="00C40E5E"/>
    <w:rsid w:val="00C41886"/>
    <w:rsid w:val="00C41BA6"/>
    <w:rsid w:val="00C42014"/>
    <w:rsid w:val="00C43C4A"/>
    <w:rsid w:val="00C4504C"/>
    <w:rsid w:val="00C45476"/>
    <w:rsid w:val="00C45568"/>
    <w:rsid w:val="00C46210"/>
    <w:rsid w:val="00C46432"/>
    <w:rsid w:val="00C47D44"/>
    <w:rsid w:val="00C513A7"/>
    <w:rsid w:val="00C5221F"/>
    <w:rsid w:val="00C526AB"/>
    <w:rsid w:val="00C52A16"/>
    <w:rsid w:val="00C533C1"/>
    <w:rsid w:val="00C53700"/>
    <w:rsid w:val="00C541C1"/>
    <w:rsid w:val="00C544FA"/>
    <w:rsid w:val="00C5459C"/>
    <w:rsid w:val="00C54761"/>
    <w:rsid w:val="00C55078"/>
    <w:rsid w:val="00C55870"/>
    <w:rsid w:val="00C55A5D"/>
    <w:rsid w:val="00C55A92"/>
    <w:rsid w:val="00C56FBD"/>
    <w:rsid w:val="00C57189"/>
    <w:rsid w:val="00C577B9"/>
    <w:rsid w:val="00C604FA"/>
    <w:rsid w:val="00C6085E"/>
    <w:rsid w:val="00C61FBB"/>
    <w:rsid w:val="00C632F3"/>
    <w:rsid w:val="00C6371D"/>
    <w:rsid w:val="00C63743"/>
    <w:rsid w:val="00C63818"/>
    <w:rsid w:val="00C63935"/>
    <w:rsid w:val="00C6398E"/>
    <w:rsid w:val="00C64905"/>
    <w:rsid w:val="00C64F59"/>
    <w:rsid w:val="00C64F6E"/>
    <w:rsid w:val="00C656FC"/>
    <w:rsid w:val="00C65769"/>
    <w:rsid w:val="00C65AC0"/>
    <w:rsid w:val="00C65BEE"/>
    <w:rsid w:val="00C65F5E"/>
    <w:rsid w:val="00C66209"/>
    <w:rsid w:val="00C662A9"/>
    <w:rsid w:val="00C663DF"/>
    <w:rsid w:val="00C6645B"/>
    <w:rsid w:val="00C6689D"/>
    <w:rsid w:val="00C66C46"/>
    <w:rsid w:val="00C67395"/>
    <w:rsid w:val="00C6775C"/>
    <w:rsid w:val="00C67B76"/>
    <w:rsid w:val="00C700DD"/>
    <w:rsid w:val="00C704AE"/>
    <w:rsid w:val="00C706F5"/>
    <w:rsid w:val="00C70B06"/>
    <w:rsid w:val="00C711F7"/>
    <w:rsid w:val="00C71406"/>
    <w:rsid w:val="00C714C7"/>
    <w:rsid w:val="00C7150B"/>
    <w:rsid w:val="00C71B6C"/>
    <w:rsid w:val="00C71DE6"/>
    <w:rsid w:val="00C71E3F"/>
    <w:rsid w:val="00C72335"/>
    <w:rsid w:val="00C72863"/>
    <w:rsid w:val="00C73645"/>
    <w:rsid w:val="00C73DCC"/>
    <w:rsid w:val="00C741E9"/>
    <w:rsid w:val="00C75D69"/>
    <w:rsid w:val="00C76E0C"/>
    <w:rsid w:val="00C779F3"/>
    <w:rsid w:val="00C77F92"/>
    <w:rsid w:val="00C809FC"/>
    <w:rsid w:val="00C80DE9"/>
    <w:rsid w:val="00C81364"/>
    <w:rsid w:val="00C81B4E"/>
    <w:rsid w:val="00C824D6"/>
    <w:rsid w:val="00C82ABE"/>
    <w:rsid w:val="00C83CC8"/>
    <w:rsid w:val="00C83DCF"/>
    <w:rsid w:val="00C8492C"/>
    <w:rsid w:val="00C84EA5"/>
    <w:rsid w:val="00C85C0F"/>
    <w:rsid w:val="00C865BC"/>
    <w:rsid w:val="00C872FE"/>
    <w:rsid w:val="00C875C4"/>
    <w:rsid w:val="00C90599"/>
    <w:rsid w:val="00C910F0"/>
    <w:rsid w:val="00C91196"/>
    <w:rsid w:val="00C914AB"/>
    <w:rsid w:val="00C91F1C"/>
    <w:rsid w:val="00C92654"/>
    <w:rsid w:val="00C92B65"/>
    <w:rsid w:val="00C93171"/>
    <w:rsid w:val="00C93B20"/>
    <w:rsid w:val="00C93F8A"/>
    <w:rsid w:val="00C943FD"/>
    <w:rsid w:val="00C9483A"/>
    <w:rsid w:val="00C94BF6"/>
    <w:rsid w:val="00C94CEA"/>
    <w:rsid w:val="00C95ED4"/>
    <w:rsid w:val="00C96683"/>
    <w:rsid w:val="00C966EE"/>
    <w:rsid w:val="00C96936"/>
    <w:rsid w:val="00C969C4"/>
    <w:rsid w:val="00C97938"/>
    <w:rsid w:val="00CA02F4"/>
    <w:rsid w:val="00CA10B8"/>
    <w:rsid w:val="00CA1131"/>
    <w:rsid w:val="00CA138D"/>
    <w:rsid w:val="00CA1E5A"/>
    <w:rsid w:val="00CA201B"/>
    <w:rsid w:val="00CA302C"/>
    <w:rsid w:val="00CA43BC"/>
    <w:rsid w:val="00CA4B6A"/>
    <w:rsid w:val="00CA5605"/>
    <w:rsid w:val="00CA5689"/>
    <w:rsid w:val="00CA5B35"/>
    <w:rsid w:val="00CA6269"/>
    <w:rsid w:val="00CA63F8"/>
    <w:rsid w:val="00CA68A3"/>
    <w:rsid w:val="00CA6E17"/>
    <w:rsid w:val="00CA721F"/>
    <w:rsid w:val="00CA742E"/>
    <w:rsid w:val="00CA7B15"/>
    <w:rsid w:val="00CA7EA0"/>
    <w:rsid w:val="00CB0E8E"/>
    <w:rsid w:val="00CB142C"/>
    <w:rsid w:val="00CB163A"/>
    <w:rsid w:val="00CB28B7"/>
    <w:rsid w:val="00CB2A04"/>
    <w:rsid w:val="00CB2A42"/>
    <w:rsid w:val="00CB2D32"/>
    <w:rsid w:val="00CB3933"/>
    <w:rsid w:val="00CB4884"/>
    <w:rsid w:val="00CB4E64"/>
    <w:rsid w:val="00CB512B"/>
    <w:rsid w:val="00CB554D"/>
    <w:rsid w:val="00CB62BA"/>
    <w:rsid w:val="00CB6702"/>
    <w:rsid w:val="00CB684C"/>
    <w:rsid w:val="00CB78C8"/>
    <w:rsid w:val="00CC02F1"/>
    <w:rsid w:val="00CC165F"/>
    <w:rsid w:val="00CC170C"/>
    <w:rsid w:val="00CC1FB9"/>
    <w:rsid w:val="00CC2C5B"/>
    <w:rsid w:val="00CC31DA"/>
    <w:rsid w:val="00CC3840"/>
    <w:rsid w:val="00CC3F53"/>
    <w:rsid w:val="00CC3F5E"/>
    <w:rsid w:val="00CC4208"/>
    <w:rsid w:val="00CC4339"/>
    <w:rsid w:val="00CC46B5"/>
    <w:rsid w:val="00CC4AAA"/>
    <w:rsid w:val="00CC4EF1"/>
    <w:rsid w:val="00CC536B"/>
    <w:rsid w:val="00CC581A"/>
    <w:rsid w:val="00CC5C1E"/>
    <w:rsid w:val="00CC6FE0"/>
    <w:rsid w:val="00CD0C75"/>
    <w:rsid w:val="00CD2A65"/>
    <w:rsid w:val="00CD30C8"/>
    <w:rsid w:val="00CD352C"/>
    <w:rsid w:val="00CD3A7B"/>
    <w:rsid w:val="00CD3BD9"/>
    <w:rsid w:val="00CD3E30"/>
    <w:rsid w:val="00CD4656"/>
    <w:rsid w:val="00CD4CC4"/>
    <w:rsid w:val="00CD53A1"/>
    <w:rsid w:val="00CD5632"/>
    <w:rsid w:val="00CD7AEC"/>
    <w:rsid w:val="00CD7C62"/>
    <w:rsid w:val="00CE04F2"/>
    <w:rsid w:val="00CE0D88"/>
    <w:rsid w:val="00CE18E6"/>
    <w:rsid w:val="00CE1A19"/>
    <w:rsid w:val="00CE2236"/>
    <w:rsid w:val="00CE228C"/>
    <w:rsid w:val="00CE250A"/>
    <w:rsid w:val="00CE2773"/>
    <w:rsid w:val="00CE2B18"/>
    <w:rsid w:val="00CE30AB"/>
    <w:rsid w:val="00CE3249"/>
    <w:rsid w:val="00CE3625"/>
    <w:rsid w:val="00CE4770"/>
    <w:rsid w:val="00CE4F76"/>
    <w:rsid w:val="00CE52B8"/>
    <w:rsid w:val="00CE561E"/>
    <w:rsid w:val="00CE56FB"/>
    <w:rsid w:val="00CE58CF"/>
    <w:rsid w:val="00CE5907"/>
    <w:rsid w:val="00CE61BE"/>
    <w:rsid w:val="00CE67F9"/>
    <w:rsid w:val="00CE720E"/>
    <w:rsid w:val="00CE796B"/>
    <w:rsid w:val="00CE7A59"/>
    <w:rsid w:val="00CF2B8B"/>
    <w:rsid w:val="00CF348A"/>
    <w:rsid w:val="00CF43BA"/>
    <w:rsid w:val="00CF457A"/>
    <w:rsid w:val="00CF459C"/>
    <w:rsid w:val="00CF4682"/>
    <w:rsid w:val="00CF4A67"/>
    <w:rsid w:val="00CF4E07"/>
    <w:rsid w:val="00CF50F4"/>
    <w:rsid w:val="00CF518E"/>
    <w:rsid w:val="00CF55EF"/>
    <w:rsid w:val="00CF5853"/>
    <w:rsid w:val="00CF5D3C"/>
    <w:rsid w:val="00CF5FE1"/>
    <w:rsid w:val="00CF61AE"/>
    <w:rsid w:val="00CF6347"/>
    <w:rsid w:val="00CF6DDE"/>
    <w:rsid w:val="00D00E31"/>
    <w:rsid w:val="00D01BC7"/>
    <w:rsid w:val="00D02324"/>
    <w:rsid w:val="00D02C9E"/>
    <w:rsid w:val="00D02E37"/>
    <w:rsid w:val="00D02FDF"/>
    <w:rsid w:val="00D037E9"/>
    <w:rsid w:val="00D03D1F"/>
    <w:rsid w:val="00D04242"/>
    <w:rsid w:val="00D04871"/>
    <w:rsid w:val="00D04EA3"/>
    <w:rsid w:val="00D05062"/>
    <w:rsid w:val="00D0559E"/>
    <w:rsid w:val="00D05A8E"/>
    <w:rsid w:val="00D05CB8"/>
    <w:rsid w:val="00D06284"/>
    <w:rsid w:val="00D065CC"/>
    <w:rsid w:val="00D06895"/>
    <w:rsid w:val="00D069E0"/>
    <w:rsid w:val="00D07FD0"/>
    <w:rsid w:val="00D10463"/>
    <w:rsid w:val="00D104CD"/>
    <w:rsid w:val="00D10B79"/>
    <w:rsid w:val="00D11256"/>
    <w:rsid w:val="00D11614"/>
    <w:rsid w:val="00D11C15"/>
    <w:rsid w:val="00D120F0"/>
    <w:rsid w:val="00D12950"/>
    <w:rsid w:val="00D13458"/>
    <w:rsid w:val="00D134E2"/>
    <w:rsid w:val="00D13704"/>
    <w:rsid w:val="00D1524C"/>
    <w:rsid w:val="00D15459"/>
    <w:rsid w:val="00D15819"/>
    <w:rsid w:val="00D16187"/>
    <w:rsid w:val="00D167C7"/>
    <w:rsid w:val="00D169FB"/>
    <w:rsid w:val="00D17598"/>
    <w:rsid w:val="00D20649"/>
    <w:rsid w:val="00D20906"/>
    <w:rsid w:val="00D21754"/>
    <w:rsid w:val="00D21DD2"/>
    <w:rsid w:val="00D22252"/>
    <w:rsid w:val="00D22306"/>
    <w:rsid w:val="00D22B36"/>
    <w:rsid w:val="00D23470"/>
    <w:rsid w:val="00D236E9"/>
    <w:rsid w:val="00D23BBB"/>
    <w:rsid w:val="00D24013"/>
    <w:rsid w:val="00D2435D"/>
    <w:rsid w:val="00D2449F"/>
    <w:rsid w:val="00D2475E"/>
    <w:rsid w:val="00D24F81"/>
    <w:rsid w:val="00D250F6"/>
    <w:rsid w:val="00D25415"/>
    <w:rsid w:val="00D2644F"/>
    <w:rsid w:val="00D2729E"/>
    <w:rsid w:val="00D27FE3"/>
    <w:rsid w:val="00D301DD"/>
    <w:rsid w:val="00D3037D"/>
    <w:rsid w:val="00D31005"/>
    <w:rsid w:val="00D314A5"/>
    <w:rsid w:val="00D31A9A"/>
    <w:rsid w:val="00D328F3"/>
    <w:rsid w:val="00D32968"/>
    <w:rsid w:val="00D335DB"/>
    <w:rsid w:val="00D34248"/>
    <w:rsid w:val="00D3478B"/>
    <w:rsid w:val="00D34907"/>
    <w:rsid w:val="00D352CB"/>
    <w:rsid w:val="00D35A94"/>
    <w:rsid w:val="00D36782"/>
    <w:rsid w:val="00D37E0A"/>
    <w:rsid w:val="00D40496"/>
    <w:rsid w:val="00D4074D"/>
    <w:rsid w:val="00D40A65"/>
    <w:rsid w:val="00D41014"/>
    <w:rsid w:val="00D41474"/>
    <w:rsid w:val="00D420DA"/>
    <w:rsid w:val="00D42412"/>
    <w:rsid w:val="00D43205"/>
    <w:rsid w:val="00D4392A"/>
    <w:rsid w:val="00D44994"/>
    <w:rsid w:val="00D44CA6"/>
    <w:rsid w:val="00D460A7"/>
    <w:rsid w:val="00D4654B"/>
    <w:rsid w:val="00D46881"/>
    <w:rsid w:val="00D46CD1"/>
    <w:rsid w:val="00D46D05"/>
    <w:rsid w:val="00D46F8D"/>
    <w:rsid w:val="00D500AD"/>
    <w:rsid w:val="00D50FD1"/>
    <w:rsid w:val="00D51481"/>
    <w:rsid w:val="00D52488"/>
    <w:rsid w:val="00D52DDE"/>
    <w:rsid w:val="00D52E79"/>
    <w:rsid w:val="00D5314A"/>
    <w:rsid w:val="00D53B23"/>
    <w:rsid w:val="00D53D70"/>
    <w:rsid w:val="00D5468E"/>
    <w:rsid w:val="00D54F7A"/>
    <w:rsid w:val="00D55AB0"/>
    <w:rsid w:val="00D55F21"/>
    <w:rsid w:val="00D56113"/>
    <w:rsid w:val="00D566E1"/>
    <w:rsid w:val="00D57D09"/>
    <w:rsid w:val="00D57E1E"/>
    <w:rsid w:val="00D60D71"/>
    <w:rsid w:val="00D61809"/>
    <w:rsid w:val="00D62B7D"/>
    <w:rsid w:val="00D62E39"/>
    <w:rsid w:val="00D62EF7"/>
    <w:rsid w:val="00D63159"/>
    <w:rsid w:val="00D63A6D"/>
    <w:rsid w:val="00D63B19"/>
    <w:rsid w:val="00D642B9"/>
    <w:rsid w:val="00D647F0"/>
    <w:rsid w:val="00D6491D"/>
    <w:rsid w:val="00D65730"/>
    <w:rsid w:val="00D659EF"/>
    <w:rsid w:val="00D65C91"/>
    <w:rsid w:val="00D66268"/>
    <w:rsid w:val="00D662D6"/>
    <w:rsid w:val="00D66704"/>
    <w:rsid w:val="00D66B9C"/>
    <w:rsid w:val="00D6791A"/>
    <w:rsid w:val="00D67BFA"/>
    <w:rsid w:val="00D70019"/>
    <w:rsid w:val="00D700CA"/>
    <w:rsid w:val="00D702F8"/>
    <w:rsid w:val="00D70851"/>
    <w:rsid w:val="00D70965"/>
    <w:rsid w:val="00D70E32"/>
    <w:rsid w:val="00D72C2C"/>
    <w:rsid w:val="00D72FF4"/>
    <w:rsid w:val="00D743DA"/>
    <w:rsid w:val="00D744C9"/>
    <w:rsid w:val="00D7458C"/>
    <w:rsid w:val="00D74F95"/>
    <w:rsid w:val="00D76FB1"/>
    <w:rsid w:val="00D77904"/>
    <w:rsid w:val="00D800BC"/>
    <w:rsid w:val="00D80A8E"/>
    <w:rsid w:val="00D80D6C"/>
    <w:rsid w:val="00D80F58"/>
    <w:rsid w:val="00D8177B"/>
    <w:rsid w:val="00D81A19"/>
    <w:rsid w:val="00D81BE7"/>
    <w:rsid w:val="00D8272D"/>
    <w:rsid w:val="00D82801"/>
    <w:rsid w:val="00D8425E"/>
    <w:rsid w:val="00D84A4F"/>
    <w:rsid w:val="00D84ECE"/>
    <w:rsid w:val="00D85B6F"/>
    <w:rsid w:val="00D86070"/>
    <w:rsid w:val="00D86F77"/>
    <w:rsid w:val="00D87B19"/>
    <w:rsid w:val="00D87FA6"/>
    <w:rsid w:val="00D904C5"/>
    <w:rsid w:val="00D90D21"/>
    <w:rsid w:val="00D917AE"/>
    <w:rsid w:val="00D92497"/>
    <w:rsid w:val="00D9257D"/>
    <w:rsid w:val="00D9259F"/>
    <w:rsid w:val="00D92A6E"/>
    <w:rsid w:val="00D93910"/>
    <w:rsid w:val="00D93B29"/>
    <w:rsid w:val="00D9555A"/>
    <w:rsid w:val="00D9645E"/>
    <w:rsid w:val="00D96554"/>
    <w:rsid w:val="00D97828"/>
    <w:rsid w:val="00D97B78"/>
    <w:rsid w:val="00D97D90"/>
    <w:rsid w:val="00DA0653"/>
    <w:rsid w:val="00DA07A5"/>
    <w:rsid w:val="00DA092D"/>
    <w:rsid w:val="00DA168F"/>
    <w:rsid w:val="00DA25EC"/>
    <w:rsid w:val="00DA2AB4"/>
    <w:rsid w:val="00DA2B58"/>
    <w:rsid w:val="00DA2BD8"/>
    <w:rsid w:val="00DA2D41"/>
    <w:rsid w:val="00DA2DC9"/>
    <w:rsid w:val="00DA676E"/>
    <w:rsid w:val="00DA6B6E"/>
    <w:rsid w:val="00DA6DC1"/>
    <w:rsid w:val="00DA763E"/>
    <w:rsid w:val="00DA79DF"/>
    <w:rsid w:val="00DB0D6A"/>
    <w:rsid w:val="00DB244A"/>
    <w:rsid w:val="00DB28FB"/>
    <w:rsid w:val="00DB2957"/>
    <w:rsid w:val="00DB3189"/>
    <w:rsid w:val="00DB3CC2"/>
    <w:rsid w:val="00DB414B"/>
    <w:rsid w:val="00DB4965"/>
    <w:rsid w:val="00DB539D"/>
    <w:rsid w:val="00DB5957"/>
    <w:rsid w:val="00DB5E34"/>
    <w:rsid w:val="00DB5F42"/>
    <w:rsid w:val="00DB677A"/>
    <w:rsid w:val="00DB6945"/>
    <w:rsid w:val="00DB6D8F"/>
    <w:rsid w:val="00DB6DAD"/>
    <w:rsid w:val="00DB6FAB"/>
    <w:rsid w:val="00DC03AA"/>
    <w:rsid w:val="00DC0C43"/>
    <w:rsid w:val="00DC2305"/>
    <w:rsid w:val="00DC294E"/>
    <w:rsid w:val="00DC38ED"/>
    <w:rsid w:val="00DC3BD3"/>
    <w:rsid w:val="00DC3E9D"/>
    <w:rsid w:val="00DC4562"/>
    <w:rsid w:val="00DC48C7"/>
    <w:rsid w:val="00DC49F1"/>
    <w:rsid w:val="00DC4C48"/>
    <w:rsid w:val="00DC5142"/>
    <w:rsid w:val="00DC5A03"/>
    <w:rsid w:val="00DC5ABE"/>
    <w:rsid w:val="00DC747C"/>
    <w:rsid w:val="00DD015E"/>
    <w:rsid w:val="00DD14AA"/>
    <w:rsid w:val="00DD160C"/>
    <w:rsid w:val="00DD19C6"/>
    <w:rsid w:val="00DD2205"/>
    <w:rsid w:val="00DD242C"/>
    <w:rsid w:val="00DD25D9"/>
    <w:rsid w:val="00DD28FD"/>
    <w:rsid w:val="00DD36BC"/>
    <w:rsid w:val="00DD3D72"/>
    <w:rsid w:val="00DD44B1"/>
    <w:rsid w:val="00DD4744"/>
    <w:rsid w:val="00DD52B9"/>
    <w:rsid w:val="00DD5C58"/>
    <w:rsid w:val="00DD7008"/>
    <w:rsid w:val="00DD72E8"/>
    <w:rsid w:val="00DD77F7"/>
    <w:rsid w:val="00DD7825"/>
    <w:rsid w:val="00DE0CC1"/>
    <w:rsid w:val="00DE11B5"/>
    <w:rsid w:val="00DE18E8"/>
    <w:rsid w:val="00DE2E7F"/>
    <w:rsid w:val="00DE2EE2"/>
    <w:rsid w:val="00DE43A7"/>
    <w:rsid w:val="00DE4B52"/>
    <w:rsid w:val="00DE5592"/>
    <w:rsid w:val="00DE5B85"/>
    <w:rsid w:val="00DE5CD3"/>
    <w:rsid w:val="00DE6837"/>
    <w:rsid w:val="00DE6BB2"/>
    <w:rsid w:val="00DE7003"/>
    <w:rsid w:val="00DE7812"/>
    <w:rsid w:val="00DE781F"/>
    <w:rsid w:val="00DE78A0"/>
    <w:rsid w:val="00DF035F"/>
    <w:rsid w:val="00DF154D"/>
    <w:rsid w:val="00DF3BC4"/>
    <w:rsid w:val="00DF4845"/>
    <w:rsid w:val="00DF53DA"/>
    <w:rsid w:val="00DF5872"/>
    <w:rsid w:val="00DF5AA1"/>
    <w:rsid w:val="00DF5C49"/>
    <w:rsid w:val="00DF5D6A"/>
    <w:rsid w:val="00DF60CC"/>
    <w:rsid w:val="00DF6EC4"/>
    <w:rsid w:val="00DF7677"/>
    <w:rsid w:val="00DF7C00"/>
    <w:rsid w:val="00E0184B"/>
    <w:rsid w:val="00E02D6C"/>
    <w:rsid w:val="00E02EFD"/>
    <w:rsid w:val="00E031A6"/>
    <w:rsid w:val="00E037CF"/>
    <w:rsid w:val="00E04143"/>
    <w:rsid w:val="00E04739"/>
    <w:rsid w:val="00E0491A"/>
    <w:rsid w:val="00E056DD"/>
    <w:rsid w:val="00E0599D"/>
    <w:rsid w:val="00E05CCD"/>
    <w:rsid w:val="00E06143"/>
    <w:rsid w:val="00E06BE5"/>
    <w:rsid w:val="00E06E5A"/>
    <w:rsid w:val="00E07270"/>
    <w:rsid w:val="00E07B75"/>
    <w:rsid w:val="00E07C9E"/>
    <w:rsid w:val="00E11549"/>
    <w:rsid w:val="00E115CF"/>
    <w:rsid w:val="00E11685"/>
    <w:rsid w:val="00E116A2"/>
    <w:rsid w:val="00E125C7"/>
    <w:rsid w:val="00E127F1"/>
    <w:rsid w:val="00E12814"/>
    <w:rsid w:val="00E12A97"/>
    <w:rsid w:val="00E13963"/>
    <w:rsid w:val="00E13FE9"/>
    <w:rsid w:val="00E14633"/>
    <w:rsid w:val="00E153BC"/>
    <w:rsid w:val="00E15E5F"/>
    <w:rsid w:val="00E169ED"/>
    <w:rsid w:val="00E16B37"/>
    <w:rsid w:val="00E16B40"/>
    <w:rsid w:val="00E16BBB"/>
    <w:rsid w:val="00E17786"/>
    <w:rsid w:val="00E17993"/>
    <w:rsid w:val="00E17AA2"/>
    <w:rsid w:val="00E17F43"/>
    <w:rsid w:val="00E17FAD"/>
    <w:rsid w:val="00E20DF8"/>
    <w:rsid w:val="00E214E4"/>
    <w:rsid w:val="00E2160E"/>
    <w:rsid w:val="00E21F1D"/>
    <w:rsid w:val="00E21F62"/>
    <w:rsid w:val="00E2328B"/>
    <w:rsid w:val="00E234FE"/>
    <w:rsid w:val="00E24A25"/>
    <w:rsid w:val="00E24C4B"/>
    <w:rsid w:val="00E254D6"/>
    <w:rsid w:val="00E2584D"/>
    <w:rsid w:val="00E26043"/>
    <w:rsid w:val="00E26D7E"/>
    <w:rsid w:val="00E2790B"/>
    <w:rsid w:val="00E27B98"/>
    <w:rsid w:val="00E27E4F"/>
    <w:rsid w:val="00E3064A"/>
    <w:rsid w:val="00E309A3"/>
    <w:rsid w:val="00E30A40"/>
    <w:rsid w:val="00E30EB8"/>
    <w:rsid w:val="00E3125F"/>
    <w:rsid w:val="00E317DD"/>
    <w:rsid w:val="00E31C2B"/>
    <w:rsid w:val="00E32225"/>
    <w:rsid w:val="00E32229"/>
    <w:rsid w:val="00E32482"/>
    <w:rsid w:val="00E3286E"/>
    <w:rsid w:val="00E32CC6"/>
    <w:rsid w:val="00E33E07"/>
    <w:rsid w:val="00E33F2B"/>
    <w:rsid w:val="00E3460E"/>
    <w:rsid w:val="00E35382"/>
    <w:rsid w:val="00E35851"/>
    <w:rsid w:val="00E3594F"/>
    <w:rsid w:val="00E35A98"/>
    <w:rsid w:val="00E35F66"/>
    <w:rsid w:val="00E367A4"/>
    <w:rsid w:val="00E3696E"/>
    <w:rsid w:val="00E36FDA"/>
    <w:rsid w:val="00E37295"/>
    <w:rsid w:val="00E37786"/>
    <w:rsid w:val="00E3782C"/>
    <w:rsid w:val="00E41221"/>
    <w:rsid w:val="00E41E28"/>
    <w:rsid w:val="00E42587"/>
    <w:rsid w:val="00E429BC"/>
    <w:rsid w:val="00E42B91"/>
    <w:rsid w:val="00E42D1A"/>
    <w:rsid w:val="00E42DC7"/>
    <w:rsid w:val="00E436F7"/>
    <w:rsid w:val="00E43CAD"/>
    <w:rsid w:val="00E442C4"/>
    <w:rsid w:val="00E44976"/>
    <w:rsid w:val="00E44E6E"/>
    <w:rsid w:val="00E451B3"/>
    <w:rsid w:val="00E453A1"/>
    <w:rsid w:val="00E45DE9"/>
    <w:rsid w:val="00E45FA2"/>
    <w:rsid w:val="00E46007"/>
    <w:rsid w:val="00E46027"/>
    <w:rsid w:val="00E46118"/>
    <w:rsid w:val="00E46A99"/>
    <w:rsid w:val="00E46C85"/>
    <w:rsid w:val="00E470C6"/>
    <w:rsid w:val="00E4799D"/>
    <w:rsid w:val="00E5000E"/>
    <w:rsid w:val="00E50399"/>
    <w:rsid w:val="00E511D5"/>
    <w:rsid w:val="00E5133B"/>
    <w:rsid w:val="00E5198F"/>
    <w:rsid w:val="00E52363"/>
    <w:rsid w:val="00E533AA"/>
    <w:rsid w:val="00E53DDB"/>
    <w:rsid w:val="00E54469"/>
    <w:rsid w:val="00E54F44"/>
    <w:rsid w:val="00E55452"/>
    <w:rsid w:val="00E55DE1"/>
    <w:rsid w:val="00E5608B"/>
    <w:rsid w:val="00E56352"/>
    <w:rsid w:val="00E56485"/>
    <w:rsid w:val="00E56C1D"/>
    <w:rsid w:val="00E56CF8"/>
    <w:rsid w:val="00E5720E"/>
    <w:rsid w:val="00E57730"/>
    <w:rsid w:val="00E57794"/>
    <w:rsid w:val="00E577D7"/>
    <w:rsid w:val="00E6019F"/>
    <w:rsid w:val="00E605CF"/>
    <w:rsid w:val="00E61016"/>
    <w:rsid w:val="00E61241"/>
    <w:rsid w:val="00E62CA2"/>
    <w:rsid w:val="00E64739"/>
    <w:rsid w:val="00E64B7D"/>
    <w:rsid w:val="00E64C0E"/>
    <w:rsid w:val="00E64FBB"/>
    <w:rsid w:val="00E6560C"/>
    <w:rsid w:val="00E6584B"/>
    <w:rsid w:val="00E66C03"/>
    <w:rsid w:val="00E66DEA"/>
    <w:rsid w:val="00E677D8"/>
    <w:rsid w:val="00E67FF2"/>
    <w:rsid w:val="00E70469"/>
    <w:rsid w:val="00E70686"/>
    <w:rsid w:val="00E707B7"/>
    <w:rsid w:val="00E70E5E"/>
    <w:rsid w:val="00E710A5"/>
    <w:rsid w:val="00E712A7"/>
    <w:rsid w:val="00E71ADB"/>
    <w:rsid w:val="00E71B59"/>
    <w:rsid w:val="00E72A45"/>
    <w:rsid w:val="00E73DAD"/>
    <w:rsid w:val="00E747A9"/>
    <w:rsid w:val="00E74855"/>
    <w:rsid w:val="00E74B76"/>
    <w:rsid w:val="00E757CE"/>
    <w:rsid w:val="00E75BDF"/>
    <w:rsid w:val="00E75C20"/>
    <w:rsid w:val="00E75E8D"/>
    <w:rsid w:val="00E76411"/>
    <w:rsid w:val="00E77775"/>
    <w:rsid w:val="00E8024D"/>
    <w:rsid w:val="00E80307"/>
    <w:rsid w:val="00E80320"/>
    <w:rsid w:val="00E80471"/>
    <w:rsid w:val="00E81D48"/>
    <w:rsid w:val="00E82382"/>
    <w:rsid w:val="00E82E64"/>
    <w:rsid w:val="00E832DE"/>
    <w:rsid w:val="00E833DD"/>
    <w:rsid w:val="00E83549"/>
    <w:rsid w:val="00E83856"/>
    <w:rsid w:val="00E83D09"/>
    <w:rsid w:val="00E85231"/>
    <w:rsid w:val="00E853D4"/>
    <w:rsid w:val="00E85AB8"/>
    <w:rsid w:val="00E85D2A"/>
    <w:rsid w:val="00E85E47"/>
    <w:rsid w:val="00E86358"/>
    <w:rsid w:val="00E867CD"/>
    <w:rsid w:val="00E867FF"/>
    <w:rsid w:val="00E86A1F"/>
    <w:rsid w:val="00E86BC4"/>
    <w:rsid w:val="00E86FD6"/>
    <w:rsid w:val="00E87674"/>
    <w:rsid w:val="00E87E9B"/>
    <w:rsid w:val="00E90758"/>
    <w:rsid w:val="00E91828"/>
    <w:rsid w:val="00E92A00"/>
    <w:rsid w:val="00E92B6F"/>
    <w:rsid w:val="00E92D8A"/>
    <w:rsid w:val="00E932F7"/>
    <w:rsid w:val="00E93F2B"/>
    <w:rsid w:val="00E953D4"/>
    <w:rsid w:val="00E95CAE"/>
    <w:rsid w:val="00E961F9"/>
    <w:rsid w:val="00E96FA0"/>
    <w:rsid w:val="00E971CD"/>
    <w:rsid w:val="00E9798F"/>
    <w:rsid w:val="00E97ABD"/>
    <w:rsid w:val="00E97BF2"/>
    <w:rsid w:val="00E97C41"/>
    <w:rsid w:val="00E97F72"/>
    <w:rsid w:val="00EA0FBB"/>
    <w:rsid w:val="00EA0FFF"/>
    <w:rsid w:val="00EA146C"/>
    <w:rsid w:val="00EA1DB2"/>
    <w:rsid w:val="00EA213E"/>
    <w:rsid w:val="00EA2327"/>
    <w:rsid w:val="00EA2482"/>
    <w:rsid w:val="00EA2490"/>
    <w:rsid w:val="00EA259B"/>
    <w:rsid w:val="00EA264D"/>
    <w:rsid w:val="00EA32F5"/>
    <w:rsid w:val="00EA3EF6"/>
    <w:rsid w:val="00EA4016"/>
    <w:rsid w:val="00EA4121"/>
    <w:rsid w:val="00EA4511"/>
    <w:rsid w:val="00EA4EF5"/>
    <w:rsid w:val="00EA5431"/>
    <w:rsid w:val="00EA5A15"/>
    <w:rsid w:val="00EA5DA2"/>
    <w:rsid w:val="00EA6534"/>
    <w:rsid w:val="00EA6BFC"/>
    <w:rsid w:val="00EA6F63"/>
    <w:rsid w:val="00EA7E01"/>
    <w:rsid w:val="00EB03F0"/>
    <w:rsid w:val="00EB0D5B"/>
    <w:rsid w:val="00EB1142"/>
    <w:rsid w:val="00EB1751"/>
    <w:rsid w:val="00EB1D14"/>
    <w:rsid w:val="00EB1DDC"/>
    <w:rsid w:val="00EB1FF6"/>
    <w:rsid w:val="00EB2F12"/>
    <w:rsid w:val="00EB30D1"/>
    <w:rsid w:val="00EB32EC"/>
    <w:rsid w:val="00EB351B"/>
    <w:rsid w:val="00EB384A"/>
    <w:rsid w:val="00EB3F45"/>
    <w:rsid w:val="00EB4066"/>
    <w:rsid w:val="00EB407A"/>
    <w:rsid w:val="00EB46F3"/>
    <w:rsid w:val="00EB4709"/>
    <w:rsid w:val="00EB4A4B"/>
    <w:rsid w:val="00EB5CC6"/>
    <w:rsid w:val="00EB6A17"/>
    <w:rsid w:val="00EB7A90"/>
    <w:rsid w:val="00EB7F93"/>
    <w:rsid w:val="00EC0C48"/>
    <w:rsid w:val="00EC130C"/>
    <w:rsid w:val="00EC157C"/>
    <w:rsid w:val="00EC2D1C"/>
    <w:rsid w:val="00EC4631"/>
    <w:rsid w:val="00EC591E"/>
    <w:rsid w:val="00EC6039"/>
    <w:rsid w:val="00EC6B2A"/>
    <w:rsid w:val="00EC6CFF"/>
    <w:rsid w:val="00EC6D57"/>
    <w:rsid w:val="00EC7CD7"/>
    <w:rsid w:val="00EC7D5A"/>
    <w:rsid w:val="00EC7F87"/>
    <w:rsid w:val="00ED1143"/>
    <w:rsid w:val="00ED149E"/>
    <w:rsid w:val="00ED1B39"/>
    <w:rsid w:val="00ED2B3B"/>
    <w:rsid w:val="00ED2D2A"/>
    <w:rsid w:val="00ED2D9D"/>
    <w:rsid w:val="00ED2F1B"/>
    <w:rsid w:val="00ED3223"/>
    <w:rsid w:val="00ED3958"/>
    <w:rsid w:val="00ED4399"/>
    <w:rsid w:val="00ED4472"/>
    <w:rsid w:val="00ED7026"/>
    <w:rsid w:val="00ED7620"/>
    <w:rsid w:val="00ED7EE6"/>
    <w:rsid w:val="00ED7F84"/>
    <w:rsid w:val="00EE0418"/>
    <w:rsid w:val="00EE0B17"/>
    <w:rsid w:val="00EE1544"/>
    <w:rsid w:val="00EE1629"/>
    <w:rsid w:val="00EE1B96"/>
    <w:rsid w:val="00EE1BC0"/>
    <w:rsid w:val="00EE1C37"/>
    <w:rsid w:val="00EE217D"/>
    <w:rsid w:val="00EE2759"/>
    <w:rsid w:val="00EE3140"/>
    <w:rsid w:val="00EE31E4"/>
    <w:rsid w:val="00EE32E3"/>
    <w:rsid w:val="00EE385A"/>
    <w:rsid w:val="00EE4067"/>
    <w:rsid w:val="00EE44D8"/>
    <w:rsid w:val="00EE4DD8"/>
    <w:rsid w:val="00EE53B4"/>
    <w:rsid w:val="00EE57EC"/>
    <w:rsid w:val="00EE776B"/>
    <w:rsid w:val="00EE7BF4"/>
    <w:rsid w:val="00EE7BF7"/>
    <w:rsid w:val="00EE7CDF"/>
    <w:rsid w:val="00EF0106"/>
    <w:rsid w:val="00EF07BD"/>
    <w:rsid w:val="00EF09F8"/>
    <w:rsid w:val="00EF0B31"/>
    <w:rsid w:val="00EF0F7D"/>
    <w:rsid w:val="00EF10BA"/>
    <w:rsid w:val="00EF167F"/>
    <w:rsid w:val="00EF1868"/>
    <w:rsid w:val="00EF1C60"/>
    <w:rsid w:val="00EF2197"/>
    <w:rsid w:val="00EF24A3"/>
    <w:rsid w:val="00EF2A7D"/>
    <w:rsid w:val="00EF2B8D"/>
    <w:rsid w:val="00EF2F58"/>
    <w:rsid w:val="00EF324B"/>
    <w:rsid w:val="00EF38BF"/>
    <w:rsid w:val="00EF3D41"/>
    <w:rsid w:val="00EF48D3"/>
    <w:rsid w:val="00EF5F12"/>
    <w:rsid w:val="00EF6F01"/>
    <w:rsid w:val="00EF6F76"/>
    <w:rsid w:val="00EF7279"/>
    <w:rsid w:val="00EF7847"/>
    <w:rsid w:val="00EF7ACC"/>
    <w:rsid w:val="00F000BB"/>
    <w:rsid w:val="00F004BC"/>
    <w:rsid w:val="00F006C3"/>
    <w:rsid w:val="00F00E3E"/>
    <w:rsid w:val="00F0137B"/>
    <w:rsid w:val="00F016F9"/>
    <w:rsid w:val="00F02BC7"/>
    <w:rsid w:val="00F031BB"/>
    <w:rsid w:val="00F050FC"/>
    <w:rsid w:val="00F06055"/>
    <w:rsid w:val="00F06F22"/>
    <w:rsid w:val="00F079D1"/>
    <w:rsid w:val="00F10731"/>
    <w:rsid w:val="00F10F2F"/>
    <w:rsid w:val="00F11851"/>
    <w:rsid w:val="00F11959"/>
    <w:rsid w:val="00F127C8"/>
    <w:rsid w:val="00F13357"/>
    <w:rsid w:val="00F13A07"/>
    <w:rsid w:val="00F13A99"/>
    <w:rsid w:val="00F143F9"/>
    <w:rsid w:val="00F147BD"/>
    <w:rsid w:val="00F14A27"/>
    <w:rsid w:val="00F14D6A"/>
    <w:rsid w:val="00F151BA"/>
    <w:rsid w:val="00F1702B"/>
    <w:rsid w:val="00F170BD"/>
    <w:rsid w:val="00F174B0"/>
    <w:rsid w:val="00F17581"/>
    <w:rsid w:val="00F21ECC"/>
    <w:rsid w:val="00F222AD"/>
    <w:rsid w:val="00F223D9"/>
    <w:rsid w:val="00F23448"/>
    <w:rsid w:val="00F238A0"/>
    <w:rsid w:val="00F242C8"/>
    <w:rsid w:val="00F249F0"/>
    <w:rsid w:val="00F24BA5"/>
    <w:rsid w:val="00F24FB4"/>
    <w:rsid w:val="00F257FC"/>
    <w:rsid w:val="00F26AFA"/>
    <w:rsid w:val="00F26B94"/>
    <w:rsid w:val="00F26DC6"/>
    <w:rsid w:val="00F27A5F"/>
    <w:rsid w:val="00F27FC1"/>
    <w:rsid w:val="00F300B8"/>
    <w:rsid w:val="00F30689"/>
    <w:rsid w:val="00F30B77"/>
    <w:rsid w:val="00F313F7"/>
    <w:rsid w:val="00F31844"/>
    <w:rsid w:val="00F3220F"/>
    <w:rsid w:val="00F326E0"/>
    <w:rsid w:val="00F328BA"/>
    <w:rsid w:val="00F340EB"/>
    <w:rsid w:val="00F34DA2"/>
    <w:rsid w:val="00F351CD"/>
    <w:rsid w:val="00F36986"/>
    <w:rsid w:val="00F369A9"/>
    <w:rsid w:val="00F36E74"/>
    <w:rsid w:val="00F3776B"/>
    <w:rsid w:val="00F400B2"/>
    <w:rsid w:val="00F4016B"/>
    <w:rsid w:val="00F40253"/>
    <w:rsid w:val="00F406E0"/>
    <w:rsid w:val="00F40D74"/>
    <w:rsid w:val="00F43047"/>
    <w:rsid w:val="00F44133"/>
    <w:rsid w:val="00F441D0"/>
    <w:rsid w:val="00F448FA"/>
    <w:rsid w:val="00F44CEC"/>
    <w:rsid w:val="00F44EB3"/>
    <w:rsid w:val="00F45998"/>
    <w:rsid w:val="00F460FE"/>
    <w:rsid w:val="00F46CC1"/>
    <w:rsid w:val="00F4757F"/>
    <w:rsid w:val="00F47A67"/>
    <w:rsid w:val="00F507FA"/>
    <w:rsid w:val="00F52253"/>
    <w:rsid w:val="00F5226C"/>
    <w:rsid w:val="00F526B7"/>
    <w:rsid w:val="00F536B9"/>
    <w:rsid w:val="00F5402E"/>
    <w:rsid w:val="00F54D30"/>
    <w:rsid w:val="00F55091"/>
    <w:rsid w:val="00F55126"/>
    <w:rsid w:val="00F55F88"/>
    <w:rsid w:val="00F5603E"/>
    <w:rsid w:val="00F5611B"/>
    <w:rsid w:val="00F56AC9"/>
    <w:rsid w:val="00F56BC0"/>
    <w:rsid w:val="00F56C84"/>
    <w:rsid w:val="00F56E92"/>
    <w:rsid w:val="00F571B6"/>
    <w:rsid w:val="00F57653"/>
    <w:rsid w:val="00F57CC1"/>
    <w:rsid w:val="00F57DCA"/>
    <w:rsid w:val="00F600EA"/>
    <w:rsid w:val="00F60176"/>
    <w:rsid w:val="00F606BF"/>
    <w:rsid w:val="00F608AF"/>
    <w:rsid w:val="00F60EFA"/>
    <w:rsid w:val="00F60FD6"/>
    <w:rsid w:val="00F62633"/>
    <w:rsid w:val="00F6336F"/>
    <w:rsid w:val="00F63647"/>
    <w:rsid w:val="00F63794"/>
    <w:rsid w:val="00F63860"/>
    <w:rsid w:val="00F63DA2"/>
    <w:rsid w:val="00F63E31"/>
    <w:rsid w:val="00F63EE0"/>
    <w:rsid w:val="00F64644"/>
    <w:rsid w:val="00F648CC"/>
    <w:rsid w:val="00F65032"/>
    <w:rsid w:val="00F65043"/>
    <w:rsid w:val="00F652CD"/>
    <w:rsid w:val="00F65516"/>
    <w:rsid w:val="00F65BD0"/>
    <w:rsid w:val="00F6619F"/>
    <w:rsid w:val="00F705E5"/>
    <w:rsid w:val="00F70826"/>
    <w:rsid w:val="00F70BDE"/>
    <w:rsid w:val="00F71BE6"/>
    <w:rsid w:val="00F71D08"/>
    <w:rsid w:val="00F71D7D"/>
    <w:rsid w:val="00F71DC0"/>
    <w:rsid w:val="00F71F89"/>
    <w:rsid w:val="00F7490F"/>
    <w:rsid w:val="00F752D5"/>
    <w:rsid w:val="00F760C2"/>
    <w:rsid w:val="00F772E6"/>
    <w:rsid w:val="00F7741D"/>
    <w:rsid w:val="00F80953"/>
    <w:rsid w:val="00F810C9"/>
    <w:rsid w:val="00F81526"/>
    <w:rsid w:val="00F81A9D"/>
    <w:rsid w:val="00F825A9"/>
    <w:rsid w:val="00F82817"/>
    <w:rsid w:val="00F82D2C"/>
    <w:rsid w:val="00F8445D"/>
    <w:rsid w:val="00F84471"/>
    <w:rsid w:val="00F8470E"/>
    <w:rsid w:val="00F84760"/>
    <w:rsid w:val="00F8492A"/>
    <w:rsid w:val="00F849B9"/>
    <w:rsid w:val="00F84A4B"/>
    <w:rsid w:val="00F85B52"/>
    <w:rsid w:val="00F85BE5"/>
    <w:rsid w:val="00F85CB0"/>
    <w:rsid w:val="00F85E7D"/>
    <w:rsid w:val="00F87145"/>
    <w:rsid w:val="00F874CA"/>
    <w:rsid w:val="00F90588"/>
    <w:rsid w:val="00F92A3A"/>
    <w:rsid w:val="00F92AF6"/>
    <w:rsid w:val="00F92E41"/>
    <w:rsid w:val="00F9361C"/>
    <w:rsid w:val="00F937B6"/>
    <w:rsid w:val="00F93844"/>
    <w:rsid w:val="00F9412D"/>
    <w:rsid w:val="00F94318"/>
    <w:rsid w:val="00F946DB"/>
    <w:rsid w:val="00F95061"/>
    <w:rsid w:val="00F95775"/>
    <w:rsid w:val="00F95C54"/>
    <w:rsid w:val="00F95CE9"/>
    <w:rsid w:val="00F95E22"/>
    <w:rsid w:val="00F96413"/>
    <w:rsid w:val="00F964F1"/>
    <w:rsid w:val="00F9688D"/>
    <w:rsid w:val="00FA150F"/>
    <w:rsid w:val="00FA2FD9"/>
    <w:rsid w:val="00FA3CFA"/>
    <w:rsid w:val="00FA44C4"/>
    <w:rsid w:val="00FA4512"/>
    <w:rsid w:val="00FA4557"/>
    <w:rsid w:val="00FA47B4"/>
    <w:rsid w:val="00FA4C7F"/>
    <w:rsid w:val="00FA538C"/>
    <w:rsid w:val="00FA5CEB"/>
    <w:rsid w:val="00FA64CD"/>
    <w:rsid w:val="00FA666C"/>
    <w:rsid w:val="00FA6843"/>
    <w:rsid w:val="00FA70C5"/>
    <w:rsid w:val="00FA75BE"/>
    <w:rsid w:val="00FA7E29"/>
    <w:rsid w:val="00FB0056"/>
    <w:rsid w:val="00FB04F4"/>
    <w:rsid w:val="00FB06C1"/>
    <w:rsid w:val="00FB1970"/>
    <w:rsid w:val="00FB20F8"/>
    <w:rsid w:val="00FB21A3"/>
    <w:rsid w:val="00FB23A0"/>
    <w:rsid w:val="00FB2B43"/>
    <w:rsid w:val="00FB36D6"/>
    <w:rsid w:val="00FB3CCD"/>
    <w:rsid w:val="00FB48C5"/>
    <w:rsid w:val="00FB49FA"/>
    <w:rsid w:val="00FB4C96"/>
    <w:rsid w:val="00FB55F3"/>
    <w:rsid w:val="00FB56BB"/>
    <w:rsid w:val="00FB670E"/>
    <w:rsid w:val="00FB67A9"/>
    <w:rsid w:val="00FB69F8"/>
    <w:rsid w:val="00FB7315"/>
    <w:rsid w:val="00FB736A"/>
    <w:rsid w:val="00FB7755"/>
    <w:rsid w:val="00FC00FB"/>
    <w:rsid w:val="00FC0584"/>
    <w:rsid w:val="00FC05AA"/>
    <w:rsid w:val="00FC05D7"/>
    <w:rsid w:val="00FC165F"/>
    <w:rsid w:val="00FC18BB"/>
    <w:rsid w:val="00FC1BB7"/>
    <w:rsid w:val="00FC1FBC"/>
    <w:rsid w:val="00FC2A54"/>
    <w:rsid w:val="00FC327D"/>
    <w:rsid w:val="00FC3CA0"/>
    <w:rsid w:val="00FC4AD2"/>
    <w:rsid w:val="00FC4B21"/>
    <w:rsid w:val="00FC4C39"/>
    <w:rsid w:val="00FC52C9"/>
    <w:rsid w:val="00FC6964"/>
    <w:rsid w:val="00FC6E78"/>
    <w:rsid w:val="00FC7852"/>
    <w:rsid w:val="00FC79A0"/>
    <w:rsid w:val="00FC7FDC"/>
    <w:rsid w:val="00FD08D9"/>
    <w:rsid w:val="00FD2A3E"/>
    <w:rsid w:val="00FD2BE3"/>
    <w:rsid w:val="00FD3148"/>
    <w:rsid w:val="00FD3232"/>
    <w:rsid w:val="00FD6627"/>
    <w:rsid w:val="00FD75AC"/>
    <w:rsid w:val="00FE0654"/>
    <w:rsid w:val="00FE0EF2"/>
    <w:rsid w:val="00FE157B"/>
    <w:rsid w:val="00FE1DB0"/>
    <w:rsid w:val="00FE1DBC"/>
    <w:rsid w:val="00FE2CD8"/>
    <w:rsid w:val="00FE2F63"/>
    <w:rsid w:val="00FE31C6"/>
    <w:rsid w:val="00FE36A4"/>
    <w:rsid w:val="00FE4081"/>
    <w:rsid w:val="00FE53B7"/>
    <w:rsid w:val="00FE58DE"/>
    <w:rsid w:val="00FE5B5F"/>
    <w:rsid w:val="00FE70EE"/>
    <w:rsid w:val="00FE7793"/>
    <w:rsid w:val="00FE7A51"/>
    <w:rsid w:val="00FE7B34"/>
    <w:rsid w:val="00FE7F21"/>
    <w:rsid w:val="00FF04CA"/>
    <w:rsid w:val="00FF0553"/>
    <w:rsid w:val="00FF0D5C"/>
    <w:rsid w:val="00FF1532"/>
    <w:rsid w:val="00FF1651"/>
    <w:rsid w:val="00FF18F1"/>
    <w:rsid w:val="00FF1B2B"/>
    <w:rsid w:val="00FF30C9"/>
    <w:rsid w:val="00FF3126"/>
    <w:rsid w:val="00FF3A9D"/>
    <w:rsid w:val="00FF3CA1"/>
    <w:rsid w:val="00FF4625"/>
    <w:rsid w:val="00FF467C"/>
    <w:rsid w:val="00FF5C03"/>
    <w:rsid w:val="00FF5F41"/>
    <w:rsid w:val="00FF625C"/>
    <w:rsid w:val="00FF627B"/>
    <w:rsid w:val="00FF72CC"/>
    <w:rsid w:val="00FF73C4"/>
    <w:rsid w:val="00FF74A6"/>
    <w:rsid w:val="00FF782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14:docId w14:val="7AF3A6F0"/>
  <w15:chartTrackingRefBased/>
  <w15:docId w15:val="{73DF1FA7-8811-4CBC-9EB5-5A816EB8F04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lsdException w:name="List Number" w:semiHidden="1" w:unhideWhenUsed="1"/>
    <w:lsdException w:name="List 2" w:semiHidden="1" w:uiPriority="0"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iPriority="0"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36"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B5E39"/>
    <w:pPr>
      <w:spacing w:after="200" w:line="276" w:lineRule="auto"/>
    </w:pPr>
    <w:rPr>
      <w:rFonts w:ascii="Calibri" w:eastAsia="Calibri" w:hAnsi="Calibri" w:cs="Times New Roman"/>
    </w:rPr>
  </w:style>
  <w:style w:type="paragraph" w:styleId="Heading1">
    <w:name w:val="heading 1"/>
    <w:basedOn w:val="Normal"/>
    <w:next w:val="Normal"/>
    <w:link w:val="Heading1Char"/>
    <w:uiPriority w:val="99"/>
    <w:qFormat/>
    <w:rsid w:val="005F349B"/>
    <w:pPr>
      <w:keepNext/>
      <w:spacing w:before="240" w:after="60" w:line="240" w:lineRule="auto"/>
      <w:outlineLvl w:val="0"/>
    </w:pPr>
    <w:rPr>
      <w:rFonts w:ascii="Arial" w:eastAsia="Times New Roman" w:hAnsi="Arial"/>
      <w:b/>
      <w:bCs/>
      <w:kern w:val="32"/>
      <w:sz w:val="32"/>
      <w:szCs w:val="32"/>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aliases w:val="Name,F5 List Paragraph,List Paragraph1,Dot pt,List Paragraph Char Char Char,Indicator Text,Numbered Para 1,Bullet Points,MAIN CONTENT,Bullet 1,List Paragraph11,List Paragraph12,List Paragraph2,Normal numbered,OBC Bullet,Bulleted list"/>
    <w:basedOn w:val="Normal"/>
    <w:link w:val="ListParagraphChar"/>
    <w:uiPriority w:val="99"/>
    <w:qFormat/>
    <w:rsid w:val="00B378F9"/>
    <w:pPr>
      <w:ind w:left="720"/>
      <w:contextualSpacing/>
    </w:pPr>
  </w:style>
  <w:style w:type="table" w:styleId="TableGrid">
    <w:name w:val="Table Grid"/>
    <w:basedOn w:val="TableNormal"/>
    <w:uiPriority w:val="39"/>
    <w:rsid w:val="00B378F9"/>
    <w:pPr>
      <w:spacing w:after="0" w:line="240" w:lineRule="auto"/>
    </w:pPr>
    <w:rPr>
      <w:rFonts w:ascii="Calibri" w:eastAsia="Calibri" w:hAnsi="Calibri"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ListParagraphChar">
    <w:name w:val="List Paragraph Char"/>
    <w:aliases w:val="Name Char,F5 List Paragraph Char,List Paragraph1 Char,Dot pt Char,List Paragraph Char Char Char Char,Indicator Text Char,Numbered Para 1 Char,Bullet Points Char,MAIN CONTENT Char,Bullet 1 Char,List Paragraph11 Char,OBC Bullet Char"/>
    <w:link w:val="ListParagraph"/>
    <w:uiPriority w:val="34"/>
    <w:qFormat/>
    <w:locked/>
    <w:rsid w:val="00B378F9"/>
    <w:rPr>
      <w:rFonts w:ascii="Calibri" w:eastAsia="Calibri" w:hAnsi="Calibri" w:cs="Times New Roman"/>
    </w:rPr>
  </w:style>
  <w:style w:type="paragraph" w:customStyle="1" w:styleId="BodyText2">
    <w:name w:val="Body Text2"/>
    <w:basedOn w:val="Normal"/>
    <w:uiPriority w:val="99"/>
    <w:locked/>
    <w:rsid w:val="00B378F9"/>
    <w:pPr>
      <w:keepLines/>
      <w:spacing w:before="60" w:after="60" w:line="240" w:lineRule="auto"/>
    </w:pPr>
    <w:rPr>
      <w:rFonts w:ascii="Arial" w:eastAsia="Times New Roman" w:hAnsi="Arial"/>
      <w:sz w:val="24"/>
      <w:szCs w:val="24"/>
      <w:lang w:eastAsia="en-GB"/>
    </w:rPr>
  </w:style>
  <w:style w:type="paragraph" w:customStyle="1" w:styleId="BodyA">
    <w:name w:val="Body A"/>
    <w:rsid w:val="00B025C9"/>
    <w:pPr>
      <w:pBdr>
        <w:top w:val="nil"/>
        <w:left w:val="nil"/>
        <w:bottom w:val="nil"/>
        <w:right w:val="nil"/>
        <w:between w:val="nil"/>
        <w:bar w:val="nil"/>
      </w:pBdr>
      <w:spacing w:after="0" w:line="240" w:lineRule="auto"/>
    </w:pPr>
    <w:rPr>
      <w:rFonts w:ascii="Times New Roman" w:eastAsia="Arial Unicode MS" w:hAnsi="Arial Unicode MS" w:cs="Arial Unicode MS"/>
      <w:color w:val="000000"/>
      <w:sz w:val="24"/>
      <w:szCs w:val="24"/>
      <w:u w:color="000000"/>
      <w:bdr w:val="nil"/>
      <w:lang w:val="en-US" w:eastAsia="en-GB"/>
    </w:rPr>
  </w:style>
  <w:style w:type="character" w:customStyle="1" w:styleId="Heading1Char">
    <w:name w:val="Heading 1 Char"/>
    <w:basedOn w:val="DefaultParagraphFont"/>
    <w:link w:val="Heading1"/>
    <w:uiPriority w:val="99"/>
    <w:rsid w:val="005F349B"/>
    <w:rPr>
      <w:rFonts w:ascii="Arial" w:eastAsia="Times New Roman" w:hAnsi="Arial" w:cs="Times New Roman"/>
      <w:b/>
      <w:bCs/>
      <w:kern w:val="32"/>
      <w:sz w:val="32"/>
      <w:szCs w:val="32"/>
      <w:lang w:eastAsia="en-GB"/>
    </w:rPr>
  </w:style>
  <w:style w:type="paragraph" w:styleId="BodyTextIndent2">
    <w:name w:val="Body Text Indent 2"/>
    <w:basedOn w:val="Normal"/>
    <w:link w:val="BodyTextIndent2Char"/>
    <w:rsid w:val="005F349B"/>
    <w:pPr>
      <w:spacing w:after="120" w:line="480" w:lineRule="auto"/>
      <w:ind w:left="283"/>
    </w:pPr>
    <w:rPr>
      <w:rFonts w:ascii="Times New Roman" w:eastAsia="Times New Roman" w:hAnsi="Times New Roman"/>
      <w:sz w:val="24"/>
      <w:szCs w:val="24"/>
    </w:rPr>
  </w:style>
  <w:style w:type="character" w:customStyle="1" w:styleId="BodyTextIndent2Char">
    <w:name w:val="Body Text Indent 2 Char"/>
    <w:basedOn w:val="DefaultParagraphFont"/>
    <w:link w:val="BodyTextIndent2"/>
    <w:rsid w:val="005F349B"/>
    <w:rPr>
      <w:rFonts w:ascii="Times New Roman" w:eastAsia="Times New Roman" w:hAnsi="Times New Roman" w:cs="Times New Roman"/>
      <w:sz w:val="24"/>
      <w:szCs w:val="24"/>
    </w:rPr>
  </w:style>
  <w:style w:type="paragraph" w:customStyle="1" w:styleId="BodyText1">
    <w:name w:val="Body Text1"/>
    <w:basedOn w:val="Normal"/>
    <w:link w:val="BodytextChar"/>
    <w:uiPriority w:val="99"/>
    <w:locked/>
    <w:rsid w:val="005F349B"/>
    <w:pPr>
      <w:keepLines/>
      <w:spacing w:before="60" w:after="60" w:line="240" w:lineRule="auto"/>
    </w:pPr>
    <w:rPr>
      <w:rFonts w:ascii="Arial" w:eastAsia="Times New Roman" w:hAnsi="Arial"/>
      <w:sz w:val="24"/>
      <w:szCs w:val="24"/>
      <w:lang w:eastAsia="en-GB"/>
    </w:rPr>
  </w:style>
  <w:style w:type="character" w:customStyle="1" w:styleId="BodytextChar">
    <w:name w:val="Body text Char"/>
    <w:link w:val="BodyText1"/>
    <w:uiPriority w:val="99"/>
    <w:locked/>
    <w:rsid w:val="005F349B"/>
    <w:rPr>
      <w:rFonts w:ascii="Arial" w:eastAsia="Times New Roman" w:hAnsi="Arial" w:cs="Times New Roman"/>
      <w:sz w:val="24"/>
      <w:szCs w:val="24"/>
      <w:lang w:eastAsia="en-GB"/>
    </w:rPr>
  </w:style>
  <w:style w:type="paragraph" w:styleId="Header">
    <w:name w:val="header"/>
    <w:basedOn w:val="Normal"/>
    <w:link w:val="HeaderChar"/>
    <w:uiPriority w:val="99"/>
    <w:unhideWhenUsed/>
    <w:rsid w:val="005F349B"/>
    <w:pPr>
      <w:tabs>
        <w:tab w:val="center" w:pos="4513"/>
        <w:tab w:val="right" w:pos="9026"/>
      </w:tabs>
    </w:pPr>
  </w:style>
  <w:style w:type="character" w:customStyle="1" w:styleId="HeaderChar">
    <w:name w:val="Header Char"/>
    <w:basedOn w:val="DefaultParagraphFont"/>
    <w:link w:val="Header"/>
    <w:uiPriority w:val="99"/>
    <w:rsid w:val="005F349B"/>
    <w:rPr>
      <w:rFonts w:ascii="Calibri" w:eastAsia="Calibri" w:hAnsi="Calibri" w:cs="Times New Roman"/>
    </w:rPr>
  </w:style>
  <w:style w:type="paragraph" w:styleId="Footer">
    <w:name w:val="footer"/>
    <w:basedOn w:val="Normal"/>
    <w:link w:val="FooterChar"/>
    <w:unhideWhenUsed/>
    <w:rsid w:val="005F349B"/>
    <w:pPr>
      <w:tabs>
        <w:tab w:val="center" w:pos="4513"/>
        <w:tab w:val="right" w:pos="9026"/>
      </w:tabs>
    </w:pPr>
  </w:style>
  <w:style w:type="character" w:customStyle="1" w:styleId="FooterChar">
    <w:name w:val="Footer Char"/>
    <w:basedOn w:val="DefaultParagraphFont"/>
    <w:link w:val="Footer"/>
    <w:rsid w:val="005F349B"/>
    <w:rPr>
      <w:rFonts w:ascii="Calibri" w:eastAsia="Calibri" w:hAnsi="Calibri" w:cs="Times New Roman"/>
    </w:rPr>
  </w:style>
  <w:style w:type="paragraph" w:styleId="BalloonText">
    <w:name w:val="Balloon Text"/>
    <w:basedOn w:val="Normal"/>
    <w:link w:val="BalloonTextChar"/>
    <w:uiPriority w:val="99"/>
    <w:semiHidden/>
    <w:unhideWhenUsed/>
    <w:rsid w:val="005F349B"/>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5F349B"/>
    <w:rPr>
      <w:rFonts w:ascii="Tahoma" w:eastAsia="Calibri" w:hAnsi="Tahoma" w:cs="Tahoma"/>
      <w:sz w:val="16"/>
      <w:szCs w:val="16"/>
    </w:rPr>
  </w:style>
  <w:style w:type="paragraph" w:customStyle="1" w:styleId="Default">
    <w:name w:val="Default"/>
    <w:rsid w:val="005F349B"/>
    <w:pPr>
      <w:autoSpaceDE w:val="0"/>
      <w:autoSpaceDN w:val="0"/>
      <w:adjustRightInd w:val="0"/>
      <w:spacing w:after="0" w:line="240" w:lineRule="auto"/>
    </w:pPr>
    <w:rPr>
      <w:rFonts w:ascii="Arial" w:eastAsia="Calibri" w:hAnsi="Arial" w:cs="Arial"/>
      <w:color w:val="000000"/>
      <w:sz w:val="24"/>
      <w:szCs w:val="24"/>
      <w:lang w:eastAsia="en-GB"/>
    </w:rPr>
  </w:style>
  <w:style w:type="character" w:styleId="PageNumber">
    <w:name w:val="page number"/>
    <w:uiPriority w:val="99"/>
    <w:rsid w:val="005F349B"/>
    <w:rPr>
      <w:rFonts w:cs="Times New Roman"/>
    </w:rPr>
  </w:style>
  <w:style w:type="paragraph" w:customStyle="1" w:styleId="HeaderPrompt">
    <w:name w:val="HeaderPrompt"/>
    <w:basedOn w:val="Normal"/>
    <w:uiPriority w:val="99"/>
    <w:locked/>
    <w:rsid w:val="005F349B"/>
    <w:pPr>
      <w:keepLines/>
      <w:tabs>
        <w:tab w:val="center" w:pos="4547"/>
        <w:tab w:val="right" w:pos="8760"/>
      </w:tabs>
      <w:spacing w:before="60" w:after="60" w:line="240" w:lineRule="auto"/>
    </w:pPr>
    <w:rPr>
      <w:rFonts w:ascii="Arial" w:eastAsia="Times New Roman" w:hAnsi="Arial"/>
      <w:b/>
      <w:color w:val="708C85"/>
      <w:sz w:val="24"/>
      <w:szCs w:val="20"/>
      <w:lang w:eastAsia="en-GB"/>
    </w:rPr>
  </w:style>
  <w:style w:type="paragraph" w:styleId="NoSpacing">
    <w:name w:val="No Spacing"/>
    <w:uiPriority w:val="36"/>
    <w:qFormat/>
    <w:rsid w:val="005F349B"/>
    <w:pPr>
      <w:spacing w:after="0" w:line="240" w:lineRule="auto"/>
    </w:pPr>
    <w:rPr>
      <w:rFonts w:ascii="Calibri" w:eastAsia="Calibri" w:hAnsi="Calibri" w:cs="Times New Roman"/>
    </w:rPr>
  </w:style>
  <w:style w:type="paragraph" w:styleId="PlainText">
    <w:name w:val="Plain Text"/>
    <w:basedOn w:val="Normal"/>
    <w:link w:val="PlainTextChar"/>
    <w:semiHidden/>
    <w:unhideWhenUsed/>
    <w:rsid w:val="005F349B"/>
    <w:pPr>
      <w:spacing w:after="0" w:line="240" w:lineRule="auto"/>
    </w:pPr>
    <w:rPr>
      <w:rFonts w:ascii="Consolas" w:hAnsi="Consolas"/>
      <w:sz w:val="21"/>
      <w:szCs w:val="21"/>
    </w:rPr>
  </w:style>
  <w:style w:type="character" w:customStyle="1" w:styleId="PlainTextChar">
    <w:name w:val="Plain Text Char"/>
    <w:basedOn w:val="DefaultParagraphFont"/>
    <w:link w:val="PlainText"/>
    <w:semiHidden/>
    <w:rsid w:val="005F349B"/>
    <w:rPr>
      <w:rFonts w:ascii="Consolas" w:eastAsia="Calibri" w:hAnsi="Consolas" w:cs="Times New Roman"/>
      <w:sz w:val="21"/>
      <w:szCs w:val="21"/>
    </w:rPr>
  </w:style>
  <w:style w:type="character" w:customStyle="1" w:styleId="Characterstyleboldcyan">
    <w:name w:val="Character style: bold cyan"/>
    <w:uiPriority w:val="1"/>
    <w:qFormat/>
    <w:rsid w:val="005F349B"/>
    <w:rPr>
      <w:rFonts w:ascii="Arial" w:hAnsi="Arial"/>
      <w:b/>
      <w:color w:val="27AAE1"/>
    </w:rPr>
  </w:style>
  <w:style w:type="paragraph" w:styleId="NormalWeb">
    <w:name w:val="Normal (Web)"/>
    <w:basedOn w:val="Normal"/>
    <w:uiPriority w:val="99"/>
    <w:unhideWhenUsed/>
    <w:rsid w:val="005F349B"/>
    <w:pPr>
      <w:spacing w:before="100" w:beforeAutospacing="1" w:after="100" w:afterAutospacing="1" w:line="240" w:lineRule="auto"/>
    </w:pPr>
    <w:rPr>
      <w:rFonts w:ascii="Times New Roman" w:eastAsia="Times New Roman" w:hAnsi="Times New Roman"/>
      <w:sz w:val="24"/>
      <w:szCs w:val="24"/>
      <w:lang w:eastAsia="en-GB"/>
    </w:rPr>
  </w:style>
  <w:style w:type="table" w:customStyle="1" w:styleId="TableGrid1">
    <w:name w:val="Table Grid1"/>
    <w:basedOn w:val="TableNormal"/>
    <w:next w:val="TableGrid"/>
    <w:uiPriority w:val="39"/>
    <w:rsid w:val="005F349B"/>
    <w:pPr>
      <w:spacing w:after="0" w:line="240" w:lineRule="auto"/>
    </w:pPr>
    <w:rPr>
      <w:rFonts w:ascii="Times New Roman" w:eastAsia="Times New Roman" w:hAnsi="Times New Roman"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unhideWhenUsed/>
    <w:rsid w:val="005F349B"/>
    <w:rPr>
      <w:color w:val="0563C1"/>
      <w:u w:val="single"/>
    </w:rPr>
  </w:style>
  <w:style w:type="character" w:styleId="FollowedHyperlink">
    <w:name w:val="FollowedHyperlink"/>
    <w:uiPriority w:val="99"/>
    <w:semiHidden/>
    <w:unhideWhenUsed/>
    <w:rsid w:val="005F349B"/>
    <w:rPr>
      <w:color w:val="954F72"/>
      <w:u w:val="single"/>
    </w:rPr>
  </w:style>
  <w:style w:type="paragraph" w:customStyle="1" w:styleId="font5">
    <w:name w:val="font5"/>
    <w:basedOn w:val="Normal"/>
    <w:rsid w:val="005F349B"/>
    <w:pPr>
      <w:spacing w:before="100" w:beforeAutospacing="1" w:after="100" w:afterAutospacing="1" w:line="240" w:lineRule="auto"/>
    </w:pPr>
    <w:rPr>
      <w:rFonts w:ascii="Arial" w:eastAsia="Times New Roman" w:hAnsi="Arial" w:cs="Arial"/>
      <w:sz w:val="20"/>
      <w:szCs w:val="20"/>
      <w:lang w:eastAsia="en-GB"/>
    </w:rPr>
  </w:style>
  <w:style w:type="paragraph" w:customStyle="1" w:styleId="font6">
    <w:name w:val="font6"/>
    <w:basedOn w:val="Normal"/>
    <w:rsid w:val="005F349B"/>
    <w:pPr>
      <w:spacing w:before="100" w:beforeAutospacing="1" w:after="100" w:afterAutospacing="1" w:line="240" w:lineRule="auto"/>
    </w:pPr>
    <w:rPr>
      <w:rFonts w:ascii="Arial" w:eastAsia="Times New Roman" w:hAnsi="Arial" w:cs="Arial"/>
      <w:i/>
      <w:iCs/>
      <w:sz w:val="20"/>
      <w:szCs w:val="20"/>
      <w:lang w:eastAsia="en-GB"/>
    </w:rPr>
  </w:style>
  <w:style w:type="paragraph" w:customStyle="1" w:styleId="xl63">
    <w:name w:val="xl63"/>
    <w:basedOn w:val="Normal"/>
    <w:rsid w:val="005F349B"/>
    <w:pPr>
      <w:pBdr>
        <w:top w:val="single" w:sz="4" w:space="0" w:color="auto"/>
        <w:left w:val="single" w:sz="4" w:space="0" w:color="auto"/>
        <w:bottom w:val="single" w:sz="4" w:space="0" w:color="auto"/>
        <w:right w:val="single" w:sz="4" w:space="0" w:color="auto"/>
      </w:pBdr>
      <w:shd w:val="clear" w:color="000000" w:fill="5B9BD5"/>
      <w:spacing w:before="100" w:beforeAutospacing="1" w:after="100" w:afterAutospacing="1" w:line="240" w:lineRule="auto"/>
      <w:jc w:val="center"/>
      <w:textAlignment w:val="center"/>
    </w:pPr>
    <w:rPr>
      <w:rFonts w:ascii="Arial" w:eastAsia="Times New Roman" w:hAnsi="Arial" w:cs="Arial"/>
      <w:b/>
      <w:bCs/>
      <w:sz w:val="20"/>
      <w:szCs w:val="20"/>
      <w:lang w:eastAsia="en-GB"/>
    </w:rPr>
  </w:style>
  <w:style w:type="paragraph" w:customStyle="1" w:styleId="xl64">
    <w:name w:val="xl64"/>
    <w:basedOn w:val="Normal"/>
    <w:rsid w:val="005F349B"/>
    <w:pPr>
      <w:pBdr>
        <w:top w:val="single" w:sz="4" w:space="0" w:color="auto"/>
        <w:left w:val="single" w:sz="4" w:space="0" w:color="auto"/>
        <w:bottom w:val="single" w:sz="4" w:space="0" w:color="auto"/>
        <w:right w:val="single" w:sz="4" w:space="0" w:color="auto"/>
      </w:pBdr>
      <w:shd w:val="clear" w:color="000000" w:fill="5B9BD5"/>
      <w:spacing w:before="100" w:beforeAutospacing="1" w:after="100" w:afterAutospacing="1" w:line="240" w:lineRule="auto"/>
      <w:jc w:val="both"/>
      <w:textAlignment w:val="center"/>
    </w:pPr>
    <w:rPr>
      <w:rFonts w:ascii="Arial" w:eastAsia="Times New Roman" w:hAnsi="Arial" w:cs="Arial"/>
      <w:b/>
      <w:bCs/>
      <w:sz w:val="20"/>
      <w:szCs w:val="20"/>
      <w:lang w:eastAsia="en-GB"/>
    </w:rPr>
  </w:style>
  <w:style w:type="paragraph" w:customStyle="1" w:styleId="xl65">
    <w:name w:val="xl65"/>
    <w:basedOn w:val="Normal"/>
    <w:rsid w:val="005F349B"/>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66">
    <w:name w:val="xl66"/>
    <w:basedOn w:val="Normal"/>
    <w:rsid w:val="005F349B"/>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Arial" w:eastAsia="Times New Roman" w:hAnsi="Arial" w:cs="Arial"/>
      <w:sz w:val="20"/>
      <w:szCs w:val="20"/>
      <w:lang w:eastAsia="en-GB"/>
    </w:rPr>
  </w:style>
  <w:style w:type="paragraph" w:customStyle="1" w:styleId="xl67">
    <w:name w:val="xl67"/>
    <w:basedOn w:val="Normal"/>
    <w:rsid w:val="005F349B"/>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Arial" w:eastAsia="Times New Roman" w:hAnsi="Arial" w:cs="Arial"/>
      <w:sz w:val="20"/>
      <w:szCs w:val="20"/>
      <w:lang w:eastAsia="en-GB"/>
    </w:rPr>
  </w:style>
  <w:style w:type="paragraph" w:customStyle="1" w:styleId="xl68">
    <w:name w:val="xl68"/>
    <w:basedOn w:val="Normal"/>
    <w:rsid w:val="005F349B"/>
    <w:pPr>
      <w:pBdr>
        <w:top w:val="single" w:sz="4" w:space="0" w:color="auto"/>
        <w:left w:val="single" w:sz="4" w:space="0" w:color="auto"/>
        <w:bottom w:val="single" w:sz="4" w:space="0" w:color="auto"/>
        <w:right w:val="single" w:sz="4" w:space="0" w:color="auto"/>
      </w:pBdr>
      <w:shd w:val="clear" w:color="000000" w:fill="5B9BD5"/>
      <w:spacing w:before="100" w:beforeAutospacing="1" w:after="100" w:afterAutospacing="1" w:line="240" w:lineRule="auto"/>
      <w:textAlignment w:val="center"/>
    </w:pPr>
    <w:rPr>
      <w:rFonts w:ascii="Arial" w:eastAsia="Times New Roman" w:hAnsi="Arial" w:cs="Arial"/>
      <w:b/>
      <w:bCs/>
      <w:sz w:val="20"/>
      <w:szCs w:val="20"/>
      <w:lang w:eastAsia="en-GB"/>
    </w:rPr>
  </w:style>
  <w:style w:type="paragraph" w:customStyle="1" w:styleId="xl69">
    <w:name w:val="xl69"/>
    <w:basedOn w:val="Normal"/>
    <w:rsid w:val="005F349B"/>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i/>
      <w:iCs/>
      <w:sz w:val="20"/>
      <w:szCs w:val="20"/>
      <w:lang w:eastAsia="en-GB"/>
    </w:rPr>
  </w:style>
  <w:style w:type="paragraph" w:customStyle="1" w:styleId="xl70">
    <w:name w:val="xl70"/>
    <w:basedOn w:val="Normal"/>
    <w:rsid w:val="005F349B"/>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textAlignment w:val="center"/>
    </w:pPr>
    <w:rPr>
      <w:rFonts w:ascii="Arial" w:eastAsia="Times New Roman" w:hAnsi="Arial" w:cs="Arial"/>
      <w:sz w:val="20"/>
      <w:szCs w:val="20"/>
      <w:lang w:eastAsia="en-GB"/>
    </w:rPr>
  </w:style>
  <w:style w:type="paragraph" w:customStyle="1" w:styleId="xl71">
    <w:name w:val="xl71"/>
    <w:basedOn w:val="Normal"/>
    <w:rsid w:val="005F349B"/>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72">
    <w:name w:val="xl72"/>
    <w:basedOn w:val="Normal"/>
    <w:rsid w:val="005F349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textAlignment w:val="center"/>
    </w:pPr>
    <w:rPr>
      <w:rFonts w:ascii="Arial" w:eastAsia="Times New Roman" w:hAnsi="Arial" w:cs="Arial"/>
      <w:sz w:val="20"/>
      <w:szCs w:val="20"/>
      <w:lang w:eastAsia="en-GB"/>
    </w:rPr>
  </w:style>
  <w:style w:type="paragraph" w:customStyle="1" w:styleId="xl73">
    <w:name w:val="xl73"/>
    <w:basedOn w:val="Normal"/>
    <w:rsid w:val="005F349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74">
    <w:name w:val="xl74"/>
    <w:basedOn w:val="Normal"/>
    <w:rsid w:val="005F349B"/>
    <w:pPr>
      <w:pBdr>
        <w:top w:val="single" w:sz="4" w:space="0" w:color="auto"/>
        <w:left w:val="single" w:sz="4" w:space="0" w:color="auto"/>
        <w:bottom w:val="single" w:sz="4" w:space="0" w:color="auto"/>
      </w:pBdr>
      <w:shd w:val="clear" w:color="000000" w:fill="F2F2F2"/>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75">
    <w:name w:val="xl75"/>
    <w:basedOn w:val="Normal"/>
    <w:rsid w:val="005F349B"/>
    <w:pPr>
      <w:pBdr>
        <w:top w:val="single" w:sz="4" w:space="0" w:color="auto"/>
        <w:bottom w:val="single" w:sz="4" w:space="0" w:color="auto"/>
      </w:pBdr>
      <w:shd w:val="clear" w:color="000000" w:fill="F2F2F2"/>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76">
    <w:name w:val="xl76"/>
    <w:basedOn w:val="Normal"/>
    <w:rsid w:val="005F349B"/>
    <w:pPr>
      <w:pBdr>
        <w:top w:val="single" w:sz="4" w:space="0" w:color="auto"/>
        <w:bottom w:val="single" w:sz="4" w:space="0" w:color="auto"/>
        <w:right w:val="single" w:sz="4" w:space="0" w:color="auto"/>
      </w:pBdr>
      <w:shd w:val="clear" w:color="000000" w:fill="F2F2F2"/>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77">
    <w:name w:val="xl77"/>
    <w:basedOn w:val="Normal"/>
    <w:rsid w:val="005F349B"/>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78">
    <w:name w:val="xl78"/>
    <w:basedOn w:val="Normal"/>
    <w:rsid w:val="005F349B"/>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79">
    <w:name w:val="xl79"/>
    <w:basedOn w:val="Normal"/>
    <w:rsid w:val="005F349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80">
    <w:name w:val="xl80"/>
    <w:basedOn w:val="Normal"/>
    <w:rsid w:val="005F349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81">
    <w:name w:val="xl81"/>
    <w:basedOn w:val="Normal"/>
    <w:rsid w:val="005F349B"/>
    <w:pPr>
      <w:pBdr>
        <w:top w:val="single" w:sz="4" w:space="0" w:color="auto"/>
        <w:left w:val="single" w:sz="4" w:space="0" w:color="auto"/>
        <w:right w:val="single" w:sz="4" w:space="0" w:color="auto"/>
      </w:pBdr>
      <w:shd w:val="clear" w:color="000000" w:fill="FFFFFF"/>
      <w:spacing w:before="100" w:beforeAutospacing="1" w:after="100" w:afterAutospacing="1" w:line="240" w:lineRule="auto"/>
      <w:textAlignment w:val="center"/>
    </w:pPr>
    <w:rPr>
      <w:rFonts w:ascii="Arial" w:eastAsia="Times New Roman" w:hAnsi="Arial" w:cs="Arial"/>
      <w:sz w:val="20"/>
      <w:szCs w:val="20"/>
      <w:lang w:eastAsia="en-GB"/>
    </w:rPr>
  </w:style>
  <w:style w:type="paragraph" w:customStyle="1" w:styleId="xl82">
    <w:name w:val="xl82"/>
    <w:basedOn w:val="Normal"/>
    <w:rsid w:val="005F349B"/>
    <w:pPr>
      <w:pBdr>
        <w:top w:val="single" w:sz="4" w:space="0" w:color="auto"/>
        <w:left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83">
    <w:name w:val="xl83"/>
    <w:basedOn w:val="Normal"/>
    <w:rsid w:val="005F349B"/>
    <w:pPr>
      <w:pBdr>
        <w:top w:val="single" w:sz="4" w:space="0" w:color="auto"/>
        <w:left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84">
    <w:name w:val="xl84"/>
    <w:basedOn w:val="Normal"/>
    <w:rsid w:val="005F349B"/>
    <w:pPr>
      <w:pBdr>
        <w:top w:val="single" w:sz="4" w:space="0" w:color="auto"/>
        <w:lef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85">
    <w:name w:val="xl85"/>
    <w:basedOn w:val="Normal"/>
    <w:rsid w:val="005F349B"/>
    <w:pPr>
      <w:pBdr>
        <w:top w:val="single" w:sz="4" w:space="0" w:color="auto"/>
        <w:left w:val="single" w:sz="4" w:space="0" w:color="auto"/>
      </w:pBdr>
      <w:shd w:val="clear" w:color="000000" w:fill="FFFFFF"/>
      <w:spacing w:before="100" w:beforeAutospacing="1" w:after="100" w:afterAutospacing="1" w:line="240" w:lineRule="auto"/>
      <w:textAlignment w:val="center"/>
    </w:pPr>
    <w:rPr>
      <w:rFonts w:ascii="Arial" w:eastAsia="Times New Roman" w:hAnsi="Arial" w:cs="Arial"/>
      <w:sz w:val="20"/>
      <w:szCs w:val="20"/>
      <w:lang w:eastAsia="en-GB"/>
    </w:rPr>
  </w:style>
  <w:style w:type="paragraph" w:customStyle="1" w:styleId="xl86">
    <w:name w:val="xl86"/>
    <w:basedOn w:val="Normal"/>
    <w:rsid w:val="005F349B"/>
    <w:pPr>
      <w:pBdr>
        <w:top w:val="single" w:sz="4" w:space="0" w:color="auto"/>
        <w:left w:val="single" w:sz="4" w:space="0" w:color="auto"/>
        <w:right w:val="single" w:sz="4" w:space="0" w:color="auto"/>
      </w:pBdr>
      <w:shd w:val="clear" w:color="000000" w:fill="FFFFFF"/>
      <w:spacing w:before="100" w:beforeAutospacing="1" w:after="100" w:afterAutospacing="1" w:line="240" w:lineRule="auto"/>
      <w:jc w:val="center"/>
    </w:pPr>
    <w:rPr>
      <w:rFonts w:ascii="Times New Roman" w:eastAsia="Times New Roman" w:hAnsi="Times New Roman"/>
      <w:sz w:val="24"/>
      <w:szCs w:val="24"/>
      <w:lang w:eastAsia="en-GB"/>
    </w:rPr>
  </w:style>
  <w:style w:type="paragraph" w:customStyle="1" w:styleId="xl87">
    <w:name w:val="xl87"/>
    <w:basedOn w:val="Normal"/>
    <w:rsid w:val="005F349B"/>
    <w:pPr>
      <w:pBdr>
        <w:top w:val="single" w:sz="4" w:space="0" w:color="auto"/>
        <w:left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88">
    <w:name w:val="xl88"/>
    <w:basedOn w:val="Normal"/>
    <w:rsid w:val="005F349B"/>
    <w:pPr>
      <w:pBdr>
        <w:left w:val="single" w:sz="4" w:space="0" w:color="auto"/>
        <w:right w:val="single" w:sz="4" w:space="0" w:color="auto"/>
      </w:pBdr>
      <w:shd w:val="clear" w:color="000000" w:fill="FFFFFF"/>
      <w:spacing w:before="100" w:beforeAutospacing="1" w:after="100" w:afterAutospacing="1" w:line="240" w:lineRule="auto"/>
      <w:textAlignment w:val="center"/>
    </w:pPr>
    <w:rPr>
      <w:rFonts w:ascii="Arial" w:eastAsia="Times New Roman" w:hAnsi="Arial" w:cs="Arial"/>
      <w:sz w:val="20"/>
      <w:szCs w:val="20"/>
      <w:lang w:eastAsia="en-GB"/>
    </w:rPr>
  </w:style>
  <w:style w:type="paragraph" w:customStyle="1" w:styleId="xl89">
    <w:name w:val="xl89"/>
    <w:basedOn w:val="Normal"/>
    <w:rsid w:val="005F349B"/>
    <w:pPr>
      <w:pBdr>
        <w:lef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90">
    <w:name w:val="xl90"/>
    <w:basedOn w:val="Normal"/>
    <w:rsid w:val="005F349B"/>
    <w:pPr>
      <w:pBdr>
        <w:left w:val="single" w:sz="4" w:space="0" w:color="auto"/>
      </w:pBdr>
      <w:shd w:val="clear" w:color="000000" w:fill="FFFFFF"/>
      <w:spacing w:before="100" w:beforeAutospacing="1" w:after="100" w:afterAutospacing="1" w:line="240" w:lineRule="auto"/>
      <w:textAlignment w:val="center"/>
    </w:pPr>
    <w:rPr>
      <w:rFonts w:ascii="Arial" w:eastAsia="Times New Roman" w:hAnsi="Arial" w:cs="Arial"/>
      <w:sz w:val="20"/>
      <w:szCs w:val="20"/>
      <w:lang w:eastAsia="en-GB"/>
    </w:rPr>
  </w:style>
  <w:style w:type="paragraph" w:customStyle="1" w:styleId="xl91">
    <w:name w:val="xl91"/>
    <w:basedOn w:val="Normal"/>
    <w:rsid w:val="005F349B"/>
    <w:pPr>
      <w:pBdr>
        <w:left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92">
    <w:name w:val="xl92"/>
    <w:basedOn w:val="Normal"/>
    <w:rsid w:val="005F349B"/>
    <w:pPr>
      <w:pBdr>
        <w:left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93">
    <w:name w:val="xl93"/>
    <w:basedOn w:val="Normal"/>
    <w:rsid w:val="005F349B"/>
    <w:pPr>
      <w:pBdr>
        <w:left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94">
    <w:name w:val="xl94"/>
    <w:basedOn w:val="Normal"/>
    <w:rsid w:val="005F349B"/>
    <w:pPr>
      <w:pBdr>
        <w:left w:val="single" w:sz="4" w:space="0" w:color="auto"/>
        <w:right w:val="single" w:sz="4" w:space="0" w:color="auto"/>
      </w:pBdr>
      <w:shd w:val="clear" w:color="000000" w:fill="FFFFFF"/>
      <w:spacing w:before="100" w:beforeAutospacing="1" w:after="100" w:afterAutospacing="1" w:line="240" w:lineRule="auto"/>
      <w:jc w:val="center"/>
    </w:pPr>
    <w:rPr>
      <w:rFonts w:ascii="Times New Roman" w:eastAsia="Times New Roman" w:hAnsi="Times New Roman"/>
      <w:sz w:val="24"/>
      <w:szCs w:val="24"/>
      <w:lang w:eastAsia="en-GB"/>
    </w:rPr>
  </w:style>
  <w:style w:type="paragraph" w:customStyle="1" w:styleId="xl95">
    <w:name w:val="xl95"/>
    <w:basedOn w:val="Normal"/>
    <w:rsid w:val="005F349B"/>
    <w:pPr>
      <w:pBdr>
        <w:left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96">
    <w:name w:val="xl96"/>
    <w:basedOn w:val="Normal"/>
    <w:rsid w:val="005F349B"/>
    <w:pPr>
      <w:pBdr>
        <w:left w:val="single" w:sz="4" w:space="0" w:color="auto"/>
        <w:bottom w:val="single" w:sz="4" w:space="0" w:color="auto"/>
        <w:right w:val="single" w:sz="4" w:space="0" w:color="auto"/>
      </w:pBdr>
      <w:shd w:val="clear" w:color="000000" w:fill="FFFFFF"/>
      <w:spacing w:before="100" w:beforeAutospacing="1" w:after="100" w:afterAutospacing="1" w:line="240" w:lineRule="auto"/>
      <w:textAlignment w:val="center"/>
    </w:pPr>
    <w:rPr>
      <w:rFonts w:ascii="Arial" w:eastAsia="Times New Roman" w:hAnsi="Arial" w:cs="Arial"/>
      <w:sz w:val="20"/>
      <w:szCs w:val="20"/>
      <w:lang w:eastAsia="en-GB"/>
    </w:rPr>
  </w:style>
  <w:style w:type="paragraph" w:customStyle="1" w:styleId="xl97">
    <w:name w:val="xl97"/>
    <w:basedOn w:val="Normal"/>
    <w:rsid w:val="005F349B"/>
    <w:pPr>
      <w:pBdr>
        <w:left w:val="single" w:sz="4" w:space="0" w:color="auto"/>
        <w:bottom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98">
    <w:name w:val="xl98"/>
    <w:basedOn w:val="Normal"/>
    <w:rsid w:val="005F349B"/>
    <w:pPr>
      <w:pBdr>
        <w:left w:val="single" w:sz="4" w:space="0" w:color="auto"/>
        <w:bottom w:val="single" w:sz="4" w:space="0" w:color="auto"/>
      </w:pBdr>
      <w:shd w:val="clear" w:color="000000" w:fill="FFFFFF"/>
      <w:spacing w:before="100" w:beforeAutospacing="1" w:after="100" w:afterAutospacing="1" w:line="240" w:lineRule="auto"/>
      <w:textAlignment w:val="center"/>
    </w:pPr>
    <w:rPr>
      <w:rFonts w:ascii="Arial" w:eastAsia="Times New Roman" w:hAnsi="Arial" w:cs="Arial"/>
      <w:sz w:val="20"/>
      <w:szCs w:val="20"/>
      <w:lang w:eastAsia="en-GB"/>
    </w:rPr>
  </w:style>
  <w:style w:type="paragraph" w:customStyle="1" w:styleId="xl99">
    <w:name w:val="xl99"/>
    <w:basedOn w:val="Normal"/>
    <w:rsid w:val="005F349B"/>
    <w:pPr>
      <w:pBdr>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00">
    <w:name w:val="xl100"/>
    <w:basedOn w:val="Normal"/>
    <w:rsid w:val="005F349B"/>
    <w:pPr>
      <w:pBdr>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01">
    <w:name w:val="xl101"/>
    <w:basedOn w:val="Normal"/>
    <w:rsid w:val="005F349B"/>
    <w:pPr>
      <w:pBdr>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02">
    <w:name w:val="xl102"/>
    <w:basedOn w:val="Normal"/>
    <w:rsid w:val="005F349B"/>
    <w:pPr>
      <w:pBdr>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pPr>
    <w:rPr>
      <w:rFonts w:ascii="Times New Roman" w:eastAsia="Times New Roman" w:hAnsi="Times New Roman"/>
      <w:sz w:val="24"/>
      <w:szCs w:val="24"/>
      <w:lang w:eastAsia="en-GB"/>
    </w:rPr>
  </w:style>
  <w:style w:type="paragraph" w:customStyle="1" w:styleId="xl103">
    <w:name w:val="xl103"/>
    <w:basedOn w:val="Normal"/>
    <w:rsid w:val="005F349B"/>
    <w:pPr>
      <w:pBdr>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04">
    <w:name w:val="xl104"/>
    <w:basedOn w:val="Normal"/>
    <w:rsid w:val="005F349B"/>
    <w:pPr>
      <w:pBdr>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b/>
      <w:bCs/>
      <w:sz w:val="20"/>
      <w:szCs w:val="20"/>
      <w:lang w:eastAsia="en-GB"/>
    </w:rPr>
  </w:style>
  <w:style w:type="paragraph" w:customStyle="1" w:styleId="xl105">
    <w:name w:val="xl105"/>
    <w:basedOn w:val="Normal"/>
    <w:rsid w:val="005F349B"/>
    <w:pPr>
      <w:pBdr>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top"/>
    </w:pPr>
    <w:rPr>
      <w:rFonts w:ascii="Arial" w:eastAsia="Times New Roman" w:hAnsi="Arial" w:cs="Arial"/>
      <w:sz w:val="20"/>
      <w:szCs w:val="20"/>
      <w:lang w:eastAsia="en-GB"/>
    </w:rPr>
  </w:style>
  <w:style w:type="paragraph" w:customStyle="1" w:styleId="xl106">
    <w:name w:val="xl106"/>
    <w:basedOn w:val="Normal"/>
    <w:rsid w:val="005F349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textAlignment w:val="center"/>
    </w:pPr>
    <w:rPr>
      <w:rFonts w:ascii="Arial" w:eastAsia="Times New Roman" w:hAnsi="Arial" w:cs="Arial"/>
      <w:sz w:val="20"/>
      <w:szCs w:val="20"/>
      <w:lang w:eastAsia="en-GB"/>
    </w:rPr>
  </w:style>
  <w:style w:type="paragraph" w:customStyle="1" w:styleId="xl107">
    <w:name w:val="xl107"/>
    <w:basedOn w:val="Normal"/>
    <w:rsid w:val="005F349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top"/>
    </w:pPr>
    <w:rPr>
      <w:rFonts w:ascii="Arial" w:eastAsia="Times New Roman" w:hAnsi="Arial" w:cs="Arial"/>
      <w:b/>
      <w:bCs/>
      <w:sz w:val="20"/>
      <w:szCs w:val="20"/>
      <w:lang w:eastAsia="en-GB"/>
    </w:rPr>
  </w:style>
  <w:style w:type="paragraph" w:customStyle="1" w:styleId="xl108">
    <w:name w:val="xl108"/>
    <w:basedOn w:val="Normal"/>
    <w:rsid w:val="005F349B"/>
    <w:pPr>
      <w:pBdr>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09">
    <w:name w:val="xl109"/>
    <w:basedOn w:val="Normal"/>
    <w:rsid w:val="005F349B"/>
    <w:pPr>
      <w:pBdr>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10">
    <w:name w:val="xl110"/>
    <w:basedOn w:val="Normal"/>
    <w:rsid w:val="005F349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11">
    <w:name w:val="xl111"/>
    <w:basedOn w:val="Normal"/>
    <w:rsid w:val="005F349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i/>
      <w:iCs/>
      <w:sz w:val="20"/>
      <w:szCs w:val="20"/>
      <w:lang w:eastAsia="en-GB"/>
    </w:rPr>
  </w:style>
  <w:style w:type="paragraph" w:customStyle="1" w:styleId="xl112">
    <w:name w:val="xl112"/>
    <w:basedOn w:val="Normal"/>
    <w:rsid w:val="005F349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13">
    <w:name w:val="xl113"/>
    <w:basedOn w:val="Normal"/>
    <w:rsid w:val="005F349B"/>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sz w:val="24"/>
      <w:szCs w:val="24"/>
      <w:lang w:eastAsia="en-GB"/>
    </w:rPr>
  </w:style>
  <w:style w:type="paragraph" w:customStyle="1" w:styleId="xl114">
    <w:name w:val="xl114"/>
    <w:basedOn w:val="Normal"/>
    <w:rsid w:val="005F349B"/>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15">
    <w:name w:val="xl115"/>
    <w:basedOn w:val="Normal"/>
    <w:rsid w:val="005F349B"/>
    <w:pPr>
      <w:pBdr>
        <w:top w:val="single" w:sz="4" w:space="0" w:color="auto"/>
        <w:left w:val="single" w:sz="4" w:space="0" w:color="auto"/>
        <w:bottom w:val="single" w:sz="4" w:space="0" w:color="auto"/>
        <w:right w:val="single" w:sz="4" w:space="0" w:color="auto"/>
      </w:pBdr>
      <w:shd w:val="clear" w:color="000000" w:fill="FF0000"/>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16">
    <w:name w:val="xl116"/>
    <w:basedOn w:val="Normal"/>
    <w:rsid w:val="005F349B"/>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ascii="Arial" w:eastAsia="Times New Roman" w:hAnsi="Arial" w:cs="Arial"/>
      <w:sz w:val="20"/>
      <w:szCs w:val="20"/>
      <w:lang w:eastAsia="en-GB"/>
    </w:rPr>
  </w:style>
  <w:style w:type="paragraph" w:customStyle="1" w:styleId="xl117">
    <w:name w:val="xl117"/>
    <w:basedOn w:val="Normal"/>
    <w:rsid w:val="005F349B"/>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18">
    <w:name w:val="xl118"/>
    <w:basedOn w:val="Normal"/>
    <w:rsid w:val="005F349B"/>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19">
    <w:name w:val="xl119"/>
    <w:basedOn w:val="Normal"/>
    <w:rsid w:val="005F349B"/>
    <w:pPr>
      <w:pBdr>
        <w:top w:val="single" w:sz="4" w:space="0" w:color="auto"/>
        <w:left w:val="single" w:sz="4" w:space="0" w:color="auto"/>
        <w:bottom w:val="single" w:sz="4" w:space="0" w:color="auto"/>
        <w:right w:val="single" w:sz="4" w:space="0" w:color="auto"/>
      </w:pBdr>
      <w:shd w:val="clear" w:color="000000" w:fill="FF0000"/>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20">
    <w:name w:val="xl120"/>
    <w:basedOn w:val="Normal"/>
    <w:rsid w:val="005F349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21">
    <w:name w:val="xl121"/>
    <w:basedOn w:val="Normal"/>
    <w:rsid w:val="005F349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22">
    <w:name w:val="xl122"/>
    <w:basedOn w:val="Normal"/>
    <w:rsid w:val="005F349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23">
    <w:name w:val="xl123"/>
    <w:basedOn w:val="Normal"/>
    <w:rsid w:val="005F349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24">
    <w:name w:val="xl124"/>
    <w:basedOn w:val="Normal"/>
    <w:rsid w:val="005F349B"/>
    <w:pPr>
      <w:pBdr>
        <w:top w:val="single" w:sz="4" w:space="0" w:color="auto"/>
        <w:left w:val="single" w:sz="4" w:space="0" w:color="auto"/>
        <w:bottom w:val="single" w:sz="4" w:space="0" w:color="auto"/>
      </w:pBdr>
      <w:shd w:val="clear" w:color="000000" w:fill="F2F2F2"/>
      <w:spacing w:before="100" w:beforeAutospacing="1" w:after="100" w:afterAutospacing="1" w:line="240" w:lineRule="auto"/>
      <w:jc w:val="center"/>
      <w:textAlignment w:val="center"/>
    </w:pPr>
    <w:rPr>
      <w:rFonts w:ascii="Arial" w:eastAsia="Times New Roman" w:hAnsi="Arial" w:cs="Arial"/>
      <w:i/>
      <w:iCs/>
      <w:sz w:val="20"/>
      <w:szCs w:val="20"/>
      <w:lang w:eastAsia="en-GB"/>
    </w:rPr>
  </w:style>
  <w:style w:type="paragraph" w:customStyle="1" w:styleId="xl125">
    <w:name w:val="xl125"/>
    <w:basedOn w:val="Normal"/>
    <w:rsid w:val="005F349B"/>
    <w:pPr>
      <w:pBdr>
        <w:top w:val="single" w:sz="4" w:space="0" w:color="auto"/>
        <w:bottom w:val="single" w:sz="4" w:space="0" w:color="auto"/>
      </w:pBdr>
      <w:shd w:val="clear" w:color="000000" w:fill="F2F2F2"/>
      <w:spacing w:before="100" w:beforeAutospacing="1" w:after="100" w:afterAutospacing="1" w:line="240" w:lineRule="auto"/>
      <w:jc w:val="center"/>
      <w:textAlignment w:val="center"/>
    </w:pPr>
    <w:rPr>
      <w:rFonts w:ascii="Arial" w:eastAsia="Times New Roman" w:hAnsi="Arial" w:cs="Arial"/>
      <w:i/>
      <w:iCs/>
      <w:sz w:val="20"/>
      <w:szCs w:val="20"/>
      <w:lang w:eastAsia="en-GB"/>
    </w:rPr>
  </w:style>
  <w:style w:type="paragraph" w:customStyle="1" w:styleId="xl126">
    <w:name w:val="xl126"/>
    <w:basedOn w:val="Normal"/>
    <w:rsid w:val="005F349B"/>
    <w:pPr>
      <w:pBdr>
        <w:top w:val="single" w:sz="4" w:space="0" w:color="auto"/>
        <w:bottom w:val="single" w:sz="4" w:space="0" w:color="auto"/>
        <w:right w:val="single" w:sz="4" w:space="0" w:color="auto"/>
      </w:pBdr>
      <w:shd w:val="clear" w:color="000000" w:fill="F2F2F2"/>
      <w:spacing w:before="100" w:beforeAutospacing="1" w:after="100" w:afterAutospacing="1" w:line="240" w:lineRule="auto"/>
      <w:jc w:val="center"/>
      <w:textAlignment w:val="center"/>
    </w:pPr>
    <w:rPr>
      <w:rFonts w:ascii="Arial" w:eastAsia="Times New Roman" w:hAnsi="Arial" w:cs="Arial"/>
      <w:i/>
      <w:iCs/>
      <w:sz w:val="20"/>
      <w:szCs w:val="20"/>
      <w:lang w:eastAsia="en-GB"/>
    </w:rPr>
  </w:style>
  <w:style w:type="paragraph" w:customStyle="1" w:styleId="xl127">
    <w:name w:val="xl127"/>
    <w:basedOn w:val="Normal"/>
    <w:rsid w:val="005F349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28">
    <w:name w:val="xl128"/>
    <w:basedOn w:val="Normal"/>
    <w:rsid w:val="005F349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29">
    <w:name w:val="xl129"/>
    <w:basedOn w:val="Normal"/>
    <w:rsid w:val="005F349B"/>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top"/>
    </w:pPr>
    <w:rPr>
      <w:rFonts w:ascii="Times New Roman" w:eastAsia="Times New Roman" w:hAnsi="Times New Roman"/>
      <w:b/>
      <w:bCs/>
      <w:sz w:val="24"/>
      <w:szCs w:val="24"/>
      <w:lang w:eastAsia="en-GB"/>
    </w:rPr>
  </w:style>
  <w:style w:type="paragraph" w:customStyle="1" w:styleId="xl130">
    <w:name w:val="xl130"/>
    <w:basedOn w:val="Normal"/>
    <w:rsid w:val="005F349B"/>
    <w:pPr>
      <w:pBdr>
        <w:bottom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4"/>
      <w:szCs w:val="24"/>
      <w:lang w:eastAsia="en-GB"/>
    </w:rPr>
  </w:style>
  <w:style w:type="paragraph" w:customStyle="1" w:styleId="xl131">
    <w:name w:val="xl131"/>
    <w:basedOn w:val="Normal"/>
    <w:rsid w:val="005F349B"/>
    <w:pPr>
      <w:pBdr>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32">
    <w:name w:val="xl132"/>
    <w:basedOn w:val="Normal"/>
    <w:rsid w:val="005F349B"/>
    <w:pPr>
      <w:pBdr>
        <w:top w:val="single" w:sz="4" w:space="0" w:color="auto"/>
        <w:bottom w:val="single" w:sz="4" w:space="0" w:color="auto"/>
      </w:pBdr>
      <w:shd w:val="clear" w:color="000000" w:fill="FFFFFF"/>
      <w:spacing w:before="100" w:beforeAutospacing="1" w:after="100" w:afterAutospacing="1" w:line="240" w:lineRule="auto"/>
      <w:textAlignment w:val="center"/>
    </w:pPr>
    <w:rPr>
      <w:rFonts w:ascii="Arial" w:eastAsia="Times New Roman" w:hAnsi="Arial" w:cs="Arial"/>
      <w:sz w:val="20"/>
      <w:szCs w:val="20"/>
      <w:lang w:eastAsia="en-GB"/>
    </w:rPr>
  </w:style>
  <w:style w:type="paragraph" w:customStyle="1" w:styleId="xl133">
    <w:name w:val="xl133"/>
    <w:basedOn w:val="Normal"/>
    <w:rsid w:val="005F349B"/>
    <w:pPr>
      <w:pBdr>
        <w:bottom w:val="single" w:sz="4" w:space="0" w:color="auto"/>
      </w:pBdr>
      <w:shd w:val="clear" w:color="000000" w:fill="FFFFFF"/>
      <w:spacing w:before="100" w:beforeAutospacing="1" w:after="100" w:afterAutospacing="1" w:line="240" w:lineRule="auto"/>
      <w:textAlignment w:val="center"/>
    </w:pPr>
    <w:rPr>
      <w:rFonts w:ascii="Arial" w:eastAsia="Times New Roman" w:hAnsi="Arial" w:cs="Arial"/>
      <w:sz w:val="20"/>
      <w:szCs w:val="20"/>
      <w:lang w:eastAsia="en-GB"/>
    </w:rPr>
  </w:style>
  <w:style w:type="paragraph" w:customStyle="1" w:styleId="xl134">
    <w:name w:val="xl134"/>
    <w:basedOn w:val="Normal"/>
    <w:rsid w:val="005F349B"/>
    <w:pPr>
      <w:pBdr>
        <w:top w:val="single" w:sz="4" w:space="0" w:color="auto"/>
        <w:bottom w:val="single" w:sz="4" w:space="0" w:color="auto"/>
        <w:right w:val="single" w:sz="4" w:space="0" w:color="auto"/>
      </w:pBdr>
      <w:shd w:val="clear" w:color="000000" w:fill="FFFFFF"/>
      <w:spacing w:before="100" w:beforeAutospacing="1" w:after="100" w:afterAutospacing="1" w:line="240" w:lineRule="auto"/>
      <w:textAlignment w:val="center"/>
    </w:pPr>
    <w:rPr>
      <w:rFonts w:ascii="Arial" w:eastAsia="Times New Roman" w:hAnsi="Arial" w:cs="Arial"/>
      <w:sz w:val="20"/>
      <w:szCs w:val="20"/>
      <w:lang w:eastAsia="en-GB"/>
    </w:rPr>
  </w:style>
  <w:style w:type="paragraph" w:customStyle="1" w:styleId="xl135">
    <w:name w:val="xl135"/>
    <w:basedOn w:val="Normal"/>
    <w:rsid w:val="005F349B"/>
    <w:pPr>
      <w:pBdr>
        <w:top w:val="single" w:sz="4" w:space="0" w:color="auto"/>
        <w:left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36">
    <w:name w:val="xl136"/>
    <w:basedOn w:val="Normal"/>
    <w:rsid w:val="005F349B"/>
    <w:pPr>
      <w:pBdr>
        <w:top w:val="single" w:sz="4" w:space="0" w:color="auto"/>
        <w:left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37">
    <w:name w:val="xl137"/>
    <w:basedOn w:val="Normal"/>
    <w:rsid w:val="005F349B"/>
    <w:pPr>
      <w:pBdr>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38">
    <w:name w:val="xl138"/>
    <w:basedOn w:val="Normal"/>
    <w:rsid w:val="005F349B"/>
    <w:pPr>
      <w:pBdr>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39">
    <w:name w:val="xl139"/>
    <w:basedOn w:val="Normal"/>
    <w:rsid w:val="005F349B"/>
    <w:pPr>
      <w:pBdr>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40">
    <w:name w:val="xl140"/>
    <w:basedOn w:val="Normal"/>
    <w:rsid w:val="005F349B"/>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top"/>
    </w:pPr>
    <w:rPr>
      <w:rFonts w:ascii="Times New Roman" w:eastAsia="Times New Roman" w:hAnsi="Times New Roman"/>
      <w:b/>
      <w:bCs/>
      <w:sz w:val="24"/>
      <w:szCs w:val="24"/>
      <w:lang w:eastAsia="en-GB"/>
    </w:rPr>
  </w:style>
  <w:style w:type="paragraph" w:customStyle="1" w:styleId="xl141">
    <w:name w:val="xl141"/>
    <w:basedOn w:val="Normal"/>
    <w:rsid w:val="005F349B"/>
    <w:pPr>
      <w:pBdr>
        <w:left w:val="single" w:sz="4" w:space="0" w:color="auto"/>
        <w:right w:val="single" w:sz="4" w:space="0" w:color="auto"/>
      </w:pBdr>
      <w:shd w:val="clear" w:color="000000" w:fill="FFFFFF"/>
      <w:spacing w:before="100" w:beforeAutospacing="1" w:after="100" w:afterAutospacing="1" w:line="240" w:lineRule="auto"/>
      <w:textAlignment w:val="center"/>
    </w:pPr>
    <w:rPr>
      <w:rFonts w:ascii="Arial" w:eastAsia="Times New Roman" w:hAnsi="Arial" w:cs="Arial"/>
      <w:sz w:val="20"/>
      <w:szCs w:val="20"/>
      <w:lang w:eastAsia="en-GB"/>
    </w:rPr>
  </w:style>
  <w:style w:type="paragraph" w:customStyle="1" w:styleId="xl142">
    <w:name w:val="xl142"/>
    <w:basedOn w:val="Normal"/>
    <w:rsid w:val="005F349B"/>
    <w:pPr>
      <w:pBdr>
        <w:top w:val="single" w:sz="4" w:space="0" w:color="auto"/>
        <w:lef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43">
    <w:name w:val="xl143"/>
    <w:basedOn w:val="Normal"/>
    <w:rsid w:val="005F349B"/>
    <w:pPr>
      <w:pBdr>
        <w:lef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44">
    <w:name w:val="xl144"/>
    <w:basedOn w:val="Normal"/>
    <w:rsid w:val="005F349B"/>
    <w:pPr>
      <w:pBdr>
        <w:left w:val="single" w:sz="4" w:space="0" w:color="auto"/>
        <w:bottom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table" w:customStyle="1" w:styleId="TableGrid0">
    <w:name w:val="TableGrid"/>
    <w:rsid w:val="005F349B"/>
    <w:pPr>
      <w:spacing w:after="0" w:line="240" w:lineRule="auto"/>
    </w:pPr>
    <w:rPr>
      <w:rFonts w:ascii="Calibri" w:eastAsia="Times New Roman" w:hAnsi="Calibri" w:cs="Times New Roman"/>
      <w:lang w:eastAsia="en-GB"/>
    </w:rPr>
    <w:tblPr>
      <w:tblCellMar>
        <w:top w:w="0" w:type="dxa"/>
        <w:left w:w="0" w:type="dxa"/>
        <w:bottom w:w="0" w:type="dxa"/>
        <w:right w:w="0" w:type="dxa"/>
      </w:tblCellMar>
    </w:tblPr>
  </w:style>
  <w:style w:type="table" w:customStyle="1" w:styleId="TableGrid10">
    <w:name w:val="TableGrid1"/>
    <w:rsid w:val="005F349B"/>
    <w:pPr>
      <w:spacing w:after="0" w:line="240" w:lineRule="auto"/>
    </w:pPr>
    <w:rPr>
      <w:rFonts w:ascii="Calibri" w:eastAsia="Times New Roman" w:hAnsi="Calibri" w:cs="Times New Roman"/>
      <w:lang w:eastAsia="en-GB"/>
    </w:rPr>
    <w:tblPr>
      <w:tblCellMar>
        <w:top w:w="0" w:type="dxa"/>
        <w:left w:w="0" w:type="dxa"/>
        <w:bottom w:w="0" w:type="dxa"/>
        <w:right w:w="0" w:type="dxa"/>
      </w:tblCellMar>
    </w:tblPr>
  </w:style>
  <w:style w:type="table" w:customStyle="1" w:styleId="TableGrid2">
    <w:name w:val="TableGrid2"/>
    <w:rsid w:val="005F349B"/>
    <w:pPr>
      <w:spacing w:after="0" w:line="240" w:lineRule="auto"/>
    </w:pPr>
    <w:rPr>
      <w:rFonts w:ascii="Calibri" w:eastAsia="Times New Roman" w:hAnsi="Calibri" w:cs="Times New Roman"/>
      <w:lang w:eastAsia="en-GB"/>
    </w:rPr>
    <w:tblPr>
      <w:tblCellMar>
        <w:top w:w="0" w:type="dxa"/>
        <w:left w:w="0" w:type="dxa"/>
        <w:bottom w:w="0" w:type="dxa"/>
        <w:right w:w="0" w:type="dxa"/>
      </w:tblCellMar>
    </w:tblPr>
  </w:style>
  <w:style w:type="table" w:customStyle="1" w:styleId="TableGrid3">
    <w:name w:val="TableGrid3"/>
    <w:rsid w:val="005F349B"/>
    <w:pPr>
      <w:spacing w:after="0" w:line="240" w:lineRule="auto"/>
    </w:pPr>
    <w:rPr>
      <w:rFonts w:ascii="Calibri" w:eastAsia="Times New Roman" w:hAnsi="Calibri" w:cs="Times New Roman"/>
      <w:lang w:eastAsia="en-GB"/>
    </w:rPr>
    <w:tblPr>
      <w:tblCellMar>
        <w:top w:w="0" w:type="dxa"/>
        <w:left w:w="0" w:type="dxa"/>
        <w:bottom w:w="0" w:type="dxa"/>
        <w:right w:w="0" w:type="dxa"/>
      </w:tblCellMar>
    </w:tblPr>
  </w:style>
  <w:style w:type="table" w:customStyle="1" w:styleId="TableGrid4">
    <w:name w:val="TableGrid4"/>
    <w:rsid w:val="005F349B"/>
    <w:pPr>
      <w:spacing w:after="0" w:line="240" w:lineRule="auto"/>
    </w:pPr>
    <w:rPr>
      <w:rFonts w:ascii="Calibri" w:eastAsia="Times New Roman" w:hAnsi="Calibri" w:cs="Times New Roman"/>
      <w:lang w:eastAsia="en-GB"/>
    </w:rPr>
    <w:tblPr>
      <w:tblCellMar>
        <w:top w:w="0" w:type="dxa"/>
        <w:left w:w="0" w:type="dxa"/>
        <w:bottom w:w="0" w:type="dxa"/>
        <w:right w:w="0" w:type="dxa"/>
      </w:tblCellMar>
    </w:tblPr>
  </w:style>
  <w:style w:type="table" w:customStyle="1" w:styleId="TableGrid5">
    <w:name w:val="TableGrid5"/>
    <w:rsid w:val="005F349B"/>
    <w:pPr>
      <w:spacing w:after="0" w:line="240" w:lineRule="auto"/>
    </w:pPr>
    <w:rPr>
      <w:rFonts w:ascii="Calibri" w:eastAsia="Times New Roman" w:hAnsi="Calibri" w:cs="Times New Roman"/>
      <w:lang w:eastAsia="en-GB"/>
    </w:rPr>
    <w:tblPr>
      <w:tblCellMar>
        <w:top w:w="0" w:type="dxa"/>
        <w:left w:w="0" w:type="dxa"/>
        <w:bottom w:w="0" w:type="dxa"/>
        <w:right w:w="0" w:type="dxa"/>
      </w:tblCellMar>
    </w:tblPr>
  </w:style>
  <w:style w:type="numbering" w:customStyle="1" w:styleId="NoList1">
    <w:name w:val="No List1"/>
    <w:next w:val="NoList"/>
    <w:uiPriority w:val="99"/>
    <w:semiHidden/>
    <w:unhideWhenUsed/>
    <w:rsid w:val="005F349B"/>
  </w:style>
  <w:style w:type="table" w:customStyle="1" w:styleId="TableGrid6">
    <w:name w:val="TableGrid6"/>
    <w:rsid w:val="005F349B"/>
    <w:pPr>
      <w:spacing w:after="0" w:line="240" w:lineRule="auto"/>
    </w:pPr>
    <w:rPr>
      <w:rFonts w:ascii="Calibri" w:eastAsia="Times New Roman" w:hAnsi="Calibri" w:cs="Times New Roman"/>
      <w:lang w:eastAsia="en-GB"/>
    </w:rPr>
    <w:tblPr>
      <w:tblCellMar>
        <w:top w:w="0" w:type="dxa"/>
        <w:left w:w="0" w:type="dxa"/>
        <w:bottom w:w="0" w:type="dxa"/>
        <w:right w:w="0" w:type="dxa"/>
      </w:tblCellMar>
    </w:tblPr>
  </w:style>
  <w:style w:type="table" w:customStyle="1" w:styleId="TableGrid7">
    <w:name w:val="TableGrid7"/>
    <w:rsid w:val="005F349B"/>
    <w:pPr>
      <w:spacing w:after="0" w:line="240" w:lineRule="auto"/>
    </w:pPr>
    <w:rPr>
      <w:rFonts w:ascii="Calibri" w:eastAsia="Times New Roman" w:hAnsi="Calibri" w:cs="Times New Roman"/>
      <w:lang w:eastAsia="en-GB"/>
    </w:rPr>
    <w:tblPr>
      <w:tblCellMar>
        <w:top w:w="0" w:type="dxa"/>
        <w:left w:w="0" w:type="dxa"/>
        <w:bottom w:w="0" w:type="dxa"/>
        <w:right w:w="0" w:type="dxa"/>
      </w:tblCellMar>
    </w:tblPr>
  </w:style>
  <w:style w:type="character" w:styleId="CommentReference">
    <w:name w:val="annotation reference"/>
    <w:uiPriority w:val="99"/>
    <w:semiHidden/>
    <w:unhideWhenUsed/>
    <w:rsid w:val="005F349B"/>
    <w:rPr>
      <w:sz w:val="16"/>
      <w:szCs w:val="16"/>
    </w:rPr>
  </w:style>
  <w:style w:type="paragraph" w:styleId="CommentText">
    <w:name w:val="annotation text"/>
    <w:basedOn w:val="Normal"/>
    <w:link w:val="CommentTextChar"/>
    <w:uiPriority w:val="99"/>
    <w:unhideWhenUsed/>
    <w:rsid w:val="005F349B"/>
    <w:rPr>
      <w:sz w:val="20"/>
      <w:szCs w:val="20"/>
    </w:rPr>
  </w:style>
  <w:style w:type="character" w:customStyle="1" w:styleId="CommentTextChar">
    <w:name w:val="Comment Text Char"/>
    <w:basedOn w:val="DefaultParagraphFont"/>
    <w:link w:val="CommentText"/>
    <w:uiPriority w:val="99"/>
    <w:rsid w:val="005F349B"/>
    <w:rPr>
      <w:rFonts w:ascii="Calibri" w:eastAsia="Calibri" w:hAnsi="Calibri" w:cs="Times New Roman"/>
      <w:sz w:val="20"/>
      <w:szCs w:val="20"/>
    </w:rPr>
  </w:style>
  <w:style w:type="paragraph" w:styleId="CommentSubject">
    <w:name w:val="annotation subject"/>
    <w:basedOn w:val="CommentText"/>
    <w:next w:val="CommentText"/>
    <w:link w:val="CommentSubjectChar"/>
    <w:uiPriority w:val="99"/>
    <w:semiHidden/>
    <w:unhideWhenUsed/>
    <w:rsid w:val="005F349B"/>
    <w:rPr>
      <w:b/>
      <w:bCs/>
    </w:rPr>
  </w:style>
  <w:style w:type="character" w:customStyle="1" w:styleId="CommentSubjectChar">
    <w:name w:val="Comment Subject Char"/>
    <w:basedOn w:val="CommentTextChar"/>
    <w:link w:val="CommentSubject"/>
    <w:uiPriority w:val="99"/>
    <w:semiHidden/>
    <w:rsid w:val="005F349B"/>
    <w:rPr>
      <w:rFonts w:ascii="Calibri" w:eastAsia="Calibri" w:hAnsi="Calibri" w:cs="Times New Roman"/>
      <w:b/>
      <w:bCs/>
      <w:sz w:val="20"/>
      <w:szCs w:val="20"/>
    </w:rPr>
  </w:style>
  <w:style w:type="table" w:customStyle="1" w:styleId="TableGrid8">
    <w:name w:val="TableGrid8"/>
    <w:rsid w:val="005F349B"/>
    <w:pPr>
      <w:spacing w:after="0" w:line="240" w:lineRule="auto"/>
    </w:pPr>
    <w:rPr>
      <w:rFonts w:ascii="Calibri" w:eastAsia="Times New Roman" w:hAnsi="Calibri" w:cs="Times New Roman"/>
      <w:lang w:eastAsia="en-GB"/>
    </w:rPr>
    <w:tblPr>
      <w:tblCellMar>
        <w:top w:w="0" w:type="dxa"/>
        <w:left w:w="0" w:type="dxa"/>
        <w:bottom w:w="0" w:type="dxa"/>
        <w:right w:w="0" w:type="dxa"/>
      </w:tblCellMar>
    </w:tblPr>
  </w:style>
  <w:style w:type="table" w:customStyle="1" w:styleId="TableGrid9">
    <w:name w:val="TableGrid9"/>
    <w:rsid w:val="005F349B"/>
    <w:pPr>
      <w:spacing w:after="0" w:line="240" w:lineRule="auto"/>
    </w:pPr>
    <w:rPr>
      <w:rFonts w:ascii="Calibri" w:eastAsia="Times New Roman" w:hAnsi="Calibri" w:cs="Times New Roman"/>
      <w:lang w:eastAsia="en-GB"/>
    </w:rPr>
    <w:tblPr>
      <w:tblCellMar>
        <w:top w:w="0" w:type="dxa"/>
        <w:left w:w="0" w:type="dxa"/>
        <w:bottom w:w="0" w:type="dxa"/>
        <w:right w:w="0" w:type="dxa"/>
      </w:tblCellMar>
    </w:tblPr>
  </w:style>
  <w:style w:type="table" w:customStyle="1" w:styleId="TableGrid100">
    <w:name w:val="TableGrid10"/>
    <w:rsid w:val="005F349B"/>
    <w:pPr>
      <w:spacing w:after="0" w:line="240" w:lineRule="auto"/>
    </w:pPr>
    <w:rPr>
      <w:rFonts w:ascii="Calibri" w:eastAsia="Times New Roman" w:hAnsi="Calibri" w:cs="Times New Roman"/>
      <w:lang w:eastAsia="en-GB"/>
    </w:rPr>
    <w:tblPr>
      <w:tblCellMar>
        <w:top w:w="0" w:type="dxa"/>
        <w:left w:w="0" w:type="dxa"/>
        <w:bottom w:w="0" w:type="dxa"/>
        <w:right w:w="0" w:type="dxa"/>
      </w:tblCellMar>
    </w:tblPr>
  </w:style>
  <w:style w:type="table" w:customStyle="1" w:styleId="TableGrid11">
    <w:name w:val="TableGrid11"/>
    <w:rsid w:val="005F349B"/>
    <w:pPr>
      <w:spacing w:after="0" w:line="240" w:lineRule="auto"/>
    </w:pPr>
    <w:rPr>
      <w:rFonts w:ascii="Calibri" w:eastAsia="Times New Roman" w:hAnsi="Calibri" w:cs="Times New Roman"/>
      <w:lang w:eastAsia="en-GB"/>
    </w:rPr>
    <w:tblPr>
      <w:tblCellMar>
        <w:top w:w="0" w:type="dxa"/>
        <w:left w:w="0" w:type="dxa"/>
        <w:bottom w:w="0" w:type="dxa"/>
        <w:right w:w="0" w:type="dxa"/>
      </w:tblCellMar>
    </w:tblPr>
  </w:style>
  <w:style w:type="table" w:customStyle="1" w:styleId="TableGrid12">
    <w:name w:val="TableGrid12"/>
    <w:rsid w:val="005F349B"/>
    <w:pPr>
      <w:spacing w:after="0" w:line="240" w:lineRule="auto"/>
    </w:pPr>
    <w:rPr>
      <w:rFonts w:ascii="Calibri" w:eastAsia="Times New Roman" w:hAnsi="Calibri" w:cs="Times New Roman"/>
      <w:lang w:eastAsia="en-GB"/>
    </w:rPr>
    <w:tblPr>
      <w:tblCellMar>
        <w:top w:w="0" w:type="dxa"/>
        <w:left w:w="0" w:type="dxa"/>
        <w:bottom w:w="0" w:type="dxa"/>
        <w:right w:w="0" w:type="dxa"/>
      </w:tblCellMar>
    </w:tblPr>
  </w:style>
  <w:style w:type="table" w:customStyle="1" w:styleId="TableGrid13">
    <w:name w:val="TableGrid13"/>
    <w:rsid w:val="005F349B"/>
    <w:pPr>
      <w:spacing w:after="0" w:line="240" w:lineRule="auto"/>
    </w:pPr>
    <w:rPr>
      <w:rFonts w:ascii="Calibri" w:eastAsia="Times New Roman" w:hAnsi="Calibri" w:cs="Times New Roman"/>
      <w:lang w:eastAsia="en-GB"/>
    </w:rPr>
    <w:tblPr>
      <w:tblCellMar>
        <w:top w:w="0" w:type="dxa"/>
        <w:left w:w="0" w:type="dxa"/>
        <w:bottom w:w="0" w:type="dxa"/>
        <w:right w:w="0" w:type="dxa"/>
      </w:tblCellMar>
    </w:tblPr>
  </w:style>
  <w:style w:type="table" w:customStyle="1" w:styleId="TableGrid14">
    <w:name w:val="TableGrid14"/>
    <w:rsid w:val="005F349B"/>
    <w:pPr>
      <w:spacing w:after="0" w:line="240" w:lineRule="auto"/>
    </w:pPr>
    <w:rPr>
      <w:rFonts w:ascii="Calibri" w:eastAsia="Times New Roman" w:hAnsi="Calibri" w:cs="Times New Roman"/>
      <w:lang w:eastAsia="en-GB"/>
    </w:rPr>
    <w:tblPr>
      <w:tblCellMar>
        <w:top w:w="0" w:type="dxa"/>
        <w:left w:w="0" w:type="dxa"/>
        <w:bottom w:w="0" w:type="dxa"/>
        <w:right w:w="0" w:type="dxa"/>
      </w:tblCellMar>
    </w:tblPr>
  </w:style>
  <w:style w:type="table" w:customStyle="1" w:styleId="TableGrid15">
    <w:name w:val="TableGrid15"/>
    <w:rsid w:val="005F349B"/>
    <w:pPr>
      <w:spacing w:after="0" w:line="240" w:lineRule="auto"/>
    </w:pPr>
    <w:rPr>
      <w:rFonts w:ascii="Calibri" w:eastAsia="Times New Roman" w:hAnsi="Calibri" w:cs="Times New Roman"/>
      <w:lang w:eastAsia="en-GB"/>
    </w:rPr>
    <w:tblPr>
      <w:tblCellMar>
        <w:top w:w="0" w:type="dxa"/>
        <w:left w:w="0" w:type="dxa"/>
        <w:bottom w:w="0" w:type="dxa"/>
        <w:right w:w="0" w:type="dxa"/>
      </w:tblCellMar>
    </w:tblPr>
  </w:style>
  <w:style w:type="table" w:customStyle="1" w:styleId="TableGrid16">
    <w:name w:val="TableGrid16"/>
    <w:rsid w:val="005F349B"/>
    <w:pPr>
      <w:spacing w:after="0" w:line="240" w:lineRule="auto"/>
    </w:pPr>
    <w:rPr>
      <w:rFonts w:ascii="Calibri" w:eastAsia="Times New Roman" w:hAnsi="Calibri" w:cs="Times New Roman"/>
      <w:lang w:eastAsia="en-GB"/>
    </w:rPr>
    <w:tblPr>
      <w:tblCellMar>
        <w:top w:w="0" w:type="dxa"/>
        <w:left w:w="0" w:type="dxa"/>
        <w:bottom w:w="0" w:type="dxa"/>
        <w:right w:w="0" w:type="dxa"/>
      </w:tblCellMar>
    </w:tblPr>
  </w:style>
  <w:style w:type="table" w:customStyle="1" w:styleId="TableGrid17">
    <w:name w:val="TableGrid17"/>
    <w:rsid w:val="005F349B"/>
    <w:pPr>
      <w:spacing w:after="0" w:line="240" w:lineRule="auto"/>
    </w:pPr>
    <w:rPr>
      <w:rFonts w:ascii="Calibri" w:eastAsia="Times New Roman" w:hAnsi="Calibri" w:cs="Times New Roman"/>
      <w:lang w:eastAsia="en-GB"/>
    </w:rPr>
    <w:tblPr>
      <w:tblCellMar>
        <w:top w:w="0" w:type="dxa"/>
        <w:left w:w="0" w:type="dxa"/>
        <w:bottom w:w="0" w:type="dxa"/>
        <w:right w:w="0" w:type="dxa"/>
      </w:tblCellMar>
    </w:tblPr>
  </w:style>
  <w:style w:type="table" w:customStyle="1" w:styleId="TableGrid18">
    <w:name w:val="TableGrid18"/>
    <w:rsid w:val="005F349B"/>
    <w:pPr>
      <w:spacing w:after="0" w:line="240" w:lineRule="auto"/>
    </w:pPr>
    <w:rPr>
      <w:rFonts w:ascii="Calibri" w:eastAsia="Times New Roman" w:hAnsi="Calibri" w:cs="Times New Roman"/>
      <w:lang w:eastAsia="en-GB"/>
    </w:rPr>
    <w:tblPr>
      <w:tblCellMar>
        <w:top w:w="0" w:type="dxa"/>
        <w:left w:w="0" w:type="dxa"/>
        <w:bottom w:w="0" w:type="dxa"/>
        <w:right w:w="0" w:type="dxa"/>
      </w:tblCellMar>
    </w:tblPr>
  </w:style>
  <w:style w:type="table" w:customStyle="1" w:styleId="TableGrid19">
    <w:name w:val="TableGrid19"/>
    <w:rsid w:val="005F349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20">
    <w:name w:val="TableGrid20"/>
    <w:rsid w:val="005F349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21">
    <w:name w:val="TableGrid21"/>
    <w:rsid w:val="005F349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22">
    <w:name w:val="TableGrid22"/>
    <w:rsid w:val="005F349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23">
    <w:name w:val="TableGrid23"/>
    <w:rsid w:val="005F349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24">
    <w:name w:val="TableGrid24"/>
    <w:rsid w:val="005F349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25">
    <w:name w:val="TableGrid25"/>
    <w:rsid w:val="005F349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26">
    <w:name w:val="TableGrid26"/>
    <w:rsid w:val="005F349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27">
    <w:name w:val="TableGrid27"/>
    <w:rsid w:val="005F349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28">
    <w:name w:val="TableGrid28"/>
    <w:rsid w:val="005F349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29">
    <w:name w:val="TableGrid29"/>
    <w:rsid w:val="005F349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30">
    <w:name w:val="TableGrid30"/>
    <w:rsid w:val="005F349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31">
    <w:name w:val="TableGrid31"/>
    <w:rsid w:val="005F349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2a">
    <w:name w:val="Table Grid2"/>
    <w:basedOn w:val="TableNormal"/>
    <w:next w:val="TableGrid"/>
    <w:uiPriority w:val="39"/>
    <w:rsid w:val="005F349B"/>
    <w:pPr>
      <w:spacing w:after="0" w:line="240" w:lineRule="auto"/>
    </w:pPr>
    <w:rPr>
      <w:rFonts w:ascii="Calibri" w:eastAsia="Calibri"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2">
    <w:name w:val="TableGrid32"/>
    <w:rsid w:val="005F349B"/>
    <w:pPr>
      <w:spacing w:after="0" w:line="240" w:lineRule="auto"/>
    </w:pPr>
    <w:rPr>
      <w:rFonts w:eastAsiaTheme="minorEastAsia"/>
      <w:lang w:eastAsia="en-GB"/>
    </w:rPr>
    <w:tblPr>
      <w:tblCellMar>
        <w:top w:w="0" w:type="dxa"/>
        <w:left w:w="0" w:type="dxa"/>
        <w:bottom w:w="0" w:type="dxa"/>
        <w:right w:w="0" w:type="dxa"/>
      </w:tblCellMar>
    </w:tblPr>
  </w:style>
  <w:style w:type="character" w:styleId="Strong">
    <w:name w:val="Strong"/>
    <w:basedOn w:val="DefaultParagraphFont"/>
    <w:uiPriority w:val="22"/>
    <w:qFormat/>
    <w:rsid w:val="005F349B"/>
    <w:rPr>
      <w:b/>
      <w:bCs/>
    </w:rPr>
  </w:style>
  <w:style w:type="paragraph" w:customStyle="1" w:styleId="HeaderFooter">
    <w:name w:val="Header &amp; Footer"/>
    <w:rsid w:val="005F349B"/>
    <w:pPr>
      <w:pBdr>
        <w:top w:val="nil"/>
        <w:left w:val="nil"/>
        <w:bottom w:val="nil"/>
        <w:right w:val="nil"/>
        <w:between w:val="nil"/>
        <w:bar w:val="nil"/>
      </w:pBdr>
      <w:tabs>
        <w:tab w:val="right" w:pos="9020"/>
      </w:tabs>
      <w:spacing w:after="0" w:line="240" w:lineRule="auto"/>
    </w:pPr>
    <w:rPr>
      <w:rFonts w:ascii="Helvetica" w:eastAsia="Arial Unicode MS" w:hAnsi="Arial Unicode MS" w:cs="Arial Unicode MS"/>
      <w:color w:val="000000"/>
      <w:sz w:val="24"/>
      <w:szCs w:val="24"/>
      <w:bdr w:val="nil"/>
      <w:lang w:eastAsia="en-GB"/>
    </w:rPr>
  </w:style>
  <w:style w:type="paragraph" w:customStyle="1" w:styleId="Body">
    <w:name w:val="Body"/>
    <w:rsid w:val="005F349B"/>
    <w:pPr>
      <w:pBdr>
        <w:top w:val="nil"/>
        <w:left w:val="nil"/>
        <w:bottom w:val="nil"/>
        <w:right w:val="nil"/>
        <w:between w:val="nil"/>
        <w:bar w:val="nil"/>
      </w:pBdr>
      <w:spacing w:after="0" w:line="240" w:lineRule="auto"/>
    </w:pPr>
    <w:rPr>
      <w:rFonts w:ascii="Times New Roman" w:eastAsia="Arial Unicode MS" w:hAnsi="Arial Unicode MS" w:cs="Arial Unicode MS"/>
      <w:color w:val="000000"/>
      <w:sz w:val="24"/>
      <w:szCs w:val="24"/>
      <w:u w:color="000000"/>
      <w:bdr w:val="nil"/>
      <w:lang w:eastAsia="en-GB"/>
    </w:rPr>
  </w:style>
  <w:style w:type="numbering" w:customStyle="1" w:styleId="List0">
    <w:name w:val="List 0"/>
    <w:basedOn w:val="ImportedStyle2"/>
    <w:rsid w:val="005F349B"/>
    <w:pPr>
      <w:numPr>
        <w:numId w:val="2"/>
      </w:numPr>
    </w:pPr>
  </w:style>
  <w:style w:type="numbering" w:customStyle="1" w:styleId="ImportedStyle2">
    <w:name w:val="Imported Style 2"/>
    <w:rsid w:val="005F349B"/>
  </w:style>
  <w:style w:type="numbering" w:customStyle="1" w:styleId="List1">
    <w:name w:val="List 1"/>
    <w:basedOn w:val="ImportedStyle3"/>
    <w:rsid w:val="005F349B"/>
    <w:pPr>
      <w:numPr>
        <w:numId w:val="10"/>
      </w:numPr>
    </w:pPr>
  </w:style>
  <w:style w:type="numbering" w:customStyle="1" w:styleId="ImportedStyle3">
    <w:name w:val="Imported Style 3"/>
    <w:rsid w:val="005F349B"/>
  </w:style>
  <w:style w:type="numbering" w:customStyle="1" w:styleId="List21">
    <w:name w:val="List 21"/>
    <w:basedOn w:val="ImportedStyle4"/>
    <w:rsid w:val="005F349B"/>
    <w:pPr>
      <w:numPr>
        <w:numId w:val="3"/>
      </w:numPr>
    </w:pPr>
  </w:style>
  <w:style w:type="numbering" w:customStyle="1" w:styleId="ImportedStyle4">
    <w:name w:val="Imported Style 4"/>
    <w:rsid w:val="005F349B"/>
  </w:style>
  <w:style w:type="numbering" w:customStyle="1" w:styleId="List31">
    <w:name w:val="List 31"/>
    <w:basedOn w:val="ImportedStyle4"/>
    <w:rsid w:val="005F349B"/>
    <w:pPr>
      <w:numPr>
        <w:numId w:val="4"/>
      </w:numPr>
    </w:pPr>
  </w:style>
  <w:style w:type="numbering" w:customStyle="1" w:styleId="List41">
    <w:name w:val="List 41"/>
    <w:basedOn w:val="ImportedStyle5"/>
    <w:rsid w:val="005F349B"/>
    <w:pPr>
      <w:numPr>
        <w:numId w:val="5"/>
      </w:numPr>
    </w:pPr>
  </w:style>
  <w:style w:type="numbering" w:customStyle="1" w:styleId="ImportedStyle5">
    <w:name w:val="Imported Style 5"/>
    <w:rsid w:val="005F349B"/>
  </w:style>
  <w:style w:type="numbering" w:customStyle="1" w:styleId="List51">
    <w:name w:val="List 51"/>
    <w:basedOn w:val="ImportedStyle5"/>
    <w:rsid w:val="005F349B"/>
    <w:pPr>
      <w:numPr>
        <w:numId w:val="6"/>
      </w:numPr>
    </w:pPr>
  </w:style>
  <w:style w:type="numbering" w:customStyle="1" w:styleId="List6">
    <w:name w:val="List 6"/>
    <w:basedOn w:val="ImportedStyle6"/>
    <w:rsid w:val="005F349B"/>
    <w:pPr>
      <w:numPr>
        <w:numId w:val="7"/>
      </w:numPr>
    </w:pPr>
  </w:style>
  <w:style w:type="numbering" w:customStyle="1" w:styleId="ImportedStyle6">
    <w:name w:val="Imported Style 6"/>
    <w:rsid w:val="005F349B"/>
  </w:style>
  <w:style w:type="numbering" w:customStyle="1" w:styleId="List7">
    <w:name w:val="List 7"/>
    <w:basedOn w:val="ImportedStyle3"/>
    <w:rsid w:val="005F349B"/>
    <w:pPr>
      <w:numPr>
        <w:numId w:val="11"/>
      </w:numPr>
    </w:pPr>
  </w:style>
  <w:style w:type="numbering" w:customStyle="1" w:styleId="List8">
    <w:name w:val="List 8"/>
    <w:basedOn w:val="ImportedStyle7"/>
    <w:rsid w:val="005F349B"/>
    <w:pPr>
      <w:numPr>
        <w:numId w:val="8"/>
      </w:numPr>
    </w:pPr>
  </w:style>
  <w:style w:type="numbering" w:customStyle="1" w:styleId="ImportedStyle7">
    <w:name w:val="Imported Style 7"/>
    <w:rsid w:val="005F349B"/>
  </w:style>
  <w:style w:type="paragraph" w:styleId="ListBullet">
    <w:name w:val="List Bullet"/>
    <w:rsid w:val="005F349B"/>
    <w:pPr>
      <w:pBdr>
        <w:top w:val="nil"/>
        <w:left w:val="nil"/>
        <w:bottom w:val="nil"/>
        <w:right w:val="nil"/>
        <w:between w:val="nil"/>
        <w:bar w:val="nil"/>
      </w:pBdr>
      <w:tabs>
        <w:tab w:val="left" w:pos="360"/>
      </w:tabs>
      <w:spacing w:before="120" w:after="0" w:line="240" w:lineRule="auto"/>
      <w:ind w:left="360" w:hanging="360"/>
      <w:jc w:val="both"/>
    </w:pPr>
    <w:rPr>
      <w:rFonts w:ascii="Verdana" w:eastAsia="Arial Unicode MS" w:hAnsi="Arial Unicode MS" w:cs="Arial Unicode MS"/>
      <w:color w:val="000000"/>
      <w:sz w:val="24"/>
      <w:szCs w:val="24"/>
      <w:u w:color="000000"/>
      <w:bdr w:val="nil"/>
      <w:lang w:val="en-US" w:eastAsia="en-GB"/>
    </w:rPr>
  </w:style>
  <w:style w:type="numbering" w:customStyle="1" w:styleId="List9">
    <w:name w:val="List 9"/>
    <w:basedOn w:val="ImportedStyle9"/>
    <w:rsid w:val="005F349B"/>
    <w:pPr>
      <w:numPr>
        <w:numId w:val="9"/>
      </w:numPr>
    </w:pPr>
  </w:style>
  <w:style w:type="numbering" w:customStyle="1" w:styleId="ImportedStyle9">
    <w:name w:val="Imported Style 9"/>
    <w:rsid w:val="005F349B"/>
  </w:style>
  <w:style w:type="paragraph" w:customStyle="1" w:styleId="annotation">
    <w:name w:val="annotation"/>
    <w:basedOn w:val="Normal"/>
    <w:rsid w:val="005F349B"/>
    <w:pPr>
      <w:spacing w:before="100" w:beforeAutospacing="1" w:after="100" w:afterAutospacing="1" w:line="240" w:lineRule="auto"/>
    </w:pPr>
    <w:rPr>
      <w:rFonts w:ascii="Times New Roman" w:eastAsia="Times New Roman" w:hAnsi="Times New Roman"/>
      <w:sz w:val="24"/>
      <w:szCs w:val="24"/>
      <w:lang w:eastAsia="en-GB"/>
    </w:rPr>
  </w:style>
  <w:style w:type="character" w:customStyle="1" w:styleId="textspan2">
    <w:name w:val="textspan_2"/>
    <w:rsid w:val="005F349B"/>
  </w:style>
  <w:style w:type="paragraph" w:styleId="Subtitle">
    <w:name w:val="Subtitle"/>
    <w:basedOn w:val="Normal"/>
    <w:link w:val="SubtitleChar"/>
    <w:qFormat/>
    <w:rsid w:val="005F349B"/>
    <w:pPr>
      <w:spacing w:after="0" w:line="240" w:lineRule="auto"/>
    </w:pPr>
    <w:rPr>
      <w:rFonts w:ascii="Arial" w:eastAsia="Times New Roman" w:hAnsi="Arial"/>
      <w:b/>
      <w:bCs/>
      <w:sz w:val="24"/>
      <w:szCs w:val="24"/>
      <w:u w:val="single"/>
    </w:rPr>
  </w:style>
  <w:style w:type="character" w:customStyle="1" w:styleId="SubtitleChar">
    <w:name w:val="Subtitle Char"/>
    <w:basedOn w:val="DefaultParagraphFont"/>
    <w:link w:val="Subtitle"/>
    <w:rsid w:val="005F349B"/>
    <w:rPr>
      <w:rFonts w:ascii="Arial" w:eastAsia="Times New Roman" w:hAnsi="Arial" w:cs="Times New Roman"/>
      <w:b/>
      <w:bCs/>
      <w:sz w:val="24"/>
      <w:szCs w:val="24"/>
      <w:u w:val="single"/>
    </w:rPr>
  </w:style>
  <w:style w:type="numbering" w:customStyle="1" w:styleId="OutlinenumberedArialOutlinenumberedArial11">
    <w:name w:val="Outline numbered Arial + Outline numbered Arial 1...1"/>
    <w:basedOn w:val="NoList"/>
    <w:rsid w:val="005F349B"/>
    <w:pPr>
      <w:numPr>
        <w:numId w:val="12"/>
      </w:numPr>
    </w:pPr>
  </w:style>
  <w:style w:type="paragraph" w:customStyle="1" w:styleId="StyleOutlinenumberedArialOutlinenumberedArial11Outli">
    <w:name w:val="Style Outline numbered Arial + Outline numbered Arial 1...1 + Outli..."/>
    <w:basedOn w:val="Normal"/>
    <w:rsid w:val="005F349B"/>
    <w:pPr>
      <w:widowControl w:val="0"/>
      <w:numPr>
        <w:ilvl w:val="2"/>
        <w:numId w:val="12"/>
      </w:numPr>
      <w:autoSpaceDE w:val="0"/>
      <w:autoSpaceDN w:val="0"/>
      <w:adjustRightInd w:val="0"/>
      <w:spacing w:after="0" w:line="240" w:lineRule="auto"/>
    </w:pPr>
    <w:rPr>
      <w:rFonts w:ascii="Arial" w:eastAsia="Times New Roman" w:hAnsi="Arial" w:cs="Arial"/>
      <w:b/>
      <w:bCs/>
      <w:sz w:val="24"/>
      <w:szCs w:val="24"/>
    </w:rPr>
  </w:style>
  <w:style w:type="paragraph" w:styleId="List2">
    <w:name w:val="List 2"/>
    <w:basedOn w:val="Normal"/>
    <w:rsid w:val="005F349B"/>
    <w:pPr>
      <w:spacing w:after="0" w:line="240" w:lineRule="auto"/>
      <w:ind w:left="566" w:hanging="283"/>
      <w:contextualSpacing/>
    </w:pPr>
    <w:rPr>
      <w:rFonts w:ascii="Times New Roman" w:eastAsia="Times New Roman" w:hAnsi="Times New Roman"/>
      <w:sz w:val="24"/>
      <w:szCs w:val="24"/>
      <w:lang w:eastAsia="en-GB"/>
    </w:rPr>
  </w:style>
  <w:style w:type="character" w:styleId="FootnoteReference">
    <w:name w:val="footnote reference"/>
    <w:uiPriority w:val="99"/>
    <w:semiHidden/>
    <w:rsid w:val="005F349B"/>
  </w:style>
  <w:style w:type="paragraph" w:styleId="FootnoteText">
    <w:name w:val="footnote text"/>
    <w:basedOn w:val="Normal"/>
    <w:link w:val="FootnoteTextChar"/>
    <w:uiPriority w:val="99"/>
    <w:semiHidden/>
    <w:rsid w:val="005F349B"/>
    <w:pPr>
      <w:spacing w:after="0" w:line="240" w:lineRule="auto"/>
    </w:pPr>
    <w:rPr>
      <w:rFonts w:ascii="Times New Roman" w:eastAsia="Times New Roman" w:hAnsi="Times New Roman"/>
      <w:sz w:val="20"/>
      <w:szCs w:val="20"/>
      <w:lang w:eastAsia="en-GB"/>
    </w:rPr>
  </w:style>
  <w:style w:type="character" w:customStyle="1" w:styleId="FootnoteTextChar">
    <w:name w:val="Footnote Text Char"/>
    <w:basedOn w:val="DefaultParagraphFont"/>
    <w:link w:val="FootnoteText"/>
    <w:uiPriority w:val="99"/>
    <w:semiHidden/>
    <w:rsid w:val="005F349B"/>
    <w:rPr>
      <w:rFonts w:ascii="Times New Roman" w:eastAsia="Times New Roman" w:hAnsi="Times New Roman" w:cs="Times New Roman"/>
      <w:sz w:val="20"/>
      <w:szCs w:val="20"/>
      <w:lang w:eastAsia="en-GB"/>
    </w:rPr>
  </w:style>
  <w:style w:type="paragraph" w:customStyle="1" w:styleId="BodyB">
    <w:name w:val="Body B"/>
    <w:rsid w:val="005F349B"/>
    <w:pPr>
      <w:pBdr>
        <w:top w:val="nil"/>
        <w:left w:val="nil"/>
        <w:bottom w:val="nil"/>
        <w:right w:val="nil"/>
        <w:between w:val="nil"/>
        <w:bar w:val="nil"/>
      </w:pBdr>
      <w:spacing w:after="0" w:line="240" w:lineRule="auto"/>
    </w:pPr>
    <w:rPr>
      <w:rFonts w:ascii="Times New Roman" w:eastAsia="Arial Unicode MS" w:hAnsi="Arial Unicode MS" w:cs="Arial Unicode MS"/>
      <w:color w:val="000000"/>
      <w:sz w:val="24"/>
      <w:szCs w:val="24"/>
      <w:u w:color="000000"/>
      <w:bdr w:val="nil"/>
      <w:lang w:val="en-US" w:eastAsia="en-GB"/>
    </w:rPr>
  </w:style>
  <w:style w:type="numbering" w:customStyle="1" w:styleId="List10">
    <w:name w:val="List 10"/>
    <w:basedOn w:val="ImportedStyle6"/>
    <w:rsid w:val="005F349B"/>
    <w:pPr>
      <w:numPr>
        <w:numId w:val="13"/>
      </w:numPr>
    </w:pPr>
  </w:style>
  <w:style w:type="paragraph" w:customStyle="1" w:styleId="MediumGrid1-Accent21">
    <w:name w:val="Medium Grid 1 - Accent 21"/>
    <w:basedOn w:val="Normal"/>
    <w:uiPriority w:val="34"/>
    <w:qFormat/>
    <w:rsid w:val="005F349B"/>
    <w:pPr>
      <w:spacing w:after="0" w:line="240" w:lineRule="auto"/>
      <w:ind w:left="720"/>
      <w:contextualSpacing/>
    </w:pPr>
    <w:rPr>
      <w:rFonts w:ascii="Times New Roman" w:eastAsia="Times New Roman" w:hAnsi="Times New Roman"/>
      <w:sz w:val="24"/>
      <w:szCs w:val="24"/>
    </w:rPr>
  </w:style>
  <w:style w:type="paragraph" w:customStyle="1" w:styleId="NoSpacing1">
    <w:name w:val="No Spacing1"/>
    <w:uiPriority w:val="1"/>
    <w:qFormat/>
    <w:rsid w:val="005F349B"/>
    <w:pPr>
      <w:spacing w:after="0" w:line="240" w:lineRule="auto"/>
    </w:pPr>
    <w:rPr>
      <w:rFonts w:ascii="Times New Roman" w:eastAsia="Times New Roman" w:hAnsi="Times New Roman" w:cs="Times New Roman"/>
      <w:sz w:val="24"/>
      <w:szCs w:val="24"/>
      <w:lang w:eastAsia="en-GB"/>
    </w:rPr>
  </w:style>
  <w:style w:type="table" w:customStyle="1" w:styleId="TableGrid33">
    <w:name w:val="Table Grid3"/>
    <w:basedOn w:val="TableNormal"/>
    <w:next w:val="TableGrid"/>
    <w:uiPriority w:val="39"/>
    <w:rsid w:val="005F349B"/>
    <w:pPr>
      <w:spacing w:after="0" w:line="240" w:lineRule="auto"/>
    </w:pPr>
    <w:rPr>
      <w:rFonts w:ascii="Times New Roman" w:eastAsia="Times New Roman" w:hAnsi="Times New Roman"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40">
    <w:name w:val="Table Grid4"/>
    <w:basedOn w:val="TableNormal"/>
    <w:next w:val="TableGrid"/>
    <w:uiPriority w:val="39"/>
    <w:rsid w:val="006D0D91"/>
    <w:pPr>
      <w:spacing w:after="0" w:line="240" w:lineRule="auto"/>
    </w:pPr>
    <w:rPr>
      <w:rFonts w:ascii="Calibri" w:eastAsia="Calibri" w:hAnsi="Calibri"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30">
    <w:name w:val="TableGrid33"/>
    <w:rsid w:val="005741A4"/>
    <w:pPr>
      <w:spacing w:after="0" w:line="240" w:lineRule="auto"/>
    </w:pPr>
    <w:rPr>
      <w:rFonts w:eastAsiaTheme="minorEastAsia"/>
      <w:lang w:eastAsia="en-GB"/>
    </w:rPr>
    <w:tblPr>
      <w:tblCellMar>
        <w:top w:w="0" w:type="dxa"/>
        <w:left w:w="0" w:type="dxa"/>
        <w:bottom w:w="0" w:type="dxa"/>
        <w:right w:w="0" w:type="dxa"/>
      </w:tblCellMar>
    </w:tblPr>
  </w:style>
  <w:style w:type="numbering" w:customStyle="1" w:styleId="NoList2">
    <w:name w:val="No List2"/>
    <w:next w:val="NoList"/>
    <w:uiPriority w:val="99"/>
    <w:semiHidden/>
    <w:unhideWhenUsed/>
    <w:rsid w:val="00A725F3"/>
  </w:style>
  <w:style w:type="table" w:customStyle="1" w:styleId="TableGrid34">
    <w:name w:val="TableGrid34"/>
    <w:rsid w:val="00A725F3"/>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110">
    <w:name w:val="TableGrid110"/>
    <w:rsid w:val="0002293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35">
    <w:name w:val="TableGrid35"/>
    <w:rsid w:val="0002293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36">
    <w:name w:val="TableGrid36"/>
    <w:rsid w:val="0002293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37">
    <w:name w:val="TableGrid37"/>
    <w:rsid w:val="0002293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38">
    <w:name w:val="TableGrid38"/>
    <w:rsid w:val="0002293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39">
    <w:name w:val="TableGrid39"/>
    <w:rsid w:val="0002293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400">
    <w:name w:val="TableGrid40"/>
    <w:rsid w:val="0002293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41">
    <w:name w:val="TableGrid41"/>
    <w:rsid w:val="0002293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42">
    <w:name w:val="TableGrid42"/>
    <w:rsid w:val="0002293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111">
    <w:name w:val="TableGrid111"/>
    <w:rsid w:val="0002293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210">
    <w:name w:val="TableGrid210"/>
    <w:rsid w:val="0002293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43">
    <w:name w:val="TableGrid43"/>
    <w:rsid w:val="0002293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44">
    <w:name w:val="TableGrid44"/>
    <w:rsid w:val="0002293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45">
    <w:name w:val="TableGrid45"/>
    <w:rsid w:val="0002293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46">
    <w:name w:val="TableGrid46"/>
    <w:rsid w:val="0002293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47">
    <w:name w:val="TableGrid47"/>
    <w:rsid w:val="0002293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112">
    <w:name w:val="TableGrid112"/>
    <w:rsid w:val="0002293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48">
    <w:name w:val="TableGrid48"/>
    <w:rsid w:val="0002293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49">
    <w:name w:val="TableGrid49"/>
    <w:rsid w:val="0002293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50">
    <w:name w:val="TableGrid50"/>
    <w:rsid w:val="0002293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51">
    <w:name w:val="TableGrid51"/>
    <w:rsid w:val="0002293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52">
    <w:name w:val="TableGrid52"/>
    <w:rsid w:val="0002293B"/>
    <w:pPr>
      <w:spacing w:after="0" w:line="240" w:lineRule="auto"/>
    </w:pPr>
    <w:rPr>
      <w:rFonts w:eastAsiaTheme="minorEastAsia"/>
      <w:lang w:eastAsia="en-GB"/>
    </w:rPr>
    <w:tblPr>
      <w:tblCellMar>
        <w:top w:w="0" w:type="dxa"/>
        <w:left w:w="0" w:type="dxa"/>
        <w:bottom w:w="0" w:type="dxa"/>
        <w:right w:w="0" w:type="dxa"/>
      </w:tblCellMar>
    </w:tblPr>
  </w:style>
  <w:style w:type="paragraph" w:customStyle="1" w:styleId="kdjfjdkljkldjf">
    <w:name w:val="kdjfjdkljkldjf"/>
    <w:basedOn w:val="ListParagraph"/>
    <w:link w:val="kdjfjdkljkldjfChar"/>
    <w:qFormat/>
    <w:rsid w:val="001741C6"/>
    <w:pPr>
      <w:numPr>
        <w:numId w:val="14"/>
      </w:numPr>
      <w:spacing w:after="0" w:line="240" w:lineRule="auto"/>
    </w:pPr>
    <w:rPr>
      <w:rFonts w:ascii="Arial" w:hAnsi="Arial" w:cs="Arial"/>
      <w:sz w:val="18"/>
      <w:szCs w:val="18"/>
      <w:lang w:eastAsia="en-GB"/>
    </w:rPr>
  </w:style>
  <w:style w:type="character" w:customStyle="1" w:styleId="kdjfjdkljkldjfChar">
    <w:name w:val="kdjfjdkljkldjf Char"/>
    <w:basedOn w:val="ListParagraphChar"/>
    <w:link w:val="kdjfjdkljkldjf"/>
    <w:rsid w:val="001741C6"/>
    <w:rPr>
      <w:rFonts w:ascii="Arial" w:eastAsia="Calibri" w:hAnsi="Arial" w:cs="Arial"/>
      <w:sz w:val="18"/>
      <w:szCs w:val="18"/>
      <w:lang w:eastAsia="en-GB"/>
    </w:rPr>
  </w:style>
  <w:style w:type="table" w:customStyle="1" w:styleId="TableGrid53">
    <w:name w:val="Table Grid5"/>
    <w:basedOn w:val="TableNormal"/>
    <w:next w:val="TableGrid"/>
    <w:uiPriority w:val="39"/>
    <w:rsid w:val="008137F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60">
    <w:name w:val="Table Grid6"/>
    <w:basedOn w:val="TableNormal"/>
    <w:next w:val="TableGrid"/>
    <w:uiPriority w:val="39"/>
    <w:rsid w:val="008813F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70">
    <w:name w:val="Table Grid7"/>
    <w:basedOn w:val="TableNormal"/>
    <w:next w:val="TableGrid"/>
    <w:uiPriority w:val="39"/>
    <w:rsid w:val="008813F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80">
    <w:name w:val="Table Grid8"/>
    <w:basedOn w:val="TableNormal"/>
    <w:next w:val="TableGrid"/>
    <w:uiPriority w:val="39"/>
    <w:rsid w:val="008813F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ableParagraph">
    <w:name w:val="Table Paragraph"/>
    <w:basedOn w:val="Normal"/>
    <w:qFormat/>
    <w:rsid w:val="008813FB"/>
    <w:pPr>
      <w:widowControl w:val="0"/>
      <w:spacing w:after="0" w:line="240" w:lineRule="auto"/>
    </w:pPr>
    <w:rPr>
      <w:lang w:val="en-US"/>
    </w:rPr>
  </w:style>
  <w:style w:type="paragraph" w:styleId="BodyText">
    <w:name w:val="Body Text"/>
    <w:basedOn w:val="Normal"/>
    <w:link w:val="BodyTextChar0"/>
    <w:uiPriority w:val="1"/>
    <w:qFormat/>
    <w:rsid w:val="008813FB"/>
    <w:pPr>
      <w:widowControl w:val="0"/>
      <w:spacing w:after="0" w:line="240" w:lineRule="auto"/>
      <w:ind w:left="140"/>
    </w:pPr>
    <w:rPr>
      <w:rFonts w:ascii="Verdana" w:eastAsia="Verdana" w:hAnsi="Verdana"/>
      <w:sz w:val="24"/>
      <w:szCs w:val="24"/>
      <w:lang w:val="en-US"/>
    </w:rPr>
  </w:style>
  <w:style w:type="character" w:customStyle="1" w:styleId="BodyTextChar0">
    <w:name w:val="Body Text Char"/>
    <w:basedOn w:val="DefaultParagraphFont"/>
    <w:link w:val="BodyText"/>
    <w:uiPriority w:val="1"/>
    <w:rsid w:val="008813FB"/>
    <w:rPr>
      <w:rFonts w:ascii="Verdana" w:eastAsia="Verdana" w:hAnsi="Verdana" w:cs="Times New Roman"/>
      <w:sz w:val="24"/>
      <w:szCs w:val="24"/>
      <w:lang w:val="en-US"/>
    </w:rPr>
  </w:style>
  <w:style w:type="table" w:customStyle="1" w:styleId="TableGrid90">
    <w:name w:val="Table Grid9"/>
    <w:basedOn w:val="TableNormal"/>
    <w:next w:val="TableGrid"/>
    <w:uiPriority w:val="39"/>
    <w:rsid w:val="008813F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01">
    <w:name w:val="Table Grid10"/>
    <w:basedOn w:val="TableNormal"/>
    <w:next w:val="TableGrid"/>
    <w:uiPriority w:val="39"/>
    <w:rsid w:val="008813F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13">
    <w:name w:val="Table Grid11"/>
    <w:basedOn w:val="TableNormal"/>
    <w:next w:val="TableGrid"/>
    <w:uiPriority w:val="39"/>
    <w:rsid w:val="008813F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20">
    <w:name w:val="Table Grid12"/>
    <w:basedOn w:val="TableNormal"/>
    <w:next w:val="TableGrid"/>
    <w:uiPriority w:val="39"/>
    <w:rsid w:val="008813F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30">
    <w:name w:val="Table Grid13"/>
    <w:basedOn w:val="TableNormal"/>
    <w:next w:val="TableGrid"/>
    <w:uiPriority w:val="39"/>
    <w:rsid w:val="008813F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laceholderText">
    <w:name w:val="Placeholder Text"/>
    <w:basedOn w:val="DefaultParagraphFont"/>
    <w:uiPriority w:val="99"/>
    <w:semiHidden/>
    <w:rsid w:val="00E3594F"/>
    <w:rPr>
      <w:color w:val="808080"/>
    </w:rPr>
  </w:style>
  <w:style w:type="paragraph" w:customStyle="1" w:styleId="C">
    <w:name w:val="C"/>
    <w:basedOn w:val="kdjfjdkljkldjf"/>
    <w:link w:val="CChar"/>
    <w:qFormat/>
    <w:rsid w:val="0037146F"/>
    <w:pPr>
      <w:ind w:left="179" w:hanging="179"/>
    </w:pPr>
    <w:rPr>
      <w:spacing w:val="-3"/>
    </w:rPr>
  </w:style>
  <w:style w:type="character" w:customStyle="1" w:styleId="CChar">
    <w:name w:val="C Char"/>
    <w:basedOn w:val="kdjfjdkljkldjfChar"/>
    <w:link w:val="C"/>
    <w:rsid w:val="0037146F"/>
    <w:rPr>
      <w:rFonts w:ascii="Arial" w:eastAsia="Calibri" w:hAnsi="Arial" w:cs="Arial"/>
      <w:spacing w:val="-3"/>
      <w:sz w:val="18"/>
      <w:szCs w:val="18"/>
      <w:lang w:eastAsia="en-GB"/>
    </w:rPr>
  </w:style>
  <w:style w:type="paragraph" w:styleId="Revision">
    <w:name w:val="Revision"/>
    <w:hidden/>
    <w:uiPriority w:val="99"/>
    <w:semiHidden/>
    <w:rsid w:val="005C6238"/>
    <w:pPr>
      <w:spacing w:after="0" w:line="240" w:lineRule="auto"/>
    </w:pPr>
    <w:rPr>
      <w:rFonts w:ascii="Calibri" w:eastAsia="Calibri" w:hAnsi="Calibri" w:cs="Times New Roman"/>
    </w:rPr>
  </w:style>
  <w:style w:type="character" w:customStyle="1" w:styleId="A0">
    <w:name w:val="A0"/>
    <w:basedOn w:val="DefaultParagraphFont"/>
    <w:uiPriority w:val="99"/>
    <w:rsid w:val="00E56C1D"/>
    <w:rPr>
      <w:rFonts w:ascii="Helvetica 45 Light" w:hAnsi="Helvetica 45 Light" w:hint="default"/>
      <w:color w:val="000000"/>
    </w:rPr>
  </w:style>
  <w:style w:type="character" w:customStyle="1" w:styleId="s97facb0b1">
    <w:name w:val="s_97facb0b1"/>
    <w:rsid w:val="00B73FC8"/>
    <w:rPr>
      <w:rFonts w:ascii="Verdana" w:hAnsi="Verdana" w:hint="default"/>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060867">
      <w:bodyDiv w:val="1"/>
      <w:marLeft w:val="0"/>
      <w:marRight w:val="0"/>
      <w:marTop w:val="0"/>
      <w:marBottom w:val="0"/>
      <w:divBdr>
        <w:top w:val="none" w:sz="0" w:space="0" w:color="auto"/>
        <w:left w:val="none" w:sz="0" w:space="0" w:color="auto"/>
        <w:bottom w:val="none" w:sz="0" w:space="0" w:color="auto"/>
        <w:right w:val="none" w:sz="0" w:space="0" w:color="auto"/>
      </w:divBdr>
    </w:div>
    <w:div w:id="39087743">
      <w:bodyDiv w:val="1"/>
      <w:marLeft w:val="0"/>
      <w:marRight w:val="0"/>
      <w:marTop w:val="0"/>
      <w:marBottom w:val="0"/>
      <w:divBdr>
        <w:top w:val="none" w:sz="0" w:space="0" w:color="auto"/>
        <w:left w:val="none" w:sz="0" w:space="0" w:color="auto"/>
        <w:bottom w:val="none" w:sz="0" w:space="0" w:color="auto"/>
        <w:right w:val="none" w:sz="0" w:space="0" w:color="auto"/>
      </w:divBdr>
    </w:div>
    <w:div w:id="82263485">
      <w:bodyDiv w:val="1"/>
      <w:marLeft w:val="0"/>
      <w:marRight w:val="0"/>
      <w:marTop w:val="0"/>
      <w:marBottom w:val="0"/>
      <w:divBdr>
        <w:top w:val="none" w:sz="0" w:space="0" w:color="auto"/>
        <w:left w:val="none" w:sz="0" w:space="0" w:color="auto"/>
        <w:bottom w:val="none" w:sz="0" w:space="0" w:color="auto"/>
        <w:right w:val="none" w:sz="0" w:space="0" w:color="auto"/>
      </w:divBdr>
    </w:div>
    <w:div w:id="101843070">
      <w:bodyDiv w:val="1"/>
      <w:marLeft w:val="0"/>
      <w:marRight w:val="0"/>
      <w:marTop w:val="0"/>
      <w:marBottom w:val="0"/>
      <w:divBdr>
        <w:top w:val="none" w:sz="0" w:space="0" w:color="auto"/>
        <w:left w:val="none" w:sz="0" w:space="0" w:color="auto"/>
        <w:bottom w:val="none" w:sz="0" w:space="0" w:color="auto"/>
        <w:right w:val="none" w:sz="0" w:space="0" w:color="auto"/>
      </w:divBdr>
    </w:div>
    <w:div w:id="115409672">
      <w:bodyDiv w:val="1"/>
      <w:marLeft w:val="0"/>
      <w:marRight w:val="0"/>
      <w:marTop w:val="0"/>
      <w:marBottom w:val="0"/>
      <w:divBdr>
        <w:top w:val="none" w:sz="0" w:space="0" w:color="auto"/>
        <w:left w:val="none" w:sz="0" w:space="0" w:color="auto"/>
        <w:bottom w:val="none" w:sz="0" w:space="0" w:color="auto"/>
        <w:right w:val="none" w:sz="0" w:space="0" w:color="auto"/>
      </w:divBdr>
    </w:div>
    <w:div w:id="120342194">
      <w:bodyDiv w:val="1"/>
      <w:marLeft w:val="0"/>
      <w:marRight w:val="0"/>
      <w:marTop w:val="0"/>
      <w:marBottom w:val="0"/>
      <w:divBdr>
        <w:top w:val="none" w:sz="0" w:space="0" w:color="auto"/>
        <w:left w:val="none" w:sz="0" w:space="0" w:color="auto"/>
        <w:bottom w:val="none" w:sz="0" w:space="0" w:color="auto"/>
        <w:right w:val="none" w:sz="0" w:space="0" w:color="auto"/>
      </w:divBdr>
    </w:div>
    <w:div w:id="135880798">
      <w:bodyDiv w:val="1"/>
      <w:marLeft w:val="0"/>
      <w:marRight w:val="0"/>
      <w:marTop w:val="0"/>
      <w:marBottom w:val="0"/>
      <w:divBdr>
        <w:top w:val="none" w:sz="0" w:space="0" w:color="auto"/>
        <w:left w:val="none" w:sz="0" w:space="0" w:color="auto"/>
        <w:bottom w:val="none" w:sz="0" w:space="0" w:color="auto"/>
        <w:right w:val="none" w:sz="0" w:space="0" w:color="auto"/>
      </w:divBdr>
    </w:div>
    <w:div w:id="156307166">
      <w:bodyDiv w:val="1"/>
      <w:marLeft w:val="0"/>
      <w:marRight w:val="0"/>
      <w:marTop w:val="0"/>
      <w:marBottom w:val="0"/>
      <w:divBdr>
        <w:top w:val="none" w:sz="0" w:space="0" w:color="auto"/>
        <w:left w:val="none" w:sz="0" w:space="0" w:color="auto"/>
        <w:bottom w:val="none" w:sz="0" w:space="0" w:color="auto"/>
        <w:right w:val="none" w:sz="0" w:space="0" w:color="auto"/>
      </w:divBdr>
    </w:div>
    <w:div w:id="167604913">
      <w:bodyDiv w:val="1"/>
      <w:marLeft w:val="0"/>
      <w:marRight w:val="0"/>
      <w:marTop w:val="0"/>
      <w:marBottom w:val="0"/>
      <w:divBdr>
        <w:top w:val="none" w:sz="0" w:space="0" w:color="auto"/>
        <w:left w:val="none" w:sz="0" w:space="0" w:color="auto"/>
        <w:bottom w:val="none" w:sz="0" w:space="0" w:color="auto"/>
        <w:right w:val="none" w:sz="0" w:space="0" w:color="auto"/>
      </w:divBdr>
    </w:div>
    <w:div w:id="208686218">
      <w:bodyDiv w:val="1"/>
      <w:marLeft w:val="0"/>
      <w:marRight w:val="0"/>
      <w:marTop w:val="0"/>
      <w:marBottom w:val="0"/>
      <w:divBdr>
        <w:top w:val="none" w:sz="0" w:space="0" w:color="auto"/>
        <w:left w:val="none" w:sz="0" w:space="0" w:color="auto"/>
        <w:bottom w:val="none" w:sz="0" w:space="0" w:color="auto"/>
        <w:right w:val="none" w:sz="0" w:space="0" w:color="auto"/>
      </w:divBdr>
    </w:div>
    <w:div w:id="272248047">
      <w:bodyDiv w:val="1"/>
      <w:marLeft w:val="0"/>
      <w:marRight w:val="0"/>
      <w:marTop w:val="0"/>
      <w:marBottom w:val="0"/>
      <w:divBdr>
        <w:top w:val="none" w:sz="0" w:space="0" w:color="auto"/>
        <w:left w:val="none" w:sz="0" w:space="0" w:color="auto"/>
        <w:bottom w:val="none" w:sz="0" w:space="0" w:color="auto"/>
        <w:right w:val="none" w:sz="0" w:space="0" w:color="auto"/>
      </w:divBdr>
    </w:div>
    <w:div w:id="276377435">
      <w:bodyDiv w:val="1"/>
      <w:marLeft w:val="0"/>
      <w:marRight w:val="0"/>
      <w:marTop w:val="0"/>
      <w:marBottom w:val="0"/>
      <w:divBdr>
        <w:top w:val="none" w:sz="0" w:space="0" w:color="auto"/>
        <w:left w:val="none" w:sz="0" w:space="0" w:color="auto"/>
        <w:bottom w:val="none" w:sz="0" w:space="0" w:color="auto"/>
        <w:right w:val="none" w:sz="0" w:space="0" w:color="auto"/>
      </w:divBdr>
    </w:div>
    <w:div w:id="295069952">
      <w:bodyDiv w:val="1"/>
      <w:marLeft w:val="0"/>
      <w:marRight w:val="0"/>
      <w:marTop w:val="0"/>
      <w:marBottom w:val="0"/>
      <w:divBdr>
        <w:top w:val="none" w:sz="0" w:space="0" w:color="auto"/>
        <w:left w:val="none" w:sz="0" w:space="0" w:color="auto"/>
        <w:bottom w:val="none" w:sz="0" w:space="0" w:color="auto"/>
        <w:right w:val="none" w:sz="0" w:space="0" w:color="auto"/>
      </w:divBdr>
    </w:div>
    <w:div w:id="314992470">
      <w:bodyDiv w:val="1"/>
      <w:marLeft w:val="0"/>
      <w:marRight w:val="0"/>
      <w:marTop w:val="0"/>
      <w:marBottom w:val="0"/>
      <w:divBdr>
        <w:top w:val="none" w:sz="0" w:space="0" w:color="auto"/>
        <w:left w:val="none" w:sz="0" w:space="0" w:color="auto"/>
        <w:bottom w:val="none" w:sz="0" w:space="0" w:color="auto"/>
        <w:right w:val="none" w:sz="0" w:space="0" w:color="auto"/>
      </w:divBdr>
    </w:div>
    <w:div w:id="335957482">
      <w:bodyDiv w:val="1"/>
      <w:marLeft w:val="0"/>
      <w:marRight w:val="0"/>
      <w:marTop w:val="0"/>
      <w:marBottom w:val="0"/>
      <w:divBdr>
        <w:top w:val="none" w:sz="0" w:space="0" w:color="auto"/>
        <w:left w:val="none" w:sz="0" w:space="0" w:color="auto"/>
        <w:bottom w:val="none" w:sz="0" w:space="0" w:color="auto"/>
        <w:right w:val="none" w:sz="0" w:space="0" w:color="auto"/>
      </w:divBdr>
    </w:div>
    <w:div w:id="336345485">
      <w:bodyDiv w:val="1"/>
      <w:marLeft w:val="0"/>
      <w:marRight w:val="0"/>
      <w:marTop w:val="0"/>
      <w:marBottom w:val="0"/>
      <w:divBdr>
        <w:top w:val="none" w:sz="0" w:space="0" w:color="auto"/>
        <w:left w:val="none" w:sz="0" w:space="0" w:color="auto"/>
        <w:bottom w:val="none" w:sz="0" w:space="0" w:color="auto"/>
        <w:right w:val="none" w:sz="0" w:space="0" w:color="auto"/>
      </w:divBdr>
    </w:div>
    <w:div w:id="345136269">
      <w:bodyDiv w:val="1"/>
      <w:marLeft w:val="0"/>
      <w:marRight w:val="0"/>
      <w:marTop w:val="0"/>
      <w:marBottom w:val="0"/>
      <w:divBdr>
        <w:top w:val="none" w:sz="0" w:space="0" w:color="auto"/>
        <w:left w:val="none" w:sz="0" w:space="0" w:color="auto"/>
        <w:bottom w:val="none" w:sz="0" w:space="0" w:color="auto"/>
        <w:right w:val="none" w:sz="0" w:space="0" w:color="auto"/>
      </w:divBdr>
    </w:div>
    <w:div w:id="392317224">
      <w:bodyDiv w:val="1"/>
      <w:marLeft w:val="0"/>
      <w:marRight w:val="0"/>
      <w:marTop w:val="0"/>
      <w:marBottom w:val="0"/>
      <w:divBdr>
        <w:top w:val="none" w:sz="0" w:space="0" w:color="auto"/>
        <w:left w:val="none" w:sz="0" w:space="0" w:color="auto"/>
        <w:bottom w:val="none" w:sz="0" w:space="0" w:color="auto"/>
        <w:right w:val="none" w:sz="0" w:space="0" w:color="auto"/>
      </w:divBdr>
    </w:div>
    <w:div w:id="477380773">
      <w:bodyDiv w:val="1"/>
      <w:marLeft w:val="0"/>
      <w:marRight w:val="0"/>
      <w:marTop w:val="0"/>
      <w:marBottom w:val="0"/>
      <w:divBdr>
        <w:top w:val="none" w:sz="0" w:space="0" w:color="auto"/>
        <w:left w:val="none" w:sz="0" w:space="0" w:color="auto"/>
        <w:bottom w:val="none" w:sz="0" w:space="0" w:color="auto"/>
        <w:right w:val="none" w:sz="0" w:space="0" w:color="auto"/>
      </w:divBdr>
    </w:div>
    <w:div w:id="510418470">
      <w:bodyDiv w:val="1"/>
      <w:marLeft w:val="0"/>
      <w:marRight w:val="0"/>
      <w:marTop w:val="0"/>
      <w:marBottom w:val="0"/>
      <w:divBdr>
        <w:top w:val="none" w:sz="0" w:space="0" w:color="auto"/>
        <w:left w:val="none" w:sz="0" w:space="0" w:color="auto"/>
        <w:bottom w:val="none" w:sz="0" w:space="0" w:color="auto"/>
        <w:right w:val="none" w:sz="0" w:space="0" w:color="auto"/>
      </w:divBdr>
    </w:div>
    <w:div w:id="532307306">
      <w:bodyDiv w:val="1"/>
      <w:marLeft w:val="0"/>
      <w:marRight w:val="0"/>
      <w:marTop w:val="0"/>
      <w:marBottom w:val="0"/>
      <w:divBdr>
        <w:top w:val="none" w:sz="0" w:space="0" w:color="auto"/>
        <w:left w:val="none" w:sz="0" w:space="0" w:color="auto"/>
        <w:bottom w:val="none" w:sz="0" w:space="0" w:color="auto"/>
        <w:right w:val="none" w:sz="0" w:space="0" w:color="auto"/>
      </w:divBdr>
      <w:divsChild>
        <w:div w:id="1386561598">
          <w:marLeft w:val="994"/>
          <w:marRight w:val="0"/>
          <w:marTop w:val="0"/>
          <w:marBottom w:val="0"/>
          <w:divBdr>
            <w:top w:val="none" w:sz="0" w:space="0" w:color="auto"/>
            <w:left w:val="none" w:sz="0" w:space="0" w:color="auto"/>
            <w:bottom w:val="none" w:sz="0" w:space="0" w:color="auto"/>
            <w:right w:val="none" w:sz="0" w:space="0" w:color="auto"/>
          </w:divBdr>
        </w:div>
      </w:divsChild>
    </w:div>
    <w:div w:id="549613235">
      <w:bodyDiv w:val="1"/>
      <w:marLeft w:val="0"/>
      <w:marRight w:val="0"/>
      <w:marTop w:val="0"/>
      <w:marBottom w:val="0"/>
      <w:divBdr>
        <w:top w:val="none" w:sz="0" w:space="0" w:color="auto"/>
        <w:left w:val="none" w:sz="0" w:space="0" w:color="auto"/>
        <w:bottom w:val="none" w:sz="0" w:space="0" w:color="auto"/>
        <w:right w:val="none" w:sz="0" w:space="0" w:color="auto"/>
      </w:divBdr>
    </w:div>
    <w:div w:id="561602311">
      <w:bodyDiv w:val="1"/>
      <w:marLeft w:val="0"/>
      <w:marRight w:val="0"/>
      <w:marTop w:val="0"/>
      <w:marBottom w:val="0"/>
      <w:divBdr>
        <w:top w:val="none" w:sz="0" w:space="0" w:color="auto"/>
        <w:left w:val="none" w:sz="0" w:space="0" w:color="auto"/>
        <w:bottom w:val="none" w:sz="0" w:space="0" w:color="auto"/>
        <w:right w:val="none" w:sz="0" w:space="0" w:color="auto"/>
      </w:divBdr>
    </w:div>
    <w:div w:id="564798353">
      <w:bodyDiv w:val="1"/>
      <w:marLeft w:val="0"/>
      <w:marRight w:val="0"/>
      <w:marTop w:val="0"/>
      <w:marBottom w:val="0"/>
      <w:divBdr>
        <w:top w:val="none" w:sz="0" w:space="0" w:color="auto"/>
        <w:left w:val="none" w:sz="0" w:space="0" w:color="auto"/>
        <w:bottom w:val="none" w:sz="0" w:space="0" w:color="auto"/>
        <w:right w:val="none" w:sz="0" w:space="0" w:color="auto"/>
      </w:divBdr>
    </w:div>
    <w:div w:id="568466646">
      <w:bodyDiv w:val="1"/>
      <w:marLeft w:val="0"/>
      <w:marRight w:val="0"/>
      <w:marTop w:val="0"/>
      <w:marBottom w:val="0"/>
      <w:divBdr>
        <w:top w:val="none" w:sz="0" w:space="0" w:color="auto"/>
        <w:left w:val="none" w:sz="0" w:space="0" w:color="auto"/>
        <w:bottom w:val="none" w:sz="0" w:space="0" w:color="auto"/>
        <w:right w:val="none" w:sz="0" w:space="0" w:color="auto"/>
      </w:divBdr>
    </w:div>
    <w:div w:id="574707389">
      <w:bodyDiv w:val="1"/>
      <w:marLeft w:val="0"/>
      <w:marRight w:val="0"/>
      <w:marTop w:val="0"/>
      <w:marBottom w:val="0"/>
      <w:divBdr>
        <w:top w:val="none" w:sz="0" w:space="0" w:color="auto"/>
        <w:left w:val="none" w:sz="0" w:space="0" w:color="auto"/>
        <w:bottom w:val="none" w:sz="0" w:space="0" w:color="auto"/>
        <w:right w:val="none" w:sz="0" w:space="0" w:color="auto"/>
      </w:divBdr>
    </w:div>
    <w:div w:id="578638613">
      <w:bodyDiv w:val="1"/>
      <w:marLeft w:val="0"/>
      <w:marRight w:val="0"/>
      <w:marTop w:val="0"/>
      <w:marBottom w:val="0"/>
      <w:divBdr>
        <w:top w:val="none" w:sz="0" w:space="0" w:color="auto"/>
        <w:left w:val="none" w:sz="0" w:space="0" w:color="auto"/>
        <w:bottom w:val="none" w:sz="0" w:space="0" w:color="auto"/>
        <w:right w:val="none" w:sz="0" w:space="0" w:color="auto"/>
      </w:divBdr>
    </w:div>
    <w:div w:id="589200905">
      <w:bodyDiv w:val="1"/>
      <w:marLeft w:val="0"/>
      <w:marRight w:val="0"/>
      <w:marTop w:val="0"/>
      <w:marBottom w:val="0"/>
      <w:divBdr>
        <w:top w:val="none" w:sz="0" w:space="0" w:color="auto"/>
        <w:left w:val="none" w:sz="0" w:space="0" w:color="auto"/>
        <w:bottom w:val="none" w:sz="0" w:space="0" w:color="auto"/>
        <w:right w:val="none" w:sz="0" w:space="0" w:color="auto"/>
      </w:divBdr>
    </w:div>
    <w:div w:id="609094797">
      <w:bodyDiv w:val="1"/>
      <w:marLeft w:val="0"/>
      <w:marRight w:val="0"/>
      <w:marTop w:val="0"/>
      <w:marBottom w:val="0"/>
      <w:divBdr>
        <w:top w:val="none" w:sz="0" w:space="0" w:color="auto"/>
        <w:left w:val="none" w:sz="0" w:space="0" w:color="auto"/>
        <w:bottom w:val="none" w:sz="0" w:space="0" w:color="auto"/>
        <w:right w:val="none" w:sz="0" w:space="0" w:color="auto"/>
      </w:divBdr>
    </w:div>
    <w:div w:id="617029139">
      <w:bodyDiv w:val="1"/>
      <w:marLeft w:val="0"/>
      <w:marRight w:val="0"/>
      <w:marTop w:val="0"/>
      <w:marBottom w:val="0"/>
      <w:divBdr>
        <w:top w:val="none" w:sz="0" w:space="0" w:color="auto"/>
        <w:left w:val="none" w:sz="0" w:space="0" w:color="auto"/>
        <w:bottom w:val="none" w:sz="0" w:space="0" w:color="auto"/>
        <w:right w:val="none" w:sz="0" w:space="0" w:color="auto"/>
      </w:divBdr>
    </w:div>
    <w:div w:id="630983199">
      <w:bodyDiv w:val="1"/>
      <w:marLeft w:val="0"/>
      <w:marRight w:val="0"/>
      <w:marTop w:val="0"/>
      <w:marBottom w:val="0"/>
      <w:divBdr>
        <w:top w:val="none" w:sz="0" w:space="0" w:color="auto"/>
        <w:left w:val="none" w:sz="0" w:space="0" w:color="auto"/>
        <w:bottom w:val="none" w:sz="0" w:space="0" w:color="auto"/>
        <w:right w:val="none" w:sz="0" w:space="0" w:color="auto"/>
      </w:divBdr>
    </w:div>
    <w:div w:id="644621853">
      <w:bodyDiv w:val="1"/>
      <w:marLeft w:val="0"/>
      <w:marRight w:val="0"/>
      <w:marTop w:val="0"/>
      <w:marBottom w:val="0"/>
      <w:divBdr>
        <w:top w:val="none" w:sz="0" w:space="0" w:color="auto"/>
        <w:left w:val="none" w:sz="0" w:space="0" w:color="auto"/>
        <w:bottom w:val="none" w:sz="0" w:space="0" w:color="auto"/>
        <w:right w:val="none" w:sz="0" w:space="0" w:color="auto"/>
      </w:divBdr>
    </w:div>
    <w:div w:id="658190658">
      <w:bodyDiv w:val="1"/>
      <w:marLeft w:val="0"/>
      <w:marRight w:val="0"/>
      <w:marTop w:val="0"/>
      <w:marBottom w:val="0"/>
      <w:divBdr>
        <w:top w:val="none" w:sz="0" w:space="0" w:color="auto"/>
        <w:left w:val="none" w:sz="0" w:space="0" w:color="auto"/>
        <w:bottom w:val="none" w:sz="0" w:space="0" w:color="auto"/>
        <w:right w:val="none" w:sz="0" w:space="0" w:color="auto"/>
      </w:divBdr>
    </w:div>
    <w:div w:id="672949802">
      <w:bodyDiv w:val="1"/>
      <w:marLeft w:val="0"/>
      <w:marRight w:val="0"/>
      <w:marTop w:val="0"/>
      <w:marBottom w:val="0"/>
      <w:divBdr>
        <w:top w:val="none" w:sz="0" w:space="0" w:color="auto"/>
        <w:left w:val="none" w:sz="0" w:space="0" w:color="auto"/>
        <w:bottom w:val="none" w:sz="0" w:space="0" w:color="auto"/>
        <w:right w:val="none" w:sz="0" w:space="0" w:color="auto"/>
      </w:divBdr>
    </w:div>
    <w:div w:id="678119060">
      <w:bodyDiv w:val="1"/>
      <w:marLeft w:val="0"/>
      <w:marRight w:val="0"/>
      <w:marTop w:val="0"/>
      <w:marBottom w:val="0"/>
      <w:divBdr>
        <w:top w:val="none" w:sz="0" w:space="0" w:color="auto"/>
        <w:left w:val="none" w:sz="0" w:space="0" w:color="auto"/>
        <w:bottom w:val="none" w:sz="0" w:space="0" w:color="auto"/>
        <w:right w:val="none" w:sz="0" w:space="0" w:color="auto"/>
      </w:divBdr>
    </w:div>
    <w:div w:id="678891643">
      <w:bodyDiv w:val="1"/>
      <w:marLeft w:val="0"/>
      <w:marRight w:val="0"/>
      <w:marTop w:val="0"/>
      <w:marBottom w:val="0"/>
      <w:divBdr>
        <w:top w:val="none" w:sz="0" w:space="0" w:color="auto"/>
        <w:left w:val="none" w:sz="0" w:space="0" w:color="auto"/>
        <w:bottom w:val="none" w:sz="0" w:space="0" w:color="auto"/>
        <w:right w:val="none" w:sz="0" w:space="0" w:color="auto"/>
      </w:divBdr>
    </w:div>
    <w:div w:id="683437694">
      <w:bodyDiv w:val="1"/>
      <w:marLeft w:val="0"/>
      <w:marRight w:val="0"/>
      <w:marTop w:val="0"/>
      <w:marBottom w:val="0"/>
      <w:divBdr>
        <w:top w:val="none" w:sz="0" w:space="0" w:color="auto"/>
        <w:left w:val="none" w:sz="0" w:space="0" w:color="auto"/>
        <w:bottom w:val="none" w:sz="0" w:space="0" w:color="auto"/>
        <w:right w:val="none" w:sz="0" w:space="0" w:color="auto"/>
      </w:divBdr>
    </w:div>
    <w:div w:id="694576133">
      <w:bodyDiv w:val="1"/>
      <w:marLeft w:val="0"/>
      <w:marRight w:val="0"/>
      <w:marTop w:val="0"/>
      <w:marBottom w:val="0"/>
      <w:divBdr>
        <w:top w:val="none" w:sz="0" w:space="0" w:color="auto"/>
        <w:left w:val="none" w:sz="0" w:space="0" w:color="auto"/>
        <w:bottom w:val="none" w:sz="0" w:space="0" w:color="auto"/>
        <w:right w:val="none" w:sz="0" w:space="0" w:color="auto"/>
      </w:divBdr>
    </w:div>
    <w:div w:id="700712378">
      <w:bodyDiv w:val="1"/>
      <w:marLeft w:val="0"/>
      <w:marRight w:val="0"/>
      <w:marTop w:val="0"/>
      <w:marBottom w:val="0"/>
      <w:divBdr>
        <w:top w:val="none" w:sz="0" w:space="0" w:color="auto"/>
        <w:left w:val="none" w:sz="0" w:space="0" w:color="auto"/>
        <w:bottom w:val="none" w:sz="0" w:space="0" w:color="auto"/>
        <w:right w:val="none" w:sz="0" w:space="0" w:color="auto"/>
      </w:divBdr>
    </w:div>
    <w:div w:id="723721360">
      <w:bodyDiv w:val="1"/>
      <w:marLeft w:val="0"/>
      <w:marRight w:val="0"/>
      <w:marTop w:val="0"/>
      <w:marBottom w:val="0"/>
      <w:divBdr>
        <w:top w:val="none" w:sz="0" w:space="0" w:color="auto"/>
        <w:left w:val="none" w:sz="0" w:space="0" w:color="auto"/>
        <w:bottom w:val="none" w:sz="0" w:space="0" w:color="auto"/>
        <w:right w:val="none" w:sz="0" w:space="0" w:color="auto"/>
      </w:divBdr>
    </w:div>
    <w:div w:id="733553217">
      <w:bodyDiv w:val="1"/>
      <w:marLeft w:val="0"/>
      <w:marRight w:val="0"/>
      <w:marTop w:val="0"/>
      <w:marBottom w:val="0"/>
      <w:divBdr>
        <w:top w:val="none" w:sz="0" w:space="0" w:color="auto"/>
        <w:left w:val="none" w:sz="0" w:space="0" w:color="auto"/>
        <w:bottom w:val="none" w:sz="0" w:space="0" w:color="auto"/>
        <w:right w:val="none" w:sz="0" w:space="0" w:color="auto"/>
      </w:divBdr>
    </w:div>
    <w:div w:id="758404071">
      <w:bodyDiv w:val="1"/>
      <w:marLeft w:val="0"/>
      <w:marRight w:val="0"/>
      <w:marTop w:val="0"/>
      <w:marBottom w:val="0"/>
      <w:divBdr>
        <w:top w:val="none" w:sz="0" w:space="0" w:color="auto"/>
        <w:left w:val="none" w:sz="0" w:space="0" w:color="auto"/>
        <w:bottom w:val="none" w:sz="0" w:space="0" w:color="auto"/>
        <w:right w:val="none" w:sz="0" w:space="0" w:color="auto"/>
      </w:divBdr>
    </w:div>
    <w:div w:id="831094577">
      <w:bodyDiv w:val="1"/>
      <w:marLeft w:val="0"/>
      <w:marRight w:val="0"/>
      <w:marTop w:val="0"/>
      <w:marBottom w:val="0"/>
      <w:divBdr>
        <w:top w:val="none" w:sz="0" w:space="0" w:color="auto"/>
        <w:left w:val="none" w:sz="0" w:space="0" w:color="auto"/>
        <w:bottom w:val="none" w:sz="0" w:space="0" w:color="auto"/>
        <w:right w:val="none" w:sz="0" w:space="0" w:color="auto"/>
      </w:divBdr>
    </w:div>
    <w:div w:id="842546538">
      <w:bodyDiv w:val="1"/>
      <w:marLeft w:val="0"/>
      <w:marRight w:val="0"/>
      <w:marTop w:val="0"/>
      <w:marBottom w:val="0"/>
      <w:divBdr>
        <w:top w:val="none" w:sz="0" w:space="0" w:color="auto"/>
        <w:left w:val="none" w:sz="0" w:space="0" w:color="auto"/>
        <w:bottom w:val="none" w:sz="0" w:space="0" w:color="auto"/>
        <w:right w:val="none" w:sz="0" w:space="0" w:color="auto"/>
      </w:divBdr>
    </w:div>
    <w:div w:id="864245938">
      <w:bodyDiv w:val="1"/>
      <w:marLeft w:val="0"/>
      <w:marRight w:val="0"/>
      <w:marTop w:val="0"/>
      <w:marBottom w:val="0"/>
      <w:divBdr>
        <w:top w:val="none" w:sz="0" w:space="0" w:color="auto"/>
        <w:left w:val="none" w:sz="0" w:space="0" w:color="auto"/>
        <w:bottom w:val="none" w:sz="0" w:space="0" w:color="auto"/>
        <w:right w:val="none" w:sz="0" w:space="0" w:color="auto"/>
      </w:divBdr>
    </w:div>
    <w:div w:id="871456326">
      <w:bodyDiv w:val="1"/>
      <w:marLeft w:val="0"/>
      <w:marRight w:val="0"/>
      <w:marTop w:val="0"/>
      <w:marBottom w:val="0"/>
      <w:divBdr>
        <w:top w:val="none" w:sz="0" w:space="0" w:color="auto"/>
        <w:left w:val="none" w:sz="0" w:space="0" w:color="auto"/>
        <w:bottom w:val="none" w:sz="0" w:space="0" w:color="auto"/>
        <w:right w:val="none" w:sz="0" w:space="0" w:color="auto"/>
      </w:divBdr>
    </w:div>
    <w:div w:id="873343148">
      <w:bodyDiv w:val="1"/>
      <w:marLeft w:val="0"/>
      <w:marRight w:val="0"/>
      <w:marTop w:val="0"/>
      <w:marBottom w:val="0"/>
      <w:divBdr>
        <w:top w:val="none" w:sz="0" w:space="0" w:color="auto"/>
        <w:left w:val="none" w:sz="0" w:space="0" w:color="auto"/>
        <w:bottom w:val="none" w:sz="0" w:space="0" w:color="auto"/>
        <w:right w:val="none" w:sz="0" w:space="0" w:color="auto"/>
      </w:divBdr>
    </w:div>
    <w:div w:id="899902974">
      <w:bodyDiv w:val="1"/>
      <w:marLeft w:val="0"/>
      <w:marRight w:val="0"/>
      <w:marTop w:val="0"/>
      <w:marBottom w:val="0"/>
      <w:divBdr>
        <w:top w:val="none" w:sz="0" w:space="0" w:color="auto"/>
        <w:left w:val="none" w:sz="0" w:space="0" w:color="auto"/>
        <w:bottom w:val="none" w:sz="0" w:space="0" w:color="auto"/>
        <w:right w:val="none" w:sz="0" w:space="0" w:color="auto"/>
      </w:divBdr>
    </w:div>
    <w:div w:id="915896375">
      <w:bodyDiv w:val="1"/>
      <w:marLeft w:val="0"/>
      <w:marRight w:val="0"/>
      <w:marTop w:val="0"/>
      <w:marBottom w:val="0"/>
      <w:divBdr>
        <w:top w:val="none" w:sz="0" w:space="0" w:color="auto"/>
        <w:left w:val="none" w:sz="0" w:space="0" w:color="auto"/>
        <w:bottom w:val="none" w:sz="0" w:space="0" w:color="auto"/>
        <w:right w:val="none" w:sz="0" w:space="0" w:color="auto"/>
      </w:divBdr>
    </w:div>
    <w:div w:id="917250666">
      <w:bodyDiv w:val="1"/>
      <w:marLeft w:val="0"/>
      <w:marRight w:val="0"/>
      <w:marTop w:val="0"/>
      <w:marBottom w:val="0"/>
      <w:divBdr>
        <w:top w:val="none" w:sz="0" w:space="0" w:color="auto"/>
        <w:left w:val="none" w:sz="0" w:space="0" w:color="auto"/>
        <w:bottom w:val="none" w:sz="0" w:space="0" w:color="auto"/>
        <w:right w:val="none" w:sz="0" w:space="0" w:color="auto"/>
      </w:divBdr>
    </w:div>
    <w:div w:id="925697559">
      <w:bodyDiv w:val="1"/>
      <w:marLeft w:val="0"/>
      <w:marRight w:val="0"/>
      <w:marTop w:val="0"/>
      <w:marBottom w:val="0"/>
      <w:divBdr>
        <w:top w:val="none" w:sz="0" w:space="0" w:color="auto"/>
        <w:left w:val="none" w:sz="0" w:space="0" w:color="auto"/>
        <w:bottom w:val="none" w:sz="0" w:space="0" w:color="auto"/>
        <w:right w:val="none" w:sz="0" w:space="0" w:color="auto"/>
      </w:divBdr>
    </w:div>
    <w:div w:id="941424863">
      <w:bodyDiv w:val="1"/>
      <w:marLeft w:val="0"/>
      <w:marRight w:val="0"/>
      <w:marTop w:val="0"/>
      <w:marBottom w:val="0"/>
      <w:divBdr>
        <w:top w:val="none" w:sz="0" w:space="0" w:color="auto"/>
        <w:left w:val="none" w:sz="0" w:space="0" w:color="auto"/>
        <w:bottom w:val="none" w:sz="0" w:space="0" w:color="auto"/>
        <w:right w:val="none" w:sz="0" w:space="0" w:color="auto"/>
      </w:divBdr>
    </w:div>
    <w:div w:id="944733560">
      <w:bodyDiv w:val="1"/>
      <w:marLeft w:val="0"/>
      <w:marRight w:val="0"/>
      <w:marTop w:val="0"/>
      <w:marBottom w:val="0"/>
      <w:divBdr>
        <w:top w:val="none" w:sz="0" w:space="0" w:color="auto"/>
        <w:left w:val="none" w:sz="0" w:space="0" w:color="auto"/>
        <w:bottom w:val="none" w:sz="0" w:space="0" w:color="auto"/>
        <w:right w:val="none" w:sz="0" w:space="0" w:color="auto"/>
      </w:divBdr>
    </w:div>
    <w:div w:id="966662397">
      <w:bodyDiv w:val="1"/>
      <w:marLeft w:val="0"/>
      <w:marRight w:val="0"/>
      <w:marTop w:val="0"/>
      <w:marBottom w:val="0"/>
      <w:divBdr>
        <w:top w:val="none" w:sz="0" w:space="0" w:color="auto"/>
        <w:left w:val="none" w:sz="0" w:space="0" w:color="auto"/>
        <w:bottom w:val="none" w:sz="0" w:space="0" w:color="auto"/>
        <w:right w:val="none" w:sz="0" w:space="0" w:color="auto"/>
      </w:divBdr>
    </w:div>
    <w:div w:id="1015378785">
      <w:bodyDiv w:val="1"/>
      <w:marLeft w:val="0"/>
      <w:marRight w:val="0"/>
      <w:marTop w:val="0"/>
      <w:marBottom w:val="0"/>
      <w:divBdr>
        <w:top w:val="none" w:sz="0" w:space="0" w:color="auto"/>
        <w:left w:val="none" w:sz="0" w:space="0" w:color="auto"/>
        <w:bottom w:val="none" w:sz="0" w:space="0" w:color="auto"/>
        <w:right w:val="none" w:sz="0" w:space="0" w:color="auto"/>
      </w:divBdr>
    </w:div>
    <w:div w:id="1095788141">
      <w:bodyDiv w:val="1"/>
      <w:marLeft w:val="0"/>
      <w:marRight w:val="0"/>
      <w:marTop w:val="0"/>
      <w:marBottom w:val="0"/>
      <w:divBdr>
        <w:top w:val="none" w:sz="0" w:space="0" w:color="auto"/>
        <w:left w:val="none" w:sz="0" w:space="0" w:color="auto"/>
        <w:bottom w:val="none" w:sz="0" w:space="0" w:color="auto"/>
        <w:right w:val="none" w:sz="0" w:space="0" w:color="auto"/>
      </w:divBdr>
    </w:div>
    <w:div w:id="1102845912">
      <w:bodyDiv w:val="1"/>
      <w:marLeft w:val="0"/>
      <w:marRight w:val="0"/>
      <w:marTop w:val="0"/>
      <w:marBottom w:val="0"/>
      <w:divBdr>
        <w:top w:val="none" w:sz="0" w:space="0" w:color="auto"/>
        <w:left w:val="none" w:sz="0" w:space="0" w:color="auto"/>
        <w:bottom w:val="none" w:sz="0" w:space="0" w:color="auto"/>
        <w:right w:val="none" w:sz="0" w:space="0" w:color="auto"/>
      </w:divBdr>
    </w:div>
    <w:div w:id="1113666996">
      <w:bodyDiv w:val="1"/>
      <w:marLeft w:val="0"/>
      <w:marRight w:val="0"/>
      <w:marTop w:val="0"/>
      <w:marBottom w:val="0"/>
      <w:divBdr>
        <w:top w:val="none" w:sz="0" w:space="0" w:color="auto"/>
        <w:left w:val="none" w:sz="0" w:space="0" w:color="auto"/>
        <w:bottom w:val="none" w:sz="0" w:space="0" w:color="auto"/>
        <w:right w:val="none" w:sz="0" w:space="0" w:color="auto"/>
      </w:divBdr>
    </w:div>
    <w:div w:id="1122764907">
      <w:bodyDiv w:val="1"/>
      <w:marLeft w:val="0"/>
      <w:marRight w:val="0"/>
      <w:marTop w:val="0"/>
      <w:marBottom w:val="0"/>
      <w:divBdr>
        <w:top w:val="none" w:sz="0" w:space="0" w:color="auto"/>
        <w:left w:val="none" w:sz="0" w:space="0" w:color="auto"/>
        <w:bottom w:val="none" w:sz="0" w:space="0" w:color="auto"/>
        <w:right w:val="none" w:sz="0" w:space="0" w:color="auto"/>
      </w:divBdr>
    </w:div>
    <w:div w:id="1123378840">
      <w:bodyDiv w:val="1"/>
      <w:marLeft w:val="0"/>
      <w:marRight w:val="0"/>
      <w:marTop w:val="0"/>
      <w:marBottom w:val="0"/>
      <w:divBdr>
        <w:top w:val="none" w:sz="0" w:space="0" w:color="auto"/>
        <w:left w:val="none" w:sz="0" w:space="0" w:color="auto"/>
        <w:bottom w:val="none" w:sz="0" w:space="0" w:color="auto"/>
        <w:right w:val="none" w:sz="0" w:space="0" w:color="auto"/>
      </w:divBdr>
    </w:div>
    <w:div w:id="1127162726">
      <w:bodyDiv w:val="1"/>
      <w:marLeft w:val="0"/>
      <w:marRight w:val="0"/>
      <w:marTop w:val="0"/>
      <w:marBottom w:val="0"/>
      <w:divBdr>
        <w:top w:val="none" w:sz="0" w:space="0" w:color="auto"/>
        <w:left w:val="none" w:sz="0" w:space="0" w:color="auto"/>
        <w:bottom w:val="none" w:sz="0" w:space="0" w:color="auto"/>
        <w:right w:val="none" w:sz="0" w:space="0" w:color="auto"/>
      </w:divBdr>
    </w:div>
    <w:div w:id="1133015253">
      <w:bodyDiv w:val="1"/>
      <w:marLeft w:val="0"/>
      <w:marRight w:val="0"/>
      <w:marTop w:val="0"/>
      <w:marBottom w:val="0"/>
      <w:divBdr>
        <w:top w:val="none" w:sz="0" w:space="0" w:color="auto"/>
        <w:left w:val="none" w:sz="0" w:space="0" w:color="auto"/>
        <w:bottom w:val="none" w:sz="0" w:space="0" w:color="auto"/>
        <w:right w:val="none" w:sz="0" w:space="0" w:color="auto"/>
      </w:divBdr>
    </w:div>
    <w:div w:id="1144618379">
      <w:bodyDiv w:val="1"/>
      <w:marLeft w:val="0"/>
      <w:marRight w:val="0"/>
      <w:marTop w:val="0"/>
      <w:marBottom w:val="0"/>
      <w:divBdr>
        <w:top w:val="none" w:sz="0" w:space="0" w:color="auto"/>
        <w:left w:val="none" w:sz="0" w:space="0" w:color="auto"/>
        <w:bottom w:val="none" w:sz="0" w:space="0" w:color="auto"/>
        <w:right w:val="none" w:sz="0" w:space="0" w:color="auto"/>
      </w:divBdr>
      <w:divsChild>
        <w:div w:id="1737438961">
          <w:marLeft w:val="994"/>
          <w:marRight w:val="0"/>
          <w:marTop w:val="0"/>
          <w:marBottom w:val="0"/>
          <w:divBdr>
            <w:top w:val="none" w:sz="0" w:space="0" w:color="auto"/>
            <w:left w:val="none" w:sz="0" w:space="0" w:color="auto"/>
            <w:bottom w:val="none" w:sz="0" w:space="0" w:color="auto"/>
            <w:right w:val="none" w:sz="0" w:space="0" w:color="auto"/>
          </w:divBdr>
        </w:div>
      </w:divsChild>
    </w:div>
    <w:div w:id="1174805550">
      <w:bodyDiv w:val="1"/>
      <w:marLeft w:val="0"/>
      <w:marRight w:val="0"/>
      <w:marTop w:val="0"/>
      <w:marBottom w:val="0"/>
      <w:divBdr>
        <w:top w:val="none" w:sz="0" w:space="0" w:color="auto"/>
        <w:left w:val="none" w:sz="0" w:space="0" w:color="auto"/>
        <w:bottom w:val="none" w:sz="0" w:space="0" w:color="auto"/>
        <w:right w:val="none" w:sz="0" w:space="0" w:color="auto"/>
      </w:divBdr>
    </w:div>
    <w:div w:id="1195577943">
      <w:bodyDiv w:val="1"/>
      <w:marLeft w:val="0"/>
      <w:marRight w:val="0"/>
      <w:marTop w:val="0"/>
      <w:marBottom w:val="0"/>
      <w:divBdr>
        <w:top w:val="none" w:sz="0" w:space="0" w:color="auto"/>
        <w:left w:val="none" w:sz="0" w:space="0" w:color="auto"/>
        <w:bottom w:val="none" w:sz="0" w:space="0" w:color="auto"/>
        <w:right w:val="none" w:sz="0" w:space="0" w:color="auto"/>
      </w:divBdr>
    </w:div>
    <w:div w:id="1203983336">
      <w:bodyDiv w:val="1"/>
      <w:marLeft w:val="0"/>
      <w:marRight w:val="0"/>
      <w:marTop w:val="0"/>
      <w:marBottom w:val="0"/>
      <w:divBdr>
        <w:top w:val="none" w:sz="0" w:space="0" w:color="auto"/>
        <w:left w:val="none" w:sz="0" w:space="0" w:color="auto"/>
        <w:bottom w:val="none" w:sz="0" w:space="0" w:color="auto"/>
        <w:right w:val="none" w:sz="0" w:space="0" w:color="auto"/>
      </w:divBdr>
    </w:div>
    <w:div w:id="1211304005">
      <w:bodyDiv w:val="1"/>
      <w:marLeft w:val="0"/>
      <w:marRight w:val="0"/>
      <w:marTop w:val="0"/>
      <w:marBottom w:val="0"/>
      <w:divBdr>
        <w:top w:val="none" w:sz="0" w:space="0" w:color="auto"/>
        <w:left w:val="none" w:sz="0" w:space="0" w:color="auto"/>
        <w:bottom w:val="none" w:sz="0" w:space="0" w:color="auto"/>
        <w:right w:val="none" w:sz="0" w:space="0" w:color="auto"/>
      </w:divBdr>
    </w:div>
    <w:div w:id="1222404152">
      <w:bodyDiv w:val="1"/>
      <w:marLeft w:val="0"/>
      <w:marRight w:val="0"/>
      <w:marTop w:val="0"/>
      <w:marBottom w:val="0"/>
      <w:divBdr>
        <w:top w:val="none" w:sz="0" w:space="0" w:color="auto"/>
        <w:left w:val="none" w:sz="0" w:space="0" w:color="auto"/>
        <w:bottom w:val="none" w:sz="0" w:space="0" w:color="auto"/>
        <w:right w:val="none" w:sz="0" w:space="0" w:color="auto"/>
      </w:divBdr>
    </w:div>
    <w:div w:id="1230457482">
      <w:bodyDiv w:val="1"/>
      <w:marLeft w:val="0"/>
      <w:marRight w:val="0"/>
      <w:marTop w:val="0"/>
      <w:marBottom w:val="0"/>
      <w:divBdr>
        <w:top w:val="none" w:sz="0" w:space="0" w:color="auto"/>
        <w:left w:val="none" w:sz="0" w:space="0" w:color="auto"/>
        <w:bottom w:val="none" w:sz="0" w:space="0" w:color="auto"/>
        <w:right w:val="none" w:sz="0" w:space="0" w:color="auto"/>
      </w:divBdr>
    </w:div>
    <w:div w:id="1255241743">
      <w:bodyDiv w:val="1"/>
      <w:marLeft w:val="0"/>
      <w:marRight w:val="0"/>
      <w:marTop w:val="0"/>
      <w:marBottom w:val="0"/>
      <w:divBdr>
        <w:top w:val="none" w:sz="0" w:space="0" w:color="auto"/>
        <w:left w:val="none" w:sz="0" w:space="0" w:color="auto"/>
        <w:bottom w:val="none" w:sz="0" w:space="0" w:color="auto"/>
        <w:right w:val="none" w:sz="0" w:space="0" w:color="auto"/>
      </w:divBdr>
    </w:div>
    <w:div w:id="1285767732">
      <w:bodyDiv w:val="1"/>
      <w:marLeft w:val="0"/>
      <w:marRight w:val="0"/>
      <w:marTop w:val="0"/>
      <w:marBottom w:val="0"/>
      <w:divBdr>
        <w:top w:val="none" w:sz="0" w:space="0" w:color="auto"/>
        <w:left w:val="none" w:sz="0" w:space="0" w:color="auto"/>
        <w:bottom w:val="none" w:sz="0" w:space="0" w:color="auto"/>
        <w:right w:val="none" w:sz="0" w:space="0" w:color="auto"/>
      </w:divBdr>
    </w:div>
    <w:div w:id="1359357690">
      <w:bodyDiv w:val="1"/>
      <w:marLeft w:val="0"/>
      <w:marRight w:val="0"/>
      <w:marTop w:val="0"/>
      <w:marBottom w:val="0"/>
      <w:divBdr>
        <w:top w:val="none" w:sz="0" w:space="0" w:color="auto"/>
        <w:left w:val="none" w:sz="0" w:space="0" w:color="auto"/>
        <w:bottom w:val="none" w:sz="0" w:space="0" w:color="auto"/>
        <w:right w:val="none" w:sz="0" w:space="0" w:color="auto"/>
      </w:divBdr>
    </w:div>
    <w:div w:id="1361130356">
      <w:bodyDiv w:val="1"/>
      <w:marLeft w:val="0"/>
      <w:marRight w:val="0"/>
      <w:marTop w:val="0"/>
      <w:marBottom w:val="0"/>
      <w:divBdr>
        <w:top w:val="none" w:sz="0" w:space="0" w:color="auto"/>
        <w:left w:val="none" w:sz="0" w:space="0" w:color="auto"/>
        <w:bottom w:val="none" w:sz="0" w:space="0" w:color="auto"/>
        <w:right w:val="none" w:sz="0" w:space="0" w:color="auto"/>
      </w:divBdr>
    </w:div>
    <w:div w:id="1362053490">
      <w:bodyDiv w:val="1"/>
      <w:marLeft w:val="0"/>
      <w:marRight w:val="0"/>
      <w:marTop w:val="0"/>
      <w:marBottom w:val="0"/>
      <w:divBdr>
        <w:top w:val="none" w:sz="0" w:space="0" w:color="auto"/>
        <w:left w:val="none" w:sz="0" w:space="0" w:color="auto"/>
        <w:bottom w:val="none" w:sz="0" w:space="0" w:color="auto"/>
        <w:right w:val="none" w:sz="0" w:space="0" w:color="auto"/>
      </w:divBdr>
    </w:div>
    <w:div w:id="1381898109">
      <w:bodyDiv w:val="1"/>
      <w:marLeft w:val="0"/>
      <w:marRight w:val="0"/>
      <w:marTop w:val="0"/>
      <w:marBottom w:val="0"/>
      <w:divBdr>
        <w:top w:val="none" w:sz="0" w:space="0" w:color="auto"/>
        <w:left w:val="none" w:sz="0" w:space="0" w:color="auto"/>
        <w:bottom w:val="none" w:sz="0" w:space="0" w:color="auto"/>
        <w:right w:val="none" w:sz="0" w:space="0" w:color="auto"/>
      </w:divBdr>
    </w:div>
    <w:div w:id="1435789060">
      <w:bodyDiv w:val="1"/>
      <w:marLeft w:val="0"/>
      <w:marRight w:val="0"/>
      <w:marTop w:val="0"/>
      <w:marBottom w:val="0"/>
      <w:divBdr>
        <w:top w:val="none" w:sz="0" w:space="0" w:color="auto"/>
        <w:left w:val="none" w:sz="0" w:space="0" w:color="auto"/>
        <w:bottom w:val="none" w:sz="0" w:space="0" w:color="auto"/>
        <w:right w:val="none" w:sz="0" w:space="0" w:color="auto"/>
      </w:divBdr>
    </w:div>
    <w:div w:id="1447969459">
      <w:bodyDiv w:val="1"/>
      <w:marLeft w:val="0"/>
      <w:marRight w:val="0"/>
      <w:marTop w:val="0"/>
      <w:marBottom w:val="0"/>
      <w:divBdr>
        <w:top w:val="none" w:sz="0" w:space="0" w:color="auto"/>
        <w:left w:val="none" w:sz="0" w:space="0" w:color="auto"/>
        <w:bottom w:val="none" w:sz="0" w:space="0" w:color="auto"/>
        <w:right w:val="none" w:sz="0" w:space="0" w:color="auto"/>
      </w:divBdr>
    </w:div>
    <w:div w:id="1470901801">
      <w:bodyDiv w:val="1"/>
      <w:marLeft w:val="0"/>
      <w:marRight w:val="0"/>
      <w:marTop w:val="0"/>
      <w:marBottom w:val="0"/>
      <w:divBdr>
        <w:top w:val="none" w:sz="0" w:space="0" w:color="auto"/>
        <w:left w:val="none" w:sz="0" w:space="0" w:color="auto"/>
        <w:bottom w:val="none" w:sz="0" w:space="0" w:color="auto"/>
        <w:right w:val="none" w:sz="0" w:space="0" w:color="auto"/>
      </w:divBdr>
    </w:div>
    <w:div w:id="1553733053">
      <w:bodyDiv w:val="1"/>
      <w:marLeft w:val="0"/>
      <w:marRight w:val="0"/>
      <w:marTop w:val="0"/>
      <w:marBottom w:val="0"/>
      <w:divBdr>
        <w:top w:val="none" w:sz="0" w:space="0" w:color="auto"/>
        <w:left w:val="none" w:sz="0" w:space="0" w:color="auto"/>
        <w:bottom w:val="none" w:sz="0" w:space="0" w:color="auto"/>
        <w:right w:val="none" w:sz="0" w:space="0" w:color="auto"/>
      </w:divBdr>
    </w:div>
    <w:div w:id="1602255434">
      <w:bodyDiv w:val="1"/>
      <w:marLeft w:val="0"/>
      <w:marRight w:val="0"/>
      <w:marTop w:val="0"/>
      <w:marBottom w:val="0"/>
      <w:divBdr>
        <w:top w:val="none" w:sz="0" w:space="0" w:color="auto"/>
        <w:left w:val="none" w:sz="0" w:space="0" w:color="auto"/>
        <w:bottom w:val="none" w:sz="0" w:space="0" w:color="auto"/>
        <w:right w:val="none" w:sz="0" w:space="0" w:color="auto"/>
      </w:divBdr>
    </w:div>
    <w:div w:id="1636565048">
      <w:bodyDiv w:val="1"/>
      <w:marLeft w:val="0"/>
      <w:marRight w:val="0"/>
      <w:marTop w:val="0"/>
      <w:marBottom w:val="0"/>
      <w:divBdr>
        <w:top w:val="none" w:sz="0" w:space="0" w:color="auto"/>
        <w:left w:val="none" w:sz="0" w:space="0" w:color="auto"/>
        <w:bottom w:val="none" w:sz="0" w:space="0" w:color="auto"/>
        <w:right w:val="none" w:sz="0" w:space="0" w:color="auto"/>
      </w:divBdr>
    </w:div>
    <w:div w:id="1672217352">
      <w:bodyDiv w:val="1"/>
      <w:marLeft w:val="0"/>
      <w:marRight w:val="0"/>
      <w:marTop w:val="0"/>
      <w:marBottom w:val="0"/>
      <w:divBdr>
        <w:top w:val="none" w:sz="0" w:space="0" w:color="auto"/>
        <w:left w:val="none" w:sz="0" w:space="0" w:color="auto"/>
        <w:bottom w:val="none" w:sz="0" w:space="0" w:color="auto"/>
        <w:right w:val="none" w:sz="0" w:space="0" w:color="auto"/>
      </w:divBdr>
    </w:div>
    <w:div w:id="1692337756">
      <w:bodyDiv w:val="1"/>
      <w:marLeft w:val="0"/>
      <w:marRight w:val="0"/>
      <w:marTop w:val="0"/>
      <w:marBottom w:val="0"/>
      <w:divBdr>
        <w:top w:val="none" w:sz="0" w:space="0" w:color="auto"/>
        <w:left w:val="none" w:sz="0" w:space="0" w:color="auto"/>
        <w:bottom w:val="none" w:sz="0" w:space="0" w:color="auto"/>
        <w:right w:val="none" w:sz="0" w:space="0" w:color="auto"/>
      </w:divBdr>
    </w:div>
    <w:div w:id="1699699818">
      <w:bodyDiv w:val="1"/>
      <w:marLeft w:val="0"/>
      <w:marRight w:val="0"/>
      <w:marTop w:val="0"/>
      <w:marBottom w:val="0"/>
      <w:divBdr>
        <w:top w:val="none" w:sz="0" w:space="0" w:color="auto"/>
        <w:left w:val="none" w:sz="0" w:space="0" w:color="auto"/>
        <w:bottom w:val="none" w:sz="0" w:space="0" w:color="auto"/>
        <w:right w:val="none" w:sz="0" w:space="0" w:color="auto"/>
      </w:divBdr>
    </w:div>
    <w:div w:id="1713269093">
      <w:bodyDiv w:val="1"/>
      <w:marLeft w:val="0"/>
      <w:marRight w:val="0"/>
      <w:marTop w:val="0"/>
      <w:marBottom w:val="0"/>
      <w:divBdr>
        <w:top w:val="none" w:sz="0" w:space="0" w:color="auto"/>
        <w:left w:val="none" w:sz="0" w:space="0" w:color="auto"/>
        <w:bottom w:val="none" w:sz="0" w:space="0" w:color="auto"/>
        <w:right w:val="none" w:sz="0" w:space="0" w:color="auto"/>
      </w:divBdr>
    </w:div>
    <w:div w:id="1722628088">
      <w:bodyDiv w:val="1"/>
      <w:marLeft w:val="0"/>
      <w:marRight w:val="0"/>
      <w:marTop w:val="0"/>
      <w:marBottom w:val="0"/>
      <w:divBdr>
        <w:top w:val="none" w:sz="0" w:space="0" w:color="auto"/>
        <w:left w:val="none" w:sz="0" w:space="0" w:color="auto"/>
        <w:bottom w:val="none" w:sz="0" w:space="0" w:color="auto"/>
        <w:right w:val="none" w:sz="0" w:space="0" w:color="auto"/>
      </w:divBdr>
    </w:div>
    <w:div w:id="1732339469">
      <w:bodyDiv w:val="1"/>
      <w:marLeft w:val="0"/>
      <w:marRight w:val="0"/>
      <w:marTop w:val="0"/>
      <w:marBottom w:val="0"/>
      <w:divBdr>
        <w:top w:val="none" w:sz="0" w:space="0" w:color="auto"/>
        <w:left w:val="none" w:sz="0" w:space="0" w:color="auto"/>
        <w:bottom w:val="none" w:sz="0" w:space="0" w:color="auto"/>
        <w:right w:val="none" w:sz="0" w:space="0" w:color="auto"/>
      </w:divBdr>
      <w:divsChild>
        <w:div w:id="1521242794">
          <w:marLeft w:val="274"/>
          <w:marRight w:val="0"/>
          <w:marTop w:val="0"/>
          <w:marBottom w:val="0"/>
          <w:divBdr>
            <w:top w:val="none" w:sz="0" w:space="0" w:color="auto"/>
            <w:left w:val="none" w:sz="0" w:space="0" w:color="auto"/>
            <w:bottom w:val="none" w:sz="0" w:space="0" w:color="auto"/>
            <w:right w:val="none" w:sz="0" w:space="0" w:color="auto"/>
          </w:divBdr>
        </w:div>
      </w:divsChild>
    </w:div>
    <w:div w:id="1751997074">
      <w:bodyDiv w:val="1"/>
      <w:marLeft w:val="0"/>
      <w:marRight w:val="0"/>
      <w:marTop w:val="0"/>
      <w:marBottom w:val="0"/>
      <w:divBdr>
        <w:top w:val="none" w:sz="0" w:space="0" w:color="auto"/>
        <w:left w:val="none" w:sz="0" w:space="0" w:color="auto"/>
        <w:bottom w:val="none" w:sz="0" w:space="0" w:color="auto"/>
        <w:right w:val="none" w:sz="0" w:space="0" w:color="auto"/>
      </w:divBdr>
    </w:div>
    <w:div w:id="1774981083">
      <w:bodyDiv w:val="1"/>
      <w:marLeft w:val="0"/>
      <w:marRight w:val="0"/>
      <w:marTop w:val="0"/>
      <w:marBottom w:val="0"/>
      <w:divBdr>
        <w:top w:val="none" w:sz="0" w:space="0" w:color="auto"/>
        <w:left w:val="none" w:sz="0" w:space="0" w:color="auto"/>
        <w:bottom w:val="none" w:sz="0" w:space="0" w:color="auto"/>
        <w:right w:val="none" w:sz="0" w:space="0" w:color="auto"/>
      </w:divBdr>
    </w:div>
    <w:div w:id="1796866260">
      <w:bodyDiv w:val="1"/>
      <w:marLeft w:val="0"/>
      <w:marRight w:val="0"/>
      <w:marTop w:val="0"/>
      <w:marBottom w:val="0"/>
      <w:divBdr>
        <w:top w:val="none" w:sz="0" w:space="0" w:color="auto"/>
        <w:left w:val="none" w:sz="0" w:space="0" w:color="auto"/>
        <w:bottom w:val="none" w:sz="0" w:space="0" w:color="auto"/>
        <w:right w:val="none" w:sz="0" w:space="0" w:color="auto"/>
      </w:divBdr>
    </w:div>
    <w:div w:id="1800486602">
      <w:bodyDiv w:val="1"/>
      <w:marLeft w:val="0"/>
      <w:marRight w:val="0"/>
      <w:marTop w:val="0"/>
      <w:marBottom w:val="0"/>
      <w:divBdr>
        <w:top w:val="none" w:sz="0" w:space="0" w:color="auto"/>
        <w:left w:val="none" w:sz="0" w:space="0" w:color="auto"/>
        <w:bottom w:val="none" w:sz="0" w:space="0" w:color="auto"/>
        <w:right w:val="none" w:sz="0" w:space="0" w:color="auto"/>
      </w:divBdr>
    </w:div>
    <w:div w:id="1839464781">
      <w:bodyDiv w:val="1"/>
      <w:marLeft w:val="0"/>
      <w:marRight w:val="0"/>
      <w:marTop w:val="0"/>
      <w:marBottom w:val="0"/>
      <w:divBdr>
        <w:top w:val="none" w:sz="0" w:space="0" w:color="auto"/>
        <w:left w:val="none" w:sz="0" w:space="0" w:color="auto"/>
        <w:bottom w:val="none" w:sz="0" w:space="0" w:color="auto"/>
        <w:right w:val="none" w:sz="0" w:space="0" w:color="auto"/>
      </w:divBdr>
    </w:div>
    <w:div w:id="1897935831">
      <w:bodyDiv w:val="1"/>
      <w:marLeft w:val="0"/>
      <w:marRight w:val="0"/>
      <w:marTop w:val="0"/>
      <w:marBottom w:val="0"/>
      <w:divBdr>
        <w:top w:val="none" w:sz="0" w:space="0" w:color="auto"/>
        <w:left w:val="none" w:sz="0" w:space="0" w:color="auto"/>
        <w:bottom w:val="none" w:sz="0" w:space="0" w:color="auto"/>
        <w:right w:val="none" w:sz="0" w:space="0" w:color="auto"/>
      </w:divBdr>
    </w:div>
    <w:div w:id="1914703046">
      <w:bodyDiv w:val="1"/>
      <w:marLeft w:val="0"/>
      <w:marRight w:val="0"/>
      <w:marTop w:val="0"/>
      <w:marBottom w:val="0"/>
      <w:divBdr>
        <w:top w:val="none" w:sz="0" w:space="0" w:color="auto"/>
        <w:left w:val="none" w:sz="0" w:space="0" w:color="auto"/>
        <w:bottom w:val="none" w:sz="0" w:space="0" w:color="auto"/>
        <w:right w:val="none" w:sz="0" w:space="0" w:color="auto"/>
      </w:divBdr>
    </w:div>
    <w:div w:id="1981422555">
      <w:bodyDiv w:val="1"/>
      <w:marLeft w:val="0"/>
      <w:marRight w:val="0"/>
      <w:marTop w:val="0"/>
      <w:marBottom w:val="0"/>
      <w:divBdr>
        <w:top w:val="none" w:sz="0" w:space="0" w:color="auto"/>
        <w:left w:val="none" w:sz="0" w:space="0" w:color="auto"/>
        <w:bottom w:val="none" w:sz="0" w:space="0" w:color="auto"/>
        <w:right w:val="none" w:sz="0" w:space="0" w:color="auto"/>
      </w:divBdr>
    </w:div>
    <w:div w:id="1992437798">
      <w:bodyDiv w:val="1"/>
      <w:marLeft w:val="0"/>
      <w:marRight w:val="0"/>
      <w:marTop w:val="0"/>
      <w:marBottom w:val="0"/>
      <w:divBdr>
        <w:top w:val="none" w:sz="0" w:space="0" w:color="auto"/>
        <w:left w:val="none" w:sz="0" w:space="0" w:color="auto"/>
        <w:bottom w:val="none" w:sz="0" w:space="0" w:color="auto"/>
        <w:right w:val="none" w:sz="0" w:space="0" w:color="auto"/>
      </w:divBdr>
    </w:div>
    <w:div w:id="1996450458">
      <w:bodyDiv w:val="1"/>
      <w:marLeft w:val="0"/>
      <w:marRight w:val="0"/>
      <w:marTop w:val="0"/>
      <w:marBottom w:val="0"/>
      <w:divBdr>
        <w:top w:val="none" w:sz="0" w:space="0" w:color="auto"/>
        <w:left w:val="none" w:sz="0" w:space="0" w:color="auto"/>
        <w:bottom w:val="none" w:sz="0" w:space="0" w:color="auto"/>
        <w:right w:val="none" w:sz="0" w:space="0" w:color="auto"/>
      </w:divBdr>
    </w:div>
    <w:div w:id="2014606686">
      <w:bodyDiv w:val="1"/>
      <w:marLeft w:val="0"/>
      <w:marRight w:val="0"/>
      <w:marTop w:val="0"/>
      <w:marBottom w:val="0"/>
      <w:divBdr>
        <w:top w:val="none" w:sz="0" w:space="0" w:color="auto"/>
        <w:left w:val="none" w:sz="0" w:space="0" w:color="auto"/>
        <w:bottom w:val="none" w:sz="0" w:space="0" w:color="auto"/>
        <w:right w:val="none" w:sz="0" w:space="0" w:color="auto"/>
      </w:divBdr>
    </w:div>
    <w:div w:id="2049724107">
      <w:bodyDiv w:val="1"/>
      <w:marLeft w:val="0"/>
      <w:marRight w:val="0"/>
      <w:marTop w:val="0"/>
      <w:marBottom w:val="0"/>
      <w:divBdr>
        <w:top w:val="none" w:sz="0" w:space="0" w:color="auto"/>
        <w:left w:val="none" w:sz="0" w:space="0" w:color="auto"/>
        <w:bottom w:val="none" w:sz="0" w:space="0" w:color="auto"/>
        <w:right w:val="none" w:sz="0" w:space="0" w:color="auto"/>
      </w:divBdr>
    </w:div>
    <w:div w:id="2069302642">
      <w:bodyDiv w:val="1"/>
      <w:marLeft w:val="0"/>
      <w:marRight w:val="0"/>
      <w:marTop w:val="0"/>
      <w:marBottom w:val="0"/>
      <w:divBdr>
        <w:top w:val="none" w:sz="0" w:space="0" w:color="auto"/>
        <w:left w:val="none" w:sz="0" w:space="0" w:color="auto"/>
        <w:bottom w:val="none" w:sz="0" w:space="0" w:color="auto"/>
        <w:right w:val="none" w:sz="0" w:space="0" w:color="auto"/>
      </w:divBdr>
    </w:div>
    <w:div w:id="2076465357">
      <w:bodyDiv w:val="1"/>
      <w:marLeft w:val="0"/>
      <w:marRight w:val="0"/>
      <w:marTop w:val="0"/>
      <w:marBottom w:val="0"/>
      <w:divBdr>
        <w:top w:val="none" w:sz="0" w:space="0" w:color="auto"/>
        <w:left w:val="none" w:sz="0" w:space="0" w:color="auto"/>
        <w:bottom w:val="none" w:sz="0" w:space="0" w:color="auto"/>
        <w:right w:val="none" w:sz="0" w:space="0" w:color="auto"/>
      </w:divBdr>
    </w:div>
    <w:div w:id="2083134295">
      <w:bodyDiv w:val="1"/>
      <w:marLeft w:val="0"/>
      <w:marRight w:val="0"/>
      <w:marTop w:val="0"/>
      <w:marBottom w:val="0"/>
      <w:divBdr>
        <w:top w:val="none" w:sz="0" w:space="0" w:color="auto"/>
        <w:left w:val="none" w:sz="0" w:space="0" w:color="auto"/>
        <w:bottom w:val="none" w:sz="0" w:space="0" w:color="auto"/>
        <w:right w:val="none" w:sz="0" w:space="0" w:color="auto"/>
      </w:divBdr>
    </w:div>
    <w:div w:id="2111271020">
      <w:bodyDiv w:val="1"/>
      <w:marLeft w:val="0"/>
      <w:marRight w:val="0"/>
      <w:marTop w:val="0"/>
      <w:marBottom w:val="0"/>
      <w:divBdr>
        <w:top w:val="none" w:sz="0" w:space="0" w:color="auto"/>
        <w:left w:val="none" w:sz="0" w:space="0" w:color="auto"/>
        <w:bottom w:val="none" w:sz="0" w:space="0" w:color="auto"/>
        <w:right w:val="none" w:sz="0" w:space="0" w:color="auto"/>
      </w:divBdr>
    </w:div>
    <w:div w:id="2126924737">
      <w:bodyDiv w:val="1"/>
      <w:marLeft w:val="0"/>
      <w:marRight w:val="0"/>
      <w:marTop w:val="0"/>
      <w:marBottom w:val="0"/>
      <w:divBdr>
        <w:top w:val="none" w:sz="0" w:space="0" w:color="auto"/>
        <w:left w:val="none" w:sz="0" w:space="0" w:color="auto"/>
        <w:bottom w:val="none" w:sz="0" w:space="0" w:color="auto"/>
        <w:right w:val="none" w:sz="0" w:space="0" w:color="auto"/>
      </w:divBdr>
    </w:div>
    <w:div w:id="213656030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nhswales365.sharepoint.com/sites/SBU_LearningAndOrganisationalDevelopment/SitePages/Mandatory-%26-Statutory-Training.aspx" TargetMode="External"/><Relationship Id="rId18" Type="http://schemas.openxmlformats.org/officeDocument/2006/relationships/image" Target="media/image4.png"/><Relationship Id="rId3" Type="http://schemas.openxmlformats.org/officeDocument/2006/relationships/customXml" Target="../customXml/item3.xml"/><Relationship Id="rId21" Type="http://schemas.openxmlformats.org/officeDocument/2006/relationships/footer" Target="footer1.xml"/><Relationship Id="rId7" Type="http://schemas.openxmlformats.org/officeDocument/2006/relationships/settings" Target="settings.xml"/><Relationship Id="rId12" Type="http://schemas.openxmlformats.org/officeDocument/2006/relationships/chart" Target="charts/chart2.xml"/><Relationship Id="rId17" Type="http://schemas.openxmlformats.org/officeDocument/2006/relationships/image" Target="media/image3.png"/><Relationship Id="rId2" Type="http://schemas.openxmlformats.org/officeDocument/2006/relationships/customXml" Target="../customXml/item2.xml"/><Relationship Id="rId16" Type="http://schemas.openxmlformats.org/officeDocument/2006/relationships/chart" Target="charts/chart3.xml"/><Relationship Id="rId20" Type="http://schemas.openxmlformats.org/officeDocument/2006/relationships/chart" Target="charts/chart5.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chart" Target="charts/chart1.xml"/><Relationship Id="rId5" Type="http://schemas.openxmlformats.org/officeDocument/2006/relationships/numbering" Target="numbering.xml"/><Relationship Id="rId15" Type="http://schemas.openxmlformats.org/officeDocument/2006/relationships/image" Target="media/image2.png"/><Relationship Id="rId23" Type="http://schemas.openxmlformats.org/officeDocument/2006/relationships/theme" Target="theme/theme1.xml"/><Relationship Id="rId10" Type="http://schemas.openxmlformats.org/officeDocument/2006/relationships/endnotes" Target="endnotes.xml"/><Relationship Id="rId19" Type="http://schemas.openxmlformats.org/officeDocument/2006/relationships/chart" Target="charts/chart4.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1.png"/><Relationship Id="rId22" Type="http://schemas.openxmlformats.org/officeDocument/2006/relationships/fontTable" Target="fontTable.xml"/></Relationships>
</file>

<file path=word/charts/_rels/chart1.xml.rels><?xml version="1.0" encoding="UTF-8" standalone="yes"?>
<Relationships xmlns="http://schemas.openxmlformats.org/package/2006/relationships"><Relationship Id="rId3" Type="http://schemas.openxmlformats.org/officeDocument/2006/relationships/oleObject" Target="file:///C:\Users\em184278\AppData\Local\Microsoft\Windows\INetCache\Content.Outlook\4FZJ1MV6\Charts%20for%20Metrics%20Report(Sep23).xlsx" TargetMode="External"/><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oleObject" Target="file:///C:\Users\em184278\AppData\Local\Microsoft\Windows\INetCache\Content.Outlook\4FZJ1MV6\Charts%20for%20Metrics%20Report(Sep23).xlsx" TargetMode="External"/><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1" Type="http://schemas.openxmlformats.org/officeDocument/2006/relationships/oleObject" Target="file:///C:\Users\em184278\AppData\Local\Microsoft\Windows\INetCache\Content.Outlook\4FZJ1MV6\NHS%20Wales%20Performance%20%20Volumes%20Report%20-%20AUG%202023.xlsx" TargetMode="External"/></Relationships>
</file>

<file path=word/charts/_rels/chart4.xml.rels><?xml version="1.0" encoding="UTF-8" standalone="yes"?>
<Relationships xmlns="http://schemas.openxmlformats.org/package/2006/relationships"><Relationship Id="rId3" Type="http://schemas.openxmlformats.org/officeDocument/2006/relationships/oleObject" Target="file:///C:\Users\em184278\AppData\Local\Microsoft\Windows\INetCache\Content.Outlook\4FZJ1MV6\Charts%20for%20Metrics%20Report(Sep23).xlsx" TargetMode="External"/><Relationship Id="rId2" Type="http://schemas.microsoft.com/office/2011/relationships/chartColorStyle" Target="colors3.xml"/><Relationship Id="rId1" Type="http://schemas.microsoft.com/office/2011/relationships/chartStyle" Target="style3.xml"/></Relationships>
</file>

<file path=word/charts/_rels/chart5.xml.rels><?xml version="1.0" encoding="UTF-8" standalone="yes"?>
<Relationships xmlns="http://schemas.openxmlformats.org/package/2006/relationships"><Relationship Id="rId1" Type="http://schemas.openxmlformats.org/officeDocument/2006/relationships/oleObject" Target="file:///\\cymru.nhs.uk\abm_ulhb\group\Corporate%20Admin\Operational%20HR%20Cases\ER%20Tracker\Reports\Figs%20for%20Julian\Operational%20Casework%20v2%20wef%20April%2023.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8.3321029812319286E-2"/>
          <c:y val="7.0451379339882506E-2"/>
          <c:w val="0.62789700354721922"/>
          <c:h val="0.71568181032630163"/>
        </c:manualLayout>
      </c:layout>
      <c:lineChart>
        <c:grouping val="standard"/>
        <c:varyColors val="0"/>
        <c:ser>
          <c:idx val="0"/>
          <c:order val="0"/>
          <c:tx>
            <c:v>% sickness rate (12 month rolling)</c:v>
          </c:tx>
          <c:spPr>
            <a:ln w="28575" cap="rnd">
              <a:solidFill>
                <a:schemeClr val="accent2"/>
              </a:solidFill>
              <a:round/>
            </a:ln>
            <a:effectLst/>
          </c:spPr>
          <c:marker>
            <c:symbol val="none"/>
          </c:marker>
          <c:cat>
            <c:numLit>
              <c:formatCode>mmm\-yy</c:formatCode>
              <c:ptCount val="37"/>
              <c:pt idx="0">
                <c:v>44256</c:v>
              </c:pt>
              <c:pt idx="1">
                <c:v>44287</c:v>
              </c:pt>
              <c:pt idx="2">
                <c:v>44317</c:v>
              </c:pt>
              <c:pt idx="3">
                <c:v>44348</c:v>
              </c:pt>
              <c:pt idx="4">
                <c:v>44378</c:v>
              </c:pt>
              <c:pt idx="5">
                <c:v>44409</c:v>
              </c:pt>
              <c:pt idx="6">
                <c:v>44440</c:v>
              </c:pt>
              <c:pt idx="7">
                <c:v>44470</c:v>
              </c:pt>
              <c:pt idx="8">
                <c:v>44501</c:v>
              </c:pt>
              <c:pt idx="9">
                <c:v>44531</c:v>
              </c:pt>
              <c:pt idx="10">
                <c:v>44562</c:v>
              </c:pt>
              <c:pt idx="11">
                <c:v>44593</c:v>
              </c:pt>
              <c:pt idx="12">
                <c:v>44621</c:v>
              </c:pt>
              <c:pt idx="13">
                <c:v>44652</c:v>
              </c:pt>
              <c:pt idx="14">
                <c:v>44682</c:v>
              </c:pt>
              <c:pt idx="15">
                <c:v>44713</c:v>
              </c:pt>
              <c:pt idx="16">
                <c:v>44743</c:v>
              </c:pt>
              <c:pt idx="17">
                <c:v>44774</c:v>
              </c:pt>
              <c:pt idx="18">
                <c:v>44805</c:v>
              </c:pt>
              <c:pt idx="19">
                <c:v>44835</c:v>
              </c:pt>
              <c:pt idx="20">
                <c:v>44866</c:v>
              </c:pt>
              <c:pt idx="21">
                <c:v>44896</c:v>
              </c:pt>
              <c:pt idx="22">
                <c:v>44927</c:v>
              </c:pt>
              <c:pt idx="23">
                <c:v>44958</c:v>
              </c:pt>
              <c:pt idx="24">
                <c:v>44986</c:v>
              </c:pt>
              <c:pt idx="25">
                <c:v>45017</c:v>
              </c:pt>
              <c:pt idx="26">
                <c:v>45047</c:v>
              </c:pt>
              <c:pt idx="27">
                <c:v>45078</c:v>
              </c:pt>
              <c:pt idx="28">
                <c:v>45108</c:v>
              </c:pt>
              <c:pt idx="29">
                <c:v>45139</c:v>
              </c:pt>
              <c:pt idx="30">
                <c:v>45170</c:v>
              </c:pt>
              <c:pt idx="31">
                <c:v>45200</c:v>
              </c:pt>
              <c:pt idx="32">
                <c:v>45231</c:v>
              </c:pt>
              <c:pt idx="33">
                <c:v>45261</c:v>
              </c:pt>
              <c:pt idx="34">
                <c:v>45292</c:v>
              </c:pt>
              <c:pt idx="35">
                <c:v>45323</c:v>
              </c:pt>
              <c:pt idx="36">
                <c:v>45352</c:v>
              </c:pt>
            </c:numLit>
          </c:cat>
          <c:val>
            <c:numLit>
              <c:formatCode>0.00%</c:formatCode>
              <c:ptCount val="37"/>
              <c:pt idx="0">
                <c:v>7.4399999999999994E-2</c:v>
              </c:pt>
              <c:pt idx="1">
                <c:v>7.1199999999999999E-2</c:v>
              </c:pt>
              <c:pt idx="2">
                <c:v>6.93E-2</c:v>
              </c:pt>
              <c:pt idx="3">
                <c:v>6.9099999999999995E-2</c:v>
              </c:pt>
              <c:pt idx="4">
                <c:v>6.9900000000000004E-2</c:v>
              </c:pt>
              <c:pt idx="5">
                <c:v>7.1099999999999997E-2</c:v>
              </c:pt>
              <c:pt idx="6">
                <c:v>7.2900000000000006E-2</c:v>
              </c:pt>
              <c:pt idx="7">
                <c:v>7.4399999999999994E-2</c:v>
              </c:pt>
              <c:pt idx="8">
                <c:v>7.4399999999999994E-2</c:v>
              </c:pt>
              <c:pt idx="9">
                <c:v>7.3300000000000004E-2</c:v>
              </c:pt>
              <c:pt idx="10">
                <c:v>7.4300000000000005E-2</c:v>
              </c:pt>
              <c:pt idx="11">
                <c:v>7.5800000000000006E-2</c:v>
              </c:pt>
              <c:pt idx="12">
                <c:v>7.8200000000000006E-2</c:v>
              </c:pt>
              <c:pt idx="13">
                <c:v>8.1100000000000005E-2</c:v>
              </c:pt>
              <c:pt idx="14">
                <c:v>8.2000000000000003E-2</c:v>
              </c:pt>
              <c:pt idx="15">
                <c:v>8.2900000000000001E-2</c:v>
              </c:pt>
              <c:pt idx="16">
                <c:v>8.4599999999999995E-2</c:v>
              </c:pt>
              <c:pt idx="17">
                <c:v>8.4400000000000003E-2</c:v>
              </c:pt>
              <c:pt idx="18">
                <c:v>8.2500000000000004E-2</c:v>
              </c:pt>
              <c:pt idx="19">
                <c:v>8.0799999999999997E-2</c:v>
              </c:pt>
              <c:pt idx="20">
                <c:v>7.9899999999999999E-2</c:v>
              </c:pt>
              <c:pt idx="21">
                <c:v>8.0199999999999994E-2</c:v>
              </c:pt>
              <c:pt idx="22">
                <c:v>7.8899999999999998E-2</c:v>
              </c:pt>
              <c:pt idx="23">
                <c:v>7.7799999999999994E-2</c:v>
              </c:pt>
              <c:pt idx="24">
                <c:v>7.6499999999999999E-2</c:v>
              </c:pt>
              <c:pt idx="25">
                <c:v>7.46E-2</c:v>
              </c:pt>
              <c:pt idx="26">
                <c:v>7.3700000000000002E-2</c:v>
              </c:pt>
              <c:pt idx="27">
                <c:v>7.2800000000000004E-2</c:v>
              </c:pt>
              <c:pt idx="28">
                <c:v>7.1099999999999997E-2</c:v>
              </c:pt>
            </c:numLit>
          </c:val>
          <c:smooth val="0"/>
          <c:extLst>
            <c:ext xmlns:c16="http://schemas.microsoft.com/office/drawing/2014/chart" uri="{C3380CC4-5D6E-409C-BE32-E72D297353CC}">
              <c16:uniqueId val="{00000000-70BB-4868-9CFB-21735FE3FC41}"/>
            </c:ext>
          </c:extLst>
        </c:ser>
        <c:ser>
          <c:idx val="1"/>
          <c:order val="1"/>
          <c:tx>
            <c:v>% sickness rate (in-month)</c:v>
          </c:tx>
          <c:spPr>
            <a:ln w="28575" cap="rnd">
              <a:solidFill>
                <a:srgbClr val="FFBF9F"/>
              </a:solidFill>
              <a:round/>
            </a:ln>
            <a:effectLst/>
          </c:spPr>
          <c:marker>
            <c:symbol val="diamond"/>
            <c:size val="5"/>
            <c:spPr>
              <a:solidFill>
                <a:srgbClr val="FFBF9F"/>
              </a:solidFill>
              <a:ln w="9525">
                <a:solidFill>
                  <a:srgbClr val="FFBF9F"/>
                </a:solidFill>
              </a:ln>
              <a:effectLst/>
            </c:spPr>
          </c:marker>
          <c:cat>
            <c:numLit>
              <c:formatCode>mmm\-yy</c:formatCode>
              <c:ptCount val="37"/>
              <c:pt idx="0">
                <c:v>44256</c:v>
              </c:pt>
              <c:pt idx="1">
                <c:v>44287</c:v>
              </c:pt>
              <c:pt idx="2">
                <c:v>44317</c:v>
              </c:pt>
              <c:pt idx="3">
                <c:v>44348</c:v>
              </c:pt>
              <c:pt idx="4">
                <c:v>44378</c:v>
              </c:pt>
              <c:pt idx="5">
                <c:v>44409</c:v>
              </c:pt>
              <c:pt idx="6">
                <c:v>44440</c:v>
              </c:pt>
              <c:pt idx="7">
                <c:v>44470</c:v>
              </c:pt>
              <c:pt idx="8">
                <c:v>44501</c:v>
              </c:pt>
              <c:pt idx="9">
                <c:v>44531</c:v>
              </c:pt>
              <c:pt idx="10">
                <c:v>44562</c:v>
              </c:pt>
              <c:pt idx="11">
                <c:v>44593</c:v>
              </c:pt>
              <c:pt idx="12">
                <c:v>44621</c:v>
              </c:pt>
              <c:pt idx="13">
                <c:v>44652</c:v>
              </c:pt>
              <c:pt idx="14">
                <c:v>44682</c:v>
              </c:pt>
              <c:pt idx="15">
                <c:v>44713</c:v>
              </c:pt>
              <c:pt idx="16">
                <c:v>44743</c:v>
              </c:pt>
              <c:pt idx="17">
                <c:v>44774</c:v>
              </c:pt>
              <c:pt idx="18">
                <c:v>44805</c:v>
              </c:pt>
              <c:pt idx="19">
                <c:v>44835</c:v>
              </c:pt>
              <c:pt idx="20">
                <c:v>44866</c:v>
              </c:pt>
              <c:pt idx="21">
                <c:v>44896</c:v>
              </c:pt>
              <c:pt idx="22">
                <c:v>44927</c:v>
              </c:pt>
              <c:pt idx="23">
                <c:v>44958</c:v>
              </c:pt>
              <c:pt idx="24">
                <c:v>44986</c:v>
              </c:pt>
              <c:pt idx="25">
                <c:v>45017</c:v>
              </c:pt>
              <c:pt idx="26">
                <c:v>45047</c:v>
              </c:pt>
              <c:pt idx="27">
                <c:v>45078</c:v>
              </c:pt>
              <c:pt idx="28">
                <c:v>45108</c:v>
              </c:pt>
              <c:pt idx="29">
                <c:v>45139</c:v>
              </c:pt>
              <c:pt idx="30">
                <c:v>45170</c:v>
              </c:pt>
              <c:pt idx="31">
                <c:v>45200</c:v>
              </c:pt>
              <c:pt idx="32">
                <c:v>45231</c:v>
              </c:pt>
              <c:pt idx="33">
                <c:v>45261</c:v>
              </c:pt>
              <c:pt idx="34">
                <c:v>45292</c:v>
              </c:pt>
              <c:pt idx="35">
                <c:v>45323</c:v>
              </c:pt>
              <c:pt idx="36">
                <c:v>45352</c:v>
              </c:pt>
            </c:numLit>
          </c:cat>
          <c:val>
            <c:numLit>
              <c:formatCode>0.00%</c:formatCode>
              <c:ptCount val="37"/>
              <c:pt idx="0">
                <c:v>5.8500000000000003E-2</c:v>
              </c:pt>
              <c:pt idx="1">
                <c:v>5.8900000000000001E-2</c:v>
              </c:pt>
              <c:pt idx="2">
                <c:v>6.3600000000000004E-2</c:v>
              </c:pt>
              <c:pt idx="3">
                <c:v>6.8099999999999994E-2</c:v>
              </c:pt>
              <c:pt idx="4">
                <c:v>7.3400000000000007E-2</c:v>
              </c:pt>
              <c:pt idx="5">
                <c:v>7.5899999999999995E-2</c:v>
              </c:pt>
              <c:pt idx="6">
                <c:v>8.4099999999999994E-2</c:v>
              </c:pt>
              <c:pt idx="7">
                <c:v>8.6400000000000005E-2</c:v>
              </c:pt>
              <c:pt idx="8">
                <c:v>8.1600000000000006E-2</c:v>
              </c:pt>
              <c:pt idx="9">
                <c:v>8.5400000000000004E-2</c:v>
              </c:pt>
              <c:pt idx="10">
                <c:v>9.06E-2</c:v>
              </c:pt>
              <c:pt idx="11">
                <c:v>7.9299999999999995E-2</c:v>
              </c:pt>
              <c:pt idx="12">
                <c:v>8.3599999999999994E-2</c:v>
              </c:pt>
              <c:pt idx="13">
                <c:v>8.7800000000000003E-2</c:v>
              </c:pt>
              <c:pt idx="14">
                <c:v>7.3999999999999996E-2</c:v>
              </c:pt>
              <c:pt idx="15">
                <c:v>7.9100000000000004E-2</c:v>
              </c:pt>
              <c:pt idx="16">
                <c:v>9.6500000000000002E-2</c:v>
              </c:pt>
              <c:pt idx="17">
                <c:v>7.8700000000000006E-2</c:v>
              </c:pt>
              <c:pt idx="18">
                <c:v>7.1900000000000006E-2</c:v>
              </c:pt>
              <c:pt idx="19">
                <c:v>7.5700000000000003E-2</c:v>
              </c:pt>
              <c:pt idx="20">
                <c:v>6.9199999999999998E-2</c:v>
              </c:pt>
              <c:pt idx="21">
                <c:v>8.7499999999999994E-2</c:v>
              </c:pt>
              <c:pt idx="22">
                <c:v>7.46E-2</c:v>
              </c:pt>
              <c:pt idx="23">
                <c:v>6.6900000000000001E-2</c:v>
              </c:pt>
              <c:pt idx="24">
                <c:v>6.7900000000000002E-2</c:v>
              </c:pt>
              <c:pt idx="25">
                <c:v>6.2399999999999997E-2</c:v>
              </c:pt>
              <c:pt idx="26">
                <c:v>5.8500000000000003E-2</c:v>
              </c:pt>
              <c:pt idx="27">
                <c:v>6.3E-2</c:v>
              </c:pt>
              <c:pt idx="28">
                <c:v>6.7599999999999993E-2</c:v>
              </c:pt>
            </c:numLit>
          </c:val>
          <c:smooth val="0"/>
          <c:extLst>
            <c:ext xmlns:c16="http://schemas.microsoft.com/office/drawing/2014/chart" uri="{C3380CC4-5D6E-409C-BE32-E72D297353CC}">
              <c16:uniqueId val="{00000001-70BB-4868-9CFB-21735FE3FC41}"/>
            </c:ext>
          </c:extLst>
        </c:ser>
        <c:dLbls>
          <c:showLegendKey val="0"/>
          <c:showVal val="0"/>
          <c:showCatName val="0"/>
          <c:showSerName val="0"/>
          <c:showPercent val="0"/>
          <c:showBubbleSize val="0"/>
        </c:dLbls>
        <c:smooth val="0"/>
        <c:axId val="800349472"/>
        <c:axId val="800349864"/>
      </c:lineChart>
      <c:dateAx>
        <c:axId val="800349472"/>
        <c:scaling>
          <c:orientation val="minMax"/>
          <c:max val="45108"/>
          <c:min val="44743"/>
        </c:scaling>
        <c:delete val="0"/>
        <c:axPos val="b"/>
        <c:numFmt formatCode="mmm\-yy"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000" b="0" i="0" u="none" strike="noStrike" kern="1200" baseline="0">
                <a:solidFill>
                  <a:sysClr val="windowText" lastClr="000000"/>
                </a:solidFill>
                <a:latin typeface="Arial" panose="020B0604020202020204" pitchFamily="34" charset="0"/>
                <a:ea typeface="+mn-ea"/>
                <a:cs typeface="Arial" panose="020B0604020202020204" pitchFamily="34" charset="0"/>
              </a:defRPr>
            </a:pPr>
            <a:endParaRPr lang="en-US"/>
          </a:p>
        </c:txPr>
        <c:crossAx val="800349864"/>
        <c:crosses val="autoZero"/>
        <c:auto val="1"/>
        <c:lblOffset val="100"/>
        <c:baseTimeUnit val="months"/>
        <c:majorUnit val="1"/>
        <c:majorTimeUnit val="months"/>
      </c:dateAx>
      <c:valAx>
        <c:axId val="800349864"/>
        <c:scaling>
          <c:orientation val="minMax"/>
          <c:max val="0.11000000000000001"/>
          <c:min val="0"/>
        </c:scaling>
        <c:delete val="0"/>
        <c:axPos val="l"/>
        <c:majorGridlines>
          <c:spPr>
            <a:ln w="9525" cap="flat" cmpd="sng" algn="ctr">
              <a:solidFill>
                <a:schemeClr val="tx1">
                  <a:lumMod val="15000"/>
                  <a:lumOff val="85000"/>
                </a:schemeClr>
              </a:solidFill>
              <a:round/>
            </a:ln>
            <a:effectLst/>
          </c:spPr>
        </c:majorGridlines>
        <c:numFmt formatCode="0%" sourceLinked="0"/>
        <c:majorTickMark val="none"/>
        <c:minorTickMark val="none"/>
        <c:tickLblPos val="nextTo"/>
        <c:spPr>
          <a:noFill/>
          <a:ln>
            <a:noFill/>
          </a:ln>
          <a:effectLst/>
        </c:spPr>
        <c:txPr>
          <a:bodyPr rot="-60000000" spcFirstLastPara="1" vertOverflow="ellipsis" vert="horz" wrap="square" anchor="ctr" anchorCtr="1"/>
          <a:lstStyle/>
          <a:p>
            <a:pPr>
              <a:defRPr sz="1000" b="0" i="0" u="none" strike="noStrike" kern="1200" baseline="0">
                <a:solidFill>
                  <a:sysClr val="windowText" lastClr="000000"/>
                </a:solidFill>
                <a:latin typeface="Arial" panose="020B0604020202020204" pitchFamily="34" charset="0"/>
                <a:ea typeface="+mn-ea"/>
                <a:cs typeface="Arial" panose="020B0604020202020204" pitchFamily="34" charset="0"/>
              </a:defRPr>
            </a:pPr>
            <a:endParaRPr lang="en-US"/>
          </a:p>
        </c:txPr>
        <c:crossAx val="800349472"/>
        <c:crosses val="autoZero"/>
        <c:crossBetween val="between"/>
        <c:majorUnit val="1.0000000000000002E-2"/>
      </c:valAx>
      <c:spPr>
        <a:noFill/>
        <a:ln>
          <a:noFill/>
        </a:ln>
        <a:effectLst/>
      </c:spPr>
    </c:plotArea>
    <c:legend>
      <c:legendPos val="r"/>
      <c:layout>
        <c:manualLayout>
          <c:xMode val="edge"/>
          <c:yMode val="edge"/>
          <c:x val="0.7096765417009453"/>
          <c:y val="0.25312731524269377"/>
          <c:w val="0.28331235392739806"/>
          <c:h val="0.26840359648766882"/>
        </c:manualLayout>
      </c:layout>
      <c:overlay val="0"/>
      <c:spPr>
        <a:noFill/>
        <a:ln>
          <a:noFill/>
        </a:ln>
        <a:effectLst/>
      </c:spPr>
      <c:txPr>
        <a:bodyPr rot="0" spcFirstLastPara="1" vertOverflow="ellipsis" vert="horz" wrap="square" anchor="ctr" anchorCtr="1"/>
        <a:lstStyle/>
        <a:p>
          <a:pPr>
            <a:defRPr sz="1000" b="0" i="0" u="none" strike="noStrike" kern="1200" baseline="0">
              <a:solidFill>
                <a:sysClr val="windowText" lastClr="000000"/>
              </a:solidFill>
              <a:latin typeface="Arial" panose="020B0604020202020204" pitchFamily="34" charset="0"/>
              <a:ea typeface="+mn-ea"/>
              <a:cs typeface="Arial" panose="020B0604020202020204" pitchFamily="34" charset="0"/>
            </a:defRPr>
          </a:pPr>
          <a:endParaRPr lang="en-US"/>
        </a:p>
      </c:txPr>
    </c:legend>
    <c:plotVisOnly val="1"/>
    <c:dispBlanksAs val="gap"/>
    <c:showDLblsOverMax val="0"/>
  </c:chart>
  <c:spPr>
    <a:solidFill>
      <a:schemeClr val="bg1"/>
    </a:solidFill>
    <a:ln w="9525" cap="flat" cmpd="sng" algn="ctr">
      <a:noFill/>
      <a:round/>
    </a:ln>
    <a:effectLst/>
  </c:spPr>
  <c:txPr>
    <a:bodyPr/>
    <a:lstStyle/>
    <a:p>
      <a:pPr>
        <a:defRPr sz="1000">
          <a:solidFill>
            <a:sysClr val="windowText" lastClr="000000"/>
          </a:solidFill>
          <a:latin typeface="Arial" panose="020B0604020202020204" pitchFamily="34" charset="0"/>
          <a:cs typeface="Arial" panose="020B0604020202020204" pitchFamily="34" charset="0"/>
        </a:defRPr>
      </a:pPr>
      <a:endParaRPr lang="en-U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7.7836856322852532E-2"/>
          <c:y val="4.1493584875494621E-2"/>
          <c:w val="0.62639154277441256"/>
          <c:h val="0.66504901173067654"/>
        </c:manualLayout>
      </c:layout>
      <c:barChart>
        <c:barDir val="col"/>
        <c:grouping val="clustered"/>
        <c:varyColors val="0"/>
        <c:ser>
          <c:idx val="2"/>
          <c:order val="1"/>
          <c:tx>
            <c:v>% Level 1 compliance (SBU HB)</c:v>
          </c:tx>
          <c:spPr>
            <a:solidFill>
              <a:schemeClr val="accent6">
                <a:lumMod val="60000"/>
                <a:lumOff val="40000"/>
              </a:schemeClr>
            </a:solidFill>
            <a:ln>
              <a:solidFill>
                <a:schemeClr val="accent2"/>
              </a:solidFill>
            </a:ln>
            <a:effectLst/>
          </c:spPr>
          <c:invertIfNegative val="0"/>
          <c:cat>
            <c:numLit>
              <c:formatCode>mmm\-yy</c:formatCode>
              <c:ptCount val="37"/>
              <c:pt idx="0">
                <c:v>44256</c:v>
              </c:pt>
              <c:pt idx="1">
                <c:v>44287</c:v>
              </c:pt>
              <c:pt idx="2">
                <c:v>44317</c:v>
              </c:pt>
              <c:pt idx="3">
                <c:v>44348</c:v>
              </c:pt>
              <c:pt idx="4">
                <c:v>44378</c:v>
              </c:pt>
              <c:pt idx="5">
                <c:v>44409</c:v>
              </c:pt>
              <c:pt idx="6">
                <c:v>44440</c:v>
              </c:pt>
              <c:pt idx="7">
                <c:v>44470</c:v>
              </c:pt>
              <c:pt idx="8">
                <c:v>44501</c:v>
              </c:pt>
              <c:pt idx="9">
                <c:v>44531</c:v>
              </c:pt>
              <c:pt idx="10">
                <c:v>44562</c:v>
              </c:pt>
              <c:pt idx="11">
                <c:v>44593</c:v>
              </c:pt>
              <c:pt idx="12">
                <c:v>44621</c:v>
              </c:pt>
              <c:pt idx="13">
                <c:v>44652</c:v>
              </c:pt>
              <c:pt idx="14">
                <c:v>44682</c:v>
              </c:pt>
              <c:pt idx="15">
                <c:v>44713</c:v>
              </c:pt>
              <c:pt idx="16">
                <c:v>44743</c:v>
              </c:pt>
              <c:pt idx="17">
                <c:v>44774</c:v>
              </c:pt>
              <c:pt idx="18">
                <c:v>44805</c:v>
              </c:pt>
              <c:pt idx="19">
                <c:v>44835</c:v>
              </c:pt>
              <c:pt idx="20">
                <c:v>44866</c:v>
              </c:pt>
              <c:pt idx="21">
                <c:v>44896</c:v>
              </c:pt>
              <c:pt idx="22">
                <c:v>44927</c:v>
              </c:pt>
              <c:pt idx="23">
                <c:v>44958</c:v>
              </c:pt>
              <c:pt idx="24">
                <c:v>44986</c:v>
              </c:pt>
              <c:pt idx="25">
                <c:v>45017</c:v>
              </c:pt>
              <c:pt idx="26">
                <c:v>45047</c:v>
              </c:pt>
              <c:pt idx="27">
                <c:v>45078</c:v>
              </c:pt>
              <c:pt idx="28">
                <c:v>45108</c:v>
              </c:pt>
              <c:pt idx="29">
                <c:v>45139</c:v>
              </c:pt>
              <c:pt idx="30">
                <c:v>45170</c:v>
              </c:pt>
              <c:pt idx="31">
                <c:v>45200</c:v>
              </c:pt>
              <c:pt idx="32">
                <c:v>45231</c:v>
              </c:pt>
              <c:pt idx="33">
                <c:v>45261</c:v>
              </c:pt>
              <c:pt idx="34">
                <c:v>45292</c:v>
              </c:pt>
              <c:pt idx="35">
                <c:v>45323</c:v>
              </c:pt>
              <c:pt idx="36">
                <c:v>45352</c:v>
              </c:pt>
            </c:numLit>
          </c:cat>
          <c:val>
            <c:numLit>
              <c:formatCode>0.0%</c:formatCode>
              <c:ptCount val="37"/>
              <c:pt idx="0">
                <c:v>0.80234202386213005</c:v>
              </c:pt>
              <c:pt idx="1">
                <c:v>0.79500000000000004</c:v>
              </c:pt>
              <c:pt idx="2">
                <c:v>0.79800000000000004</c:v>
              </c:pt>
              <c:pt idx="3">
                <c:v>0.8</c:v>
              </c:pt>
              <c:pt idx="4">
                <c:v>0.80300000000000005</c:v>
              </c:pt>
              <c:pt idx="5">
                <c:v>0.80700000000000005</c:v>
              </c:pt>
              <c:pt idx="6">
                <c:v>0.79900000000000004</c:v>
              </c:pt>
              <c:pt idx="7">
                <c:v>0.79500000000000004</c:v>
              </c:pt>
              <c:pt idx="8">
                <c:v>0.79600000000000004</c:v>
              </c:pt>
              <c:pt idx="9">
                <c:v>0.79500000000000004</c:v>
              </c:pt>
              <c:pt idx="10">
                <c:v>0.79900000000000004</c:v>
              </c:pt>
              <c:pt idx="11">
                <c:v>0.79700000000000004</c:v>
              </c:pt>
              <c:pt idx="12">
                <c:v>0.79800000000000004</c:v>
              </c:pt>
              <c:pt idx="13">
                <c:v>0.8</c:v>
              </c:pt>
              <c:pt idx="14">
                <c:v>0.8</c:v>
              </c:pt>
              <c:pt idx="15">
                <c:v>0.80100000000000005</c:v>
              </c:pt>
              <c:pt idx="16">
                <c:v>0.80500000000000005</c:v>
              </c:pt>
              <c:pt idx="17">
                <c:v>0.81</c:v>
              </c:pt>
              <c:pt idx="18">
                <c:v>0.82199999999999995</c:v>
              </c:pt>
              <c:pt idx="19">
                <c:v>0.83199999999999996</c:v>
              </c:pt>
              <c:pt idx="20">
                <c:v>0.83499999999999996</c:v>
              </c:pt>
              <c:pt idx="21">
                <c:v>0.83799999999999997</c:v>
              </c:pt>
              <c:pt idx="22">
                <c:v>0.84599999999999997</c:v>
              </c:pt>
              <c:pt idx="23">
                <c:v>0.85</c:v>
              </c:pt>
              <c:pt idx="24">
                <c:v>0.81899999999999995</c:v>
              </c:pt>
              <c:pt idx="25">
                <c:v>0.86399999999999999</c:v>
              </c:pt>
              <c:pt idx="26">
                <c:v>0.86799999999999999</c:v>
              </c:pt>
              <c:pt idx="27">
                <c:v>0.872</c:v>
              </c:pt>
              <c:pt idx="28">
                <c:v>0.875</c:v>
              </c:pt>
              <c:pt idx="29">
                <c:v>0.877</c:v>
              </c:pt>
            </c:numLit>
          </c:val>
          <c:extLst>
            <c:ext xmlns:c16="http://schemas.microsoft.com/office/drawing/2014/chart" uri="{C3380CC4-5D6E-409C-BE32-E72D297353CC}">
              <c16:uniqueId val="{00000000-6151-45DB-90F0-1C8F541FB3E0}"/>
            </c:ext>
          </c:extLst>
        </c:ser>
        <c:dLbls>
          <c:showLegendKey val="0"/>
          <c:showVal val="0"/>
          <c:showCatName val="0"/>
          <c:showSerName val="0"/>
          <c:showPercent val="0"/>
          <c:showBubbleSize val="0"/>
        </c:dLbls>
        <c:gapWidth val="150"/>
        <c:axId val="843591080"/>
        <c:axId val="843591472"/>
        <c:extLst>
          <c:ext xmlns:c15="http://schemas.microsoft.com/office/drawing/2012/chart" uri="{02D57815-91ED-43cb-92C2-25804820EDAC}">
            <c15:filteredBarSeries>
              <c15:ser>
                <c:idx val="0"/>
                <c:order val="0"/>
                <c:tx>
                  <c:v>% Level 1 compliance (ABMU HB)</c:v>
                </c:tx>
                <c:spPr>
                  <a:solidFill>
                    <a:schemeClr val="accent1"/>
                  </a:solidFill>
                  <a:ln>
                    <a:noFill/>
                  </a:ln>
                  <a:effectLst/>
                </c:spPr>
                <c:invertIfNegative val="0"/>
                <c:cat>
                  <c:numLit>
                    <c:formatCode>mmm\-yy</c:formatCode>
                    <c:ptCount val="37"/>
                    <c:pt idx="0">
                      <c:v>44256</c:v>
                    </c:pt>
                    <c:pt idx="1">
                      <c:v>44287</c:v>
                    </c:pt>
                    <c:pt idx="2">
                      <c:v>44317</c:v>
                    </c:pt>
                    <c:pt idx="3">
                      <c:v>44348</c:v>
                    </c:pt>
                    <c:pt idx="4">
                      <c:v>44378</c:v>
                    </c:pt>
                    <c:pt idx="5">
                      <c:v>44409</c:v>
                    </c:pt>
                    <c:pt idx="6">
                      <c:v>44440</c:v>
                    </c:pt>
                    <c:pt idx="7">
                      <c:v>44470</c:v>
                    </c:pt>
                    <c:pt idx="8">
                      <c:v>44501</c:v>
                    </c:pt>
                    <c:pt idx="9">
                      <c:v>44531</c:v>
                    </c:pt>
                    <c:pt idx="10">
                      <c:v>44562</c:v>
                    </c:pt>
                    <c:pt idx="11">
                      <c:v>44593</c:v>
                    </c:pt>
                    <c:pt idx="12">
                      <c:v>44621</c:v>
                    </c:pt>
                    <c:pt idx="13">
                      <c:v>44652</c:v>
                    </c:pt>
                    <c:pt idx="14">
                      <c:v>44682</c:v>
                    </c:pt>
                    <c:pt idx="15">
                      <c:v>44713</c:v>
                    </c:pt>
                    <c:pt idx="16">
                      <c:v>44743</c:v>
                    </c:pt>
                    <c:pt idx="17">
                      <c:v>44774</c:v>
                    </c:pt>
                    <c:pt idx="18">
                      <c:v>44805</c:v>
                    </c:pt>
                    <c:pt idx="19">
                      <c:v>44835</c:v>
                    </c:pt>
                    <c:pt idx="20">
                      <c:v>44866</c:v>
                    </c:pt>
                    <c:pt idx="21">
                      <c:v>44896</c:v>
                    </c:pt>
                    <c:pt idx="22">
                      <c:v>44927</c:v>
                    </c:pt>
                    <c:pt idx="23">
                      <c:v>44958</c:v>
                    </c:pt>
                    <c:pt idx="24">
                      <c:v>44986</c:v>
                    </c:pt>
                    <c:pt idx="25">
                      <c:v>45017</c:v>
                    </c:pt>
                    <c:pt idx="26">
                      <c:v>45047</c:v>
                    </c:pt>
                    <c:pt idx="27">
                      <c:v>45078</c:v>
                    </c:pt>
                    <c:pt idx="28">
                      <c:v>45108</c:v>
                    </c:pt>
                    <c:pt idx="29">
                      <c:v>45139</c:v>
                    </c:pt>
                    <c:pt idx="30">
                      <c:v>45170</c:v>
                    </c:pt>
                    <c:pt idx="31">
                      <c:v>45200</c:v>
                    </c:pt>
                    <c:pt idx="32">
                      <c:v>45231</c:v>
                    </c:pt>
                    <c:pt idx="33">
                      <c:v>45261</c:v>
                    </c:pt>
                    <c:pt idx="34">
                      <c:v>45292</c:v>
                    </c:pt>
                    <c:pt idx="35">
                      <c:v>45323</c:v>
                    </c:pt>
                    <c:pt idx="36">
                      <c:v>45352</c:v>
                    </c:pt>
                  </c:numLit>
                </c:cat>
                <c:val>
                  <c:numRef>
                    <c:extLst>
                      <c:ext uri="{02D57815-91ED-43cb-92C2-25804820EDAC}">
                        <c15:formulaRef>
                          <c15:sqref>[1]Training!$D$14:$AM$14</c15:sqref>
                        </c15:formulaRef>
                      </c:ext>
                    </c:extLst>
                    <c:numCache>
                      <c:formatCode>General</c:formatCode>
                      <c:ptCount val="36"/>
                      <c:pt idx="0">
                        <c:v>0</c:v>
                      </c:pt>
                      <c:pt idx="1">
                        <c:v>0</c:v>
                      </c:pt>
                      <c:pt idx="2">
                        <c:v>0</c:v>
                      </c:pt>
                      <c:pt idx="3">
                        <c:v>0</c:v>
                      </c:pt>
                      <c:pt idx="4">
                        <c:v>0</c:v>
                      </c:pt>
                      <c:pt idx="5">
                        <c:v>0</c:v>
                      </c:pt>
                      <c:pt idx="6">
                        <c:v>0</c:v>
                      </c:pt>
                      <c:pt idx="7">
                        <c:v>0</c:v>
                      </c:pt>
                      <c:pt idx="8">
                        <c:v>0</c:v>
                      </c:pt>
                      <c:pt idx="9">
                        <c:v>0</c:v>
                      </c:pt>
                      <c:pt idx="10">
                        <c:v>0</c:v>
                      </c:pt>
                      <c:pt idx="11">
                        <c:v>0</c:v>
                      </c:pt>
                      <c:pt idx="12">
                        <c:v>0</c:v>
                      </c:pt>
                      <c:pt idx="13">
                        <c:v>0</c:v>
                      </c:pt>
                      <c:pt idx="14">
                        <c:v>0</c:v>
                      </c:pt>
                      <c:pt idx="15">
                        <c:v>0</c:v>
                      </c:pt>
                      <c:pt idx="16">
                        <c:v>0</c:v>
                      </c:pt>
                      <c:pt idx="17">
                        <c:v>0</c:v>
                      </c:pt>
                      <c:pt idx="18">
                        <c:v>0</c:v>
                      </c:pt>
                      <c:pt idx="19">
                        <c:v>0</c:v>
                      </c:pt>
                      <c:pt idx="20">
                        <c:v>0</c:v>
                      </c:pt>
                      <c:pt idx="21">
                        <c:v>0</c:v>
                      </c:pt>
                      <c:pt idx="22">
                        <c:v>0</c:v>
                      </c:pt>
                      <c:pt idx="23">
                        <c:v>0</c:v>
                      </c:pt>
                      <c:pt idx="24">
                        <c:v>0</c:v>
                      </c:pt>
                      <c:pt idx="25">
                        <c:v>0</c:v>
                      </c:pt>
                      <c:pt idx="26">
                        <c:v>0</c:v>
                      </c:pt>
                      <c:pt idx="27">
                        <c:v>0</c:v>
                      </c:pt>
                      <c:pt idx="28">
                        <c:v>0</c:v>
                      </c:pt>
                      <c:pt idx="29">
                        <c:v>0</c:v>
                      </c:pt>
                      <c:pt idx="30">
                        <c:v>0</c:v>
                      </c:pt>
                      <c:pt idx="31">
                        <c:v>0</c:v>
                      </c:pt>
                      <c:pt idx="32">
                        <c:v>0</c:v>
                      </c:pt>
                      <c:pt idx="33">
                        <c:v>0</c:v>
                      </c:pt>
                      <c:pt idx="34">
                        <c:v>0</c:v>
                      </c:pt>
                      <c:pt idx="35">
                        <c:v>0</c:v>
                      </c:pt>
                    </c:numCache>
                  </c:numRef>
                </c:val>
                <c:extLst>
                  <c:ext xmlns:c16="http://schemas.microsoft.com/office/drawing/2014/chart" uri="{C3380CC4-5D6E-409C-BE32-E72D297353CC}">
                    <c16:uniqueId val="{00000001-6151-45DB-90F0-1C8F541FB3E0}"/>
                  </c:ext>
                </c:extLst>
              </c15:ser>
            </c15:filteredBarSeries>
          </c:ext>
        </c:extLst>
      </c:barChart>
      <c:dateAx>
        <c:axId val="843591080"/>
        <c:scaling>
          <c:orientation val="minMax"/>
          <c:max val="45139"/>
          <c:min val="44774"/>
        </c:scaling>
        <c:delete val="0"/>
        <c:axPos val="b"/>
        <c:numFmt formatCode="mmm\-yy" sourceLinked="1"/>
        <c:majorTickMark val="none"/>
        <c:minorTickMark val="none"/>
        <c:tickLblPos val="nextTo"/>
        <c:spPr>
          <a:noFill/>
          <a:ln w="9525" cap="flat" cmpd="sng" algn="ctr">
            <a:solidFill>
              <a:schemeClr val="tx1">
                <a:lumMod val="15000"/>
                <a:lumOff val="85000"/>
              </a:schemeClr>
            </a:solidFill>
            <a:round/>
          </a:ln>
          <a:effectLst/>
        </c:spPr>
        <c:txPr>
          <a:bodyPr rot="-5400000" spcFirstLastPara="1" vertOverflow="ellipsis" wrap="square" anchor="ctr" anchorCtr="1"/>
          <a:lstStyle/>
          <a:p>
            <a:pPr>
              <a:defRPr sz="1000" b="0" i="0" u="none" strike="noStrike" kern="1200" baseline="0">
                <a:solidFill>
                  <a:sysClr val="windowText" lastClr="000000"/>
                </a:solidFill>
                <a:latin typeface="Arial" panose="020B0604020202020204" pitchFamily="34" charset="0"/>
                <a:ea typeface="+mn-ea"/>
                <a:cs typeface="Arial" panose="020B0604020202020204" pitchFamily="34" charset="0"/>
              </a:defRPr>
            </a:pPr>
            <a:endParaRPr lang="en-US"/>
          </a:p>
        </c:txPr>
        <c:crossAx val="843591472"/>
        <c:crosses val="autoZero"/>
        <c:auto val="1"/>
        <c:lblOffset val="100"/>
        <c:baseTimeUnit val="months"/>
        <c:majorUnit val="1"/>
      </c:dateAx>
      <c:valAx>
        <c:axId val="843591472"/>
        <c:scaling>
          <c:orientation val="minMax"/>
          <c:min val="0"/>
        </c:scaling>
        <c:delete val="0"/>
        <c:axPos val="l"/>
        <c:majorGridlines>
          <c:spPr>
            <a:ln w="9525" cap="flat" cmpd="sng" algn="ctr">
              <a:solidFill>
                <a:schemeClr val="tx1">
                  <a:lumMod val="15000"/>
                  <a:lumOff val="85000"/>
                </a:schemeClr>
              </a:solidFill>
              <a:round/>
            </a:ln>
            <a:effectLst/>
          </c:spPr>
        </c:majorGridlines>
        <c:numFmt formatCode="0.0%" sourceLinked="1"/>
        <c:majorTickMark val="none"/>
        <c:minorTickMark val="none"/>
        <c:tickLblPos val="nextTo"/>
        <c:spPr>
          <a:noFill/>
          <a:ln>
            <a:noFill/>
          </a:ln>
          <a:effectLst/>
        </c:spPr>
        <c:txPr>
          <a:bodyPr rot="-60000000" spcFirstLastPara="1" vertOverflow="ellipsis" vert="horz" wrap="square" anchor="ctr" anchorCtr="1"/>
          <a:lstStyle/>
          <a:p>
            <a:pPr>
              <a:defRPr sz="1000" b="0" i="0" u="none" strike="noStrike" kern="1200" baseline="0">
                <a:solidFill>
                  <a:sysClr val="windowText" lastClr="000000"/>
                </a:solidFill>
                <a:latin typeface="Arial" panose="020B0604020202020204" pitchFamily="34" charset="0"/>
                <a:ea typeface="+mn-ea"/>
                <a:cs typeface="Arial" panose="020B0604020202020204" pitchFamily="34" charset="0"/>
              </a:defRPr>
            </a:pPr>
            <a:endParaRPr lang="en-US"/>
          </a:p>
        </c:txPr>
        <c:crossAx val="843591080"/>
        <c:crosses val="autoZero"/>
        <c:crossBetween val="between"/>
      </c:valAx>
      <c:spPr>
        <a:noFill/>
        <a:ln>
          <a:noFill/>
        </a:ln>
        <a:effectLst/>
      </c:spPr>
    </c:plotArea>
    <c:legend>
      <c:legendPos val="r"/>
      <c:overlay val="0"/>
      <c:spPr>
        <a:noFill/>
        <a:ln>
          <a:noFill/>
        </a:ln>
        <a:effectLst/>
      </c:spPr>
      <c:txPr>
        <a:bodyPr rot="0" spcFirstLastPara="1" vertOverflow="ellipsis" vert="horz" wrap="square" anchor="ctr" anchorCtr="1"/>
        <a:lstStyle/>
        <a:p>
          <a:pPr>
            <a:defRPr sz="1000" b="0" i="0" u="none" strike="noStrike" kern="1200" baseline="0">
              <a:solidFill>
                <a:sysClr val="windowText" lastClr="000000"/>
              </a:solidFill>
              <a:latin typeface="Arial" panose="020B0604020202020204" pitchFamily="34" charset="0"/>
              <a:ea typeface="+mn-ea"/>
              <a:cs typeface="Arial" panose="020B0604020202020204" pitchFamily="34" charset="0"/>
            </a:defRPr>
          </a:pPr>
          <a:endParaRPr lang="en-US"/>
        </a:p>
      </c:txPr>
    </c:legend>
    <c:plotVisOnly val="1"/>
    <c:dispBlanksAs val="gap"/>
    <c:showDLblsOverMax val="0"/>
  </c:chart>
  <c:spPr>
    <a:solidFill>
      <a:schemeClr val="bg1"/>
    </a:solidFill>
    <a:ln w="9525" cap="flat" cmpd="sng" algn="ctr">
      <a:noFill/>
      <a:round/>
    </a:ln>
    <a:effectLst/>
  </c:spPr>
  <c:txPr>
    <a:bodyPr/>
    <a:lstStyle/>
    <a:p>
      <a:pPr>
        <a:defRPr sz="1000">
          <a:solidFill>
            <a:sysClr val="windowText" lastClr="000000"/>
          </a:solidFill>
          <a:latin typeface="Arial" panose="020B0604020202020204" pitchFamily="34" charset="0"/>
          <a:cs typeface="Arial" panose="020B0604020202020204" pitchFamily="34" charset="0"/>
        </a:defRPr>
      </a:pPr>
      <a:endParaRPr lang="en-US"/>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3.8091670466077192E-2"/>
          <c:y val="6.9689667843888609E-2"/>
          <c:w val="0.61926878858452561"/>
          <c:h val="0.74429842155017401"/>
        </c:manualLayout>
      </c:layout>
      <c:barChart>
        <c:barDir val="col"/>
        <c:grouping val="clustered"/>
        <c:varyColors val="0"/>
        <c:ser>
          <c:idx val="0"/>
          <c:order val="0"/>
          <c:tx>
            <c:strRef>
              <c:f>'PERFORMANCE DASHBOARD'!$B$60</c:f>
              <c:strCache>
                <c:ptCount val="1"/>
                <c:pt idx="0">
                  <c:v>T13
TARGET TIME
Vacancy Creation to Conditional Offer </c:v>
                </c:pt>
              </c:strCache>
            </c:strRef>
          </c:tx>
          <c:spPr>
            <a:noFill/>
          </c:spPr>
          <c:invertIfNegative val="0"/>
          <c:trendline>
            <c:spPr>
              <a:ln w="38100">
                <a:solidFill>
                  <a:srgbClr val="00B050"/>
                </a:solidFill>
              </a:ln>
            </c:spPr>
            <c:trendlineType val="linear"/>
            <c:dispRSqr val="0"/>
            <c:dispEq val="0"/>
          </c:trendline>
          <c:cat>
            <c:strRef>
              <c:f>('PERFORMANCE DASHBOARD'!$A$61:$A$75,'PERFORMANCE DASHBOARD'!$A$76)</c:f>
              <c:strCache>
                <c:ptCount val="16"/>
                <c:pt idx="0">
                  <c:v>All Wales </c:v>
                </c:pt>
                <c:pt idx="1">
                  <c:v>AB</c:v>
                </c:pt>
                <c:pt idx="2">
                  <c:v>BCU </c:v>
                </c:pt>
                <c:pt idx="3">
                  <c:v>CV</c:v>
                </c:pt>
                <c:pt idx="4">
                  <c:v>CTM</c:v>
                </c:pt>
                <c:pt idx="5">
                  <c:v>HD</c:v>
                </c:pt>
                <c:pt idx="6">
                  <c:v>HEIW</c:v>
                </c:pt>
                <c:pt idx="7">
                  <c:v>DHCW</c:v>
                </c:pt>
                <c:pt idx="8">
                  <c:v>NWSSP</c:v>
                </c:pt>
                <c:pt idx="9">
                  <c:v>POW</c:v>
                </c:pt>
                <c:pt idx="10">
                  <c:v>PHW</c:v>
                </c:pt>
                <c:pt idx="11">
                  <c:v>SB</c:v>
                </c:pt>
                <c:pt idx="12">
                  <c:v>VCC</c:v>
                </c:pt>
                <c:pt idx="13">
                  <c:v>VEL</c:v>
                </c:pt>
                <c:pt idx="14">
                  <c:v>WAST</c:v>
                </c:pt>
                <c:pt idx="15">
                  <c:v>WBS</c:v>
                </c:pt>
              </c:strCache>
            </c:strRef>
          </c:cat>
          <c:val>
            <c:numRef>
              <c:f>('PERFORMANCE DASHBOARD'!$B$61:$B$75,'PERFORMANCE DASHBOARD'!$B$76)</c:f>
              <c:numCache>
                <c:formatCode>0.0</c:formatCode>
                <c:ptCount val="16"/>
                <c:pt idx="0">
                  <c:v>44</c:v>
                </c:pt>
                <c:pt idx="1">
                  <c:v>44</c:v>
                </c:pt>
                <c:pt idx="2">
                  <c:v>44</c:v>
                </c:pt>
                <c:pt idx="3">
                  <c:v>44</c:v>
                </c:pt>
                <c:pt idx="4">
                  <c:v>44</c:v>
                </c:pt>
                <c:pt idx="5">
                  <c:v>44</c:v>
                </c:pt>
                <c:pt idx="6">
                  <c:v>44</c:v>
                </c:pt>
                <c:pt idx="7">
                  <c:v>44</c:v>
                </c:pt>
                <c:pt idx="8">
                  <c:v>44</c:v>
                </c:pt>
                <c:pt idx="9">
                  <c:v>44</c:v>
                </c:pt>
                <c:pt idx="10">
                  <c:v>44</c:v>
                </c:pt>
                <c:pt idx="11">
                  <c:v>44</c:v>
                </c:pt>
                <c:pt idx="12">
                  <c:v>44</c:v>
                </c:pt>
                <c:pt idx="13">
                  <c:v>44</c:v>
                </c:pt>
                <c:pt idx="14">
                  <c:v>44</c:v>
                </c:pt>
                <c:pt idx="15">
                  <c:v>44</c:v>
                </c:pt>
              </c:numCache>
            </c:numRef>
          </c:val>
          <c:extLst>
            <c:ext xmlns:c16="http://schemas.microsoft.com/office/drawing/2014/chart" uri="{C3380CC4-5D6E-409C-BE32-E72D297353CC}">
              <c16:uniqueId val="{00000000-F067-4844-8B23-F4ADFD1C7A5C}"/>
            </c:ext>
          </c:extLst>
        </c:ser>
        <c:ser>
          <c:idx val="1"/>
          <c:order val="1"/>
          <c:tx>
            <c:strRef>
              <c:f>'PERFORMANCE DASHBOARD'!$C$60</c:f>
              <c:strCache>
                <c:ptCount val="1"/>
                <c:pt idx="0">
                  <c:v>T13
TIME TAKEN
Vacancy Creation to Conditional Offer (inc Bank Holidays)</c:v>
                </c:pt>
              </c:strCache>
            </c:strRef>
          </c:tx>
          <c:spPr>
            <a:solidFill>
              <a:schemeClr val="accent4">
                <a:lumMod val="60000"/>
                <a:lumOff val="40000"/>
              </a:schemeClr>
            </a:solidFill>
          </c:spPr>
          <c:invertIfNegative val="0"/>
          <c:dPt>
            <c:idx val="11"/>
            <c:invertIfNegative val="0"/>
            <c:bubble3D val="0"/>
            <c:spPr>
              <a:solidFill>
                <a:schemeClr val="accent6">
                  <a:lumMod val="60000"/>
                  <a:lumOff val="40000"/>
                </a:schemeClr>
              </a:solidFill>
            </c:spPr>
            <c:extLst>
              <c:ext xmlns:c16="http://schemas.microsoft.com/office/drawing/2014/chart" uri="{C3380CC4-5D6E-409C-BE32-E72D297353CC}">
                <c16:uniqueId val="{00000002-F067-4844-8B23-F4ADFD1C7A5C}"/>
              </c:ext>
            </c:extLst>
          </c:dPt>
          <c:cat>
            <c:strRef>
              <c:f>('PERFORMANCE DASHBOARD'!$A$61:$A$75,'PERFORMANCE DASHBOARD'!$A$76)</c:f>
              <c:strCache>
                <c:ptCount val="16"/>
                <c:pt idx="0">
                  <c:v>All Wales </c:v>
                </c:pt>
                <c:pt idx="1">
                  <c:v>AB</c:v>
                </c:pt>
                <c:pt idx="2">
                  <c:v>BCU </c:v>
                </c:pt>
                <c:pt idx="3">
                  <c:v>CV</c:v>
                </c:pt>
                <c:pt idx="4">
                  <c:v>CTM</c:v>
                </c:pt>
                <c:pt idx="5">
                  <c:v>HD</c:v>
                </c:pt>
                <c:pt idx="6">
                  <c:v>HEIW</c:v>
                </c:pt>
                <c:pt idx="7">
                  <c:v>DHCW</c:v>
                </c:pt>
                <c:pt idx="8">
                  <c:v>NWSSP</c:v>
                </c:pt>
                <c:pt idx="9">
                  <c:v>POW</c:v>
                </c:pt>
                <c:pt idx="10">
                  <c:v>PHW</c:v>
                </c:pt>
                <c:pt idx="11">
                  <c:v>SB</c:v>
                </c:pt>
                <c:pt idx="12">
                  <c:v>VCC</c:v>
                </c:pt>
                <c:pt idx="13">
                  <c:v>VEL</c:v>
                </c:pt>
                <c:pt idx="14">
                  <c:v>WAST</c:v>
                </c:pt>
                <c:pt idx="15">
                  <c:v>WBS</c:v>
                </c:pt>
              </c:strCache>
            </c:strRef>
          </c:cat>
          <c:val>
            <c:numRef>
              <c:f>('PERFORMANCE DASHBOARD'!$C$61:$C$75,'PERFORMANCE DASHBOARD'!$C$76)</c:f>
              <c:numCache>
                <c:formatCode>0.0</c:formatCode>
                <c:ptCount val="16"/>
                <c:pt idx="0">
                  <c:v>44.113333333333337</c:v>
                </c:pt>
                <c:pt idx="1">
                  <c:v>36.200000000000003</c:v>
                </c:pt>
                <c:pt idx="2">
                  <c:v>39.799999999999997</c:v>
                </c:pt>
                <c:pt idx="3">
                  <c:v>51.8</c:v>
                </c:pt>
                <c:pt idx="4">
                  <c:v>57.7</c:v>
                </c:pt>
                <c:pt idx="5">
                  <c:v>30.2</c:v>
                </c:pt>
                <c:pt idx="6">
                  <c:v>38.700000000000003</c:v>
                </c:pt>
                <c:pt idx="7">
                  <c:v>49.9</c:v>
                </c:pt>
                <c:pt idx="8">
                  <c:v>58.2</c:v>
                </c:pt>
                <c:pt idx="9">
                  <c:v>47.6</c:v>
                </c:pt>
                <c:pt idx="10">
                  <c:v>44.3</c:v>
                </c:pt>
                <c:pt idx="11">
                  <c:v>43.9</c:v>
                </c:pt>
                <c:pt idx="12">
                  <c:v>51</c:v>
                </c:pt>
                <c:pt idx="13">
                  <c:v>38.4</c:v>
                </c:pt>
                <c:pt idx="14">
                  <c:v>45.7</c:v>
                </c:pt>
                <c:pt idx="15">
                  <c:v>28.3</c:v>
                </c:pt>
              </c:numCache>
            </c:numRef>
          </c:val>
          <c:extLst>
            <c:ext xmlns:c16="http://schemas.microsoft.com/office/drawing/2014/chart" uri="{C3380CC4-5D6E-409C-BE32-E72D297353CC}">
              <c16:uniqueId val="{00000001-F067-4844-8B23-F4ADFD1C7A5C}"/>
            </c:ext>
          </c:extLst>
        </c:ser>
        <c:dLbls>
          <c:showLegendKey val="0"/>
          <c:showVal val="0"/>
          <c:showCatName val="0"/>
          <c:showSerName val="0"/>
          <c:showPercent val="0"/>
          <c:showBubbleSize val="0"/>
        </c:dLbls>
        <c:gapWidth val="150"/>
        <c:axId val="130433024"/>
        <c:axId val="130434560"/>
      </c:barChart>
      <c:catAx>
        <c:axId val="130433024"/>
        <c:scaling>
          <c:orientation val="minMax"/>
        </c:scaling>
        <c:delete val="0"/>
        <c:axPos val="b"/>
        <c:numFmt formatCode="General" sourceLinked="0"/>
        <c:majorTickMark val="none"/>
        <c:minorTickMark val="none"/>
        <c:tickLblPos val="nextTo"/>
        <c:txPr>
          <a:bodyPr/>
          <a:lstStyle/>
          <a:p>
            <a:pPr>
              <a:defRPr sz="800"/>
            </a:pPr>
            <a:endParaRPr lang="en-US"/>
          </a:p>
        </c:txPr>
        <c:crossAx val="130434560"/>
        <c:crosses val="autoZero"/>
        <c:auto val="1"/>
        <c:lblAlgn val="ctr"/>
        <c:lblOffset val="100"/>
        <c:noMultiLvlLbl val="0"/>
      </c:catAx>
      <c:valAx>
        <c:axId val="130434560"/>
        <c:scaling>
          <c:orientation val="minMax"/>
          <c:max val="60"/>
        </c:scaling>
        <c:delete val="0"/>
        <c:axPos val="l"/>
        <c:majorGridlines/>
        <c:numFmt formatCode="0.0" sourceLinked="1"/>
        <c:majorTickMark val="none"/>
        <c:minorTickMark val="none"/>
        <c:tickLblPos val="nextTo"/>
        <c:crossAx val="130433024"/>
        <c:crosses val="autoZero"/>
        <c:crossBetween val="between"/>
      </c:valAx>
    </c:plotArea>
    <c:legend>
      <c:legendPos val="r"/>
      <c:legendEntry>
        <c:idx val="0"/>
        <c:delete val="1"/>
      </c:legendEntry>
      <c:layout>
        <c:manualLayout>
          <c:xMode val="edge"/>
          <c:yMode val="edge"/>
          <c:x val="0.67766556059636895"/>
          <c:y val="0.35079812910890706"/>
          <c:w val="0.31573801170685767"/>
          <c:h val="0.55653444767336369"/>
        </c:manualLayout>
      </c:layout>
      <c:overlay val="0"/>
      <c:spPr>
        <a:solidFill>
          <a:sysClr val="window" lastClr="FFFFFF"/>
        </a:solidFill>
      </c:spPr>
      <c:txPr>
        <a:bodyPr/>
        <a:lstStyle/>
        <a:p>
          <a:pPr>
            <a:defRPr sz="800"/>
          </a:pPr>
          <a:endParaRPr lang="en-US"/>
        </a:p>
      </c:txPr>
    </c:legend>
    <c:plotVisOnly val="1"/>
    <c:dispBlanksAs val="gap"/>
    <c:showDLblsOverMax val="0"/>
  </c:chart>
  <c:spPr>
    <a:solidFill>
      <a:schemeClr val="accent1">
        <a:lumMod val="20000"/>
        <a:lumOff val="80000"/>
      </a:schemeClr>
    </a:solidFill>
    <a:ln>
      <a:solidFill>
        <a:schemeClr val="tx1"/>
      </a:solidFill>
    </a:ln>
    <a:effectLst/>
  </c:sp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7.2104851988678595E-2"/>
          <c:y val="3.0598154048121072E-2"/>
          <c:w val="0.6673382827639075"/>
          <c:h val="0.7278227221597301"/>
        </c:manualLayout>
      </c:layout>
      <c:barChart>
        <c:barDir val="col"/>
        <c:grouping val="clustered"/>
        <c:varyColors val="0"/>
        <c:ser>
          <c:idx val="2"/>
          <c:order val="1"/>
          <c:tx>
            <c:v>PADR Compliance (SBU HB)</c:v>
          </c:tx>
          <c:spPr>
            <a:solidFill>
              <a:schemeClr val="accent6">
                <a:lumMod val="60000"/>
                <a:lumOff val="40000"/>
              </a:schemeClr>
            </a:solidFill>
            <a:ln>
              <a:solidFill>
                <a:schemeClr val="accent2"/>
              </a:solidFill>
            </a:ln>
            <a:effectLst/>
          </c:spPr>
          <c:invertIfNegative val="0"/>
          <c:cat>
            <c:numLit>
              <c:formatCode>mmm\-yy</c:formatCode>
              <c:ptCount val="37"/>
              <c:pt idx="0">
                <c:v>44256</c:v>
              </c:pt>
              <c:pt idx="1">
                <c:v>44287</c:v>
              </c:pt>
              <c:pt idx="2">
                <c:v>44317</c:v>
              </c:pt>
              <c:pt idx="3">
                <c:v>44348</c:v>
              </c:pt>
              <c:pt idx="4">
                <c:v>44378</c:v>
              </c:pt>
              <c:pt idx="5">
                <c:v>44409</c:v>
              </c:pt>
              <c:pt idx="6">
                <c:v>44440</c:v>
              </c:pt>
              <c:pt idx="7">
                <c:v>44470</c:v>
              </c:pt>
              <c:pt idx="8">
                <c:v>44501</c:v>
              </c:pt>
              <c:pt idx="9">
                <c:v>44531</c:v>
              </c:pt>
              <c:pt idx="10">
                <c:v>44562</c:v>
              </c:pt>
              <c:pt idx="11">
                <c:v>44593</c:v>
              </c:pt>
              <c:pt idx="12">
                <c:v>44621</c:v>
              </c:pt>
              <c:pt idx="13">
                <c:v>44652</c:v>
              </c:pt>
              <c:pt idx="14">
                <c:v>44682</c:v>
              </c:pt>
              <c:pt idx="15">
                <c:v>44713</c:v>
              </c:pt>
              <c:pt idx="16">
                <c:v>44743</c:v>
              </c:pt>
              <c:pt idx="17">
                <c:v>44774</c:v>
              </c:pt>
              <c:pt idx="18">
                <c:v>44805</c:v>
              </c:pt>
              <c:pt idx="19">
                <c:v>44835</c:v>
              </c:pt>
              <c:pt idx="20">
                <c:v>44866</c:v>
              </c:pt>
              <c:pt idx="21">
                <c:v>44896</c:v>
              </c:pt>
              <c:pt idx="22">
                <c:v>44927</c:v>
              </c:pt>
              <c:pt idx="23">
                <c:v>44958</c:v>
              </c:pt>
              <c:pt idx="24">
                <c:v>44986</c:v>
              </c:pt>
              <c:pt idx="25">
                <c:v>45017</c:v>
              </c:pt>
              <c:pt idx="26">
                <c:v>45047</c:v>
              </c:pt>
              <c:pt idx="27">
                <c:v>45078</c:v>
              </c:pt>
              <c:pt idx="28">
                <c:v>45108</c:v>
              </c:pt>
              <c:pt idx="29">
                <c:v>45139</c:v>
              </c:pt>
              <c:pt idx="30">
                <c:v>45170</c:v>
              </c:pt>
              <c:pt idx="31">
                <c:v>45200</c:v>
              </c:pt>
              <c:pt idx="32">
                <c:v>45231</c:v>
              </c:pt>
              <c:pt idx="33">
                <c:v>45261</c:v>
              </c:pt>
              <c:pt idx="34">
                <c:v>45292</c:v>
              </c:pt>
              <c:pt idx="35">
                <c:v>45323</c:v>
              </c:pt>
              <c:pt idx="36">
                <c:v>45352</c:v>
              </c:pt>
            </c:numLit>
          </c:cat>
          <c:val>
            <c:numLit>
              <c:formatCode>0%</c:formatCode>
              <c:ptCount val="37"/>
              <c:pt idx="0">
                <c:v>0.53139999999999998</c:v>
              </c:pt>
              <c:pt idx="1">
                <c:v>0.56630000000000003</c:v>
              </c:pt>
              <c:pt idx="2">
                <c:v>0.59640000000000004</c:v>
              </c:pt>
              <c:pt idx="3">
                <c:v>0.64810000000000001</c:v>
              </c:pt>
              <c:pt idx="4">
                <c:v>0.60040000000000004</c:v>
              </c:pt>
              <c:pt idx="5">
                <c:v>0.59799999999999998</c:v>
              </c:pt>
              <c:pt idx="6">
                <c:v>0.57669999999999999</c:v>
              </c:pt>
              <c:pt idx="7">
                <c:v>0.5575</c:v>
              </c:pt>
              <c:pt idx="8">
                <c:v>0.55289999999999995</c:v>
              </c:pt>
              <c:pt idx="9">
                <c:v>0.56859999999999999</c:v>
              </c:pt>
              <c:pt idx="10">
                <c:v>0.55989999999999995</c:v>
              </c:pt>
              <c:pt idx="11">
                <c:v>0.5595</c:v>
              </c:pt>
              <c:pt idx="12">
                <c:v>0.55740000000000001</c:v>
              </c:pt>
              <c:pt idx="13">
                <c:v>0.5605</c:v>
              </c:pt>
              <c:pt idx="14">
                <c:v>0.55910000000000004</c:v>
              </c:pt>
              <c:pt idx="15">
                <c:v>0.55230000000000001</c:v>
              </c:pt>
              <c:pt idx="16">
                <c:v>0.5827</c:v>
              </c:pt>
              <c:pt idx="17">
                <c:v>0.60570000000000002</c:v>
              </c:pt>
              <c:pt idx="18">
                <c:v>0.64029999999999998</c:v>
              </c:pt>
              <c:pt idx="19">
                <c:v>0.66890000000000005</c:v>
              </c:pt>
              <c:pt idx="20">
                <c:v>0.6825</c:v>
              </c:pt>
              <c:pt idx="21">
                <c:v>0.68420000000000003</c:v>
              </c:pt>
              <c:pt idx="22">
                <c:v>0.68920000000000003</c:v>
              </c:pt>
              <c:pt idx="23">
                <c:v>0.69389999999999996</c:v>
              </c:pt>
              <c:pt idx="24">
                <c:v>0.68799999999999994</c:v>
              </c:pt>
              <c:pt idx="25">
                <c:v>0.7208</c:v>
              </c:pt>
              <c:pt idx="26">
                <c:v>0.67820000000000003</c:v>
              </c:pt>
              <c:pt idx="27">
                <c:v>0.67300000000000004</c:v>
              </c:pt>
              <c:pt idx="28">
                <c:v>0.6724</c:v>
              </c:pt>
              <c:pt idx="29">
                <c:v>0.67110000000000003</c:v>
              </c:pt>
            </c:numLit>
          </c:val>
          <c:extLst>
            <c:ext xmlns:c16="http://schemas.microsoft.com/office/drawing/2014/chart" uri="{C3380CC4-5D6E-409C-BE32-E72D297353CC}">
              <c16:uniqueId val="{00000000-B3CD-43A5-8AA9-ECF6123527EB}"/>
            </c:ext>
          </c:extLst>
        </c:ser>
        <c:dLbls>
          <c:showLegendKey val="0"/>
          <c:showVal val="0"/>
          <c:showCatName val="0"/>
          <c:showSerName val="0"/>
          <c:showPercent val="0"/>
          <c:showBubbleSize val="0"/>
        </c:dLbls>
        <c:gapWidth val="150"/>
        <c:axId val="842218640"/>
        <c:axId val="842219032"/>
        <c:extLst>
          <c:ext xmlns:c15="http://schemas.microsoft.com/office/drawing/2012/chart" uri="{02D57815-91ED-43cb-92C2-25804820EDAC}">
            <c15:filteredBarSeries>
              <c15:ser>
                <c:idx val="0"/>
                <c:order val="0"/>
                <c:spPr>
                  <a:solidFill>
                    <a:schemeClr val="accent1"/>
                  </a:solidFill>
                  <a:ln>
                    <a:noFill/>
                  </a:ln>
                  <a:effectLst/>
                </c:spPr>
                <c:invertIfNegative val="0"/>
                <c:cat>
                  <c:numLit>
                    <c:formatCode>mmm\-yy</c:formatCode>
                    <c:ptCount val="37"/>
                    <c:pt idx="0">
                      <c:v>44256</c:v>
                    </c:pt>
                    <c:pt idx="1">
                      <c:v>44287</c:v>
                    </c:pt>
                    <c:pt idx="2">
                      <c:v>44317</c:v>
                    </c:pt>
                    <c:pt idx="3">
                      <c:v>44348</c:v>
                    </c:pt>
                    <c:pt idx="4">
                      <c:v>44378</c:v>
                    </c:pt>
                    <c:pt idx="5">
                      <c:v>44409</c:v>
                    </c:pt>
                    <c:pt idx="6">
                      <c:v>44440</c:v>
                    </c:pt>
                    <c:pt idx="7">
                      <c:v>44470</c:v>
                    </c:pt>
                    <c:pt idx="8">
                      <c:v>44501</c:v>
                    </c:pt>
                    <c:pt idx="9">
                      <c:v>44531</c:v>
                    </c:pt>
                    <c:pt idx="10">
                      <c:v>44562</c:v>
                    </c:pt>
                    <c:pt idx="11">
                      <c:v>44593</c:v>
                    </c:pt>
                    <c:pt idx="12">
                      <c:v>44621</c:v>
                    </c:pt>
                    <c:pt idx="13">
                      <c:v>44652</c:v>
                    </c:pt>
                    <c:pt idx="14">
                      <c:v>44682</c:v>
                    </c:pt>
                    <c:pt idx="15">
                      <c:v>44713</c:v>
                    </c:pt>
                    <c:pt idx="16">
                      <c:v>44743</c:v>
                    </c:pt>
                    <c:pt idx="17">
                      <c:v>44774</c:v>
                    </c:pt>
                    <c:pt idx="18">
                      <c:v>44805</c:v>
                    </c:pt>
                    <c:pt idx="19">
                      <c:v>44835</c:v>
                    </c:pt>
                    <c:pt idx="20">
                      <c:v>44866</c:v>
                    </c:pt>
                    <c:pt idx="21">
                      <c:v>44896</c:v>
                    </c:pt>
                    <c:pt idx="22">
                      <c:v>44927</c:v>
                    </c:pt>
                    <c:pt idx="23">
                      <c:v>44958</c:v>
                    </c:pt>
                    <c:pt idx="24">
                      <c:v>44986</c:v>
                    </c:pt>
                    <c:pt idx="25">
                      <c:v>45017</c:v>
                    </c:pt>
                    <c:pt idx="26">
                      <c:v>45047</c:v>
                    </c:pt>
                    <c:pt idx="27">
                      <c:v>45078</c:v>
                    </c:pt>
                    <c:pt idx="28">
                      <c:v>45108</c:v>
                    </c:pt>
                    <c:pt idx="29">
                      <c:v>45139</c:v>
                    </c:pt>
                    <c:pt idx="30">
                      <c:v>45170</c:v>
                    </c:pt>
                    <c:pt idx="31">
                      <c:v>45200</c:v>
                    </c:pt>
                    <c:pt idx="32">
                      <c:v>45231</c:v>
                    </c:pt>
                    <c:pt idx="33">
                      <c:v>45261</c:v>
                    </c:pt>
                    <c:pt idx="34">
                      <c:v>45292</c:v>
                    </c:pt>
                    <c:pt idx="35">
                      <c:v>45323</c:v>
                    </c:pt>
                    <c:pt idx="36">
                      <c:v>45352</c:v>
                    </c:pt>
                  </c:numLit>
                </c:cat>
                <c:val>
                  <c:numRef>
                    <c:extLst>
                      <c:ext uri="{02D57815-91ED-43cb-92C2-25804820EDAC}">
                        <c15:formulaRef>
                          <c15:sqref>[1]Appraisals!$U$14:$BK$14</c15:sqref>
                        </c15:formulaRef>
                      </c:ext>
                    </c:extLst>
                    <c:numCache>
                      <c:formatCode>General</c:formatCode>
                      <c:ptCount val="43"/>
                      <c:pt idx="0">
                        <c:v>0</c:v>
                      </c:pt>
                      <c:pt idx="1">
                        <c:v>0</c:v>
                      </c:pt>
                      <c:pt idx="2">
                        <c:v>0</c:v>
                      </c:pt>
                      <c:pt idx="3">
                        <c:v>0</c:v>
                      </c:pt>
                      <c:pt idx="4">
                        <c:v>0</c:v>
                      </c:pt>
                      <c:pt idx="5">
                        <c:v>0</c:v>
                      </c:pt>
                      <c:pt idx="6">
                        <c:v>0</c:v>
                      </c:pt>
                      <c:pt idx="7">
                        <c:v>0</c:v>
                      </c:pt>
                      <c:pt idx="8">
                        <c:v>0</c:v>
                      </c:pt>
                      <c:pt idx="9">
                        <c:v>0</c:v>
                      </c:pt>
                      <c:pt idx="10">
                        <c:v>0</c:v>
                      </c:pt>
                      <c:pt idx="11">
                        <c:v>0</c:v>
                      </c:pt>
                      <c:pt idx="12">
                        <c:v>0</c:v>
                      </c:pt>
                      <c:pt idx="13">
                        <c:v>0</c:v>
                      </c:pt>
                      <c:pt idx="14">
                        <c:v>0</c:v>
                      </c:pt>
                      <c:pt idx="15">
                        <c:v>0</c:v>
                      </c:pt>
                      <c:pt idx="16">
                        <c:v>0</c:v>
                      </c:pt>
                      <c:pt idx="17">
                        <c:v>0</c:v>
                      </c:pt>
                      <c:pt idx="18">
                        <c:v>0</c:v>
                      </c:pt>
                      <c:pt idx="19">
                        <c:v>0</c:v>
                      </c:pt>
                      <c:pt idx="20">
                        <c:v>0</c:v>
                      </c:pt>
                      <c:pt idx="21">
                        <c:v>0</c:v>
                      </c:pt>
                      <c:pt idx="22">
                        <c:v>0</c:v>
                      </c:pt>
                      <c:pt idx="23">
                        <c:v>0</c:v>
                      </c:pt>
                      <c:pt idx="24">
                        <c:v>0</c:v>
                      </c:pt>
                      <c:pt idx="25">
                        <c:v>0</c:v>
                      </c:pt>
                      <c:pt idx="26">
                        <c:v>0</c:v>
                      </c:pt>
                      <c:pt idx="27">
                        <c:v>0</c:v>
                      </c:pt>
                      <c:pt idx="28">
                        <c:v>0</c:v>
                      </c:pt>
                      <c:pt idx="29">
                        <c:v>0</c:v>
                      </c:pt>
                      <c:pt idx="30">
                        <c:v>0</c:v>
                      </c:pt>
                      <c:pt idx="31">
                        <c:v>0</c:v>
                      </c:pt>
                      <c:pt idx="32">
                        <c:v>0</c:v>
                      </c:pt>
                      <c:pt idx="33">
                        <c:v>0</c:v>
                      </c:pt>
                      <c:pt idx="34">
                        <c:v>0</c:v>
                      </c:pt>
                      <c:pt idx="35">
                        <c:v>0</c:v>
                      </c:pt>
                      <c:pt idx="36">
                        <c:v>0</c:v>
                      </c:pt>
                      <c:pt idx="37">
                        <c:v>0</c:v>
                      </c:pt>
                      <c:pt idx="38">
                        <c:v>0</c:v>
                      </c:pt>
                      <c:pt idx="39">
                        <c:v>0</c:v>
                      </c:pt>
                      <c:pt idx="40">
                        <c:v>0</c:v>
                      </c:pt>
                      <c:pt idx="41">
                        <c:v>0</c:v>
                      </c:pt>
                      <c:pt idx="42">
                        <c:v>0</c:v>
                      </c:pt>
                    </c:numCache>
                  </c:numRef>
                </c:val>
                <c:extLst>
                  <c:ext xmlns:c16="http://schemas.microsoft.com/office/drawing/2014/chart" uri="{C3380CC4-5D6E-409C-BE32-E72D297353CC}">
                    <c16:uniqueId val="{00000001-B3CD-43A5-8AA9-ECF6123527EB}"/>
                  </c:ext>
                </c:extLst>
              </c15:ser>
            </c15:filteredBarSeries>
          </c:ext>
        </c:extLst>
      </c:barChart>
      <c:lineChart>
        <c:grouping val="standard"/>
        <c:varyColors val="0"/>
        <c:dLbls>
          <c:showLegendKey val="0"/>
          <c:showVal val="0"/>
          <c:showCatName val="0"/>
          <c:showSerName val="0"/>
          <c:showPercent val="0"/>
          <c:showBubbleSize val="0"/>
        </c:dLbls>
        <c:marker val="1"/>
        <c:smooth val="0"/>
        <c:axId val="842218640"/>
        <c:axId val="842219032"/>
        <c:extLst>
          <c:ext xmlns:c15="http://schemas.microsoft.com/office/drawing/2012/chart" uri="{02D57815-91ED-43cb-92C2-25804820EDAC}">
            <c15:filteredLineSeries>
              <c15:ser>
                <c:idx val="1"/>
                <c:order val="2"/>
                <c:spPr>
                  <a:ln w="28575" cap="rnd">
                    <a:solidFill>
                      <a:srgbClr val="C00000"/>
                    </a:solidFill>
                    <a:round/>
                  </a:ln>
                  <a:effectLst/>
                </c:spPr>
                <c:marker>
                  <c:symbol val="none"/>
                </c:marker>
                <c:cat>
                  <c:numLit>
                    <c:formatCode>mmm\-yy</c:formatCode>
                    <c:ptCount val="13"/>
                    <c:pt idx="0">
                      <c:v>44256</c:v>
                    </c:pt>
                    <c:pt idx="1">
                      <c:v>44287</c:v>
                    </c:pt>
                    <c:pt idx="2">
                      <c:v>44317</c:v>
                    </c:pt>
                    <c:pt idx="3">
                      <c:v>44348</c:v>
                    </c:pt>
                    <c:pt idx="4">
                      <c:v>44378</c:v>
                    </c:pt>
                    <c:pt idx="5">
                      <c:v>44409</c:v>
                    </c:pt>
                    <c:pt idx="6">
                      <c:v>44440</c:v>
                    </c:pt>
                    <c:pt idx="7">
                      <c:v>44470</c:v>
                    </c:pt>
                    <c:pt idx="8">
                      <c:v>44501</c:v>
                    </c:pt>
                    <c:pt idx="9">
                      <c:v>44531</c:v>
                    </c:pt>
                    <c:pt idx="10">
                      <c:v>44562</c:v>
                    </c:pt>
                    <c:pt idx="11">
                      <c:v>44593</c:v>
                    </c:pt>
                    <c:pt idx="12">
                      <c:v>44621</c:v>
                    </c:pt>
                  </c:numLit>
                </c:cat>
                <c:val>
                  <c:numLit>
                    <c:formatCode>0%</c:formatCode>
                    <c:ptCount val="13"/>
                    <c:pt idx="0">
                      <c:v>0.85</c:v>
                    </c:pt>
                    <c:pt idx="1">
                      <c:v>0.85</c:v>
                    </c:pt>
                    <c:pt idx="2">
                      <c:v>0.85</c:v>
                    </c:pt>
                    <c:pt idx="3">
                      <c:v>0.85</c:v>
                    </c:pt>
                    <c:pt idx="4">
                      <c:v>0.85</c:v>
                    </c:pt>
                    <c:pt idx="5">
                      <c:v>0.85</c:v>
                    </c:pt>
                    <c:pt idx="6">
                      <c:v>0.85</c:v>
                    </c:pt>
                    <c:pt idx="7">
                      <c:v>0.85</c:v>
                    </c:pt>
                    <c:pt idx="8">
                      <c:v>0.85</c:v>
                    </c:pt>
                    <c:pt idx="9">
                      <c:v>0.85</c:v>
                    </c:pt>
                    <c:pt idx="10">
                      <c:v>0.85</c:v>
                    </c:pt>
                    <c:pt idx="11">
                      <c:v>0.85</c:v>
                    </c:pt>
                    <c:pt idx="12">
                      <c:v>0.85</c:v>
                    </c:pt>
                  </c:numLit>
                </c:val>
                <c:smooth val="0"/>
                <c:extLst>
                  <c:ext xmlns:c16="http://schemas.microsoft.com/office/drawing/2014/chart" uri="{C3380CC4-5D6E-409C-BE32-E72D297353CC}">
                    <c16:uniqueId val="{00000002-B3CD-43A5-8AA9-ECF6123527EB}"/>
                  </c:ext>
                </c:extLst>
              </c15:ser>
            </c15:filteredLineSeries>
          </c:ext>
        </c:extLst>
      </c:lineChart>
      <c:dateAx>
        <c:axId val="842218640"/>
        <c:scaling>
          <c:orientation val="minMax"/>
          <c:max val="45139"/>
          <c:min val="44774"/>
        </c:scaling>
        <c:delete val="0"/>
        <c:axPos val="b"/>
        <c:numFmt formatCode="mmm\-yy" sourceLinked="1"/>
        <c:majorTickMark val="none"/>
        <c:minorTickMark val="none"/>
        <c:tickLblPos val="nextTo"/>
        <c:spPr>
          <a:noFill/>
          <a:ln w="9525" cap="flat" cmpd="sng" algn="ctr">
            <a:solidFill>
              <a:schemeClr val="tx1">
                <a:lumMod val="15000"/>
                <a:lumOff val="85000"/>
              </a:schemeClr>
            </a:solidFill>
            <a:round/>
          </a:ln>
          <a:effectLst/>
        </c:spPr>
        <c:txPr>
          <a:bodyPr rot="-5400000" spcFirstLastPara="1" vertOverflow="ellipsis" wrap="square" anchor="ctr" anchorCtr="1"/>
          <a:lstStyle/>
          <a:p>
            <a:pPr>
              <a:defRPr sz="800" b="0" i="0" u="none" strike="noStrike" kern="1200" baseline="0">
                <a:solidFill>
                  <a:sysClr val="windowText" lastClr="000000"/>
                </a:solidFill>
                <a:latin typeface="Arial" panose="020B0604020202020204" pitchFamily="34" charset="0"/>
                <a:ea typeface="+mn-ea"/>
                <a:cs typeface="Arial" panose="020B0604020202020204" pitchFamily="34" charset="0"/>
              </a:defRPr>
            </a:pPr>
            <a:endParaRPr lang="en-US"/>
          </a:p>
        </c:txPr>
        <c:crossAx val="842219032"/>
        <c:crosses val="autoZero"/>
        <c:auto val="1"/>
        <c:lblOffset val="100"/>
        <c:baseTimeUnit val="months"/>
        <c:majorUnit val="1"/>
      </c:dateAx>
      <c:valAx>
        <c:axId val="842219032"/>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1000" b="0" i="0" u="none" strike="noStrike" kern="1200" baseline="0">
                <a:solidFill>
                  <a:sysClr val="windowText" lastClr="000000"/>
                </a:solidFill>
                <a:latin typeface="Arial" panose="020B0604020202020204" pitchFamily="34" charset="0"/>
                <a:ea typeface="+mn-ea"/>
                <a:cs typeface="Arial" panose="020B0604020202020204" pitchFamily="34" charset="0"/>
              </a:defRPr>
            </a:pPr>
            <a:endParaRPr lang="en-US"/>
          </a:p>
        </c:txPr>
        <c:crossAx val="842218640"/>
        <c:crosses val="autoZero"/>
        <c:crossBetween val="between"/>
      </c:valAx>
      <c:spPr>
        <a:noFill/>
        <a:ln>
          <a:noFill/>
        </a:ln>
        <a:effectLst/>
      </c:spPr>
    </c:plotArea>
    <c:legend>
      <c:legendPos val="r"/>
      <c:overlay val="0"/>
      <c:spPr>
        <a:noFill/>
        <a:ln>
          <a:noFill/>
        </a:ln>
        <a:effectLst/>
      </c:spPr>
      <c:txPr>
        <a:bodyPr rot="0" spcFirstLastPara="1" vertOverflow="ellipsis" vert="horz" wrap="square" anchor="ctr" anchorCtr="1"/>
        <a:lstStyle/>
        <a:p>
          <a:pPr>
            <a:defRPr sz="1000" b="0" i="0" u="none" strike="noStrike" kern="1200" baseline="0">
              <a:solidFill>
                <a:sysClr val="windowText" lastClr="000000"/>
              </a:solidFill>
              <a:latin typeface="Arial" panose="020B0604020202020204" pitchFamily="34" charset="0"/>
              <a:ea typeface="+mn-ea"/>
              <a:cs typeface="Arial" panose="020B0604020202020204" pitchFamily="34" charset="0"/>
            </a:defRPr>
          </a:pPr>
          <a:endParaRPr lang="en-US"/>
        </a:p>
      </c:txPr>
    </c:legend>
    <c:plotVisOnly val="1"/>
    <c:dispBlanksAs val="gap"/>
    <c:showDLblsOverMax val="0"/>
  </c:chart>
  <c:spPr>
    <a:solidFill>
      <a:schemeClr val="bg1"/>
    </a:solidFill>
    <a:ln w="9525" cap="flat" cmpd="sng" algn="ctr">
      <a:noFill/>
      <a:round/>
    </a:ln>
    <a:effectLst/>
  </c:spPr>
  <c:txPr>
    <a:bodyPr/>
    <a:lstStyle/>
    <a:p>
      <a:pPr>
        <a:defRPr>
          <a:solidFill>
            <a:sysClr val="windowText" lastClr="000000"/>
          </a:solidFill>
          <a:latin typeface="Arial" panose="020B0604020202020204" pitchFamily="34" charset="0"/>
          <a:cs typeface="Arial" panose="020B0604020202020204" pitchFamily="34" charset="0"/>
        </a:defRPr>
      </a:pPr>
      <a:endParaRPr lang="en-US"/>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7.8557107933409087E-2"/>
          <c:y val="2.1801448381424681E-2"/>
          <c:w val="0.51664708241300072"/>
          <c:h val="0.84202347690850621"/>
        </c:manualLayout>
      </c:layout>
      <c:lineChart>
        <c:grouping val="standard"/>
        <c:varyColors val="0"/>
        <c:ser>
          <c:idx val="0"/>
          <c:order val="0"/>
          <c:tx>
            <c:strRef>
              <c:f>'Swansea Bay data revised'!$A$2</c:f>
              <c:strCache>
                <c:ptCount val="1"/>
                <c:pt idx="0">
                  <c:v>Number of Disciplinary cases</c:v>
                </c:pt>
              </c:strCache>
            </c:strRef>
          </c:tx>
          <c:marker>
            <c:symbol val="none"/>
          </c:marker>
          <c:cat>
            <c:strRef>
              <c:f>'Swansea Bay data revised'!$B$1:$G$1</c:f>
              <c:strCache>
                <c:ptCount val="6"/>
                <c:pt idx="0">
                  <c:v>Mar</c:v>
                </c:pt>
                <c:pt idx="1">
                  <c:v>Apr</c:v>
                </c:pt>
                <c:pt idx="2">
                  <c:v>May</c:v>
                </c:pt>
                <c:pt idx="3">
                  <c:v>Jun</c:v>
                </c:pt>
                <c:pt idx="4">
                  <c:v>Jul</c:v>
                </c:pt>
                <c:pt idx="5">
                  <c:v>Aug</c:v>
                </c:pt>
              </c:strCache>
            </c:strRef>
          </c:cat>
          <c:val>
            <c:numRef>
              <c:f>'Swansea Bay data revised'!$B$2:$G$2</c:f>
              <c:numCache>
                <c:formatCode>General</c:formatCode>
                <c:ptCount val="6"/>
                <c:pt idx="0">
                  <c:v>53</c:v>
                </c:pt>
                <c:pt idx="1">
                  <c:v>49</c:v>
                </c:pt>
                <c:pt idx="2">
                  <c:v>55</c:v>
                </c:pt>
                <c:pt idx="3">
                  <c:v>51</c:v>
                </c:pt>
                <c:pt idx="4">
                  <c:v>51</c:v>
                </c:pt>
                <c:pt idx="5">
                  <c:v>51</c:v>
                </c:pt>
              </c:numCache>
            </c:numRef>
          </c:val>
          <c:smooth val="0"/>
          <c:extLst>
            <c:ext xmlns:c16="http://schemas.microsoft.com/office/drawing/2014/chart" uri="{C3380CC4-5D6E-409C-BE32-E72D297353CC}">
              <c16:uniqueId val="{00000000-0768-4559-B061-411AA28BFCCB}"/>
            </c:ext>
          </c:extLst>
        </c:ser>
        <c:ser>
          <c:idx val="1"/>
          <c:order val="1"/>
          <c:tx>
            <c:strRef>
              <c:f>'Swansea Bay data revised'!$A$3</c:f>
              <c:strCache>
                <c:ptCount val="1"/>
                <c:pt idx="0">
                  <c:v>No. of Disciplinary cases opened in month</c:v>
                </c:pt>
              </c:strCache>
            </c:strRef>
          </c:tx>
          <c:marker>
            <c:symbol val="none"/>
          </c:marker>
          <c:cat>
            <c:strRef>
              <c:f>'Swansea Bay data revised'!$B$1:$G$1</c:f>
              <c:strCache>
                <c:ptCount val="6"/>
                <c:pt idx="0">
                  <c:v>Mar</c:v>
                </c:pt>
                <c:pt idx="1">
                  <c:v>Apr</c:v>
                </c:pt>
                <c:pt idx="2">
                  <c:v>May</c:v>
                </c:pt>
                <c:pt idx="3">
                  <c:v>Jun</c:v>
                </c:pt>
                <c:pt idx="4">
                  <c:v>Jul</c:v>
                </c:pt>
                <c:pt idx="5">
                  <c:v>Aug</c:v>
                </c:pt>
              </c:strCache>
            </c:strRef>
          </c:cat>
          <c:val>
            <c:numRef>
              <c:f>'Swansea Bay data revised'!$B$3:$G$3</c:f>
              <c:numCache>
                <c:formatCode>General</c:formatCode>
                <c:ptCount val="6"/>
                <c:pt idx="0">
                  <c:v>18</c:v>
                </c:pt>
                <c:pt idx="1">
                  <c:v>5</c:v>
                </c:pt>
                <c:pt idx="2">
                  <c:v>4</c:v>
                </c:pt>
                <c:pt idx="3">
                  <c:v>10</c:v>
                </c:pt>
                <c:pt idx="4">
                  <c:v>4</c:v>
                </c:pt>
                <c:pt idx="5">
                  <c:v>10</c:v>
                </c:pt>
              </c:numCache>
            </c:numRef>
          </c:val>
          <c:smooth val="0"/>
          <c:extLst>
            <c:ext xmlns:c16="http://schemas.microsoft.com/office/drawing/2014/chart" uri="{C3380CC4-5D6E-409C-BE32-E72D297353CC}">
              <c16:uniqueId val="{00000001-0768-4559-B061-411AA28BFCCB}"/>
            </c:ext>
          </c:extLst>
        </c:ser>
        <c:ser>
          <c:idx val="2"/>
          <c:order val="2"/>
          <c:tx>
            <c:strRef>
              <c:f>'Swansea Bay data revised'!$A$4</c:f>
              <c:strCache>
                <c:ptCount val="1"/>
                <c:pt idx="0">
                  <c:v>No. of Disciplinary cases closed in month</c:v>
                </c:pt>
              </c:strCache>
            </c:strRef>
          </c:tx>
          <c:marker>
            <c:symbol val="none"/>
          </c:marker>
          <c:cat>
            <c:strRef>
              <c:f>'Swansea Bay data revised'!$B$1:$G$1</c:f>
              <c:strCache>
                <c:ptCount val="6"/>
                <c:pt idx="0">
                  <c:v>Mar</c:v>
                </c:pt>
                <c:pt idx="1">
                  <c:v>Apr</c:v>
                </c:pt>
                <c:pt idx="2">
                  <c:v>May</c:v>
                </c:pt>
                <c:pt idx="3">
                  <c:v>Jun</c:v>
                </c:pt>
                <c:pt idx="4">
                  <c:v>Jul</c:v>
                </c:pt>
                <c:pt idx="5">
                  <c:v>Aug</c:v>
                </c:pt>
              </c:strCache>
            </c:strRef>
          </c:cat>
          <c:val>
            <c:numRef>
              <c:f>'Swansea Bay data revised'!$B$4:$G$4</c:f>
              <c:numCache>
                <c:formatCode>General</c:formatCode>
                <c:ptCount val="6"/>
                <c:pt idx="0">
                  <c:v>5</c:v>
                </c:pt>
                <c:pt idx="1">
                  <c:v>0</c:v>
                </c:pt>
                <c:pt idx="2">
                  <c:v>3</c:v>
                </c:pt>
                <c:pt idx="3">
                  <c:v>11</c:v>
                </c:pt>
                <c:pt idx="4">
                  <c:v>3</c:v>
                </c:pt>
                <c:pt idx="5">
                  <c:v>11</c:v>
                </c:pt>
              </c:numCache>
            </c:numRef>
          </c:val>
          <c:smooth val="0"/>
          <c:extLst>
            <c:ext xmlns:c16="http://schemas.microsoft.com/office/drawing/2014/chart" uri="{C3380CC4-5D6E-409C-BE32-E72D297353CC}">
              <c16:uniqueId val="{00000002-0768-4559-B061-411AA28BFCCB}"/>
            </c:ext>
          </c:extLst>
        </c:ser>
        <c:ser>
          <c:idx val="3"/>
          <c:order val="3"/>
          <c:tx>
            <c:strRef>
              <c:f>'Swansea Bay data revised'!$A$5</c:f>
              <c:strCache>
                <c:ptCount val="1"/>
                <c:pt idx="0">
                  <c:v>Total No. of staff suspended (inc &gt;6 months)</c:v>
                </c:pt>
              </c:strCache>
            </c:strRef>
          </c:tx>
          <c:marker>
            <c:symbol val="none"/>
          </c:marker>
          <c:cat>
            <c:strRef>
              <c:f>'Swansea Bay data revised'!$B$1:$G$1</c:f>
              <c:strCache>
                <c:ptCount val="6"/>
                <c:pt idx="0">
                  <c:v>Mar</c:v>
                </c:pt>
                <c:pt idx="1">
                  <c:v>Apr</c:v>
                </c:pt>
                <c:pt idx="2">
                  <c:v>May</c:v>
                </c:pt>
                <c:pt idx="3">
                  <c:v>Jun</c:v>
                </c:pt>
                <c:pt idx="4">
                  <c:v>Jul</c:v>
                </c:pt>
                <c:pt idx="5">
                  <c:v>Aug</c:v>
                </c:pt>
              </c:strCache>
            </c:strRef>
          </c:cat>
          <c:val>
            <c:numRef>
              <c:f>'Swansea Bay data revised'!$B$5:$G$5</c:f>
              <c:numCache>
                <c:formatCode>General</c:formatCode>
                <c:ptCount val="6"/>
                <c:pt idx="0">
                  <c:v>3</c:v>
                </c:pt>
                <c:pt idx="1">
                  <c:v>3</c:v>
                </c:pt>
                <c:pt idx="2">
                  <c:v>8</c:v>
                </c:pt>
                <c:pt idx="3">
                  <c:v>8</c:v>
                </c:pt>
                <c:pt idx="4">
                  <c:v>8</c:v>
                </c:pt>
                <c:pt idx="5">
                  <c:v>8</c:v>
                </c:pt>
              </c:numCache>
            </c:numRef>
          </c:val>
          <c:smooth val="0"/>
          <c:extLst>
            <c:ext xmlns:c16="http://schemas.microsoft.com/office/drawing/2014/chart" uri="{C3380CC4-5D6E-409C-BE32-E72D297353CC}">
              <c16:uniqueId val="{00000003-0768-4559-B061-411AA28BFCCB}"/>
            </c:ext>
          </c:extLst>
        </c:ser>
        <c:ser>
          <c:idx val="4"/>
          <c:order val="4"/>
          <c:tx>
            <c:strRef>
              <c:f>'Swansea Bay data revised'!$A$6</c:f>
              <c:strCache>
                <c:ptCount val="1"/>
                <c:pt idx="0">
                  <c:v>No. of staff suspended &gt;6 months</c:v>
                </c:pt>
              </c:strCache>
            </c:strRef>
          </c:tx>
          <c:marker>
            <c:symbol val="none"/>
          </c:marker>
          <c:cat>
            <c:strRef>
              <c:f>'Swansea Bay data revised'!$B$1:$G$1</c:f>
              <c:strCache>
                <c:ptCount val="6"/>
                <c:pt idx="0">
                  <c:v>Mar</c:v>
                </c:pt>
                <c:pt idx="1">
                  <c:v>Apr</c:v>
                </c:pt>
                <c:pt idx="2">
                  <c:v>May</c:v>
                </c:pt>
                <c:pt idx="3">
                  <c:v>Jun</c:v>
                </c:pt>
                <c:pt idx="4">
                  <c:v>Jul</c:v>
                </c:pt>
                <c:pt idx="5">
                  <c:v>Aug</c:v>
                </c:pt>
              </c:strCache>
            </c:strRef>
          </c:cat>
          <c:val>
            <c:numRef>
              <c:f>'Swansea Bay data revised'!$B$6:$G$6</c:f>
              <c:numCache>
                <c:formatCode>General</c:formatCode>
                <c:ptCount val="6"/>
                <c:pt idx="0">
                  <c:v>1</c:v>
                </c:pt>
                <c:pt idx="1">
                  <c:v>1</c:v>
                </c:pt>
                <c:pt idx="2">
                  <c:v>4</c:v>
                </c:pt>
                <c:pt idx="3">
                  <c:v>4</c:v>
                </c:pt>
                <c:pt idx="4">
                  <c:v>4</c:v>
                </c:pt>
                <c:pt idx="5">
                  <c:v>4</c:v>
                </c:pt>
              </c:numCache>
            </c:numRef>
          </c:val>
          <c:smooth val="0"/>
          <c:extLst>
            <c:ext xmlns:c16="http://schemas.microsoft.com/office/drawing/2014/chart" uri="{C3380CC4-5D6E-409C-BE32-E72D297353CC}">
              <c16:uniqueId val="{00000004-0768-4559-B061-411AA28BFCCB}"/>
            </c:ext>
          </c:extLst>
        </c:ser>
        <c:ser>
          <c:idx val="5"/>
          <c:order val="5"/>
          <c:tx>
            <c:strRef>
              <c:f>'Swansea Bay data revised'!$A$7</c:f>
              <c:strCache>
                <c:ptCount val="1"/>
                <c:pt idx="0">
                  <c:v>No. of cases continuing for &gt;2 years</c:v>
                </c:pt>
              </c:strCache>
            </c:strRef>
          </c:tx>
          <c:marker>
            <c:symbol val="none"/>
          </c:marker>
          <c:cat>
            <c:strRef>
              <c:f>'Swansea Bay data revised'!$B$1:$G$1</c:f>
              <c:strCache>
                <c:ptCount val="6"/>
                <c:pt idx="0">
                  <c:v>Mar</c:v>
                </c:pt>
                <c:pt idx="1">
                  <c:v>Apr</c:v>
                </c:pt>
                <c:pt idx="2">
                  <c:v>May</c:v>
                </c:pt>
                <c:pt idx="3">
                  <c:v>Jun</c:v>
                </c:pt>
                <c:pt idx="4">
                  <c:v>Jul</c:v>
                </c:pt>
                <c:pt idx="5">
                  <c:v>Aug</c:v>
                </c:pt>
              </c:strCache>
            </c:strRef>
          </c:cat>
          <c:val>
            <c:numRef>
              <c:f>'Swansea Bay data revised'!$B$7:$G$7</c:f>
              <c:numCache>
                <c:formatCode>General</c:formatCode>
                <c:ptCount val="6"/>
                <c:pt idx="0">
                  <c:v>1</c:v>
                </c:pt>
                <c:pt idx="1">
                  <c:v>1</c:v>
                </c:pt>
                <c:pt idx="2">
                  <c:v>1</c:v>
                </c:pt>
                <c:pt idx="3">
                  <c:v>1</c:v>
                </c:pt>
                <c:pt idx="4">
                  <c:v>1</c:v>
                </c:pt>
                <c:pt idx="5">
                  <c:v>1</c:v>
                </c:pt>
              </c:numCache>
            </c:numRef>
          </c:val>
          <c:smooth val="0"/>
          <c:extLst>
            <c:ext xmlns:c16="http://schemas.microsoft.com/office/drawing/2014/chart" uri="{C3380CC4-5D6E-409C-BE32-E72D297353CC}">
              <c16:uniqueId val="{00000005-0768-4559-B061-411AA28BFCCB}"/>
            </c:ext>
          </c:extLst>
        </c:ser>
        <c:ser>
          <c:idx val="6"/>
          <c:order val="6"/>
          <c:tx>
            <c:strRef>
              <c:f>'Swansea Bay data revised'!$A$8</c:f>
              <c:strCache>
                <c:ptCount val="1"/>
                <c:pt idx="0">
                  <c:v>Dignity at work</c:v>
                </c:pt>
              </c:strCache>
            </c:strRef>
          </c:tx>
          <c:marker>
            <c:symbol val="none"/>
          </c:marker>
          <c:cat>
            <c:strRef>
              <c:f>'Swansea Bay data revised'!$B$1:$G$1</c:f>
              <c:strCache>
                <c:ptCount val="6"/>
                <c:pt idx="0">
                  <c:v>Mar</c:v>
                </c:pt>
                <c:pt idx="1">
                  <c:v>Apr</c:v>
                </c:pt>
                <c:pt idx="2">
                  <c:v>May</c:v>
                </c:pt>
                <c:pt idx="3">
                  <c:v>Jun</c:v>
                </c:pt>
                <c:pt idx="4">
                  <c:v>Jul</c:v>
                </c:pt>
                <c:pt idx="5">
                  <c:v>Aug</c:v>
                </c:pt>
              </c:strCache>
            </c:strRef>
          </c:cat>
          <c:val>
            <c:numRef>
              <c:f>'Swansea Bay data revised'!$B$8:$G$8</c:f>
              <c:numCache>
                <c:formatCode>General</c:formatCode>
                <c:ptCount val="6"/>
                <c:pt idx="0">
                  <c:v>0</c:v>
                </c:pt>
                <c:pt idx="1">
                  <c:v>0</c:v>
                </c:pt>
                <c:pt idx="2">
                  <c:v>0</c:v>
                </c:pt>
                <c:pt idx="3">
                  <c:v>2</c:v>
                </c:pt>
                <c:pt idx="4">
                  <c:v>2</c:v>
                </c:pt>
                <c:pt idx="5">
                  <c:v>3</c:v>
                </c:pt>
              </c:numCache>
            </c:numRef>
          </c:val>
          <c:smooth val="0"/>
          <c:extLst>
            <c:ext xmlns:c16="http://schemas.microsoft.com/office/drawing/2014/chart" uri="{C3380CC4-5D6E-409C-BE32-E72D297353CC}">
              <c16:uniqueId val="{00000006-0768-4559-B061-411AA28BFCCB}"/>
            </c:ext>
          </c:extLst>
        </c:ser>
        <c:ser>
          <c:idx val="7"/>
          <c:order val="7"/>
          <c:tx>
            <c:strRef>
              <c:f>'Swansea Bay data revised'!$A$9</c:f>
              <c:strCache>
                <c:ptCount val="1"/>
                <c:pt idx="0">
                  <c:v>Grievances</c:v>
                </c:pt>
              </c:strCache>
            </c:strRef>
          </c:tx>
          <c:marker>
            <c:symbol val="none"/>
          </c:marker>
          <c:cat>
            <c:strRef>
              <c:f>'Swansea Bay data revised'!$B$1:$G$1</c:f>
              <c:strCache>
                <c:ptCount val="6"/>
                <c:pt idx="0">
                  <c:v>Mar</c:v>
                </c:pt>
                <c:pt idx="1">
                  <c:v>Apr</c:v>
                </c:pt>
                <c:pt idx="2">
                  <c:v>May</c:v>
                </c:pt>
                <c:pt idx="3">
                  <c:v>Jun</c:v>
                </c:pt>
                <c:pt idx="4">
                  <c:v>Jul</c:v>
                </c:pt>
                <c:pt idx="5">
                  <c:v>Aug</c:v>
                </c:pt>
              </c:strCache>
            </c:strRef>
          </c:cat>
          <c:val>
            <c:numRef>
              <c:f>'Swansea Bay data revised'!$B$9:$G$9</c:f>
              <c:numCache>
                <c:formatCode>General</c:formatCode>
                <c:ptCount val="6"/>
                <c:pt idx="0">
                  <c:v>28</c:v>
                </c:pt>
                <c:pt idx="1">
                  <c:v>28</c:v>
                </c:pt>
                <c:pt idx="2">
                  <c:v>24</c:v>
                </c:pt>
                <c:pt idx="3">
                  <c:v>24</c:v>
                </c:pt>
                <c:pt idx="4">
                  <c:v>30</c:v>
                </c:pt>
                <c:pt idx="5">
                  <c:v>25</c:v>
                </c:pt>
              </c:numCache>
            </c:numRef>
          </c:val>
          <c:smooth val="0"/>
          <c:extLst>
            <c:ext xmlns:c16="http://schemas.microsoft.com/office/drawing/2014/chart" uri="{C3380CC4-5D6E-409C-BE32-E72D297353CC}">
              <c16:uniqueId val="{00000007-0768-4559-B061-411AA28BFCCB}"/>
            </c:ext>
          </c:extLst>
        </c:ser>
        <c:ser>
          <c:idx val="8"/>
          <c:order val="8"/>
          <c:tx>
            <c:strRef>
              <c:f>'Swansea Bay data revised'!$A$10</c:f>
              <c:strCache>
                <c:ptCount val="1"/>
                <c:pt idx="0">
                  <c:v>ET’s</c:v>
                </c:pt>
              </c:strCache>
            </c:strRef>
          </c:tx>
          <c:marker>
            <c:symbol val="none"/>
          </c:marker>
          <c:cat>
            <c:strRef>
              <c:f>'Swansea Bay data revised'!$B$1:$G$1</c:f>
              <c:strCache>
                <c:ptCount val="6"/>
                <c:pt idx="0">
                  <c:v>Mar</c:v>
                </c:pt>
                <c:pt idx="1">
                  <c:v>Apr</c:v>
                </c:pt>
                <c:pt idx="2">
                  <c:v>May</c:v>
                </c:pt>
                <c:pt idx="3">
                  <c:v>Jun</c:v>
                </c:pt>
                <c:pt idx="4">
                  <c:v>Jul</c:v>
                </c:pt>
                <c:pt idx="5">
                  <c:v>Aug</c:v>
                </c:pt>
              </c:strCache>
            </c:strRef>
          </c:cat>
          <c:val>
            <c:numRef>
              <c:f>'Swansea Bay data revised'!$B$10:$G$10</c:f>
              <c:numCache>
                <c:formatCode>General</c:formatCode>
                <c:ptCount val="6"/>
                <c:pt idx="0">
                  <c:v>1</c:v>
                </c:pt>
                <c:pt idx="1">
                  <c:v>1</c:v>
                </c:pt>
                <c:pt idx="2">
                  <c:v>1</c:v>
                </c:pt>
                <c:pt idx="3">
                  <c:v>1</c:v>
                </c:pt>
                <c:pt idx="4">
                  <c:v>1</c:v>
                </c:pt>
                <c:pt idx="5">
                  <c:v>1</c:v>
                </c:pt>
              </c:numCache>
            </c:numRef>
          </c:val>
          <c:smooth val="0"/>
          <c:extLst>
            <c:ext xmlns:c16="http://schemas.microsoft.com/office/drawing/2014/chart" uri="{C3380CC4-5D6E-409C-BE32-E72D297353CC}">
              <c16:uniqueId val="{00000008-0768-4559-B061-411AA28BFCCB}"/>
            </c:ext>
          </c:extLst>
        </c:ser>
        <c:ser>
          <c:idx val="9"/>
          <c:order val="9"/>
          <c:tx>
            <c:strRef>
              <c:f>'Swansea Bay data revised'!$A$11</c:f>
              <c:strCache>
                <c:ptCount val="1"/>
                <c:pt idx="0">
                  <c:v>Capability</c:v>
                </c:pt>
              </c:strCache>
            </c:strRef>
          </c:tx>
          <c:marker>
            <c:symbol val="none"/>
          </c:marker>
          <c:cat>
            <c:strRef>
              <c:f>'Swansea Bay data revised'!$B$1:$G$1</c:f>
              <c:strCache>
                <c:ptCount val="6"/>
                <c:pt idx="0">
                  <c:v>Mar</c:v>
                </c:pt>
                <c:pt idx="1">
                  <c:v>Apr</c:v>
                </c:pt>
                <c:pt idx="2">
                  <c:v>May</c:v>
                </c:pt>
                <c:pt idx="3">
                  <c:v>Jun</c:v>
                </c:pt>
                <c:pt idx="4">
                  <c:v>Jul</c:v>
                </c:pt>
                <c:pt idx="5">
                  <c:v>Aug</c:v>
                </c:pt>
              </c:strCache>
            </c:strRef>
          </c:cat>
          <c:val>
            <c:numRef>
              <c:f>'Swansea Bay data revised'!$B$11:$G$11</c:f>
              <c:numCache>
                <c:formatCode>General</c:formatCode>
                <c:ptCount val="6"/>
                <c:pt idx="0">
                  <c:v>1</c:v>
                </c:pt>
                <c:pt idx="1">
                  <c:v>1</c:v>
                </c:pt>
                <c:pt idx="2">
                  <c:v>1</c:v>
                </c:pt>
                <c:pt idx="3">
                  <c:v>1</c:v>
                </c:pt>
                <c:pt idx="4">
                  <c:v>1</c:v>
                </c:pt>
                <c:pt idx="5">
                  <c:v>1</c:v>
                </c:pt>
              </c:numCache>
            </c:numRef>
          </c:val>
          <c:smooth val="0"/>
          <c:extLst>
            <c:ext xmlns:c16="http://schemas.microsoft.com/office/drawing/2014/chart" uri="{C3380CC4-5D6E-409C-BE32-E72D297353CC}">
              <c16:uniqueId val="{00000009-0768-4559-B061-411AA28BFCCB}"/>
            </c:ext>
          </c:extLst>
        </c:ser>
        <c:ser>
          <c:idx val="10"/>
          <c:order val="10"/>
          <c:tx>
            <c:strRef>
              <c:f>'Swansea Bay data revised'!$A$12</c:f>
              <c:strCache>
                <c:ptCount val="1"/>
                <c:pt idx="0">
                  <c:v>Whistleblowing</c:v>
                </c:pt>
              </c:strCache>
            </c:strRef>
          </c:tx>
          <c:marker>
            <c:symbol val="none"/>
          </c:marker>
          <c:cat>
            <c:strRef>
              <c:f>'Swansea Bay data revised'!$B$1:$G$1</c:f>
              <c:strCache>
                <c:ptCount val="6"/>
                <c:pt idx="0">
                  <c:v>Mar</c:v>
                </c:pt>
                <c:pt idx="1">
                  <c:v>Apr</c:v>
                </c:pt>
                <c:pt idx="2">
                  <c:v>May</c:v>
                </c:pt>
                <c:pt idx="3">
                  <c:v>Jun</c:v>
                </c:pt>
                <c:pt idx="4">
                  <c:v>Jul</c:v>
                </c:pt>
                <c:pt idx="5">
                  <c:v>Aug</c:v>
                </c:pt>
              </c:strCache>
            </c:strRef>
          </c:cat>
          <c:val>
            <c:numRef>
              <c:f>'Swansea Bay data revised'!$B$12:$G$12</c:f>
              <c:numCache>
                <c:formatCode>General</c:formatCode>
                <c:ptCount val="6"/>
                <c:pt idx="0">
                  <c:v>0</c:v>
                </c:pt>
                <c:pt idx="1">
                  <c:v>0</c:v>
                </c:pt>
                <c:pt idx="2">
                  <c:v>0</c:v>
                </c:pt>
                <c:pt idx="3">
                  <c:v>0</c:v>
                </c:pt>
                <c:pt idx="4">
                  <c:v>0</c:v>
                </c:pt>
                <c:pt idx="5">
                  <c:v>0</c:v>
                </c:pt>
              </c:numCache>
            </c:numRef>
          </c:val>
          <c:smooth val="0"/>
          <c:extLst>
            <c:ext xmlns:c16="http://schemas.microsoft.com/office/drawing/2014/chart" uri="{C3380CC4-5D6E-409C-BE32-E72D297353CC}">
              <c16:uniqueId val="{0000000A-0768-4559-B061-411AA28BFCCB}"/>
            </c:ext>
          </c:extLst>
        </c:ser>
        <c:dLbls>
          <c:showLegendKey val="0"/>
          <c:showVal val="0"/>
          <c:showCatName val="0"/>
          <c:showSerName val="0"/>
          <c:showPercent val="0"/>
          <c:showBubbleSize val="0"/>
        </c:dLbls>
        <c:smooth val="0"/>
        <c:axId val="319380880"/>
        <c:axId val="1"/>
      </c:lineChart>
      <c:catAx>
        <c:axId val="319380880"/>
        <c:scaling>
          <c:orientation val="minMax"/>
        </c:scaling>
        <c:delete val="0"/>
        <c:axPos val="b"/>
        <c:numFmt formatCode="mmm\-yy" sourceLinked="0"/>
        <c:majorTickMark val="out"/>
        <c:minorTickMark val="none"/>
        <c:tickLblPos val="nextTo"/>
        <c:txPr>
          <a:bodyPr rot="-5400000" vert="horz"/>
          <a:lstStyle/>
          <a:p>
            <a:pPr>
              <a:defRPr sz="1000" b="0" i="0" u="none" strike="noStrike" baseline="0">
                <a:solidFill>
                  <a:srgbClr val="000000"/>
                </a:solidFill>
                <a:latin typeface="Calibri"/>
                <a:ea typeface="Calibri"/>
                <a:cs typeface="Calibri"/>
              </a:defRPr>
            </a:pPr>
            <a:endParaRPr lang="en-US"/>
          </a:p>
        </c:txPr>
        <c:crossAx val="1"/>
        <c:crosses val="autoZero"/>
        <c:auto val="1"/>
        <c:lblAlgn val="ctr"/>
        <c:lblOffset val="100"/>
        <c:tickLblSkip val="1"/>
        <c:noMultiLvlLbl val="1"/>
      </c:catAx>
      <c:valAx>
        <c:axId val="1"/>
        <c:scaling>
          <c:orientation val="minMax"/>
          <c:max val="60"/>
          <c:min val="0"/>
        </c:scaling>
        <c:delete val="0"/>
        <c:axPos val="l"/>
        <c:majorGridlines/>
        <c:numFmt formatCode="General" sourceLinked="1"/>
        <c:majorTickMark val="out"/>
        <c:minorTickMark val="none"/>
        <c:tickLblPos val="nextTo"/>
        <c:txPr>
          <a:bodyPr rot="0" vert="horz"/>
          <a:lstStyle/>
          <a:p>
            <a:pPr>
              <a:defRPr sz="1000" b="0" i="0" u="none" strike="noStrike" baseline="0">
                <a:solidFill>
                  <a:srgbClr val="000000"/>
                </a:solidFill>
                <a:latin typeface="Calibri"/>
                <a:ea typeface="Calibri"/>
                <a:cs typeface="Calibri"/>
              </a:defRPr>
            </a:pPr>
            <a:endParaRPr lang="en-US"/>
          </a:p>
        </c:txPr>
        <c:crossAx val="319380880"/>
        <c:crosses val="autoZero"/>
        <c:crossBetween val="between"/>
      </c:valAx>
    </c:plotArea>
    <c:legend>
      <c:legendPos val="r"/>
      <c:layout>
        <c:manualLayout>
          <c:xMode val="edge"/>
          <c:yMode val="edge"/>
          <c:x val="0.61520620755065281"/>
          <c:y val="1.3026069279470281E-2"/>
          <c:w val="0.37227060643288634"/>
          <c:h val="0.98372483260109223"/>
        </c:manualLayout>
      </c:layout>
      <c:overlay val="0"/>
      <c:txPr>
        <a:bodyPr/>
        <a:lstStyle/>
        <a:p>
          <a:pPr>
            <a:defRPr sz="1000" b="0" i="0" u="none" strike="noStrike" baseline="0">
              <a:solidFill>
                <a:srgbClr val="000000"/>
              </a:solidFill>
              <a:latin typeface="Arial" panose="020B0604020202020204" pitchFamily="34" charset="0"/>
              <a:ea typeface="Calibri"/>
              <a:cs typeface="Arial" panose="020B0604020202020204" pitchFamily="34" charset="0"/>
            </a:defRPr>
          </a:pPr>
          <a:endParaRPr lang="en-US"/>
        </a:p>
      </c:txPr>
    </c:legend>
    <c:plotVisOnly val="1"/>
    <c:dispBlanksAs val="gap"/>
    <c:showDLblsOverMax val="0"/>
  </c:chart>
  <c:spPr>
    <a:ln>
      <a:noFill/>
    </a:ln>
  </c:spPr>
  <c:txPr>
    <a:bodyPr/>
    <a:lstStyle/>
    <a:p>
      <a:pPr>
        <a:defRPr sz="1000" b="0" i="0" u="none" strike="noStrike" baseline="0">
          <a:solidFill>
            <a:srgbClr val="000000"/>
          </a:solidFill>
          <a:latin typeface="Calibri"/>
          <a:ea typeface="Calibri"/>
          <a:cs typeface="Calibri"/>
        </a:defRPr>
      </a:pPr>
      <a:endParaRPr lang="en-US"/>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2007-2010">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_activity xmlns="2795bbee-07b4-4e79-98d8-0419d9871cad" xsi:nil="true"/>
  </documentManagement>
</p:properti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ct:contentTypeSchema xmlns:ct="http://schemas.microsoft.com/office/2006/metadata/contentType" xmlns:ma="http://schemas.microsoft.com/office/2006/metadata/properties/metaAttributes" ct:_="" ma:_="" ma:contentTypeName="Document" ma:contentTypeID="0x0101006652E948FA37F943B0514D0A14AFC95A" ma:contentTypeVersion="15" ma:contentTypeDescription="Create a new document." ma:contentTypeScope="" ma:versionID="380cfdd170641f1d4a3314852498d4ab">
  <xsd:schema xmlns:xsd="http://www.w3.org/2001/XMLSchema" xmlns:xs="http://www.w3.org/2001/XMLSchema" xmlns:p="http://schemas.microsoft.com/office/2006/metadata/properties" xmlns:ns3="2795bbee-07b4-4e79-98d8-0419d9871cad" xmlns:ns4="258d5018-feb4-45ec-8043-ac7152467c64" targetNamespace="http://schemas.microsoft.com/office/2006/metadata/properties" ma:root="true" ma:fieldsID="a88c0b632716897fa6a78b68997e1a45" ns3:_="" ns4:_="">
    <xsd:import namespace="2795bbee-07b4-4e79-98d8-0419d9871cad"/>
    <xsd:import namespace="258d5018-feb4-45ec-8043-ac7152467c64"/>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4:SharedWithUsers" minOccurs="0"/>
                <xsd:element ref="ns4:SharedWithDetails" minOccurs="0"/>
                <xsd:element ref="ns4:SharingHintHash" minOccurs="0"/>
                <xsd:element ref="ns3:MediaServiceDateTaken" minOccurs="0"/>
                <xsd:element ref="ns3:MediaServiceAutoTags" minOccurs="0"/>
                <xsd:element ref="ns3:MediaServiceOCR" minOccurs="0"/>
                <xsd:element ref="ns3:MediaServiceGenerationTime" minOccurs="0"/>
                <xsd:element ref="ns3:MediaServiceEventHashCode" minOccurs="0"/>
                <xsd:element ref="ns3:MediaLengthInSeconds" minOccurs="0"/>
                <xsd:element ref="ns3:_activity" minOccurs="0"/>
                <xsd:element ref="ns3: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795bbee-07b4-4e79-98d8-0419d9871ca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ServiceAutoTags" ma:index="16" nillable="true" ma:displayName="Tags" ma:internalName="MediaServiceAutoTags"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element name="_activity" ma:index="21" nillable="true" ma:displayName="_activity" ma:hidden="true" ma:internalName="_activity">
      <xsd:simpleType>
        <xsd:restriction base="dms:Note"/>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258d5018-feb4-45ec-8043-ac7152467c64"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SharingHintHash" ma:index="14"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F5BCBA8E-CF61-4B7C-890B-7F6ABA6D22C5}">
  <ds:schemaRefs>
    <ds:schemaRef ds:uri="http://schemas.microsoft.com/sharepoint/v3/contenttype/forms"/>
  </ds:schemaRefs>
</ds:datastoreItem>
</file>

<file path=customXml/itemProps2.xml><?xml version="1.0" encoding="utf-8"?>
<ds:datastoreItem xmlns:ds="http://schemas.openxmlformats.org/officeDocument/2006/customXml" ds:itemID="{371336AC-2356-4CA4-9054-9BA088FCCF3C}">
  <ds:schemaRefs>
    <ds:schemaRef ds:uri="258d5018-feb4-45ec-8043-ac7152467c64"/>
    <ds:schemaRef ds:uri="2795bbee-07b4-4e79-98d8-0419d9871cad"/>
    <ds:schemaRef ds:uri="http://purl.org/dc/terms/"/>
    <ds:schemaRef ds:uri="http://www.w3.org/XML/1998/namespace"/>
    <ds:schemaRef ds:uri="http://schemas.microsoft.com/office/2006/documentManagement/types"/>
    <ds:schemaRef ds:uri="http://purl.org/dc/elements/1.1/"/>
    <ds:schemaRef ds:uri="http://schemas.microsoft.com/office/2006/metadata/properties"/>
    <ds:schemaRef ds:uri="http://purl.org/dc/dcmitype/"/>
    <ds:schemaRef ds:uri="http://schemas.microsoft.com/office/infopath/2007/PartnerControls"/>
    <ds:schemaRef ds:uri="http://schemas.openxmlformats.org/package/2006/metadata/core-properties"/>
  </ds:schemaRefs>
</ds:datastoreItem>
</file>

<file path=customXml/itemProps3.xml><?xml version="1.0" encoding="utf-8"?>
<ds:datastoreItem xmlns:ds="http://schemas.openxmlformats.org/officeDocument/2006/customXml" ds:itemID="{33E23C58-5DE2-486B-ADA9-DE9B2BD91831}">
  <ds:schemaRefs>
    <ds:schemaRef ds:uri="http://schemas.openxmlformats.org/officeDocument/2006/bibliography"/>
  </ds:schemaRefs>
</ds:datastoreItem>
</file>

<file path=customXml/itemProps4.xml><?xml version="1.0" encoding="utf-8"?>
<ds:datastoreItem xmlns:ds="http://schemas.openxmlformats.org/officeDocument/2006/customXml" ds:itemID="{37282C57-0EF7-41EC-AA42-D5E07D77D8F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795bbee-07b4-4e79-98d8-0419d9871cad"/>
    <ds:schemaRef ds:uri="258d5018-feb4-45ec-8043-ac7152467c6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8</Pages>
  <Words>2673</Words>
  <Characters>15240</Characters>
  <Application>Microsoft Office Word</Application>
  <DocSecurity>4</DocSecurity>
  <Lines>127</Lines>
  <Paragraphs>35</Paragraphs>
  <ScaleCrop>false</ScaleCrop>
  <HeadingPairs>
    <vt:vector size="2" baseType="variant">
      <vt:variant>
        <vt:lpstr>Title</vt:lpstr>
      </vt:variant>
      <vt:variant>
        <vt:i4>1</vt:i4>
      </vt:variant>
    </vt:vector>
  </HeadingPairs>
  <TitlesOfParts>
    <vt:vector size="1" baseType="lpstr">
      <vt:lpstr/>
    </vt:vector>
  </TitlesOfParts>
  <Company>ABMU</Company>
  <LinksUpToDate>false</LinksUpToDate>
  <CharactersWithSpaces>17878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Hannah Roan (ABM ULHB - Planning)</dc:creator>
  <cp:keywords/>
  <dc:description/>
  <cp:lastModifiedBy>Emma Owen (Swansea Bay UHB - Workforce Development)</cp:lastModifiedBy>
  <cp:revision>2</cp:revision>
  <cp:lastPrinted>2019-12-13T12:12:00Z</cp:lastPrinted>
  <dcterms:created xsi:type="dcterms:W3CDTF">2023-09-27T14:18:00Z</dcterms:created>
  <dcterms:modified xsi:type="dcterms:W3CDTF">2023-09-27T14:18:00Z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DocHome">
    <vt:i4>-8256404</vt:i4>
  </property>
  <property fmtid="{D5CDD505-2E9C-101B-9397-08002B2CF9AE}" pid="3" name="ContentTypeId">
    <vt:lpwstr>0x0101006652E948FA37F943B0514D0A14AFC95A</vt:lpwstr>
  </property>
</Properties>
</file>