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904B85" w14:textId="3B1E5B37" w:rsidR="00D610EE" w:rsidRPr="00E8305E" w:rsidRDefault="007763AE" w:rsidP="0094464A">
      <w:pPr>
        <w:pStyle w:val="Header"/>
        <w:rPr>
          <w:b/>
        </w:rPr>
      </w:pPr>
      <w:r>
        <w:rPr>
          <w:noProof/>
          <w:lang w:eastAsia="en-GB"/>
        </w:rPr>
        <w:drawing>
          <wp:anchor distT="0" distB="0" distL="114300" distR="114300" simplePos="0" relativeHeight="251659264" behindDoc="1" locked="0" layoutInCell="1" allowOverlap="1" wp14:anchorId="7AD62C6F" wp14:editId="2DABE862">
            <wp:simplePos x="0" y="0"/>
            <wp:positionH relativeFrom="column">
              <wp:posOffset>1219200</wp:posOffset>
            </wp:positionH>
            <wp:positionV relativeFrom="paragraph">
              <wp:posOffset>123190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4464A">
        <w:rPr>
          <w:b/>
          <w:noProof/>
          <w:lang w:eastAsia="en-GB"/>
        </w:rPr>
        <w:drawing>
          <wp:inline distT="0" distB="0" distL="0" distR="0" wp14:anchorId="26E7BFBE" wp14:editId="0E4C3CAD">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1009650" cy="989180"/>
                    </a:xfrm>
                    <a:prstGeom prst="rect">
                      <a:avLst/>
                    </a:prstGeom>
                  </pic:spPr>
                </pic:pic>
              </a:graphicData>
            </a:graphic>
          </wp:inline>
        </w:drawing>
      </w:r>
      <w:r w:rsidR="0094464A">
        <w:rPr>
          <w:b/>
        </w:rPr>
        <w:t xml:space="preserve">                 </w:t>
      </w:r>
      <w:r>
        <w:rPr>
          <w:b/>
          <w:noProof/>
          <w:lang w:eastAsia="en-GB"/>
        </w:rPr>
        <w:drawing>
          <wp:inline distT="0" distB="0" distL="0" distR="0" wp14:anchorId="169E1045" wp14:editId="48E2DEE3">
            <wp:extent cx="1009650" cy="989180"/>
            <wp:effectExtent l="19050" t="0" r="0" b="0"/>
            <wp:docPr id="2"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1009650" cy="989180"/>
                    </a:xfrm>
                    <a:prstGeom prst="rect">
                      <a:avLst/>
                    </a:prstGeom>
                  </pic:spPr>
                </pic:pic>
              </a:graphicData>
            </a:graphic>
          </wp:inline>
        </w:drawing>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533"/>
      </w:tblGrid>
      <w:tr w:rsidR="00DA5A5D" w:rsidRPr="00AE1EC3" w14:paraId="58134078" w14:textId="77777777" w:rsidTr="00DA5A5D">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03101F3" w14:textId="77777777" w:rsidR="00DA5A5D" w:rsidRPr="00AE1EC3" w:rsidRDefault="00DA5A5D" w:rsidP="00A34AD6">
            <w:pPr>
              <w:tabs>
                <w:tab w:val="right" w:pos="3207"/>
              </w:tabs>
              <w:spacing w:after="0" w:line="240" w:lineRule="auto"/>
              <w:rPr>
                <w:rFonts w:ascii="Arial" w:hAnsi="Arial" w:cs="Arial"/>
                <w:b/>
                <w:sz w:val="24"/>
                <w:szCs w:val="24"/>
              </w:rPr>
            </w:pPr>
            <w:r>
              <w:rPr>
                <w:rFonts w:ascii="Arial" w:hAnsi="Arial" w:cs="Arial"/>
                <w:b/>
                <w:sz w:val="24"/>
                <w:szCs w:val="24"/>
              </w:rPr>
              <w:t>Agenda Item</w:t>
            </w:r>
          </w:p>
        </w:tc>
        <w:tc>
          <w:tcPr>
            <w:tcW w:w="1533" w:type="dxa"/>
            <w:tcBorders>
              <w:top w:val="single" w:sz="4" w:space="0" w:color="auto"/>
              <w:left w:val="single" w:sz="4" w:space="0" w:color="auto"/>
              <w:bottom w:val="single" w:sz="4" w:space="0" w:color="auto"/>
              <w:right w:val="single" w:sz="4" w:space="0" w:color="auto"/>
            </w:tcBorders>
            <w:shd w:val="clear" w:color="auto" w:fill="FFFFFF" w:themeFill="background1"/>
          </w:tcPr>
          <w:p w14:paraId="73247116" w14:textId="5680B828" w:rsidR="00DA5A5D" w:rsidRPr="00237872" w:rsidRDefault="00165D60" w:rsidP="00A34AD6">
            <w:pPr>
              <w:spacing w:after="0" w:line="240" w:lineRule="auto"/>
              <w:rPr>
                <w:rFonts w:ascii="Arial" w:hAnsi="Arial" w:cs="Arial"/>
                <w:sz w:val="24"/>
                <w:szCs w:val="24"/>
              </w:rPr>
            </w:pPr>
            <w:r>
              <w:rPr>
                <w:rFonts w:ascii="Arial" w:hAnsi="Arial" w:cs="Arial"/>
                <w:sz w:val="24"/>
                <w:szCs w:val="24"/>
              </w:rPr>
              <w:t>2</w:t>
            </w:r>
            <w:r w:rsidR="00FC504A">
              <w:rPr>
                <w:rFonts w:ascii="Arial" w:hAnsi="Arial" w:cs="Arial"/>
                <w:sz w:val="24"/>
                <w:szCs w:val="24"/>
              </w:rPr>
              <w:t>.5</w:t>
            </w:r>
          </w:p>
        </w:tc>
      </w:tr>
      <w:tr w:rsidR="00DA5A5D" w:rsidRPr="00237872" w14:paraId="6B297B8F" w14:textId="77777777" w:rsidTr="00DA5A5D">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59D1DF9" w14:textId="77777777" w:rsidR="00DA5A5D" w:rsidRPr="00237872" w:rsidRDefault="00DA5A5D" w:rsidP="00A34AD6">
            <w:pPr>
              <w:tabs>
                <w:tab w:val="right" w:pos="3207"/>
              </w:tabs>
              <w:spacing w:after="0" w:line="240" w:lineRule="auto"/>
              <w:rPr>
                <w:rFonts w:ascii="Arial" w:hAnsi="Arial" w:cs="Arial"/>
                <w:b/>
                <w:sz w:val="24"/>
                <w:szCs w:val="24"/>
              </w:rPr>
            </w:pPr>
            <w:r w:rsidRPr="00237872">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94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793C641" w14:textId="77777777" w:rsidR="00DA5A5D" w:rsidRPr="00237872" w:rsidRDefault="00DA5A5D" w:rsidP="00A34AD6">
                <w:pPr>
                  <w:spacing w:after="0" w:line="240" w:lineRule="auto"/>
                  <w:rPr>
                    <w:rFonts w:ascii="Arial" w:hAnsi="Arial" w:cs="Arial"/>
                    <w:sz w:val="24"/>
                    <w:szCs w:val="24"/>
                  </w:rPr>
                </w:pPr>
                <w:r w:rsidRPr="00237872">
                  <w:rPr>
                    <w:rFonts w:ascii="Arial" w:hAnsi="Arial" w:cs="Arial"/>
                    <w:sz w:val="24"/>
                    <w:szCs w:val="24"/>
                  </w:rPr>
                  <w:t>Open</w:t>
                </w:r>
              </w:p>
            </w:tc>
          </w:sdtContent>
        </w:sdt>
      </w:tr>
      <w:tr w:rsidR="002F0321" w:rsidRPr="00237872" w14:paraId="1987DBD8"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17615E2" w14:textId="77777777" w:rsidR="002F0321" w:rsidRPr="00237872" w:rsidRDefault="002F0321" w:rsidP="007C1B72">
            <w:pPr>
              <w:tabs>
                <w:tab w:val="right" w:pos="3207"/>
              </w:tabs>
              <w:spacing w:after="120" w:line="240" w:lineRule="auto"/>
              <w:rPr>
                <w:rFonts w:ascii="Arial" w:hAnsi="Arial" w:cs="Arial"/>
                <w:b/>
                <w:sz w:val="24"/>
                <w:szCs w:val="24"/>
              </w:rPr>
            </w:pPr>
            <w:r w:rsidRPr="00237872">
              <w:rPr>
                <w:rFonts w:ascii="Arial" w:hAnsi="Arial" w:cs="Arial"/>
                <w:b/>
                <w:sz w:val="24"/>
                <w:szCs w:val="24"/>
              </w:rPr>
              <w:t>Reporting Committee</w:t>
            </w:r>
            <w:r w:rsidRPr="00237872">
              <w:rPr>
                <w:rFonts w:ascii="Arial" w:hAnsi="Arial" w:cs="Arial"/>
                <w:b/>
                <w:sz w:val="24"/>
                <w:szCs w:val="24"/>
              </w:rPr>
              <w:tab/>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A325F89" w14:textId="77777777" w:rsidR="002F0321" w:rsidRPr="00237872" w:rsidRDefault="00E751C1" w:rsidP="007C1B72">
            <w:pPr>
              <w:spacing w:after="120" w:line="240" w:lineRule="auto"/>
              <w:rPr>
                <w:rFonts w:ascii="Arial" w:hAnsi="Arial" w:cs="Arial"/>
                <w:sz w:val="24"/>
                <w:szCs w:val="24"/>
              </w:rPr>
            </w:pPr>
            <w:r w:rsidRPr="00237872">
              <w:rPr>
                <w:rFonts w:ascii="Arial" w:hAnsi="Arial" w:cs="Arial"/>
                <w:sz w:val="24"/>
                <w:szCs w:val="24"/>
              </w:rPr>
              <w:t xml:space="preserve">Information Governance </w:t>
            </w:r>
            <w:r w:rsidR="000D619F" w:rsidRPr="00237872">
              <w:rPr>
                <w:rFonts w:ascii="Arial" w:hAnsi="Arial" w:cs="Arial"/>
                <w:sz w:val="24"/>
                <w:szCs w:val="24"/>
              </w:rPr>
              <w:t>Group</w:t>
            </w:r>
            <w:r w:rsidRPr="00237872">
              <w:rPr>
                <w:rFonts w:ascii="Arial" w:hAnsi="Arial" w:cs="Arial"/>
                <w:sz w:val="24"/>
                <w:szCs w:val="24"/>
              </w:rPr>
              <w:t xml:space="preserve"> (IG</w:t>
            </w:r>
            <w:r w:rsidR="000D619F" w:rsidRPr="00237872">
              <w:rPr>
                <w:rFonts w:ascii="Arial" w:hAnsi="Arial" w:cs="Arial"/>
                <w:sz w:val="24"/>
                <w:szCs w:val="24"/>
              </w:rPr>
              <w:t>G</w:t>
            </w:r>
            <w:r w:rsidRPr="00237872">
              <w:rPr>
                <w:rFonts w:ascii="Arial" w:hAnsi="Arial" w:cs="Arial"/>
                <w:sz w:val="24"/>
                <w:szCs w:val="24"/>
              </w:rPr>
              <w:t>)</w:t>
            </w:r>
          </w:p>
        </w:tc>
      </w:tr>
      <w:tr w:rsidR="00786652" w:rsidRPr="00237872" w14:paraId="3B21EAED"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09B57A" w14:textId="77777777" w:rsidR="00786652" w:rsidRPr="00237872" w:rsidRDefault="00786652" w:rsidP="007C1B72">
            <w:pPr>
              <w:spacing w:after="120"/>
              <w:rPr>
                <w:rFonts w:ascii="Arial" w:hAnsi="Arial" w:cs="Arial"/>
                <w:b/>
                <w:sz w:val="24"/>
                <w:szCs w:val="24"/>
              </w:rPr>
            </w:pPr>
            <w:r w:rsidRPr="00237872">
              <w:rPr>
                <w:rFonts w:ascii="Arial" w:hAnsi="Arial" w:cs="Arial"/>
                <w:b/>
                <w:sz w:val="24"/>
                <w:szCs w:val="24"/>
              </w:rPr>
              <w:t>Author</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B83D226" w14:textId="729C9389" w:rsidR="00786652" w:rsidRPr="00237872" w:rsidRDefault="001B6C5B" w:rsidP="007C1B72">
            <w:pPr>
              <w:spacing w:after="120"/>
              <w:rPr>
                <w:rFonts w:ascii="Arial" w:hAnsi="Arial" w:cs="Arial"/>
                <w:sz w:val="24"/>
                <w:szCs w:val="24"/>
              </w:rPr>
            </w:pPr>
            <w:r w:rsidRPr="00237872">
              <w:rPr>
                <w:rFonts w:ascii="Arial" w:hAnsi="Arial" w:cs="Arial"/>
                <w:sz w:val="24"/>
                <w:szCs w:val="24"/>
              </w:rPr>
              <w:t>Claire Parsons, Head of Information Governance/Deputy Data Protection Officer</w:t>
            </w:r>
            <w:r w:rsidR="000D6352" w:rsidRPr="00237872">
              <w:rPr>
                <w:rFonts w:ascii="Arial" w:hAnsi="Arial" w:cs="Arial"/>
                <w:sz w:val="24"/>
                <w:szCs w:val="24"/>
              </w:rPr>
              <w:t xml:space="preserve"> </w:t>
            </w:r>
            <w:r w:rsidR="00835861" w:rsidRPr="00237872">
              <w:rPr>
                <w:rFonts w:ascii="Arial" w:hAnsi="Arial" w:cs="Arial"/>
                <w:sz w:val="24"/>
                <w:szCs w:val="24"/>
              </w:rPr>
              <w:t xml:space="preserve"> </w:t>
            </w:r>
          </w:p>
        </w:tc>
      </w:tr>
      <w:tr w:rsidR="00E73E06" w:rsidRPr="00237872" w14:paraId="56ADB34C" w14:textId="77777777" w:rsidTr="003E0531">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F3E47F6" w14:textId="77777777" w:rsidR="00E73E06" w:rsidRPr="00237872" w:rsidRDefault="00E73E06" w:rsidP="007C1B72">
            <w:pPr>
              <w:spacing w:after="120" w:line="240" w:lineRule="auto"/>
              <w:rPr>
                <w:rFonts w:ascii="Arial" w:hAnsi="Arial" w:cs="Arial"/>
                <w:b/>
                <w:sz w:val="24"/>
                <w:szCs w:val="24"/>
              </w:rPr>
            </w:pPr>
            <w:r w:rsidRPr="00237872">
              <w:rPr>
                <w:rFonts w:ascii="Arial" w:hAnsi="Arial" w:cs="Arial"/>
                <w:b/>
                <w:sz w:val="24"/>
                <w:szCs w:val="24"/>
              </w:rPr>
              <w:t>Chaired by</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35B753F" w14:textId="4CBD6361" w:rsidR="00E73E06" w:rsidRPr="00237872" w:rsidRDefault="001B6C5B" w:rsidP="007C1B72">
            <w:pPr>
              <w:spacing w:after="120" w:line="240" w:lineRule="auto"/>
              <w:rPr>
                <w:rFonts w:ascii="Arial" w:hAnsi="Arial" w:cs="Arial"/>
                <w:sz w:val="24"/>
                <w:szCs w:val="24"/>
              </w:rPr>
            </w:pPr>
            <w:r w:rsidRPr="00237872">
              <w:rPr>
                <w:rFonts w:ascii="Arial" w:hAnsi="Arial" w:cs="Arial"/>
                <w:sz w:val="24"/>
                <w:szCs w:val="24"/>
              </w:rPr>
              <w:t>Matt John, Director of Digital, SIRO</w:t>
            </w:r>
          </w:p>
        </w:tc>
      </w:tr>
      <w:tr w:rsidR="00CE743A" w:rsidRPr="00237872" w14:paraId="3DDB6422" w14:textId="77777777" w:rsidTr="00E64454">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0C45A67" w14:textId="77777777" w:rsidR="00CE743A" w:rsidRPr="00237872" w:rsidRDefault="00CE743A" w:rsidP="007C1B72">
            <w:pPr>
              <w:spacing w:after="120" w:line="240" w:lineRule="auto"/>
              <w:rPr>
                <w:rFonts w:ascii="Arial" w:hAnsi="Arial" w:cs="Arial"/>
                <w:b/>
                <w:sz w:val="24"/>
                <w:szCs w:val="24"/>
              </w:rPr>
            </w:pPr>
            <w:r w:rsidRPr="00237872">
              <w:rPr>
                <w:rFonts w:ascii="Arial" w:hAnsi="Arial" w:cs="Arial"/>
                <w:b/>
                <w:sz w:val="24"/>
                <w:szCs w:val="24"/>
              </w:rPr>
              <w:t>Lead Executive Director (s)</w:t>
            </w:r>
          </w:p>
        </w:tc>
        <w:tc>
          <w:tcPr>
            <w:tcW w:w="677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7CCFB8E" w14:textId="2FE33CCA" w:rsidR="00CE743A" w:rsidRPr="00237872" w:rsidRDefault="00CE743A" w:rsidP="007C1B72">
            <w:pPr>
              <w:spacing w:after="120" w:line="240" w:lineRule="auto"/>
              <w:rPr>
                <w:rFonts w:ascii="Arial" w:hAnsi="Arial" w:cs="Arial"/>
                <w:b/>
                <w:sz w:val="24"/>
                <w:szCs w:val="24"/>
              </w:rPr>
            </w:pPr>
            <w:r w:rsidRPr="00237872">
              <w:rPr>
                <w:rFonts w:ascii="Arial" w:hAnsi="Arial" w:cs="Arial"/>
                <w:sz w:val="24"/>
                <w:szCs w:val="24"/>
              </w:rPr>
              <w:t>Matt John, Director of Digital, SIRO</w:t>
            </w:r>
          </w:p>
        </w:tc>
      </w:tr>
      <w:tr w:rsidR="00E73E06" w:rsidRPr="00237872" w14:paraId="2B885B0F" w14:textId="77777777" w:rsidTr="00097D84">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49D3542" w14:textId="77777777" w:rsidR="00E73E06" w:rsidRPr="00237872" w:rsidRDefault="00E73E06" w:rsidP="007C1B72">
            <w:pPr>
              <w:spacing w:after="120" w:line="240" w:lineRule="auto"/>
              <w:rPr>
                <w:rFonts w:ascii="Arial" w:hAnsi="Arial" w:cs="Arial"/>
                <w:b/>
                <w:sz w:val="24"/>
                <w:szCs w:val="24"/>
              </w:rPr>
            </w:pPr>
            <w:r w:rsidRPr="00237872">
              <w:rPr>
                <w:rFonts w:ascii="Arial" w:hAnsi="Arial" w:cs="Arial"/>
                <w:b/>
                <w:sz w:val="24"/>
                <w:szCs w:val="24"/>
              </w:rPr>
              <w:t>Date of last meeting</w:t>
            </w:r>
          </w:p>
        </w:tc>
        <w:tc>
          <w:tcPr>
            <w:tcW w:w="6778"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06-22T00:00:00Z">
                <w:dateFormat w:val="dd MMMM yyyy"/>
                <w:lid w:val="en-GB"/>
                <w:storeMappedDataAs w:val="dateTime"/>
                <w:calendar w:val="gregorian"/>
              </w:date>
            </w:sdtPr>
            <w:sdtEndPr/>
            <w:sdtContent>
              <w:p w14:paraId="3E10F4B3" w14:textId="1C4A7428" w:rsidR="00E73E06" w:rsidRPr="00237872" w:rsidRDefault="001B6C5B" w:rsidP="000113FC">
                <w:pPr>
                  <w:spacing w:after="120" w:line="240" w:lineRule="auto"/>
                  <w:rPr>
                    <w:rFonts w:ascii="Arial" w:hAnsi="Arial" w:cs="Arial"/>
                    <w:color w:val="FF0000"/>
                    <w:sz w:val="24"/>
                    <w:szCs w:val="24"/>
                  </w:rPr>
                </w:pPr>
                <w:r w:rsidRPr="00237872">
                  <w:rPr>
                    <w:rFonts w:ascii="Arial" w:hAnsi="Arial" w:cs="Arial"/>
                    <w:sz w:val="24"/>
                    <w:szCs w:val="24"/>
                  </w:rPr>
                  <w:t>22 June 2023</w:t>
                </w:r>
              </w:p>
            </w:sdtContent>
          </w:sdt>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237872" w14:paraId="689A324E" w14:textId="77777777" w:rsidTr="00494775">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91A14BC" w14:textId="34D6F964" w:rsidR="00097D84" w:rsidRPr="00237872" w:rsidRDefault="00097D84" w:rsidP="00237872">
            <w:pPr>
              <w:rPr>
                <w:rFonts w:ascii="Arial" w:hAnsi="Arial" w:cs="Arial"/>
                <w:b/>
                <w:sz w:val="24"/>
                <w:szCs w:val="24"/>
              </w:rPr>
            </w:pPr>
            <w:r w:rsidRPr="00237872">
              <w:rPr>
                <w:rFonts w:ascii="Arial" w:hAnsi="Arial" w:cs="Arial"/>
                <w:b/>
                <w:sz w:val="24"/>
                <w:szCs w:val="24"/>
              </w:rPr>
              <w:t xml:space="preserve">Summary of key matters considered by the </w:t>
            </w:r>
            <w:r w:rsidR="006305E8" w:rsidRPr="00237872">
              <w:rPr>
                <w:rFonts w:ascii="Arial" w:hAnsi="Arial" w:cs="Arial"/>
                <w:b/>
                <w:sz w:val="24"/>
                <w:szCs w:val="24"/>
              </w:rPr>
              <w:t>c</w:t>
            </w:r>
            <w:r w:rsidRPr="00237872">
              <w:rPr>
                <w:rFonts w:ascii="Arial" w:hAnsi="Arial" w:cs="Arial"/>
                <w:b/>
                <w:sz w:val="24"/>
                <w:szCs w:val="24"/>
              </w:rPr>
              <w:t>ommittee and any related decisions made</w:t>
            </w:r>
            <w:r w:rsidR="00237872">
              <w:rPr>
                <w:rFonts w:ascii="Arial" w:hAnsi="Arial" w:cs="Arial"/>
                <w:b/>
                <w:sz w:val="24"/>
                <w:szCs w:val="24"/>
              </w:rPr>
              <w:t>:</w:t>
            </w:r>
            <w:r w:rsidRPr="00237872">
              <w:rPr>
                <w:rFonts w:ascii="Arial" w:hAnsi="Arial" w:cs="Arial"/>
                <w:b/>
                <w:sz w:val="24"/>
                <w:szCs w:val="24"/>
              </w:rPr>
              <w:t xml:space="preserve"> </w:t>
            </w:r>
          </w:p>
        </w:tc>
      </w:tr>
      <w:tr w:rsidR="0094464A" w:rsidRPr="00237872" w14:paraId="659360F1" w14:textId="77777777" w:rsidTr="00C64F69">
        <w:trPr>
          <w:trHeight w:val="699"/>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14:paraId="1C5C212C" w14:textId="79A96C16" w:rsidR="002E540A" w:rsidRPr="00237872" w:rsidRDefault="002E540A" w:rsidP="002E0762">
            <w:pPr>
              <w:pStyle w:val="NormalWeb"/>
              <w:shd w:val="clear" w:color="auto" w:fill="FFFFFF"/>
              <w:spacing w:before="0" w:beforeAutospacing="0" w:after="0" w:afterAutospacing="0"/>
              <w:jc w:val="both"/>
              <w:rPr>
                <w:rFonts w:ascii="Arial" w:hAnsi="Arial" w:cs="Arial"/>
              </w:rPr>
            </w:pPr>
            <w:r w:rsidRPr="00237872">
              <w:rPr>
                <w:rFonts w:ascii="Arial" w:hAnsi="Arial" w:cs="Arial"/>
                <w:b/>
              </w:rPr>
              <w:t xml:space="preserve">Changes to reporting structures </w:t>
            </w:r>
            <w:r w:rsidRPr="00237872">
              <w:rPr>
                <w:rFonts w:ascii="Arial" w:hAnsi="Arial" w:cs="Arial"/>
              </w:rPr>
              <w:t xml:space="preserve">– Members were </w:t>
            </w:r>
            <w:r w:rsidR="00D33BFF" w:rsidRPr="00237872">
              <w:rPr>
                <w:rFonts w:ascii="Arial" w:hAnsi="Arial" w:cs="Arial"/>
              </w:rPr>
              <w:t>informed</w:t>
            </w:r>
            <w:r w:rsidRPr="00237872">
              <w:rPr>
                <w:rFonts w:ascii="Arial" w:hAnsi="Arial" w:cs="Arial"/>
              </w:rPr>
              <w:t xml:space="preserve"> that </w:t>
            </w:r>
            <w:r w:rsidR="00FF6EF4" w:rsidRPr="00237872">
              <w:rPr>
                <w:rFonts w:ascii="Arial" w:hAnsi="Arial" w:cs="Arial"/>
              </w:rPr>
              <w:t xml:space="preserve">proposed </w:t>
            </w:r>
            <w:r w:rsidR="00237872">
              <w:rPr>
                <w:rFonts w:ascii="Arial" w:hAnsi="Arial" w:cs="Arial"/>
              </w:rPr>
              <w:t>changes</w:t>
            </w:r>
            <w:r w:rsidRPr="00237872">
              <w:rPr>
                <w:rFonts w:ascii="Arial" w:hAnsi="Arial" w:cs="Arial"/>
              </w:rPr>
              <w:t xml:space="preserve"> to the reporting structure for IGG had been formally approved by Management Board and Workforce and Digital Committee, making this the last meeting of IGG in its current format. The terms of reference for the new Information Governance &amp; Cyber Security Assurance Group (IGCAG) and Information Governance Learning &amp; Operational Group (IGLOG</w:t>
            </w:r>
            <w:r w:rsidR="00FF6EF4" w:rsidRPr="00237872">
              <w:rPr>
                <w:rFonts w:ascii="Arial" w:hAnsi="Arial" w:cs="Arial"/>
              </w:rPr>
              <w:t xml:space="preserve">) - </w:t>
            </w:r>
            <w:r w:rsidRPr="00237872">
              <w:rPr>
                <w:rFonts w:ascii="Arial" w:hAnsi="Arial" w:cs="Arial"/>
              </w:rPr>
              <w:t>which will replace the previous Information Governance Partnership Group (IGPG)</w:t>
            </w:r>
            <w:r w:rsidR="00FF6EF4" w:rsidRPr="00237872">
              <w:rPr>
                <w:rFonts w:ascii="Arial" w:hAnsi="Arial" w:cs="Arial"/>
              </w:rPr>
              <w:t xml:space="preserve"> -</w:t>
            </w:r>
            <w:r w:rsidRPr="00237872">
              <w:rPr>
                <w:rFonts w:ascii="Arial" w:hAnsi="Arial" w:cs="Arial"/>
              </w:rPr>
              <w:t xml:space="preserve"> are currently in development. </w:t>
            </w:r>
          </w:p>
          <w:p w14:paraId="0785C6D4" w14:textId="77777777" w:rsidR="00FF6EF4" w:rsidRPr="00237872" w:rsidRDefault="00FF6EF4" w:rsidP="002E0762">
            <w:pPr>
              <w:pStyle w:val="NormalWeb"/>
              <w:shd w:val="clear" w:color="auto" w:fill="FFFFFF"/>
              <w:spacing w:before="0" w:beforeAutospacing="0" w:after="0" w:afterAutospacing="0"/>
              <w:jc w:val="both"/>
              <w:rPr>
                <w:rFonts w:ascii="Arial" w:hAnsi="Arial" w:cs="Arial"/>
                <w:b/>
              </w:rPr>
            </w:pPr>
          </w:p>
          <w:p w14:paraId="42D7CC64" w14:textId="4B539E18" w:rsidR="002E0762" w:rsidRPr="00237872" w:rsidRDefault="00190C8E" w:rsidP="002E0762">
            <w:pPr>
              <w:pStyle w:val="NormalWeb"/>
              <w:shd w:val="clear" w:color="auto" w:fill="FFFFFF"/>
              <w:spacing w:before="0" w:beforeAutospacing="0" w:after="0" w:afterAutospacing="0"/>
              <w:jc w:val="both"/>
              <w:rPr>
                <w:rFonts w:ascii="Arial" w:hAnsi="Arial" w:cs="Arial"/>
                <w14:cntxtAlts/>
              </w:rPr>
            </w:pPr>
            <w:r w:rsidRPr="00237872">
              <w:rPr>
                <w:rFonts w:ascii="Arial" w:hAnsi="Arial" w:cs="Arial"/>
                <w:b/>
              </w:rPr>
              <w:t>Cybersecurity –</w:t>
            </w:r>
            <w:r w:rsidR="00D214F0" w:rsidRPr="00237872">
              <w:rPr>
                <w:rFonts w:ascii="Arial" w:hAnsi="Arial" w:cs="Arial"/>
                <w:b/>
              </w:rPr>
              <w:t xml:space="preserve"> </w:t>
            </w:r>
            <w:r w:rsidR="002E0762" w:rsidRPr="00237872">
              <w:rPr>
                <w:rFonts w:ascii="Arial" w:hAnsi="Arial" w:cs="Arial"/>
                <w:shd w:val="clear" w:color="auto" w:fill="FFFFFF"/>
              </w:rPr>
              <w:t>On the 31</w:t>
            </w:r>
            <w:r w:rsidR="002E0762" w:rsidRPr="00237872">
              <w:rPr>
                <w:rFonts w:ascii="Arial" w:hAnsi="Arial" w:cs="Arial"/>
                <w:shd w:val="clear" w:color="auto" w:fill="FFFFFF"/>
                <w:vertAlign w:val="superscript"/>
              </w:rPr>
              <w:t>st</w:t>
            </w:r>
            <w:r w:rsidR="002E0762" w:rsidRPr="00237872">
              <w:rPr>
                <w:rFonts w:ascii="Arial" w:hAnsi="Arial" w:cs="Arial"/>
                <w:shd w:val="clear" w:color="auto" w:fill="FFFFFF"/>
              </w:rPr>
              <w:t xml:space="preserve"> May, a vulnerability was discovered in </w:t>
            </w:r>
            <w:proofErr w:type="spellStart"/>
            <w:r w:rsidR="002E0762" w:rsidRPr="00237872">
              <w:rPr>
                <w:rFonts w:ascii="Arial" w:hAnsi="Arial" w:cs="Arial"/>
                <w:shd w:val="clear" w:color="auto" w:fill="FFFFFF"/>
              </w:rPr>
              <w:t>MOVEit</w:t>
            </w:r>
            <w:proofErr w:type="spellEnd"/>
            <w:r w:rsidR="00237872">
              <w:rPr>
                <w:rFonts w:ascii="Arial" w:hAnsi="Arial" w:cs="Arial"/>
                <w:shd w:val="clear" w:color="auto" w:fill="FFFFFF"/>
              </w:rPr>
              <w:t xml:space="preserve">, </w:t>
            </w:r>
            <w:r w:rsidR="00237872" w:rsidRPr="00237872">
              <w:rPr>
                <w:rFonts w:ascii="Arial" w:hAnsi="Arial" w:cs="Arial"/>
                <w:shd w:val="clear" w:color="auto" w:fill="FFFFFF"/>
              </w:rPr>
              <w:t xml:space="preserve">which is </w:t>
            </w:r>
            <w:r w:rsidR="003A0CBD">
              <w:rPr>
                <w:rFonts w:ascii="Arial" w:hAnsi="Arial" w:cs="Arial"/>
                <w:shd w:val="clear" w:color="auto" w:fill="FFFFFF"/>
              </w:rPr>
              <w:t xml:space="preserve">the approved system </w:t>
            </w:r>
            <w:r w:rsidR="00237872" w:rsidRPr="00237872">
              <w:rPr>
                <w:rFonts w:ascii="Arial" w:hAnsi="Arial" w:cs="Arial"/>
                <w:shd w:val="clear" w:color="auto" w:fill="FFFFFF"/>
              </w:rPr>
              <w:t>used</w:t>
            </w:r>
            <w:r w:rsidR="002E0762" w:rsidRPr="00237872">
              <w:rPr>
                <w:rFonts w:ascii="Arial" w:hAnsi="Arial" w:cs="Arial"/>
                <w:shd w:val="clear" w:color="auto" w:fill="FFFFFF"/>
              </w:rPr>
              <w:t xml:space="preserve"> in NHS Wales</w:t>
            </w:r>
            <w:r w:rsidR="003A0CBD">
              <w:rPr>
                <w:rFonts w:ascii="Arial" w:hAnsi="Arial" w:cs="Arial"/>
                <w:shd w:val="clear" w:color="auto" w:fill="FFFFFF"/>
              </w:rPr>
              <w:t xml:space="preserve"> and known as the Secure File Sharing Portal</w:t>
            </w:r>
            <w:r w:rsidR="002E0762" w:rsidRPr="00237872">
              <w:rPr>
                <w:rFonts w:ascii="Arial" w:hAnsi="Arial" w:cs="Arial"/>
                <w:shd w:val="clear" w:color="auto" w:fill="FFFFFF"/>
              </w:rPr>
              <w:t xml:space="preserve">. The vulnerability </w:t>
            </w:r>
            <w:r w:rsidR="00237872" w:rsidRPr="00237872">
              <w:rPr>
                <w:rFonts w:ascii="Arial" w:hAnsi="Arial" w:cs="Arial"/>
                <w14:cntxtAlts/>
              </w:rPr>
              <w:t xml:space="preserve">meant </w:t>
            </w:r>
            <w:r w:rsidR="00237872">
              <w:rPr>
                <w:rFonts w:ascii="Arial" w:hAnsi="Arial" w:cs="Arial"/>
                <w14:cntxtAlts/>
              </w:rPr>
              <w:t>the possibility of</w:t>
            </w:r>
            <w:r w:rsidR="00237872" w:rsidRPr="00237872">
              <w:rPr>
                <w:rFonts w:ascii="Arial" w:hAnsi="Arial" w:cs="Arial"/>
                <w14:cntxtAlts/>
              </w:rPr>
              <w:t xml:space="preserve"> </w:t>
            </w:r>
            <w:r w:rsidR="002E0762" w:rsidRPr="00237872">
              <w:rPr>
                <w:rFonts w:ascii="Arial" w:hAnsi="Arial" w:cs="Arial"/>
                <w14:cntxtAlts/>
              </w:rPr>
              <w:t>escalated pri</w:t>
            </w:r>
            <w:r w:rsidR="00237872">
              <w:rPr>
                <w:rFonts w:ascii="Arial" w:hAnsi="Arial" w:cs="Arial"/>
                <w14:cntxtAlts/>
              </w:rPr>
              <w:t>vileges and potential unauthoris</w:t>
            </w:r>
            <w:r w:rsidR="002E0762" w:rsidRPr="00237872">
              <w:rPr>
                <w:rFonts w:ascii="Arial" w:hAnsi="Arial" w:cs="Arial"/>
                <w14:cntxtAlts/>
              </w:rPr>
              <w:t xml:space="preserve">ed access to NHS </w:t>
            </w:r>
            <w:proofErr w:type="gramStart"/>
            <w:r w:rsidR="002E0762" w:rsidRPr="00237872">
              <w:rPr>
                <w:rFonts w:ascii="Arial" w:hAnsi="Arial" w:cs="Arial"/>
                <w14:cntxtAlts/>
              </w:rPr>
              <w:t>Wales</w:t>
            </w:r>
            <w:proofErr w:type="gramEnd"/>
            <w:r w:rsidR="002E0762" w:rsidRPr="00237872">
              <w:rPr>
                <w:rFonts w:ascii="Arial" w:hAnsi="Arial" w:cs="Arial"/>
                <w14:cntxtAlts/>
              </w:rPr>
              <w:t xml:space="preserve"> networks. DHCW were notified of the threat 1</w:t>
            </w:r>
            <w:r w:rsidR="002E0762" w:rsidRPr="00237872">
              <w:rPr>
                <w:rFonts w:ascii="Arial" w:hAnsi="Arial" w:cs="Arial"/>
                <w:vertAlign w:val="superscript"/>
                <w14:cntxtAlts/>
              </w:rPr>
              <w:t>st</w:t>
            </w:r>
            <w:r w:rsidR="002E0762" w:rsidRPr="00237872">
              <w:rPr>
                <w:rFonts w:ascii="Arial" w:hAnsi="Arial" w:cs="Arial"/>
                <w14:cntxtAlts/>
              </w:rPr>
              <w:t xml:space="preserve"> June 2023 and the system was immediately taken down for patching the critical vulnerability. Rigorous testing was carried out to ensure there was no breach or risk to the system, before bringing the service back online. Additional security actions and monitoring </w:t>
            </w:r>
            <w:r w:rsidR="00237872">
              <w:rPr>
                <w:rFonts w:ascii="Arial" w:hAnsi="Arial" w:cs="Arial"/>
                <w14:cntxtAlts/>
              </w:rPr>
              <w:t>was</w:t>
            </w:r>
            <w:r w:rsidR="002E0762" w:rsidRPr="00237872">
              <w:rPr>
                <w:rFonts w:ascii="Arial" w:hAnsi="Arial" w:cs="Arial"/>
                <w14:cntxtAlts/>
              </w:rPr>
              <w:t xml:space="preserve"> implemented to strengthen the system against any future attack. The Cyber Security Team </w:t>
            </w:r>
            <w:r w:rsidR="00015F02">
              <w:rPr>
                <w:rFonts w:ascii="Arial" w:hAnsi="Arial" w:cs="Arial"/>
                <w14:cntxtAlts/>
              </w:rPr>
              <w:t>updated on</w:t>
            </w:r>
            <w:r w:rsidR="00237872">
              <w:rPr>
                <w:rFonts w:ascii="Arial" w:hAnsi="Arial" w:cs="Arial"/>
                <w14:cntxtAlts/>
              </w:rPr>
              <w:t xml:space="preserve"> a number of </w:t>
            </w:r>
            <w:r w:rsidR="002E540A" w:rsidRPr="00237872">
              <w:rPr>
                <w:rFonts w:ascii="Arial" w:hAnsi="Arial" w:cs="Arial"/>
                <w14:cntxtAlts/>
              </w:rPr>
              <w:t xml:space="preserve">threats and vulnerabilities </w:t>
            </w:r>
            <w:r w:rsidR="00237872">
              <w:rPr>
                <w:rFonts w:ascii="Arial" w:hAnsi="Arial" w:cs="Arial"/>
                <w14:cntxtAlts/>
              </w:rPr>
              <w:t xml:space="preserve">currently being monitored to </w:t>
            </w:r>
            <w:r w:rsidR="002E540A" w:rsidRPr="00237872">
              <w:rPr>
                <w:rFonts w:ascii="Arial" w:hAnsi="Arial" w:cs="Arial"/>
                <w14:cntxtAlts/>
              </w:rPr>
              <w:t>maximise cyber security</w:t>
            </w:r>
            <w:r w:rsidR="00FF6EF4" w:rsidRPr="00237872">
              <w:rPr>
                <w:rFonts w:ascii="Arial" w:hAnsi="Arial" w:cs="Arial"/>
                <w14:cntxtAlts/>
              </w:rPr>
              <w:t xml:space="preserve"> within the Health Board</w:t>
            </w:r>
            <w:r w:rsidR="002E540A" w:rsidRPr="00237872">
              <w:rPr>
                <w:rFonts w:ascii="Arial" w:hAnsi="Arial" w:cs="Arial"/>
                <w14:cntxtAlts/>
              </w:rPr>
              <w:t>.</w:t>
            </w:r>
            <w:r w:rsidR="00FF6EF4" w:rsidRPr="00237872">
              <w:rPr>
                <w:rFonts w:ascii="Arial" w:hAnsi="Arial" w:cs="Arial"/>
                <w14:cntxtAlts/>
              </w:rPr>
              <w:t xml:space="preserve"> </w:t>
            </w:r>
            <w:r w:rsidR="002E540A" w:rsidRPr="00237872">
              <w:rPr>
                <w:rFonts w:ascii="Arial" w:hAnsi="Arial" w:cs="Arial"/>
                <w14:cntxtAlts/>
              </w:rPr>
              <w:t xml:space="preserve">Key risks identified within the NIS Cyber Assessment Framework are being managed and monitored within DATIX. </w:t>
            </w:r>
            <w:r w:rsidR="003A0CBD">
              <w:rPr>
                <w:rFonts w:ascii="Arial" w:hAnsi="Arial" w:cs="Arial"/>
                <w14:cntxtAlts/>
              </w:rPr>
              <w:t xml:space="preserve">The system used to test SBU staff’s ability to recognise a malicious email is highlighting a continued improvement. Any member of staff that inadvertently clicks on a suspicious link in the email are then targeted for additional cyber security training.  </w:t>
            </w:r>
          </w:p>
          <w:p w14:paraId="64D75382" w14:textId="77777777" w:rsidR="002E0762" w:rsidRPr="00237872" w:rsidRDefault="002E0762" w:rsidP="00182BCC">
            <w:pPr>
              <w:spacing w:after="0" w:line="240" w:lineRule="auto"/>
              <w:jc w:val="both"/>
              <w:rPr>
                <w:rFonts w:ascii="Arial" w:hAnsi="Arial" w:cs="Arial"/>
                <w:b/>
                <w:sz w:val="24"/>
                <w:szCs w:val="24"/>
              </w:rPr>
            </w:pPr>
          </w:p>
          <w:p w14:paraId="0AD64BD4" w14:textId="1338A8D1" w:rsidR="00FF6EF4" w:rsidRPr="00237872" w:rsidRDefault="00B70AC8" w:rsidP="00FF6EF4">
            <w:pPr>
              <w:spacing w:after="0" w:line="240" w:lineRule="auto"/>
              <w:jc w:val="both"/>
              <w:rPr>
                <w:rFonts w:ascii="Arial" w:eastAsia="Times New Roman" w:hAnsi="Arial" w:cs="Arial"/>
                <w:sz w:val="24"/>
                <w:szCs w:val="24"/>
                <w:lang w:eastAsia="en-GB"/>
              </w:rPr>
            </w:pPr>
            <w:r w:rsidRPr="00237872">
              <w:rPr>
                <w:rFonts w:ascii="Arial" w:hAnsi="Arial" w:cs="Arial"/>
                <w:b/>
                <w:sz w:val="24"/>
                <w:szCs w:val="24"/>
              </w:rPr>
              <w:t xml:space="preserve">Mandatory Training Compliance – </w:t>
            </w:r>
            <w:r w:rsidR="00FF6EF4" w:rsidRPr="00237872">
              <w:rPr>
                <w:rFonts w:ascii="Arial" w:hAnsi="Arial" w:cs="Arial"/>
                <w:sz w:val="24"/>
                <w:szCs w:val="24"/>
              </w:rPr>
              <w:t xml:space="preserve">The new joint training package for Information Governance, Cyber Security and Records Management went live in May as part of the </w:t>
            </w:r>
            <w:r w:rsidR="00331AD6" w:rsidRPr="00237872">
              <w:rPr>
                <w:rFonts w:ascii="Arial" w:hAnsi="Arial" w:cs="Arial"/>
                <w:sz w:val="24"/>
                <w:szCs w:val="24"/>
              </w:rPr>
              <w:t>Core Skills Framework</w:t>
            </w:r>
            <w:r w:rsidR="00FF6EF4" w:rsidRPr="00237872">
              <w:rPr>
                <w:rFonts w:ascii="Arial" w:hAnsi="Arial" w:cs="Arial"/>
                <w:sz w:val="24"/>
                <w:szCs w:val="24"/>
              </w:rPr>
              <w:t xml:space="preserve">. The </w:t>
            </w:r>
            <w:r w:rsidR="00237872">
              <w:rPr>
                <w:rFonts w:ascii="Arial" w:hAnsi="Arial" w:cs="Arial"/>
                <w:sz w:val="24"/>
                <w:szCs w:val="24"/>
              </w:rPr>
              <w:t xml:space="preserve">new </w:t>
            </w:r>
            <w:r w:rsidR="00331AD6" w:rsidRPr="00237872">
              <w:rPr>
                <w:rFonts w:ascii="Arial" w:hAnsi="Arial" w:cs="Arial"/>
                <w:sz w:val="24"/>
                <w:szCs w:val="24"/>
              </w:rPr>
              <w:t>training</w:t>
            </w:r>
            <w:r w:rsidR="00FF6EF4" w:rsidRPr="00237872">
              <w:rPr>
                <w:rFonts w:ascii="Arial" w:hAnsi="Arial" w:cs="Arial"/>
                <w:sz w:val="24"/>
                <w:szCs w:val="24"/>
              </w:rPr>
              <w:t xml:space="preserve"> </w:t>
            </w:r>
            <w:r w:rsidR="00015F02">
              <w:rPr>
                <w:rFonts w:ascii="Arial" w:hAnsi="Arial" w:cs="Arial"/>
                <w:sz w:val="24"/>
                <w:szCs w:val="24"/>
              </w:rPr>
              <w:t>is being</w:t>
            </w:r>
            <w:r w:rsidR="00237872">
              <w:rPr>
                <w:rFonts w:ascii="Arial" w:hAnsi="Arial" w:cs="Arial"/>
                <w:sz w:val="24"/>
                <w:szCs w:val="24"/>
              </w:rPr>
              <w:t xml:space="preserve"> </w:t>
            </w:r>
            <w:r w:rsidR="00FF6EF4" w:rsidRPr="00237872">
              <w:rPr>
                <w:rFonts w:ascii="Arial" w:hAnsi="Arial" w:cs="Arial"/>
                <w:sz w:val="24"/>
                <w:szCs w:val="24"/>
              </w:rPr>
              <w:t>implemented on a rolling basis as staff competencies expire for the previous IG package</w:t>
            </w:r>
            <w:r w:rsidR="00331AD6" w:rsidRPr="00237872">
              <w:rPr>
                <w:rFonts w:ascii="Arial" w:hAnsi="Arial" w:cs="Arial"/>
                <w:sz w:val="24"/>
                <w:szCs w:val="24"/>
              </w:rPr>
              <w:t>. All</w:t>
            </w:r>
            <w:r w:rsidR="00FF6EF4" w:rsidRPr="00237872">
              <w:rPr>
                <w:rFonts w:ascii="Arial" w:hAnsi="Arial" w:cs="Arial"/>
                <w:sz w:val="24"/>
                <w:szCs w:val="24"/>
              </w:rPr>
              <w:t xml:space="preserve"> three modules</w:t>
            </w:r>
            <w:r w:rsidR="00331AD6" w:rsidRPr="00237872">
              <w:rPr>
                <w:rFonts w:ascii="Arial" w:hAnsi="Arial" w:cs="Arial"/>
                <w:sz w:val="24"/>
                <w:szCs w:val="24"/>
              </w:rPr>
              <w:t xml:space="preserve"> must be </w:t>
            </w:r>
            <w:r w:rsidR="00FF6EF4" w:rsidRPr="00237872">
              <w:rPr>
                <w:rFonts w:ascii="Arial" w:hAnsi="Arial" w:cs="Arial"/>
                <w:sz w:val="24"/>
                <w:szCs w:val="24"/>
              </w:rPr>
              <w:t xml:space="preserve">completed in full before </w:t>
            </w:r>
            <w:r w:rsidR="00FF6EF4" w:rsidRPr="00237872">
              <w:rPr>
                <w:rFonts w:ascii="Arial" w:eastAsia="Times New Roman" w:hAnsi="Arial" w:cs="Arial"/>
                <w:sz w:val="24"/>
                <w:szCs w:val="24"/>
                <w:lang w:eastAsia="en-GB"/>
              </w:rPr>
              <w:t xml:space="preserve">competency is awarded. Training compliance has </w:t>
            </w:r>
            <w:r w:rsidR="00331AD6" w:rsidRPr="00237872">
              <w:rPr>
                <w:rFonts w:ascii="Arial" w:eastAsia="Times New Roman" w:hAnsi="Arial" w:cs="Arial"/>
                <w:sz w:val="24"/>
                <w:szCs w:val="24"/>
                <w:lang w:eastAsia="en-GB"/>
              </w:rPr>
              <w:t xml:space="preserve">increased from 81% to 85% </w:t>
            </w:r>
            <w:r w:rsidR="00331AD6" w:rsidRPr="00237872">
              <w:rPr>
                <w:rFonts w:ascii="Arial" w:hAnsi="Arial" w:cs="Arial"/>
                <w:sz w:val="24"/>
                <w:szCs w:val="24"/>
              </w:rPr>
              <w:t xml:space="preserve">(details available in Appendix A) </w:t>
            </w:r>
            <w:r w:rsidR="00331AD6" w:rsidRPr="00237872">
              <w:rPr>
                <w:rFonts w:ascii="Arial" w:eastAsia="Times New Roman" w:hAnsi="Arial" w:cs="Arial"/>
                <w:sz w:val="24"/>
                <w:szCs w:val="24"/>
                <w:lang w:eastAsia="en-GB"/>
              </w:rPr>
              <w:t>since the last meeting, a step closer to the target of 95% compliance.</w:t>
            </w:r>
            <w:r w:rsidR="00331AD6" w:rsidRPr="00237872">
              <w:rPr>
                <w:rFonts w:ascii="Arial" w:hAnsi="Arial" w:cs="Arial"/>
                <w:sz w:val="24"/>
                <w:szCs w:val="24"/>
              </w:rPr>
              <w:t xml:space="preserve"> All Directorates/SDG leads </w:t>
            </w:r>
            <w:r w:rsidR="00237872">
              <w:rPr>
                <w:rFonts w:ascii="Arial" w:hAnsi="Arial" w:cs="Arial"/>
                <w:sz w:val="24"/>
                <w:szCs w:val="24"/>
              </w:rPr>
              <w:t>were</w:t>
            </w:r>
            <w:r w:rsidR="00331AD6" w:rsidRPr="00237872">
              <w:rPr>
                <w:rFonts w:ascii="Arial" w:hAnsi="Arial" w:cs="Arial"/>
                <w:sz w:val="24"/>
                <w:szCs w:val="24"/>
              </w:rPr>
              <w:t xml:space="preserve"> asked to continue to support staff in prioritising completion of training.</w:t>
            </w:r>
          </w:p>
          <w:p w14:paraId="0A42258B" w14:textId="765DFB64" w:rsidR="002E540A" w:rsidRPr="00237872" w:rsidRDefault="002E540A" w:rsidP="00182BCC">
            <w:pPr>
              <w:spacing w:after="0" w:line="240" w:lineRule="auto"/>
              <w:jc w:val="both"/>
              <w:rPr>
                <w:rFonts w:ascii="Arial" w:hAnsi="Arial" w:cs="Arial"/>
                <w:sz w:val="24"/>
                <w:szCs w:val="24"/>
              </w:rPr>
            </w:pPr>
          </w:p>
          <w:p w14:paraId="2D65271B" w14:textId="77777777" w:rsidR="00237872" w:rsidRDefault="004D2077" w:rsidP="000E1D35">
            <w:pPr>
              <w:spacing w:after="0" w:line="240" w:lineRule="auto"/>
              <w:jc w:val="both"/>
              <w:rPr>
                <w:rFonts w:ascii="Arial" w:hAnsi="Arial" w:cs="Arial"/>
                <w:sz w:val="24"/>
                <w:szCs w:val="24"/>
              </w:rPr>
            </w:pPr>
            <w:r w:rsidRPr="00237872">
              <w:rPr>
                <w:rFonts w:ascii="Arial" w:hAnsi="Arial" w:cs="Arial"/>
                <w:b/>
                <w:sz w:val="24"/>
                <w:szCs w:val="24"/>
              </w:rPr>
              <w:lastRenderedPageBreak/>
              <w:t>Data Protection Impact Assessments</w:t>
            </w:r>
            <w:r w:rsidR="0066288C" w:rsidRPr="00237872">
              <w:rPr>
                <w:rFonts w:ascii="Arial" w:hAnsi="Arial" w:cs="Arial"/>
                <w:b/>
                <w:sz w:val="24"/>
                <w:szCs w:val="24"/>
              </w:rPr>
              <w:t xml:space="preserve"> </w:t>
            </w:r>
            <w:r w:rsidRPr="00237872">
              <w:rPr>
                <w:rFonts w:ascii="Arial" w:hAnsi="Arial" w:cs="Arial"/>
                <w:b/>
                <w:sz w:val="24"/>
                <w:szCs w:val="24"/>
              </w:rPr>
              <w:t xml:space="preserve">(DPIAs) </w:t>
            </w:r>
            <w:r w:rsidR="0066288C" w:rsidRPr="00237872">
              <w:rPr>
                <w:rFonts w:ascii="Arial" w:hAnsi="Arial" w:cs="Arial"/>
                <w:b/>
                <w:sz w:val="24"/>
                <w:szCs w:val="24"/>
              </w:rPr>
              <w:t>–</w:t>
            </w:r>
            <w:r w:rsidR="001D65F7" w:rsidRPr="00237872">
              <w:rPr>
                <w:rFonts w:ascii="Arial" w:hAnsi="Arial" w:cs="Arial"/>
                <w:b/>
                <w:sz w:val="24"/>
                <w:szCs w:val="24"/>
              </w:rPr>
              <w:t xml:space="preserve"> </w:t>
            </w:r>
            <w:r w:rsidR="001D65F7" w:rsidRPr="00237872">
              <w:rPr>
                <w:rFonts w:ascii="Arial" w:hAnsi="Arial" w:cs="Arial"/>
                <w:sz w:val="24"/>
                <w:szCs w:val="24"/>
              </w:rPr>
              <w:t xml:space="preserve">Following last year’s successful DPIA pilot and the </w:t>
            </w:r>
            <w:r w:rsidR="00237872">
              <w:rPr>
                <w:rFonts w:ascii="Arial" w:hAnsi="Arial" w:cs="Arial"/>
                <w:sz w:val="24"/>
                <w:szCs w:val="24"/>
              </w:rPr>
              <w:t xml:space="preserve">on-going </w:t>
            </w:r>
            <w:r w:rsidR="001D65F7" w:rsidRPr="00237872">
              <w:rPr>
                <w:rFonts w:ascii="Arial" w:hAnsi="Arial" w:cs="Arial"/>
                <w:sz w:val="24"/>
                <w:szCs w:val="24"/>
              </w:rPr>
              <w:t>adoption of the process</w:t>
            </w:r>
            <w:r w:rsidR="000E1D35" w:rsidRPr="00237872">
              <w:rPr>
                <w:rFonts w:ascii="Arial" w:hAnsi="Arial" w:cs="Arial"/>
                <w:sz w:val="24"/>
                <w:szCs w:val="24"/>
              </w:rPr>
              <w:t xml:space="preserve"> for a three tiered system</w:t>
            </w:r>
            <w:r w:rsidR="001D65F7" w:rsidRPr="00237872">
              <w:rPr>
                <w:rFonts w:ascii="Arial" w:hAnsi="Arial" w:cs="Arial"/>
                <w:sz w:val="24"/>
                <w:szCs w:val="24"/>
              </w:rPr>
              <w:t xml:space="preserve">, DPIAs continue to be </w:t>
            </w:r>
            <w:r w:rsidR="000E1D35" w:rsidRPr="00237872">
              <w:rPr>
                <w:rFonts w:ascii="Arial" w:hAnsi="Arial" w:cs="Arial"/>
                <w:sz w:val="24"/>
                <w:szCs w:val="24"/>
              </w:rPr>
              <w:t>managed</w:t>
            </w:r>
            <w:r w:rsidR="001D65F7" w:rsidRPr="00237872">
              <w:rPr>
                <w:rFonts w:ascii="Arial" w:hAnsi="Arial" w:cs="Arial"/>
                <w:sz w:val="24"/>
                <w:szCs w:val="24"/>
              </w:rPr>
              <w:t xml:space="preserve"> using a risk assessment approach </w:t>
            </w:r>
            <w:r w:rsidR="000E1D35" w:rsidRPr="00237872">
              <w:rPr>
                <w:rFonts w:ascii="Arial" w:hAnsi="Arial" w:cs="Arial"/>
                <w:sz w:val="24"/>
                <w:szCs w:val="24"/>
              </w:rPr>
              <w:t>with only the highest risk tiers being subject to full IG scrutiny</w:t>
            </w:r>
            <w:r w:rsidR="001D65F7" w:rsidRPr="00237872">
              <w:rPr>
                <w:rFonts w:ascii="Arial" w:hAnsi="Arial" w:cs="Arial"/>
                <w:sz w:val="24"/>
                <w:szCs w:val="24"/>
              </w:rPr>
              <w:t>.</w:t>
            </w:r>
            <w:r w:rsidR="000E1D35" w:rsidRPr="00237872">
              <w:rPr>
                <w:rFonts w:ascii="Arial" w:hAnsi="Arial" w:cs="Arial"/>
                <w:sz w:val="24"/>
                <w:szCs w:val="24"/>
              </w:rPr>
              <w:t xml:space="preserve"> </w:t>
            </w:r>
          </w:p>
          <w:p w14:paraId="71506F9B" w14:textId="2BE5E3E9" w:rsidR="000E1D35" w:rsidRPr="00237872" w:rsidRDefault="000E1D35" w:rsidP="000E1D35">
            <w:pPr>
              <w:spacing w:after="0" w:line="240" w:lineRule="auto"/>
              <w:jc w:val="both"/>
              <w:rPr>
                <w:rFonts w:ascii="Arial" w:eastAsia="Times New Roman" w:hAnsi="Arial" w:cs="Arial"/>
                <w:sz w:val="24"/>
                <w:szCs w:val="24"/>
                <w:lang w:eastAsia="en-GB"/>
              </w:rPr>
            </w:pPr>
            <w:r w:rsidRPr="00237872">
              <w:rPr>
                <w:rFonts w:ascii="Arial" w:hAnsi="Arial" w:cs="Arial"/>
                <w:sz w:val="24"/>
                <w:szCs w:val="24"/>
              </w:rPr>
              <w:t xml:space="preserve">The remainder receive IG scrutiny only on the most high-risk areas of information sharing. March figures saw the usual increase in DPIAs </w:t>
            </w:r>
            <w:r w:rsidRPr="00237872">
              <w:rPr>
                <w:rFonts w:ascii="Arial" w:eastAsia="Times New Roman" w:hAnsi="Arial" w:cs="Arial"/>
                <w:sz w:val="24"/>
                <w:szCs w:val="24"/>
                <w:lang w:eastAsia="en-GB"/>
              </w:rPr>
              <w:t xml:space="preserve">received due to end of financial year funding and new projects requiring a DPIA.  </w:t>
            </w:r>
          </w:p>
          <w:p w14:paraId="34D2203D" w14:textId="77777777" w:rsidR="000E1D35" w:rsidRPr="00237872" w:rsidRDefault="000E1D35" w:rsidP="00897F0B">
            <w:pPr>
              <w:spacing w:after="0" w:line="240" w:lineRule="auto"/>
              <w:jc w:val="both"/>
              <w:rPr>
                <w:rFonts w:ascii="Arial" w:hAnsi="Arial" w:cs="Arial"/>
                <w:sz w:val="24"/>
                <w:szCs w:val="24"/>
              </w:rPr>
            </w:pPr>
          </w:p>
          <w:p w14:paraId="30EED607" w14:textId="7EEC4063" w:rsidR="0090737E" w:rsidRPr="00237872" w:rsidRDefault="0090737E" w:rsidP="0090737E">
            <w:pPr>
              <w:spacing w:after="0" w:line="240" w:lineRule="auto"/>
              <w:jc w:val="both"/>
              <w:rPr>
                <w:rFonts w:ascii="Arial" w:hAnsi="Arial" w:cs="Arial"/>
                <w:sz w:val="24"/>
                <w:szCs w:val="24"/>
              </w:rPr>
            </w:pPr>
            <w:r w:rsidRPr="00237872">
              <w:rPr>
                <w:rFonts w:ascii="Arial" w:hAnsi="Arial" w:cs="Arial"/>
                <w:b/>
                <w:sz w:val="24"/>
                <w:szCs w:val="24"/>
              </w:rPr>
              <w:t xml:space="preserve">Blood Enquiry – Lifting of the Embargo on the Destruction of Records – </w:t>
            </w:r>
            <w:r w:rsidRPr="00237872">
              <w:rPr>
                <w:rFonts w:ascii="Arial" w:hAnsi="Arial" w:cs="Arial"/>
                <w:sz w:val="24"/>
                <w:szCs w:val="24"/>
              </w:rPr>
              <w:t xml:space="preserve">The Health Records report </w:t>
            </w:r>
            <w:r w:rsidR="00237872">
              <w:rPr>
                <w:rFonts w:ascii="Arial" w:hAnsi="Arial" w:cs="Arial"/>
                <w:sz w:val="24"/>
                <w:szCs w:val="24"/>
              </w:rPr>
              <w:t xml:space="preserve">updated that </w:t>
            </w:r>
            <w:r w:rsidRPr="00237872">
              <w:rPr>
                <w:rFonts w:ascii="Arial" w:hAnsi="Arial" w:cs="Arial"/>
                <w:sz w:val="24"/>
                <w:szCs w:val="24"/>
              </w:rPr>
              <w:t>the embargo in place since 2018 for the ongoing retention of all records</w:t>
            </w:r>
            <w:r w:rsidR="009D5F3C">
              <w:rPr>
                <w:rFonts w:ascii="Arial" w:hAnsi="Arial" w:cs="Arial"/>
                <w:sz w:val="24"/>
                <w:szCs w:val="24"/>
              </w:rPr>
              <w:t xml:space="preserve"> has now been formally lifted</w:t>
            </w:r>
            <w:r w:rsidRPr="00237872">
              <w:rPr>
                <w:rFonts w:ascii="Arial" w:hAnsi="Arial" w:cs="Arial"/>
                <w:sz w:val="24"/>
                <w:szCs w:val="24"/>
              </w:rPr>
              <w:t xml:space="preserve">. </w:t>
            </w:r>
            <w:r w:rsidR="009D5F3C">
              <w:rPr>
                <w:rFonts w:ascii="Arial" w:hAnsi="Arial" w:cs="Arial"/>
                <w:sz w:val="24"/>
                <w:szCs w:val="24"/>
              </w:rPr>
              <w:t>D</w:t>
            </w:r>
            <w:r w:rsidRPr="00237872">
              <w:rPr>
                <w:rFonts w:ascii="Arial" w:hAnsi="Arial" w:cs="Arial"/>
                <w:sz w:val="24"/>
                <w:szCs w:val="24"/>
              </w:rPr>
              <w:t>estruction of records</w:t>
            </w:r>
            <w:r w:rsidR="009D5F3C">
              <w:rPr>
                <w:rFonts w:ascii="Arial" w:hAnsi="Arial" w:cs="Arial"/>
                <w:sz w:val="24"/>
                <w:szCs w:val="24"/>
              </w:rPr>
              <w:t xml:space="preserve"> can now re-commence</w:t>
            </w:r>
            <w:r w:rsidRPr="00237872">
              <w:rPr>
                <w:rFonts w:ascii="Arial" w:hAnsi="Arial" w:cs="Arial"/>
                <w:sz w:val="24"/>
                <w:szCs w:val="24"/>
              </w:rPr>
              <w:t xml:space="preserve"> in line with the revised Records Management Code of Practice. The </w:t>
            </w:r>
            <w:r w:rsidR="00015F02">
              <w:rPr>
                <w:rFonts w:ascii="Arial" w:hAnsi="Arial" w:cs="Arial"/>
                <w:sz w:val="24"/>
                <w:szCs w:val="24"/>
              </w:rPr>
              <w:t>only</w:t>
            </w:r>
            <w:r w:rsidRPr="00237872">
              <w:rPr>
                <w:rFonts w:ascii="Arial" w:hAnsi="Arial" w:cs="Arial"/>
                <w:sz w:val="24"/>
                <w:szCs w:val="24"/>
              </w:rPr>
              <w:t xml:space="preserve"> exception relates to records that have previously been provided to the Inquiry, these must continue to be retained on an indefinite basis or until further advice/guidance on the retention of these records is received from the Inquiry.</w:t>
            </w:r>
          </w:p>
          <w:p w14:paraId="611DD175" w14:textId="77777777" w:rsidR="00EC123E" w:rsidRPr="00237872" w:rsidRDefault="00EC123E" w:rsidP="00897F0B">
            <w:pPr>
              <w:spacing w:after="0" w:line="240" w:lineRule="auto"/>
              <w:jc w:val="both"/>
              <w:rPr>
                <w:rFonts w:ascii="Arial" w:hAnsi="Arial" w:cs="Arial"/>
                <w:sz w:val="24"/>
                <w:szCs w:val="24"/>
              </w:rPr>
            </w:pPr>
          </w:p>
          <w:p w14:paraId="2216D34D" w14:textId="34A6F2F8" w:rsidR="00EC123E" w:rsidRPr="00237872" w:rsidRDefault="00EC123E" w:rsidP="00EC123E">
            <w:pPr>
              <w:spacing w:after="0" w:line="240" w:lineRule="auto"/>
              <w:jc w:val="both"/>
              <w:rPr>
                <w:rFonts w:ascii="Arial" w:hAnsi="Arial" w:cs="Arial"/>
                <w:sz w:val="24"/>
                <w:szCs w:val="24"/>
              </w:rPr>
            </w:pPr>
            <w:r w:rsidRPr="00237872">
              <w:rPr>
                <w:rFonts w:ascii="Arial" w:hAnsi="Arial" w:cs="Arial"/>
                <w:b/>
                <w:sz w:val="24"/>
                <w:szCs w:val="24"/>
              </w:rPr>
              <w:t>IG Strategic Work Plan 2023-25</w:t>
            </w:r>
            <w:r w:rsidR="00515C7F" w:rsidRPr="00237872">
              <w:rPr>
                <w:rFonts w:ascii="Arial" w:hAnsi="Arial" w:cs="Arial"/>
                <w:b/>
                <w:sz w:val="24"/>
                <w:szCs w:val="24"/>
              </w:rPr>
              <w:t xml:space="preserve"> </w:t>
            </w:r>
            <w:r w:rsidRPr="00237872">
              <w:rPr>
                <w:rFonts w:ascii="Arial" w:hAnsi="Arial" w:cs="Arial"/>
                <w:b/>
                <w:sz w:val="24"/>
                <w:szCs w:val="24"/>
              </w:rPr>
              <w:t xml:space="preserve">– </w:t>
            </w:r>
            <w:r w:rsidRPr="00237872">
              <w:rPr>
                <w:rFonts w:ascii="Arial" w:hAnsi="Arial" w:cs="Arial"/>
                <w:sz w:val="24"/>
                <w:szCs w:val="24"/>
              </w:rPr>
              <w:t>Planned actions and timescales for 2023/24 were reviewed, updated and re-prioritised based on the key priorities for the coming year. T</w:t>
            </w:r>
            <w:r w:rsidR="009D5F3C">
              <w:rPr>
                <w:rFonts w:ascii="Arial" w:hAnsi="Arial" w:cs="Arial"/>
                <w:sz w:val="24"/>
                <w:szCs w:val="24"/>
              </w:rPr>
              <w:t>he updated plan was presented</w:t>
            </w:r>
            <w:r w:rsidRPr="00237872">
              <w:rPr>
                <w:rFonts w:ascii="Arial" w:hAnsi="Arial" w:cs="Arial"/>
                <w:sz w:val="24"/>
                <w:szCs w:val="24"/>
              </w:rPr>
              <w:t xml:space="preserve"> and agreed by IGG.</w:t>
            </w:r>
          </w:p>
          <w:p w14:paraId="58260B9F" w14:textId="3099C50D" w:rsidR="00EC123E" w:rsidRPr="00237872" w:rsidRDefault="00EC123E" w:rsidP="00EC123E">
            <w:pPr>
              <w:spacing w:after="0" w:line="240" w:lineRule="auto"/>
              <w:jc w:val="both"/>
              <w:rPr>
                <w:rFonts w:ascii="Arial" w:hAnsi="Arial" w:cs="Arial"/>
                <w:sz w:val="24"/>
                <w:szCs w:val="24"/>
              </w:rPr>
            </w:pPr>
          </w:p>
          <w:p w14:paraId="75701DBF" w14:textId="2C47E3A4" w:rsidR="00594C7C" w:rsidRDefault="00EC123E" w:rsidP="00594C7C">
            <w:pPr>
              <w:spacing w:after="0" w:line="240" w:lineRule="auto"/>
              <w:jc w:val="both"/>
              <w:rPr>
                <w:rFonts w:ascii="Arial" w:hAnsi="Arial" w:cs="Arial"/>
                <w:bCs/>
                <w:sz w:val="24"/>
                <w:szCs w:val="24"/>
              </w:rPr>
            </w:pPr>
            <w:r w:rsidRPr="00237872">
              <w:rPr>
                <w:rFonts w:ascii="Arial" w:hAnsi="Arial" w:cs="Arial"/>
                <w:b/>
                <w:sz w:val="24"/>
                <w:szCs w:val="24"/>
              </w:rPr>
              <w:t xml:space="preserve">IG Toolkit </w:t>
            </w:r>
            <w:r w:rsidR="00015F02" w:rsidRPr="00237872">
              <w:rPr>
                <w:rFonts w:ascii="Arial" w:hAnsi="Arial" w:cs="Arial"/>
                <w:b/>
                <w:sz w:val="24"/>
                <w:szCs w:val="24"/>
              </w:rPr>
              <w:t xml:space="preserve">– </w:t>
            </w:r>
            <w:r w:rsidR="00015F02" w:rsidRPr="00237872">
              <w:rPr>
                <w:rFonts w:ascii="Arial" w:hAnsi="Arial" w:cs="Arial"/>
                <w:bCs/>
                <w:sz w:val="24"/>
                <w:szCs w:val="24"/>
              </w:rPr>
              <w:t>The</w:t>
            </w:r>
            <w:r w:rsidR="00594C7C" w:rsidRPr="00237872">
              <w:rPr>
                <w:rFonts w:ascii="Arial" w:hAnsi="Arial" w:cs="Arial"/>
                <w:bCs/>
                <w:sz w:val="24"/>
                <w:szCs w:val="24"/>
              </w:rPr>
              <w:t xml:space="preserve"> Welsh IG Toolkit assessment was submitted in advance of the deadline of 30</w:t>
            </w:r>
            <w:r w:rsidR="00594C7C" w:rsidRPr="00237872">
              <w:rPr>
                <w:rFonts w:ascii="Arial" w:hAnsi="Arial" w:cs="Arial"/>
                <w:bCs/>
                <w:sz w:val="24"/>
                <w:szCs w:val="24"/>
                <w:vertAlign w:val="superscript"/>
              </w:rPr>
              <w:t>th</w:t>
            </w:r>
            <w:r w:rsidR="00594C7C" w:rsidRPr="00237872">
              <w:rPr>
                <w:rFonts w:ascii="Arial" w:hAnsi="Arial" w:cs="Arial"/>
                <w:bCs/>
                <w:sz w:val="24"/>
                <w:szCs w:val="24"/>
              </w:rPr>
              <w:t xml:space="preserve"> June. Priority areas identified within the Toolkit requiring further action have been added to the Strategic Work Plan for this year. A copy of the Toolkit scoring breakdown report was provided for information and can be found at Appendix B.</w:t>
            </w:r>
          </w:p>
          <w:p w14:paraId="5CF4E038" w14:textId="722C3CD4" w:rsidR="00640382" w:rsidRDefault="00640382" w:rsidP="00594C7C">
            <w:pPr>
              <w:spacing w:after="0" w:line="240" w:lineRule="auto"/>
              <w:jc w:val="both"/>
              <w:rPr>
                <w:rFonts w:ascii="Arial" w:hAnsi="Arial" w:cs="Arial"/>
                <w:bCs/>
                <w:sz w:val="24"/>
                <w:szCs w:val="24"/>
              </w:rPr>
            </w:pPr>
          </w:p>
          <w:p w14:paraId="183F19A5" w14:textId="67F334B7" w:rsidR="00943E49" w:rsidRDefault="00DB4DEC" w:rsidP="00070DC1">
            <w:pPr>
              <w:spacing w:after="0" w:line="240" w:lineRule="auto"/>
              <w:jc w:val="both"/>
              <w:rPr>
                <w:rFonts w:ascii="Arial" w:hAnsi="Arial" w:cs="Arial"/>
                <w:sz w:val="24"/>
                <w:szCs w:val="24"/>
              </w:rPr>
            </w:pPr>
            <w:r>
              <w:rPr>
                <w:rFonts w:ascii="Arial" w:hAnsi="Arial" w:cs="Arial"/>
                <w:b/>
                <w:sz w:val="24"/>
                <w:szCs w:val="24"/>
              </w:rPr>
              <w:t>S</w:t>
            </w:r>
            <w:r w:rsidR="00070DC1">
              <w:rPr>
                <w:rFonts w:ascii="Arial" w:hAnsi="Arial" w:cs="Arial"/>
                <w:b/>
                <w:sz w:val="24"/>
                <w:szCs w:val="24"/>
              </w:rPr>
              <w:t xml:space="preserve">ubject Access Request (SAR) </w:t>
            </w:r>
            <w:r>
              <w:rPr>
                <w:rFonts w:ascii="Arial" w:hAnsi="Arial" w:cs="Arial"/>
                <w:b/>
                <w:sz w:val="24"/>
                <w:szCs w:val="24"/>
              </w:rPr>
              <w:t>Policy</w:t>
            </w:r>
            <w:r w:rsidRPr="00237872">
              <w:rPr>
                <w:rFonts w:ascii="Arial" w:hAnsi="Arial" w:cs="Arial"/>
                <w:b/>
                <w:sz w:val="24"/>
                <w:szCs w:val="24"/>
              </w:rPr>
              <w:t xml:space="preserve"> </w:t>
            </w:r>
            <w:r>
              <w:rPr>
                <w:rFonts w:ascii="Arial" w:hAnsi="Arial" w:cs="Arial"/>
                <w:b/>
                <w:sz w:val="24"/>
                <w:szCs w:val="24"/>
              </w:rPr>
              <w:t xml:space="preserve">– </w:t>
            </w:r>
            <w:r>
              <w:rPr>
                <w:rFonts w:ascii="Arial" w:hAnsi="Arial" w:cs="Arial"/>
                <w:sz w:val="24"/>
                <w:szCs w:val="24"/>
              </w:rPr>
              <w:t>The</w:t>
            </w:r>
            <w:r w:rsidR="00070DC1">
              <w:rPr>
                <w:rFonts w:ascii="Arial" w:hAnsi="Arial" w:cs="Arial"/>
                <w:sz w:val="24"/>
                <w:szCs w:val="24"/>
              </w:rPr>
              <w:t xml:space="preserve"> new</w:t>
            </w:r>
            <w:r>
              <w:rPr>
                <w:rFonts w:ascii="Arial" w:hAnsi="Arial" w:cs="Arial"/>
                <w:sz w:val="24"/>
                <w:szCs w:val="24"/>
              </w:rPr>
              <w:t xml:space="preserve"> organisation</w:t>
            </w:r>
            <w:r w:rsidR="00070DC1">
              <w:rPr>
                <w:rFonts w:ascii="Arial" w:hAnsi="Arial" w:cs="Arial"/>
                <w:sz w:val="24"/>
                <w:szCs w:val="24"/>
              </w:rPr>
              <w:t>al-wide</w:t>
            </w:r>
            <w:r>
              <w:rPr>
                <w:rFonts w:ascii="Arial" w:hAnsi="Arial" w:cs="Arial"/>
                <w:sz w:val="24"/>
                <w:szCs w:val="24"/>
              </w:rPr>
              <w:t xml:space="preserve"> SAR </w:t>
            </w:r>
            <w:r w:rsidR="00070DC1">
              <w:rPr>
                <w:rFonts w:ascii="Arial" w:hAnsi="Arial" w:cs="Arial"/>
                <w:sz w:val="24"/>
                <w:szCs w:val="24"/>
              </w:rPr>
              <w:t>P</w:t>
            </w:r>
            <w:r>
              <w:rPr>
                <w:rFonts w:ascii="Arial" w:hAnsi="Arial" w:cs="Arial"/>
                <w:sz w:val="24"/>
                <w:szCs w:val="24"/>
              </w:rPr>
              <w:t>olic</w:t>
            </w:r>
            <w:r w:rsidR="00070DC1">
              <w:rPr>
                <w:rFonts w:ascii="Arial" w:hAnsi="Arial" w:cs="Arial"/>
                <w:sz w:val="24"/>
                <w:szCs w:val="24"/>
              </w:rPr>
              <w:t>y was presented to the group. The policy aimed to address the gaps identified during the IG internal audit and meet the action noted on the Health Board Risk Register. Subject to comments (none of which were received) the policy was agreed for submission</w:t>
            </w:r>
            <w:r w:rsidR="00943E49">
              <w:rPr>
                <w:rFonts w:ascii="Arial" w:hAnsi="Arial" w:cs="Arial"/>
                <w:sz w:val="24"/>
                <w:szCs w:val="24"/>
              </w:rPr>
              <w:t xml:space="preserve"> to Workforce and Digital Committee</w:t>
            </w:r>
            <w:r w:rsidR="00070DC1">
              <w:rPr>
                <w:rFonts w:ascii="Arial" w:hAnsi="Arial" w:cs="Arial"/>
                <w:sz w:val="24"/>
                <w:szCs w:val="24"/>
              </w:rPr>
              <w:t xml:space="preserve"> </w:t>
            </w:r>
            <w:r w:rsidR="00943E49">
              <w:rPr>
                <w:rFonts w:ascii="Arial" w:hAnsi="Arial" w:cs="Arial"/>
                <w:sz w:val="24"/>
                <w:szCs w:val="24"/>
              </w:rPr>
              <w:t xml:space="preserve">for formal approval. </w:t>
            </w:r>
          </w:p>
          <w:p w14:paraId="213A053F" w14:textId="2D33824C" w:rsidR="00943E49" w:rsidRDefault="00943E49" w:rsidP="00070DC1">
            <w:pPr>
              <w:spacing w:after="0" w:line="240" w:lineRule="auto"/>
              <w:jc w:val="both"/>
              <w:rPr>
                <w:rFonts w:ascii="Arial" w:hAnsi="Arial" w:cs="Arial"/>
                <w:sz w:val="24"/>
                <w:szCs w:val="24"/>
              </w:rPr>
            </w:pPr>
          </w:p>
          <w:p w14:paraId="3FA7B428" w14:textId="14BC50AC" w:rsidR="00943E49" w:rsidRDefault="00943E49" w:rsidP="00943E49">
            <w:pPr>
              <w:spacing w:after="0" w:line="240" w:lineRule="auto"/>
              <w:rPr>
                <w:rFonts w:ascii="Arial" w:hAnsi="Arial" w:cs="Arial"/>
                <w:b/>
                <w:sz w:val="24"/>
                <w:szCs w:val="24"/>
              </w:rPr>
            </w:pPr>
            <w:r>
              <w:rPr>
                <w:rFonts w:ascii="Arial" w:hAnsi="Arial" w:cs="Arial"/>
                <w:b/>
                <w:sz w:val="24"/>
                <w:szCs w:val="24"/>
              </w:rPr>
              <w:t>Members of the Workforce and Digital Committee are requested to:</w:t>
            </w:r>
          </w:p>
          <w:p w14:paraId="1FB7304F" w14:textId="77777777" w:rsidR="00943E49" w:rsidRDefault="00943E49" w:rsidP="00943E49">
            <w:pPr>
              <w:spacing w:after="0" w:line="240" w:lineRule="auto"/>
              <w:rPr>
                <w:rFonts w:ascii="Arial" w:hAnsi="Arial" w:cs="Arial"/>
                <w:b/>
                <w:sz w:val="24"/>
                <w:szCs w:val="24"/>
              </w:rPr>
            </w:pPr>
          </w:p>
          <w:p w14:paraId="51C50F01" w14:textId="2D23D841" w:rsidR="00943E49" w:rsidRPr="00943E49" w:rsidRDefault="00943E49" w:rsidP="00943E49">
            <w:pPr>
              <w:pStyle w:val="ListParagraph"/>
              <w:numPr>
                <w:ilvl w:val="0"/>
                <w:numId w:val="26"/>
              </w:numPr>
              <w:spacing w:after="0" w:line="240" w:lineRule="auto"/>
              <w:rPr>
                <w:rFonts w:ascii="Arial" w:hAnsi="Arial" w:cs="Arial"/>
                <w:b/>
                <w:sz w:val="24"/>
                <w:szCs w:val="24"/>
              </w:rPr>
            </w:pPr>
            <w:r w:rsidRPr="00943E49">
              <w:rPr>
                <w:rFonts w:ascii="Arial" w:hAnsi="Arial" w:cs="Arial"/>
                <w:b/>
                <w:sz w:val="24"/>
                <w:szCs w:val="24"/>
              </w:rPr>
              <w:t xml:space="preserve">APPROVE the Subject Access Policy, attached at Appendix </w:t>
            </w:r>
            <w:r>
              <w:rPr>
                <w:rFonts w:ascii="Arial" w:hAnsi="Arial" w:cs="Arial"/>
                <w:b/>
                <w:sz w:val="24"/>
                <w:szCs w:val="24"/>
              </w:rPr>
              <w:t>C, for use within the Health Board.</w:t>
            </w:r>
          </w:p>
          <w:p w14:paraId="5C132586" w14:textId="358053E9" w:rsidR="00070DC1" w:rsidRPr="00237872" w:rsidRDefault="00070DC1" w:rsidP="00070DC1">
            <w:pPr>
              <w:spacing w:after="0" w:line="240" w:lineRule="auto"/>
              <w:jc w:val="both"/>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237872" w14:paraId="723C656F" w14:textId="77777777" w:rsidTr="002409F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1FAEBFE" w14:textId="77777777" w:rsidR="00901A1E" w:rsidRPr="00237872" w:rsidRDefault="00097D84" w:rsidP="000C6266">
            <w:pPr>
              <w:rPr>
                <w:rFonts w:ascii="Arial" w:hAnsi="Arial" w:cs="Arial"/>
                <w:b/>
                <w:sz w:val="24"/>
                <w:szCs w:val="24"/>
              </w:rPr>
            </w:pPr>
            <w:r w:rsidRPr="00237872">
              <w:rPr>
                <w:rFonts w:ascii="Arial" w:hAnsi="Arial" w:cs="Arial"/>
                <w:sz w:val="24"/>
                <w:szCs w:val="24"/>
              </w:rPr>
              <w:lastRenderedPageBreak/>
              <w:br w:type="page"/>
            </w:r>
            <w:r w:rsidR="00901A1E" w:rsidRPr="00237872">
              <w:rPr>
                <w:rFonts w:ascii="Arial" w:hAnsi="Arial" w:cs="Arial"/>
                <w:b/>
                <w:sz w:val="24"/>
                <w:szCs w:val="24"/>
              </w:rPr>
              <w:t xml:space="preserve">Key risks and issues/matters of concern </w:t>
            </w:r>
            <w:r w:rsidR="000C6266" w:rsidRPr="00237872">
              <w:rPr>
                <w:rFonts w:ascii="Arial" w:hAnsi="Arial" w:cs="Arial"/>
                <w:b/>
                <w:sz w:val="24"/>
                <w:szCs w:val="24"/>
              </w:rPr>
              <w:t>of which the board needs to be</w:t>
            </w:r>
            <w:r w:rsidR="00F94DDA" w:rsidRPr="00237872">
              <w:rPr>
                <w:rFonts w:ascii="Arial" w:hAnsi="Arial" w:cs="Arial"/>
                <w:b/>
                <w:sz w:val="24"/>
                <w:szCs w:val="24"/>
              </w:rPr>
              <w:t xml:space="preserve"> made</w:t>
            </w:r>
            <w:r w:rsidR="000C6266" w:rsidRPr="00237872">
              <w:rPr>
                <w:rFonts w:ascii="Arial" w:hAnsi="Arial" w:cs="Arial"/>
                <w:b/>
                <w:sz w:val="24"/>
                <w:szCs w:val="24"/>
              </w:rPr>
              <w:t xml:space="preserve"> aware</w:t>
            </w:r>
            <w:r w:rsidR="00257E5B" w:rsidRPr="00237872">
              <w:rPr>
                <w:rFonts w:ascii="Arial" w:hAnsi="Arial" w:cs="Arial"/>
                <w:b/>
                <w:sz w:val="24"/>
                <w:szCs w:val="24"/>
              </w:rPr>
              <w:t>:</w:t>
            </w:r>
          </w:p>
        </w:tc>
      </w:tr>
      <w:tr w:rsidR="00901A1E" w:rsidRPr="00237872" w14:paraId="182735FC" w14:textId="77777777"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7EA8FCE" w14:textId="3595FF19" w:rsidR="00594C7C" w:rsidRPr="00237872" w:rsidRDefault="00C55F03" w:rsidP="00594C7C">
            <w:pPr>
              <w:spacing w:after="0" w:line="240" w:lineRule="auto"/>
              <w:jc w:val="both"/>
              <w:rPr>
                <w:rFonts w:ascii="Arial" w:hAnsi="Arial" w:cs="Arial"/>
                <w:sz w:val="24"/>
                <w:szCs w:val="24"/>
              </w:rPr>
            </w:pPr>
            <w:r w:rsidRPr="00237872">
              <w:rPr>
                <w:rFonts w:ascii="Arial" w:hAnsi="Arial" w:cs="Arial"/>
                <w:b/>
                <w:sz w:val="24"/>
                <w:szCs w:val="24"/>
              </w:rPr>
              <w:t>Freedom of Information Act Request Compliance</w:t>
            </w:r>
            <w:r w:rsidRPr="00237872">
              <w:rPr>
                <w:rFonts w:ascii="Arial" w:hAnsi="Arial" w:cs="Arial"/>
                <w:sz w:val="24"/>
                <w:szCs w:val="24"/>
              </w:rPr>
              <w:t xml:space="preserve"> – </w:t>
            </w:r>
            <w:r w:rsidR="00594C7C" w:rsidRPr="00237872">
              <w:rPr>
                <w:rFonts w:ascii="Arial" w:hAnsi="Arial" w:cs="Arial"/>
                <w:sz w:val="24"/>
                <w:szCs w:val="24"/>
              </w:rPr>
              <w:t>The Health Board received 176 FOIA requests during Qtr4 2022/23.  The Health Board answered 80.68% of these requests on time (within the 20 working days).  This is a decrease in performance when compared to the same period in 2021/22, which was 83.45% Overall compliance remains below the Information Commissioner’s Office (ICO) target of 90% and the team continue to make improvements to improve response rates.</w:t>
            </w:r>
          </w:p>
          <w:p w14:paraId="315A980B" w14:textId="77777777" w:rsidR="00A95690" w:rsidRPr="00237872" w:rsidRDefault="00A95690" w:rsidP="00594C7C">
            <w:pPr>
              <w:spacing w:after="0" w:line="240" w:lineRule="auto"/>
              <w:jc w:val="both"/>
              <w:rPr>
                <w:rFonts w:ascii="Arial" w:hAnsi="Arial" w:cs="Arial"/>
                <w:sz w:val="24"/>
                <w:szCs w:val="24"/>
              </w:rPr>
            </w:pPr>
          </w:p>
          <w:p w14:paraId="120C3E53" w14:textId="63B30B47" w:rsidR="00261206" w:rsidRPr="00237872" w:rsidRDefault="00934F6C" w:rsidP="00594C7C">
            <w:pPr>
              <w:spacing w:after="0" w:line="240" w:lineRule="auto"/>
              <w:jc w:val="both"/>
              <w:rPr>
                <w:rFonts w:ascii="Arial" w:hAnsi="Arial" w:cs="Arial"/>
                <w:sz w:val="24"/>
                <w:szCs w:val="24"/>
              </w:rPr>
            </w:pPr>
            <w:r w:rsidRPr="00237872">
              <w:rPr>
                <w:rFonts w:ascii="Arial" w:hAnsi="Arial" w:cs="Arial"/>
                <w:b/>
                <w:sz w:val="24"/>
                <w:szCs w:val="24"/>
              </w:rPr>
              <w:t>Organisational IG Issues/Risks</w:t>
            </w:r>
            <w:r w:rsidR="00D327E9" w:rsidRPr="00237872">
              <w:rPr>
                <w:rFonts w:ascii="Arial" w:hAnsi="Arial" w:cs="Arial"/>
                <w:b/>
                <w:sz w:val="24"/>
                <w:szCs w:val="24"/>
              </w:rPr>
              <w:t xml:space="preserve"> </w:t>
            </w:r>
            <w:r w:rsidR="00DD5B0E" w:rsidRPr="00237872">
              <w:rPr>
                <w:rFonts w:ascii="Arial" w:hAnsi="Arial" w:cs="Arial"/>
                <w:sz w:val="24"/>
                <w:szCs w:val="24"/>
              </w:rPr>
              <w:t>–</w:t>
            </w:r>
            <w:r w:rsidR="00261206" w:rsidRPr="00237872">
              <w:rPr>
                <w:rFonts w:ascii="Arial" w:hAnsi="Arial" w:cs="Arial"/>
                <w:sz w:val="24"/>
                <w:szCs w:val="24"/>
              </w:rPr>
              <w:t xml:space="preserve"> </w:t>
            </w:r>
            <w:r w:rsidR="00A95690" w:rsidRPr="00237872">
              <w:rPr>
                <w:rFonts w:ascii="Arial" w:hAnsi="Arial" w:cs="Arial"/>
                <w:sz w:val="24"/>
                <w:szCs w:val="24"/>
              </w:rPr>
              <w:t xml:space="preserve">The risk of non-compliance with subject access requests (SAR) remains on the Health Board Risk Register with </w:t>
            </w:r>
            <w:r w:rsidR="009D5F3C">
              <w:rPr>
                <w:rFonts w:ascii="Arial" w:hAnsi="Arial" w:cs="Arial"/>
                <w:sz w:val="24"/>
                <w:szCs w:val="24"/>
              </w:rPr>
              <w:t>measures</w:t>
            </w:r>
            <w:r w:rsidR="00A95690" w:rsidRPr="00237872">
              <w:rPr>
                <w:rFonts w:ascii="Arial" w:hAnsi="Arial" w:cs="Arial"/>
                <w:sz w:val="24"/>
                <w:szCs w:val="24"/>
              </w:rPr>
              <w:t xml:space="preserve"> being </w:t>
            </w:r>
            <w:r w:rsidR="009D5F3C">
              <w:rPr>
                <w:rFonts w:ascii="Arial" w:hAnsi="Arial" w:cs="Arial"/>
                <w:sz w:val="24"/>
                <w:szCs w:val="24"/>
              </w:rPr>
              <w:t>progressed</w:t>
            </w:r>
            <w:r w:rsidR="00A95690" w:rsidRPr="00237872">
              <w:rPr>
                <w:rFonts w:ascii="Arial" w:hAnsi="Arial" w:cs="Arial"/>
                <w:sz w:val="24"/>
                <w:szCs w:val="24"/>
              </w:rPr>
              <w:t xml:space="preserve"> to mitigate the risk</w:t>
            </w:r>
            <w:r w:rsidR="009D5F3C">
              <w:rPr>
                <w:rFonts w:ascii="Arial" w:hAnsi="Arial" w:cs="Arial"/>
                <w:sz w:val="24"/>
                <w:szCs w:val="24"/>
              </w:rPr>
              <w:t xml:space="preserve"> as far as possible</w:t>
            </w:r>
            <w:r w:rsidR="00A95690" w:rsidRPr="00237872">
              <w:rPr>
                <w:rFonts w:ascii="Arial" w:hAnsi="Arial" w:cs="Arial"/>
                <w:sz w:val="24"/>
                <w:szCs w:val="24"/>
              </w:rPr>
              <w:t>. Approval for a dedicated Information Governance Manager responsible for providing SAR</w:t>
            </w:r>
            <w:r w:rsidR="009D5F3C">
              <w:rPr>
                <w:rFonts w:ascii="Arial" w:hAnsi="Arial" w:cs="Arial"/>
                <w:sz w:val="24"/>
                <w:szCs w:val="24"/>
              </w:rPr>
              <w:t xml:space="preserve"> IG</w:t>
            </w:r>
            <w:r w:rsidR="00A95690" w:rsidRPr="00237872">
              <w:rPr>
                <w:rFonts w:ascii="Arial" w:hAnsi="Arial" w:cs="Arial"/>
                <w:sz w:val="24"/>
                <w:szCs w:val="24"/>
              </w:rPr>
              <w:t xml:space="preserve"> advice has been </w:t>
            </w:r>
            <w:r w:rsidR="009D5F3C">
              <w:rPr>
                <w:rFonts w:ascii="Arial" w:hAnsi="Arial" w:cs="Arial"/>
                <w:sz w:val="24"/>
                <w:szCs w:val="24"/>
              </w:rPr>
              <w:t>approved</w:t>
            </w:r>
            <w:r w:rsidR="00A95690" w:rsidRPr="00237872">
              <w:rPr>
                <w:rFonts w:ascii="Arial" w:hAnsi="Arial" w:cs="Arial"/>
                <w:sz w:val="24"/>
                <w:szCs w:val="24"/>
              </w:rPr>
              <w:t xml:space="preserve"> to support the organisational SAR work going forward. </w:t>
            </w:r>
          </w:p>
          <w:p w14:paraId="2D8BAA4F" w14:textId="77777777" w:rsidR="00594C7C" w:rsidRPr="00237872" w:rsidRDefault="00594C7C" w:rsidP="00594C7C">
            <w:pPr>
              <w:spacing w:after="0" w:line="240" w:lineRule="auto"/>
              <w:jc w:val="both"/>
              <w:rPr>
                <w:rFonts w:ascii="Arial" w:hAnsi="Arial" w:cs="Arial"/>
                <w:b/>
                <w:sz w:val="24"/>
                <w:szCs w:val="24"/>
              </w:rPr>
            </w:pPr>
          </w:p>
          <w:p w14:paraId="0EA9B2C5" w14:textId="415E7B41" w:rsidR="00A95690" w:rsidRPr="00237872" w:rsidRDefault="00183442" w:rsidP="00A95690">
            <w:pPr>
              <w:spacing w:after="0" w:line="240" w:lineRule="auto"/>
              <w:jc w:val="both"/>
              <w:rPr>
                <w:rFonts w:ascii="Arial" w:hAnsi="Arial" w:cs="Arial"/>
                <w:b/>
                <w:sz w:val="24"/>
                <w:szCs w:val="24"/>
              </w:rPr>
            </w:pPr>
            <w:r w:rsidRPr="00237872">
              <w:rPr>
                <w:rFonts w:ascii="Arial" w:hAnsi="Arial" w:cs="Arial"/>
                <w:b/>
                <w:sz w:val="24"/>
                <w:szCs w:val="24"/>
              </w:rPr>
              <w:lastRenderedPageBreak/>
              <w:t xml:space="preserve">IG Audit – </w:t>
            </w:r>
            <w:r w:rsidR="00A95690" w:rsidRPr="00237872">
              <w:rPr>
                <w:rFonts w:ascii="Arial" w:hAnsi="Arial" w:cs="Arial"/>
                <w:sz w:val="24"/>
                <w:szCs w:val="24"/>
              </w:rPr>
              <w:t>An</w:t>
            </w:r>
            <w:r w:rsidR="009D5F3C">
              <w:rPr>
                <w:rFonts w:ascii="Arial" w:hAnsi="Arial" w:cs="Arial"/>
                <w:sz w:val="24"/>
                <w:szCs w:val="24"/>
              </w:rPr>
              <w:t xml:space="preserve"> IG</w:t>
            </w:r>
            <w:r w:rsidR="00A95690" w:rsidRPr="00237872">
              <w:rPr>
                <w:rFonts w:ascii="Arial" w:hAnsi="Arial" w:cs="Arial"/>
                <w:sz w:val="24"/>
                <w:szCs w:val="24"/>
              </w:rPr>
              <w:t xml:space="preserve"> audit was undertaken on 16</w:t>
            </w:r>
            <w:r w:rsidR="00A95690" w:rsidRPr="00237872">
              <w:rPr>
                <w:rFonts w:ascii="Arial" w:hAnsi="Arial" w:cs="Arial"/>
                <w:sz w:val="24"/>
                <w:szCs w:val="24"/>
                <w:vertAlign w:val="superscript"/>
              </w:rPr>
              <w:t>th</w:t>
            </w:r>
            <w:r w:rsidR="00A95690" w:rsidRPr="00237872">
              <w:rPr>
                <w:rFonts w:ascii="Arial" w:hAnsi="Arial" w:cs="Arial"/>
                <w:sz w:val="24"/>
                <w:szCs w:val="24"/>
              </w:rPr>
              <w:t xml:space="preserve"> May in response to an ICO-notified breach within the Wales Fertility Institute. The audit produced an Amber score with a follow-up required within 6 months.</w:t>
            </w:r>
          </w:p>
          <w:p w14:paraId="6B14468E" w14:textId="77777777" w:rsidR="00594C7C" w:rsidRPr="00237872" w:rsidRDefault="00594C7C" w:rsidP="00594C7C">
            <w:pPr>
              <w:pStyle w:val="ListParagraph"/>
              <w:shd w:val="clear" w:color="auto" w:fill="FFFFFF"/>
              <w:spacing w:after="0" w:line="240" w:lineRule="auto"/>
              <w:ind w:left="306" w:right="-24"/>
              <w:jc w:val="both"/>
              <w:rPr>
                <w:rFonts w:ascii="Arial" w:hAnsi="Arial" w:cs="Arial"/>
                <w:b/>
                <w:sz w:val="24"/>
                <w:szCs w:val="24"/>
              </w:rPr>
            </w:pPr>
          </w:p>
          <w:p w14:paraId="3C0774A1" w14:textId="7A9ACA79" w:rsidR="00DF4B1F" w:rsidRPr="00237872" w:rsidRDefault="00A93EA5" w:rsidP="00DF4B1F">
            <w:pPr>
              <w:shd w:val="clear" w:color="auto" w:fill="FFFFFF"/>
              <w:spacing w:after="0" w:line="240" w:lineRule="auto"/>
              <w:jc w:val="both"/>
              <w:rPr>
                <w:rFonts w:ascii="Arial" w:hAnsi="Arial" w:cs="Arial"/>
                <w:color w:val="000000" w:themeColor="text1"/>
                <w:sz w:val="24"/>
                <w:szCs w:val="24"/>
              </w:rPr>
            </w:pPr>
            <w:r w:rsidRPr="00237872">
              <w:rPr>
                <w:rFonts w:ascii="Arial" w:hAnsi="Arial" w:cs="Arial"/>
                <w:b/>
                <w:color w:val="000000" w:themeColor="text1"/>
                <w:sz w:val="24"/>
                <w:szCs w:val="24"/>
              </w:rPr>
              <w:t>IG Breaches –</w:t>
            </w:r>
            <w:r w:rsidR="005B3541" w:rsidRPr="00237872">
              <w:rPr>
                <w:rFonts w:ascii="Arial" w:hAnsi="Arial" w:cs="Arial"/>
                <w:color w:val="000000" w:themeColor="text1"/>
                <w:sz w:val="24"/>
                <w:szCs w:val="24"/>
              </w:rPr>
              <w:t xml:space="preserve"> </w:t>
            </w:r>
            <w:r w:rsidR="009961B5" w:rsidRPr="00237872">
              <w:rPr>
                <w:rFonts w:ascii="Arial" w:hAnsi="Arial" w:cs="Arial"/>
                <w:color w:val="000000" w:themeColor="text1"/>
                <w:sz w:val="24"/>
                <w:szCs w:val="24"/>
              </w:rPr>
              <w:t xml:space="preserve">The </w:t>
            </w:r>
            <w:r w:rsidR="00237872" w:rsidRPr="00237872">
              <w:rPr>
                <w:rFonts w:ascii="Arial" w:hAnsi="Arial" w:cs="Arial"/>
                <w:color w:val="000000" w:themeColor="text1"/>
                <w:sz w:val="24"/>
                <w:szCs w:val="24"/>
              </w:rPr>
              <w:t xml:space="preserve">revised </w:t>
            </w:r>
            <w:r w:rsidR="009961B5" w:rsidRPr="00237872">
              <w:rPr>
                <w:rFonts w:ascii="Arial" w:hAnsi="Arial" w:cs="Arial"/>
                <w:color w:val="000000" w:themeColor="text1"/>
                <w:sz w:val="24"/>
                <w:szCs w:val="24"/>
              </w:rPr>
              <w:t xml:space="preserve">IG </w:t>
            </w:r>
            <w:r w:rsidR="00237872" w:rsidRPr="00237872">
              <w:rPr>
                <w:rFonts w:ascii="Arial" w:hAnsi="Arial" w:cs="Arial"/>
                <w:color w:val="000000" w:themeColor="text1"/>
                <w:sz w:val="24"/>
                <w:szCs w:val="24"/>
              </w:rPr>
              <w:t xml:space="preserve">Incident and Near Miss Procedure was presented and approved. </w:t>
            </w:r>
            <w:r w:rsidR="00DF4B1F" w:rsidRPr="00237872">
              <w:rPr>
                <w:rFonts w:ascii="Arial" w:hAnsi="Arial" w:cs="Arial"/>
                <w:color w:val="000000" w:themeColor="text1"/>
                <w:sz w:val="24"/>
                <w:szCs w:val="24"/>
              </w:rPr>
              <w:t xml:space="preserve">Four breaches were reported to the ICO since the last IGG, all of which have been closed with no further action required beyond lessons learnt. </w:t>
            </w:r>
            <w:r w:rsidR="009961B5" w:rsidRPr="00237872">
              <w:rPr>
                <w:rFonts w:ascii="Arial" w:hAnsi="Arial" w:cs="Arial"/>
                <w:color w:val="000000" w:themeColor="text1"/>
                <w:sz w:val="24"/>
                <w:szCs w:val="24"/>
              </w:rPr>
              <w:t xml:space="preserve">During the reporting period </w:t>
            </w:r>
          </w:p>
          <w:p w14:paraId="4496CB63" w14:textId="5CC03544" w:rsidR="009961B5" w:rsidRPr="00237872" w:rsidRDefault="009961B5" w:rsidP="009961B5">
            <w:pPr>
              <w:shd w:val="clear" w:color="auto" w:fill="FFFFFF"/>
              <w:spacing w:after="0" w:line="240" w:lineRule="auto"/>
              <w:jc w:val="both"/>
              <w:rPr>
                <w:rFonts w:ascii="Arial" w:eastAsia="Times New Roman" w:hAnsi="Arial" w:cs="Arial"/>
                <w:sz w:val="24"/>
                <w:szCs w:val="24"/>
                <w:lang w:eastAsia="en-GB"/>
              </w:rPr>
            </w:pPr>
            <w:r w:rsidRPr="00237872">
              <w:rPr>
                <w:rFonts w:ascii="Arial" w:eastAsia="Times New Roman" w:hAnsi="Arial" w:cs="Arial"/>
                <w:sz w:val="24"/>
                <w:szCs w:val="24"/>
                <w:lang w:eastAsia="en-GB"/>
              </w:rPr>
              <w:t>1</w:t>
            </w:r>
            <w:r w:rsidRPr="00237872">
              <w:rPr>
                <w:rFonts w:ascii="Arial" w:eastAsia="Times New Roman" w:hAnsi="Arial" w:cs="Arial"/>
                <w:sz w:val="24"/>
                <w:szCs w:val="24"/>
                <w:vertAlign w:val="superscript"/>
                <w:lang w:eastAsia="en-GB"/>
              </w:rPr>
              <w:t>st</w:t>
            </w:r>
            <w:r w:rsidRPr="00237872">
              <w:rPr>
                <w:rFonts w:ascii="Arial" w:eastAsia="Times New Roman" w:hAnsi="Arial" w:cs="Arial"/>
                <w:sz w:val="24"/>
                <w:szCs w:val="24"/>
                <w:lang w:eastAsia="en-GB"/>
              </w:rPr>
              <w:t xml:space="preserve"> December 2022 – 31</w:t>
            </w:r>
            <w:r w:rsidRPr="00237872">
              <w:rPr>
                <w:rFonts w:ascii="Arial" w:eastAsia="Times New Roman" w:hAnsi="Arial" w:cs="Arial"/>
                <w:sz w:val="24"/>
                <w:szCs w:val="24"/>
                <w:vertAlign w:val="superscript"/>
                <w:lang w:eastAsia="en-GB"/>
              </w:rPr>
              <w:t>st</w:t>
            </w:r>
            <w:r w:rsidRPr="00237872">
              <w:rPr>
                <w:rFonts w:ascii="Arial" w:eastAsia="Times New Roman" w:hAnsi="Arial" w:cs="Arial"/>
                <w:sz w:val="24"/>
                <w:szCs w:val="24"/>
                <w:lang w:eastAsia="en-GB"/>
              </w:rPr>
              <w:t xml:space="preserve"> May 2023, </w:t>
            </w:r>
            <w:r w:rsidRPr="00237872">
              <w:rPr>
                <w:rFonts w:ascii="Arial" w:eastAsia="Times New Roman" w:hAnsi="Arial" w:cs="Arial"/>
                <w:bCs/>
                <w:sz w:val="24"/>
                <w:szCs w:val="24"/>
                <w:lang w:eastAsia="en-GB"/>
              </w:rPr>
              <w:t>575</w:t>
            </w:r>
            <w:r w:rsidRPr="00237872">
              <w:rPr>
                <w:rFonts w:ascii="Arial" w:eastAsia="Times New Roman" w:hAnsi="Arial" w:cs="Arial"/>
                <w:sz w:val="24"/>
                <w:szCs w:val="24"/>
                <w:lang w:eastAsia="en-GB"/>
              </w:rPr>
              <w:t xml:space="preserve"> IG related incidents and near misses were notified via DATIX and followed up by the IG Team in line with the </w:t>
            </w:r>
            <w:r w:rsidR="009D5F3C">
              <w:rPr>
                <w:rFonts w:ascii="Arial" w:eastAsia="Times New Roman" w:hAnsi="Arial" w:cs="Arial"/>
                <w:sz w:val="24"/>
                <w:szCs w:val="24"/>
                <w:lang w:eastAsia="en-GB"/>
              </w:rPr>
              <w:t xml:space="preserve">agreed </w:t>
            </w:r>
            <w:r w:rsidR="00237872" w:rsidRPr="00237872">
              <w:rPr>
                <w:rFonts w:ascii="Arial" w:eastAsia="Times New Roman" w:hAnsi="Arial" w:cs="Arial"/>
                <w:sz w:val="24"/>
                <w:szCs w:val="24"/>
                <w:lang w:eastAsia="en-GB"/>
              </w:rPr>
              <w:t>procedure</w:t>
            </w:r>
            <w:r w:rsidRPr="00237872">
              <w:rPr>
                <w:rFonts w:ascii="Arial" w:eastAsia="Times New Roman" w:hAnsi="Arial" w:cs="Arial"/>
                <w:sz w:val="24"/>
                <w:szCs w:val="24"/>
                <w:lang w:eastAsia="en-GB"/>
              </w:rPr>
              <w:t xml:space="preserve">. A further </w:t>
            </w:r>
            <w:r w:rsidRPr="00237872">
              <w:rPr>
                <w:rFonts w:ascii="Arial" w:eastAsia="Times New Roman" w:hAnsi="Arial" w:cs="Arial"/>
                <w:bCs/>
                <w:sz w:val="24"/>
                <w:szCs w:val="24"/>
                <w:lang w:eastAsia="en-GB"/>
              </w:rPr>
              <w:t>661</w:t>
            </w:r>
            <w:r w:rsidRPr="00237872">
              <w:rPr>
                <w:rFonts w:ascii="Arial" w:eastAsia="Times New Roman" w:hAnsi="Arial" w:cs="Arial"/>
                <w:sz w:val="24"/>
                <w:szCs w:val="24"/>
                <w:lang w:eastAsia="en-GB"/>
              </w:rPr>
              <w:t xml:space="preserve"> incidents were notified via DAT</w:t>
            </w:r>
            <w:r w:rsidR="009D5F3C">
              <w:rPr>
                <w:rFonts w:ascii="Arial" w:eastAsia="Times New Roman" w:hAnsi="Arial" w:cs="Arial"/>
                <w:sz w:val="24"/>
                <w:szCs w:val="24"/>
                <w:lang w:eastAsia="en-GB"/>
              </w:rPr>
              <w:t>IX, following review</w:t>
            </w:r>
            <w:r w:rsidR="00B82018">
              <w:rPr>
                <w:rFonts w:ascii="Arial" w:eastAsia="Times New Roman" w:hAnsi="Arial" w:cs="Arial"/>
                <w:sz w:val="24"/>
                <w:szCs w:val="24"/>
                <w:lang w:eastAsia="en-GB"/>
              </w:rPr>
              <w:t xml:space="preserve"> by the team</w:t>
            </w:r>
            <w:r w:rsidR="009D5F3C">
              <w:rPr>
                <w:rFonts w:ascii="Arial" w:eastAsia="Times New Roman" w:hAnsi="Arial" w:cs="Arial"/>
                <w:sz w:val="24"/>
                <w:szCs w:val="24"/>
                <w:lang w:eastAsia="en-GB"/>
              </w:rPr>
              <w:t xml:space="preserve"> these were </w:t>
            </w:r>
            <w:r w:rsidRPr="00237872">
              <w:rPr>
                <w:rFonts w:ascii="Arial" w:eastAsia="Times New Roman" w:hAnsi="Arial" w:cs="Arial"/>
                <w:sz w:val="24"/>
                <w:szCs w:val="24"/>
                <w:lang w:eastAsia="en-GB"/>
              </w:rPr>
              <w:t>determined to not be IG related.</w:t>
            </w:r>
          </w:p>
          <w:p w14:paraId="606EC025" w14:textId="7B205AF5" w:rsidR="00594C7C" w:rsidRPr="00237872" w:rsidRDefault="00594C7C" w:rsidP="00594C7C">
            <w:pPr>
              <w:shd w:val="clear" w:color="auto" w:fill="FFFFFF"/>
              <w:spacing w:after="0" w:line="240" w:lineRule="auto"/>
              <w:ind w:right="-24"/>
              <w:jc w:val="both"/>
              <w:rPr>
                <w:rFonts w:ascii="Arial" w:hAnsi="Arial" w:cs="Arial"/>
                <w:b/>
                <w:sz w:val="24"/>
                <w:szCs w:val="24"/>
              </w:rPr>
            </w:pPr>
          </w:p>
          <w:p w14:paraId="0B074110" w14:textId="77777777" w:rsidR="00701BDE" w:rsidRPr="00237872" w:rsidRDefault="00701BDE" w:rsidP="00594C7C">
            <w:pPr>
              <w:shd w:val="clear" w:color="auto" w:fill="FFFFFF"/>
              <w:spacing w:after="0" w:line="240" w:lineRule="auto"/>
              <w:ind w:right="-24"/>
              <w:jc w:val="both"/>
              <w:rPr>
                <w:rFonts w:ascii="Arial" w:hAnsi="Arial" w:cs="Arial"/>
                <w:sz w:val="24"/>
                <w:szCs w:val="24"/>
              </w:rPr>
            </w:pPr>
            <w:r w:rsidRPr="00237872">
              <w:rPr>
                <w:rFonts w:ascii="Arial" w:hAnsi="Arial" w:cs="Arial"/>
                <w:b/>
                <w:sz w:val="24"/>
                <w:szCs w:val="24"/>
              </w:rPr>
              <w:t xml:space="preserve">IGG Lead Updates – </w:t>
            </w:r>
            <w:r w:rsidR="00F02B73" w:rsidRPr="00237872">
              <w:rPr>
                <w:rFonts w:ascii="Arial" w:hAnsi="Arial" w:cs="Arial"/>
                <w:sz w:val="24"/>
                <w:szCs w:val="24"/>
              </w:rPr>
              <w:t>Following Internal Audit’s recommendation, reports deemed required but not received are to be highlighted within this report: No report was received from W&amp;OD</w:t>
            </w:r>
          </w:p>
          <w:p w14:paraId="62B0151F" w14:textId="7A4B6B2C" w:rsidR="00594C7C" w:rsidRPr="00237872" w:rsidRDefault="00594C7C" w:rsidP="00594C7C">
            <w:pPr>
              <w:shd w:val="clear" w:color="auto" w:fill="FFFFFF"/>
              <w:spacing w:after="0" w:line="240" w:lineRule="auto"/>
              <w:ind w:right="-24"/>
              <w:jc w:val="both"/>
              <w:rPr>
                <w:rFonts w:ascii="Arial" w:hAnsi="Arial" w:cs="Arial"/>
                <w:sz w:val="24"/>
                <w:szCs w:val="24"/>
              </w:rPr>
            </w:pPr>
          </w:p>
        </w:tc>
      </w:tr>
      <w:tr w:rsidR="00901A1E" w:rsidRPr="00237872" w14:paraId="6F1EA287"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334EBFBE" w14:textId="77777777" w:rsidR="00901A1E" w:rsidRPr="00237872" w:rsidRDefault="00F94DDA" w:rsidP="0016184E">
            <w:pPr>
              <w:rPr>
                <w:rFonts w:ascii="Arial" w:hAnsi="Arial" w:cs="Arial"/>
                <w:b/>
                <w:sz w:val="24"/>
                <w:szCs w:val="24"/>
              </w:rPr>
            </w:pPr>
            <w:r w:rsidRPr="00237872">
              <w:rPr>
                <w:rFonts w:ascii="Arial" w:hAnsi="Arial" w:cs="Arial"/>
                <w:b/>
                <w:sz w:val="24"/>
                <w:szCs w:val="24"/>
              </w:rPr>
              <w:lastRenderedPageBreak/>
              <w:t>Delegat</w:t>
            </w:r>
            <w:r w:rsidR="0016184E" w:rsidRPr="00237872">
              <w:rPr>
                <w:rFonts w:ascii="Arial" w:hAnsi="Arial" w:cs="Arial"/>
                <w:b/>
                <w:sz w:val="24"/>
                <w:szCs w:val="24"/>
              </w:rPr>
              <w:t>ed</w:t>
            </w:r>
            <w:r w:rsidRPr="00237872">
              <w:rPr>
                <w:rFonts w:ascii="Arial" w:hAnsi="Arial" w:cs="Arial"/>
                <w:b/>
                <w:sz w:val="24"/>
                <w:szCs w:val="24"/>
              </w:rPr>
              <w:t xml:space="preserve"> action by the committee</w:t>
            </w:r>
            <w:r w:rsidR="00257E5B" w:rsidRPr="00237872">
              <w:rPr>
                <w:rFonts w:ascii="Arial" w:hAnsi="Arial" w:cs="Arial"/>
                <w:b/>
                <w:sz w:val="24"/>
                <w:szCs w:val="24"/>
              </w:rPr>
              <w:t>:</w:t>
            </w:r>
          </w:p>
        </w:tc>
      </w:tr>
      <w:tr w:rsidR="00901A1E" w:rsidRPr="00237872" w14:paraId="6E199C9A" w14:textId="77777777" w:rsidTr="00EA5871">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F21C89B" w14:textId="76480F34" w:rsidR="0059259C" w:rsidRPr="00237872" w:rsidRDefault="004714AB" w:rsidP="0080164E">
            <w:pPr>
              <w:spacing w:after="0" w:line="240" w:lineRule="auto"/>
              <w:rPr>
                <w:rFonts w:ascii="Arial" w:hAnsi="Arial" w:cs="Arial"/>
                <w:sz w:val="24"/>
                <w:szCs w:val="24"/>
              </w:rPr>
            </w:pPr>
            <w:r w:rsidRPr="00237872">
              <w:rPr>
                <w:rFonts w:ascii="Arial" w:hAnsi="Arial" w:cs="Arial"/>
                <w:sz w:val="24"/>
                <w:szCs w:val="24"/>
              </w:rPr>
              <w:t>No delegated action was taken by the committee at this meeting.</w:t>
            </w:r>
          </w:p>
        </w:tc>
      </w:tr>
      <w:tr w:rsidR="00494775" w:rsidRPr="00237872" w14:paraId="0C7F30D2"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6799A5EC" w14:textId="77777777" w:rsidR="00494775" w:rsidRPr="00237872" w:rsidRDefault="00257E5B" w:rsidP="00385426">
            <w:pPr>
              <w:rPr>
                <w:rFonts w:ascii="Arial" w:hAnsi="Arial" w:cs="Arial"/>
                <w:b/>
                <w:sz w:val="24"/>
                <w:szCs w:val="24"/>
              </w:rPr>
            </w:pPr>
            <w:r w:rsidRPr="00237872">
              <w:rPr>
                <w:rFonts w:ascii="Arial" w:hAnsi="Arial" w:cs="Arial"/>
                <w:b/>
                <w:sz w:val="24"/>
                <w:szCs w:val="24"/>
              </w:rPr>
              <w:t xml:space="preserve">Main sources of </w:t>
            </w:r>
            <w:r w:rsidR="00385426" w:rsidRPr="00237872">
              <w:rPr>
                <w:rFonts w:ascii="Arial" w:hAnsi="Arial" w:cs="Arial"/>
                <w:b/>
                <w:sz w:val="24"/>
                <w:szCs w:val="24"/>
              </w:rPr>
              <w:t>information</w:t>
            </w:r>
            <w:r w:rsidR="0016184E" w:rsidRPr="00237872">
              <w:rPr>
                <w:rFonts w:ascii="Arial" w:hAnsi="Arial" w:cs="Arial"/>
                <w:b/>
                <w:sz w:val="24"/>
                <w:szCs w:val="24"/>
              </w:rPr>
              <w:t xml:space="preserve"> received</w:t>
            </w:r>
            <w:r w:rsidRPr="00237872">
              <w:rPr>
                <w:rFonts w:ascii="Arial" w:hAnsi="Arial" w:cs="Arial"/>
                <w:b/>
                <w:sz w:val="24"/>
                <w:szCs w:val="24"/>
              </w:rPr>
              <w:t>:</w:t>
            </w:r>
          </w:p>
        </w:tc>
      </w:tr>
      <w:tr w:rsidR="00257E5B" w:rsidRPr="00237872" w14:paraId="74450EA2"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068092DA" w14:textId="31079D86" w:rsidR="00403AF1" w:rsidRPr="00237872" w:rsidRDefault="00FF6B39" w:rsidP="00E67707">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237872">
              <w:rPr>
                <w:rFonts w:ascii="Arial" w:hAnsi="Arial" w:cs="Arial"/>
                <w:sz w:val="24"/>
                <w:szCs w:val="24"/>
              </w:rPr>
              <w:t>IG Update Report</w:t>
            </w:r>
          </w:p>
          <w:p w14:paraId="2C4F54C7" w14:textId="77777777" w:rsidR="00FF6B39" w:rsidRPr="00237872" w:rsidRDefault="00FF6B39" w:rsidP="00403AF1">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237872">
              <w:rPr>
                <w:rFonts w:ascii="Arial" w:hAnsi="Arial" w:cs="Arial"/>
                <w:sz w:val="24"/>
                <w:szCs w:val="24"/>
              </w:rPr>
              <w:t>IG Key Performance Indicators</w:t>
            </w:r>
          </w:p>
          <w:p w14:paraId="39EE4DBA" w14:textId="517CC24F" w:rsidR="002409FB" w:rsidRPr="00237872" w:rsidRDefault="00FF6B39" w:rsidP="00695D26">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237872">
              <w:rPr>
                <w:rFonts w:ascii="Arial" w:hAnsi="Arial" w:cs="Arial"/>
                <w:sz w:val="24"/>
                <w:szCs w:val="24"/>
              </w:rPr>
              <w:t>Cybersecurity Report</w:t>
            </w:r>
          </w:p>
          <w:p w14:paraId="3A37303C" w14:textId="07A2F4DC" w:rsidR="00127DFE" w:rsidRPr="00237872" w:rsidRDefault="00127DFE" w:rsidP="00695D26">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237872">
              <w:rPr>
                <w:rFonts w:ascii="Arial" w:hAnsi="Arial" w:cs="Arial"/>
                <w:sz w:val="24"/>
                <w:szCs w:val="24"/>
              </w:rPr>
              <w:t>FOIA Report</w:t>
            </w:r>
          </w:p>
          <w:p w14:paraId="33202C02" w14:textId="27A84AB9" w:rsidR="0080164E" w:rsidRPr="00237872" w:rsidRDefault="0080164E" w:rsidP="00695D26">
            <w:pPr>
              <w:pStyle w:val="ListParagraph"/>
              <w:numPr>
                <w:ilvl w:val="0"/>
                <w:numId w:val="26"/>
              </w:numPr>
              <w:pBdr>
                <w:top w:val="nil"/>
                <w:left w:val="nil"/>
                <w:bottom w:val="nil"/>
                <w:right w:val="nil"/>
                <w:between w:val="nil"/>
                <w:bar w:val="nil"/>
              </w:pBdr>
              <w:spacing w:after="0" w:line="240" w:lineRule="auto"/>
              <w:ind w:left="714" w:hanging="357"/>
              <w:rPr>
                <w:rFonts w:ascii="Arial" w:hAnsi="Arial" w:cs="Arial"/>
                <w:sz w:val="24"/>
                <w:szCs w:val="24"/>
              </w:rPr>
            </w:pPr>
            <w:r w:rsidRPr="00237872">
              <w:rPr>
                <w:rFonts w:ascii="Arial" w:hAnsi="Arial" w:cs="Arial"/>
                <w:sz w:val="24"/>
                <w:szCs w:val="24"/>
              </w:rPr>
              <w:t>Health Records Report</w:t>
            </w:r>
          </w:p>
        </w:tc>
      </w:tr>
      <w:tr w:rsidR="00257E5B" w:rsidRPr="00237872" w14:paraId="34A6B6CE"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84F48C0" w14:textId="77777777" w:rsidR="00257E5B" w:rsidRPr="00237872" w:rsidRDefault="00257E5B" w:rsidP="003F42C5">
            <w:pPr>
              <w:spacing w:after="120"/>
              <w:rPr>
                <w:rFonts w:ascii="Arial" w:hAnsi="Arial" w:cs="Arial"/>
                <w:b/>
                <w:sz w:val="24"/>
                <w:szCs w:val="24"/>
              </w:rPr>
            </w:pPr>
            <w:r w:rsidRPr="00237872">
              <w:rPr>
                <w:rFonts w:ascii="Arial" w:hAnsi="Arial" w:cs="Arial"/>
                <w:b/>
                <w:sz w:val="24"/>
                <w:szCs w:val="24"/>
              </w:rPr>
              <w:t>Highlights from sub-groups reporting into this committee:</w:t>
            </w:r>
          </w:p>
        </w:tc>
      </w:tr>
      <w:tr w:rsidR="00257E5B" w:rsidRPr="00237872" w14:paraId="2D2E15ED" w14:textId="77777777" w:rsidTr="00257E5B">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7ABFDA7E" w14:textId="77777777" w:rsidR="001A4C98" w:rsidRPr="00237872" w:rsidRDefault="00E751C1" w:rsidP="008B786B">
            <w:pPr>
              <w:spacing w:after="0" w:line="240" w:lineRule="auto"/>
              <w:rPr>
                <w:rFonts w:ascii="Arial" w:hAnsi="Arial" w:cs="Arial"/>
                <w:sz w:val="24"/>
                <w:szCs w:val="24"/>
              </w:rPr>
            </w:pPr>
            <w:r w:rsidRPr="00237872">
              <w:rPr>
                <w:rFonts w:ascii="Arial" w:hAnsi="Arial" w:cs="Arial"/>
                <w:sz w:val="24"/>
                <w:szCs w:val="24"/>
              </w:rPr>
              <w:t>No sub-group reports to note</w:t>
            </w:r>
          </w:p>
        </w:tc>
      </w:tr>
      <w:tr w:rsidR="00901A1E" w:rsidRPr="00237872" w14:paraId="50716F31" w14:textId="77777777" w:rsidTr="00494775">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C0BEC34" w14:textId="77777777" w:rsidR="00901A1E" w:rsidRPr="00237872" w:rsidRDefault="00901A1E" w:rsidP="006305E8">
            <w:pPr>
              <w:rPr>
                <w:rFonts w:ascii="Arial" w:hAnsi="Arial" w:cs="Arial"/>
                <w:b/>
                <w:sz w:val="24"/>
                <w:szCs w:val="24"/>
              </w:rPr>
            </w:pPr>
            <w:r w:rsidRPr="00237872">
              <w:rPr>
                <w:rFonts w:ascii="Arial" w:hAnsi="Arial" w:cs="Arial"/>
                <w:b/>
                <w:sz w:val="24"/>
                <w:szCs w:val="24"/>
              </w:rPr>
              <w:t xml:space="preserve">Matters referred to other </w:t>
            </w:r>
            <w:r w:rsidR="006305E8" w:rsidRPr="00237872">
              <w:rPr>
                <w:rFonts w:ascii="Arial" w:hAnsi="Arial" w:cs="Arial"/>
                <w:b/>
                <w:sz w:val="24"/>
                <w:szCs w:val="24"/>
              </w:rPr>
              <w:t>c</w:t>
            </w:r>
            <w:r w:rsidRPr="00237872">
              <w:rPr>
                <w:rFonts w:ascii="Arial" w:hAnsi="Arial" w:cs="Arial"/>
                <w:b/>
                <w:sz w:val="24"/>
                <w:szCs w:val="24"/>
              </w:rPr>
              <w:t xml:space="preserve">ommittees </w:t>
            </w:r>
          </w:p>
        </w:tc>
      </w:tr>
      <w:tr w:rsidR="00901A1E" w:rsidRPr="00237872" w14:paraId="28DE6399" w14:textId="77777777" w:rsidTr="00895B91">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AC37EA6" w14:textId="77777777" w:rsidR="009B1083" w:rsidRPr="00237872" w:rsidRDefault="004714AB" w:rsidP="004714AB">
            <w:pPr>
              <w:spacing w:after="0" w:line="240" w:lineRule="auto"/>
              <w:rPr>
                <w:rFonts w:ascii="Arial" w:hAnsi="Arial" w:cs="Arial"/>
                <w:sz w:val="24"/>
                <w:szCs w:val="24"/>
              </w:rPr>
            </w:pPr>
            <w:r w:rsidRPr="00237872">
              <w:rPr>
                <w:rFonts w:ascii="Arial" w:hAnsi="Arial" w:cs="Arial"/>
                <w:sz w:val="24"/>
                <w:szCs w:val="24"/>
              </w:rPr>
              <w:t>No matters were referred to other committees at this meeting.</w:t>
            </w:r>
            <w:r w:rsidR="009B1083" w:rsidRPr="00237872">
              <w:rPr>
                <w:rFonts w:ascii="Arial" w:hAnsi="Arial" w:cs="Arial"/>
                <w:sz w:val="24"/>
                <w:szCs w:val="24"/>
              </w:rPr>
              <w:t xml:space="preserve"> </w:t>
            </w:r>
          </w:p>
        </w:tc>
      </w:tr>
      <w:tr w:rsidR="00901A1E" w:rsidRPr="00237872" w14:paraId="688E4711" w14:textId="77777777" w:rsidTr="003F42C5">
        <w:trPr>
          <w:trHeight w:val="13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69FAE62" w14:textId="77777777" w:rsidR="00901A1E" w:rsidRPr="00237872" w:rsidRDefault="00901A1E" w:rsidP="003F42C5">
            <w:pPr>
              <w:spacing w:after="0"/>
              <w:rPr>
                <w:rFonts w:ascii="Arial" w:hAnsi="Arial" w:cs="Arial"/>
                <w:b/>
                <w:sz w:val="24"/>
                <w:szCs w:val="24"/>
              </w:rPr>
            </w:pPr>
            <w:r w:rsidRPr="00237872">
              <w:rPr>
                <w:rFonts w:ascii="Arial" w:hAnsi="Arial" w:cs="Arial"/>
                <w:b/>
                <w:sz w:val="24"/>
                <w:szCs w:val="24"/>
              </w:rPr>
              <w:t>Date of next meeting</w:t>
            </w:r>
          </w:p>
        </w:tc>
        <w:sdt>
          <w:sdtPr>
            <w:rPr>
              <w:rFonts w:ascii="Arial" w:hAnsi="Arial" w:cs="Arial"/>
              <w:sz w:val="24"/>
              <w:szCs w:val="24"/>
            </w:rPr>
            <w:id w:val="-1559854665"/>
            <w:date>
              <w:dateFormat w:val="dd MMMM yyyy"/>
              <w:lid w:val="en-GB"/>
              <w:storeMappedDataAs w:val="dateTime"/>
              <w:calendar w:val="gregorian"/>
            </w:date>
          </w:sdtPr>
          <w:sdtEndPr/>
          <w:sdtContent>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14:paraId="66F1E294" w14:textId="2CA2C6AF" w:rsidR="00901A1E" w:rsidRPr="00237872" w:rsidRDefault="00594C7C" w:rsidP="00594C7C">
                <w:pPr>
                  <w:spacing w:after="0"/>
                  <w:rPr>
                    <w:rFonts w:ascii="Arial" w:hAnsi="Arial" w:cs="Arial"/>
                    <w:b/>
                    <w:sz w:val="24"/>
                    <w:szCs w:val="24"/>
                  </w:rPr>
                </w:pPr>
                <w:r w:rsidRPr="00237872">
                  <w:rPr>
                    <w:rFonts w:ascii="Arial" w:hAnsi="Arial" w:cs="Arial"/>
                    <w:sz w:val="24"/>
                    <w:szCs w:val="24"/>
                  </w:rPr>
                  <w:t>Date of IGCAG to be confirmed</w:t>
                </w:r>
              </w:p>
            </w:tc>
          </w:sdtContent>
        </w:sdt>
      </w:tr>
    </w:tbl>
    <w:p w14:paraId="544A79A6" w14:textId="4EB27891" w:rsidR="008B25E9" w:rsidRDefault="008B25E9" w:rsidP="00D327E9">
      <w:pPr>
        <w:rPr>
          <w:rFonts w:ascii="Times New Roman" w:hAnsi="Times New Roman" w:cs="Times New Roman"/>
          <w:sz w:val="24"/>
          <w:szCs w:val="24"/>
        </w:rPr>
      </w:pPr>
    </w:p>
    <w:p w14:paraId="2829EA65" w14:textId="77777777" w:rsidR="00594C7C" w:rsidRDefault="008B25E9" w:rsidP="00D327E9">
      <w:pPr>
        <w:rPr>
          <w:rFonts w:ascii="Times New Roman" w:hAnsi="Times New Roman" w:cs="Times New Roman"/>
          <w:sz w:val="24"/>
          <w:szCs w:val="24"/>
        </w:rPr>
      </w:pPr>
      <w:r>
        <w:rPr>
          <w:rFonts w:ascii="Times New Roman" w:hAnsi="Times New Roman" w:cs="Times New Roman"/>
          <w:sz w:val="24"/>
          <w:szCs w:val="24"/>
        </w:rPr>
        <w:br w:type="column"/>
      </w:r>
    </w:p>
    <w:p w14:paraId="35069E0C" w14:textId="1DB79DB5" w:rsidR="00D327E9" w:rsidRPr="00A95690" w:rsidRDefault="00A7779A" w:rsidP="00D327E9">
      <w:pPr>
        <w:rPr>
          <w:rFonts w:ascii="Arial" w:hAnsi="Arial" w:cs="Arial"/>
          <w:b/>
          <w:sz w:val="24"/>
          <w:szCs w:val="24"/>
        </w:rPr>
      </w:pPr>
      <w:r w:rsidRPr="00A95690">
        <w:rPr>
          <w:rFonts w:ascii="Arial" w:hAnsi="Arial" w:cs="Arial"/>
          <w:b/>
          <w:sz w:val="24"/>
          <w:szCs w:val="24"/>
        </w:rPr>
        <w:t xml:space="preserve">Appendix </w:t>
      </w:r>
      <w:r w:rsidR="00B70AC8" w:rsidRPr="00A95690">
        <w:rPr>
          <w:rFonts w:ascii="Arial" w:hAnsi="Arial" w:cs="Arial"/>
          <w:b/>
          <w:sz w:val="24"/>
          <w:szCs w:val="24"/>
        </w:rPr>
        <w:t>A</w:t>
      </w:r>
    </w:p>
    <w:p w14:paraId="49D47644" w14:textId="1EE1EADC" w:rsidR="007A704A" w:rsidRPr="00A95690" w:rsidRDefault="007A704A" w:rsidP="007A704A">
      <w:pPr>
        <w:spacing w:after="0" w:line="240" w:lineRule="auto"/>
        <w:jc w:val="both"/>
        <w:rPr>
          <w:rFonts w:ascii="Arial" w:hAnsi="Arial" w:cs="Arial"/>
          <w:sz w:val="24"/>
          <w:szCs w:val="24"/>
          <w:lang w:eastAsia="en-GB"/>
        </w:rPr>
      </w:pPr>
      <w:r w:rsidRPr="00A95690">
        <w:rPr>
          <w:rFonts w:ascii="Arial" w:hAnsi="Arial" w:cs="Arial"/>
          <w:sz w:val="24"/>
          <w:szCs w:val="24"/>
          <w:lang w:eastAsia="en-GB"/>
        </w:rPr>
        <w:t>The table below shows Mandatory IG Training compliance by SDG/Corporate Department:</w:t>
      </w:r>
    </w:p>
    <w:p w14:paraId="5BFBB962" w14:textId="01F5917E" w:rsidR="00FF6EF4" w:rsidRPr="00594C7C" w:rsidRDefault="00FF6EF4" w:rsidP="007A704A">
      <w:pPr>
        <w:spacing w:after="0" w:line="240" w:lineRule="auto"/>
        <w:jc w:val="both"/>
        <w:rPr>
          <w:rFonts w:ascii="Arial" w:hAnsi="Arial" w:cs="Arial"/>
          <w:lang w:eastAsia="en-GB"/>
        </w:rPr>
      </w:pPr>
    </w:p>
    <w:tbl>
      <w:tblPr>
        <w:tblW w:w="9777" w:type="dxa"/>
        <w:jc w:val="center"/>
        <w:tblCellMar>
          <w:left w:w="0" w:type="dxa"/>
          <w:right w:w="0" w:type="dxa"/>
        </w:tblCellMar>
        <w:tblLook w:val="04A0" w:firstRow="1" w:lastRow="0" w:firstColumn="1" w:lastColumn="0" w:noHBand="0" w:noVBand="1"/>
      </w:tblPr>
      <w:tblGrid>
        <w:gridCol w:w="3568"/>
        <w:gridCol w:w="1586"/>
        <w:gridCol w:w="2864"/>
        <w:gridCol w:w="1759"/>
      </w:tblGrid>
      <w:tr w:rsidR="00FF6EF4" w:rsidRPr="00594C7C" w14:paraId="1AD80FDD" w14:textId="77777777" w:rsidTr="00A95690">
        <w:trPr>
          <w:trHeight w:val="322"/>
          <w:jc w:val="center"/>
        </w:trPr>
        <w:tc>
          <w:tcPr>
            <w:tcW w:w="3568" w:type="dxa"/>
            <w:tcBorders>
              <w:top w:val="single" w:sz="8" w:space="0" w:color="auto"/>
              <w:left w:val="single" w:sz="8" w:space="0" w:color="auto"/>
              <w:bottom w:val="single" w:sz="8" w:space="0" w:color="auto"/>
              <w:right w:val="single" w:sz="8" w:space="0" w:color="auto"/>
            </w:tcBorders>
            <w:shd w:val="clear" w:color="auto" w:fill="BFBFBF"/>
            <w:noWrap/>
            <w:tcMar>
              <w:top w:w="0" w:type="dxa"/>
              <w:left w:w="108" w:type="dxa"/>
              <w:bottom w:w="0" w:type="dxa"/>
              <w:right w:w="108" w:type="dxa"/>
            </w:tcMar>
            <w:vAlign w:val="center"/>
            <w:hideMark/>
          </w:tcPr>
          <w:p w14:paraId="6A08CBE8" w14:textId="77777777" w:rsidR="00FF6EF4" w:rsidRPr="00594C7C" w:rsidRDefault="00FF6EF4" w:rsidP="00A95690">
            <w:pPr>
              <w:spacing w:after="0" w:line="240" w:lineRule="auto"/>
              <w:jc w:val="center"/>
              <w:rPr>
                <w:rFonts w:cstheme="minorHAnsi"/>
                <w:b/>
                <w:bCs/>
                <w:lang w:eastAsia="en-GB"/>
              </w:rPr>
            </w:pPr>
            <w:r w:rsidRPr="00594C7C">
              <w:rPr>
                <w:rFonts w:cstheme="minorHAnsi"/>
                <w:b/>
                <w:bCs/>
              </w:rPr>
              <w:t>    Area</w:t>
            </w:r>
          </w:p>
        </w:tc>
        <w:tc>
          <w:tcPr>
            <w:tcW w:w="1586" w:type="dxa"/>
            <w:tcBorders>
              <w:top w:val="single" w:sz="8" w:space="0" w:color="auto"/>
              <w:left w:val="nil"/>
              <w:bottom w:val="single" w:sz="8" w:space="0" w:color="auto"/>
              <w:right w:val="single" w:sz="8" w:space="0" w:color="auto"/>
            </w:tcBorders>
            <w:shd w:val="clear" w:color="auto" w:fill="BFBFBF"/>
            <w:noWrap/>
            <w:tcMar>
              <w:top w:w="0" w:type="dxa"/>
              <w:left w:w="108" w:type="dxa"/>
              <w:bottom w:w="0" w:type="dxa"/>
              <w:right w:w="108" w:type="dxa"/>
            </w:tcMar>
            <w:vAlign w:val="center"/>
            <w:hideMark/>
          </w:tcPr>
          <w:p w14:paraId="6E838488" w14:textId="77777777" w:rsidR="00FF6EF4" w:rsidRPr="00594C7C" w:rsidRDefault="00FF6EF4" w:rsidP="00A95690">
            <w:pPr>
              <w:jc w:val="center"/>
              <w:rPr>
                <w:rFonts w:cstheme="minorHAnsi"/>
                <w:b/>
                <w:bCs/>
              </w:rPr>
            </w:pPr>
            <w:r w:rsidRPr="00594C7C">
              <w:rPr>
                <w:rFonts w:cstheme="minorHAnsi"/>
                <w:b/>
                <w:bCs/>
              </w:rPr>
              <w:t>Number of staff in area @ 01.06.2023</w:t>
            </w:r>
          </w:p>
        </w:tc>
        <w:tc>
          <w:tcPr>
            <w:tcW w:w="2864" w:type="dxa"/>
            <w:tcBorders>
              <w:top w:val="single" w:sz="8" w:space="0" w:color="auto"/>
              <w:left w:val="nil"/>
              <w:bottom w:val="single" w:sz="8" w:space="0" w:color="auto"/>
              <w:right w:val="single" w:sz="8" w:space="0" w:color="auto"/>
            </w:tcBorders>
            <w:shd w:val="clear" w:color="auto" w:fill="BFBFBF"/>
            <w:noWrap/>
            <w:tcMar>
              <w:top w:w="0" w:type="dxa"/>
              <w:left w:w="108" w:type="dxa"/>
              <w:bottom w:w="0" w:type="dxa"/>
              <w:right w:w="108" w:type="dxa"/>
            </w:tcMar>
            <w:vAlign w:val="center"/>
            <w:hideMark/>
          </w:tcPr>
          <w:p w14:paraId="46803BE8" w14:textId="77777777" w:rsidR="00FF6EF4" w:rsidRPr="00594C7C" w:rsidRDefault="00FF6EF4" w:rsidP="00A95690">
            <w:pPr>
              <w:jc w:val="center"/>
              <w:rPr>
                <w:rFonts w:cstheme="minorHAnsi"/>
                <w:b/>
                <w:bCs/>
              </w:rPr>
            </w:pPr>
            <w:r w:rsidRPr="00594C7C">
              <w:rPr>
                <w:rFonts w:cstheme="minorHAnsi"/>
                <w:b/>
                <w:bCs/>
              </w:rPr>
              <w:t>Compliance % as it stands on 01.06.2023</w:t>
            </w:r>
          </w:p>
        </w:tc>
        <w:tc>
          <w:tcPr>
            <w:tcW w:w="1759" w:type="dxa"/>
            <w:tcBorders>
              <w:top w:val="single" w:sz="8" w:space="0" w:color="auto"/>
              <w:left w:val="nil"/>
              <w:bottom w:val="single" w:sz="8" w:space="0" w:color="auto"/>
              <w:right w:val="single" w:sz="8" w:space="0" w:color="auto"/>
            </w:tcBorders>
            <w:shd w:val="clear" w:color="auto" w:fill="BFBFBF"/>
            <w:vAlign w:val="center"/>
            <w:hideMark/>
          </w:tcPr>
          <w:p w14:paraId="40871FB4" w14:textId="77777777" w:rsidR="00FF6EF4" w:rsidRPr="00594C7C" w:rsidRDefault="00FF6EF4" w:rsidP="00A95690">
            <w:pPr>
              <w:jc w:val="center"/>
              <w:rPr>
                <w:rFonts w:cstheme="minorHAnsi"/>
                <w:b/>
                <w:bCs/>
                <w:lang w:eastAsia="en-GB"/>
              </w:rPr>
            </w:pPr>
            <w:r w:rsidRPr="00594C7C">
              <w:rPr>
                <w:rFonts w:cstheme="minorHAnsi"/>
                <w:b/>
                <w:bCs/>
                <w:lang w:eastAsia="en-GB"/>
              </w:rPr>
              <w:t xml:space="preserve">Movement from last IGG Reported Compliance % </w:t>
            </w:r>
          </w:p>
        </w:tc>
      </w:tr>
      <w:tr w:rsidR="00FF6EF4" w:rsidRPr="00594C7C" w14:paraId="2C0E2185" w14:textId="77777777" w:rsidTr="00A95690">
        <w:trPr>
          <w:trHeight w:val="307"/>
          <w:jc w:val="center"/>
        </w:trPr>
        <w:tc>
          <w:tcPr>
            <w:tcW w:w="3568" w:type="dxa"/>
            <w:tcBorders>
              <w:top w:val="nil"/>
              <w:left w:val="single" w:sz="8" w:space="0" w:color="auto"/>
              <w:bottom w:val="single" w:sz="8" w:space="0" w:color="auto"/>
              <w:right w:val="single" w:sz="8" w:space="0" w:color="auto"/>
            </w:tcBorders>
            <w:shd w:val="clear" w:color="auto" w:fill="D9D9D9"/>
            <w:noWrap/>
            <w:tcMar>
              <w:top w:w="0" w:type="dxa"/>
              <w:left w:w="108" w:type="dxa"/>
              <w:bottom w:w="0" w:type="dxa"/>
              <w:right w:w="108" w:type="dxa"/>
            </w:tcMar>
            <w:vAlign w:val="bottom"/>
            <w:hideMark/>
          </w:tcPr>
          <w:p w14:paraId="6DE55218" w14:textId="77777777" w:rsidR="00FF6EF4" w:rsidRPr="00594C7C" w:rsidRDefault="00FF6EF4" w:rsidP="00A95690">
            <w:pPr>
              <w:pStyle w:val="NoSpacing"/>
              <w:jc w:val="center"/>
              <w:rPr>
                <w:rFonts w:asciiTheme="minorHAnsi" w:hAnsiTheme="minorHAnsi" w:cstheme="minorHAnsi"/>
              </w:rPr>
            </w:pPr>
            <w:r w:rsidRPr="00594C7C">
              <w:rPr>
                <w:rFonts w:asciiTheme="minorHAnsi" w:hAnsiTheme="minorHAnsi" w:cstheme="minorHAnsi"/>
              </w:rPr>
              <w:t>Corporate Departments</w:t>
            </w:r>
          </w:p>
        </w:tc>
        <w:tc>
          <w:tcPr>
            <w:tcW w:w="6209" w:type="dxa"/>
            <w:gridSpan w:val="3"/>
            <w:tcBorders>
              <w:top w:val="nil"/>
              <w:left w:val="nil"/>
              <w:bottom w:val="single" w:sz="8" w:space="0" w:color="auto"/>
              <w:right w:val="single" w:sz="8" w:space="0" w:color="auto"/>
            </w:tcBorders>
            <w:shd w:val="clear" w:color="auto" w:fill="D9D9D9"/>
          </w:tcPr>
          <w:p w14:paraId="118B677F" w14:textId="77777777" w:rsidR="00FF6EF4" w:rsidRPr="00594C7C" w:rsidRDefault="00FF6EF4" w:rsidP="00A95690">
            <w:pPr>
              <w:pStyle w:val="NoSpacing"/>
              <w:rPr>
                <w:rFonts w:asciiTheme="minorHAnsi" w:hAnsiTheme="minorHAnsi" w:cstheme="minorHAnsi"/>
              </w:rPr>
            </w:pPr>
          </w:p>
        </w:tc>
      </w:tr>
      <w:tr w:rsidR="00FF6EF4" w:rsidRPr="00594C7C" w14:paraId="6B5D3AB6"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528AF81" w14:textId="77777777" w:rsidR="00FF6EF4" w:rsidRPr="00594C7C" w:rsidRDefault="00FF6EF4" w:rsidP="00A95690">
            <w:pPr>
              <w:spacing w:before="120" w:after="0" w:line="240" w:lineRule="auto"/>
              <w:jc w:val="center"/>
              <w:rPr>
                <w:rFonts w:cstheme="minorHAnsi"/>
                <w:color w:val="000000"/>
                <w:lang w:eastAsia="en-GB"/>
              </w:rPr>
            </w:pPr>
            <w:r w:rsidRPr="00594C7C">
              <w:rPr>
                <w:rFonts w:cstheme="minorHAnsi"/>
                <w:color w:val="000000"/>
              </w:rPr>
              <w:t xml:space="preserve">Board Secretary </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74E1A693"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79</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0FC056E2" w14:textId="77777777" w:rsidR="00FF6EF4" w:rsidRPr="00594C7C" w:rsidRDefault="00FF6EF4" w:rsidP="00A95690">
            <w:pPr>
              <w:spacing w:before="120" w:after="0"/>
              <w:jc w:val="center"/>
              <w:rPr>
                <w:rFonts w:cstheme="minorHAnsi"/>
                <w:b/>
                <w:bCs/>
              </w:rPr>
            </w:pPr>
            <w:r w:rsidRPr="00594C7C">
              <w:rPr>
                <w:rFonts w:cstheme="minorHAnsi"/>
                <w:b/>
                <w:bCs/>
              </w:rPr>
              <w:t>86</w:t>
            </w:r>
          </w:p>
        </w:tc>
        <w:tc>
          <w:tcPr>
            <w:tcW w:w="1759" w:type="dxa"/>
            <w:tcBorders>
              <w:top w:val="nil"/>
              <w:left w:val="nil"/>
              <w:bottom w:val="single" w:sz="8" w:space="0" w:color="auto"/>
              <w:right w:val="single" w:sz="8" w:space="0" w:color="auto"/>
            </w:tcBorders>
            <w:shd w:val="clear" w:color="auto" w:fill="auto"/>
            <w:vAlign w:val="center"/>
          </w:tcPr>
          <w:p w14:paraId="60D1CAC8" w14:textId="77777777" w:rsidR="00FF6EF4" w:rsidRPr="00594C7C" w:rsidRDefault="00FF6EF4" w:rsidP="00A95690">
            <w:pPr>
              <w:spacing w:after="0" w:line="240" w:lineRule="auto"/>
              <w:jc w:val="center"/>
              <w:rPr>
                <w:rFonts w:cstheme="minorHAnsi"/>
                <w:b/>
                <w:color w:val="FF0000"/>
                <w:lang w:eastAsia="en-GB"/>
              </w:rPr>
            </w:pPr>
            <w:r w:rsidRPr="00594C7C">
              <w:rPr>
                <w:rFonts w:cstheme="minorHAnsi"/>
                <w:b/>
                <w:bCs/>
                <w:color w:val="0070C0"/>
              </w:rPr>
              <w:t>+3</w:t>
            </w:r>
          </w:p>
        </w:tc>
      </w:tr>
      <w:tr w:rsidR="00FF6EF4" w:rsidRPr="00594C7C" w14:paraId="0D3F3DE9"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72A25312" w14:textId="77777777" w:rsidR="00FF6EF4" w:rsidRPr="00594C7C" w:rsidRDefault="00FF6EF4" w:rsidP="00A95690">
            <w:pPr>
              <w:spacing w:before="120" w:after="0"/>
              <w:jc w:val="center"/>
              <w:rPr>
                <w:rFonts w:cstheme="minorHAnsi"/>
                <w:color w:val="000000"/>
              </w:rPr>
            </w:pPr>
            <w:r w:rsidRPr="00594C7C">
              <w:rPr>
                <w:rFonts w:cstheme="minorHAnsi"/>
                <w:color w:val="000000"/>
              </w:rPr>
              <w:t>Chief Operating Officer</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5859DC96"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946</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0A705ADC" w14:textId="77777777" w:rsidR="00FF6EF4" w:rsidRPr="00594C7C" w:rsidRDefault="00FF6EF4" w:rsidP="00A95690">
            <w:pPr>
              <w:spacing w:before="120" w:after="0"/>
              <w:jc w:val="center"/>
              <w:rPr>
                <w:rFonts w:cstheme="minorHAnsi"/>
                <w:b/>
                <w:bCs/>
              </w:rPr>
            </w:pPr>
            <w:r w:rsidRPr="00594C7C">
              <w:rPr>
                <w:rFonts w:cstheme="minorHAnsi"/>
                <w:b/>
                <w:bCs/>
              </w:rPr>
              <w:t>77</w:t>
            </w:r>
          </w:p>
        </w:tc>
        <w:tc>
          <w:tcPr>
            <w:tcW w:w="1759" w:type="dxa"/>
            <w:tcBorders>
              <w:top w:val="nil"/>
              <w:left w:val="nil"/>
              <w:bottom w:val="single" w:sz="8" w:space="0" w:color="auto"/>
              <w:right w:val="single" w:sz="8" w:space="0" w:color="auto"/>
            </w:tcBorders>
            <w:shd w:val="clear" w:color="auto" w:fill="auto"/>
            <w:vAlign w:val="center"/>
          </w:tcPr>
          <w:p w14:paraId="135A60C6" w14:textId="77777777" w:rsidR="00FF6EF4" w:rsidRPr="00594C7C" w:rsidRDefault="00FF6EF4" w:rsidP="00A95690">
            <w:pPr>
              <w:spacing w:before="120" w:after="0" w:line="240" w:lineRule="auto"/>
              <w:jc w:val="center"/>
              <w:rPr>
                <w:rFonts w:cstheme="minorHAnsi"/>
                <w:b/>
                <w:color w:val="FF0000"/>
              </w:rPr>
            </w:pPr>
            <w:r w:rsidRPr="00594C7C">
              <w:rPr>
                <w:rFonts w:cstheme="minorHAnsi"/>
                <w:b/>
                <w:bCs/>
                <w:color w:val="0070C0"/>
              </w:rPr>
              <w:t>+10</w:t>
            </w:r>
          </w:p>
        </w:tc>
      </w:tr>
      <w:tr w:rsidR="00FF6EF4" w:rsidRPr="00594C7C" w14:paraId="6C2CCE28" w14:textId="77777777" w:rsidTr="00A95690">
        <w:trPr>
          <w:trHeight w:val="322"/>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E36CD0A" w14:textId="77777777" w:rsidR="00FF6EF4" w:rsidRPr="00594C7C" w:rsidRDefault="00FF6EF4" w:rsidP="00A95690">
            <w:pPr>
              <w:spacing w:before="120" w:after="0"/>
              <w:jc w:val="center"/>
              <w:rPr>
                <w:rFonts w:cstheme="minorHAnsi"/>
                <w:color w:val="000000"/>
              </w:rPr>
            </w:pPr>
            <w:r w:rsidRPr="00594C7C">
              <w:rPr>
                <w:rFonts w:cstheme="minorHAnsi"/>
                <w:color w:val="000000"/>
              </w:rPr>
              <w:t>Clinical Medical School</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2764D7B8"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19</w:t>
            </w:r>
          </w:p>
        </w:tc>
        <w:tc>
          <w:tcPr>
            <w:tcW w:w="2864" w:type="dxa"/>
            <w:tcBorders>
              <w:top w:val="nil"/>
              <w:left w:val="nil"/>
              <w:bottom w:val="single" w:sz="8" w:space="0" w:color="auto"/>
              <w:right w:val="single" w:sz="8" w:space="0" w:color="auto"/>
            </w:tcBorders>
            <w:shd w:val="clear" w:color="auto" w:fill="FF0000"/>
            <w:noWrap/>
            <w:tcMar>
              <w:top w:w="0" w:type="dxa"/>
              <w:left w:w="108" w:type="dxa"/>
              <w:bottom w:w="0" w:type="dxa"/>
              <w:right w:w="108" w:type="dxa"/>
            </w:tcMar>
            <w:vAlign w:val="center"/>
          </w:tcPr>
          <w:p w14:paraId="62B47493" w14:textId="77777777" w:rsidR="00FF6EF4" w:rsidRPr="00594C7C" w:rsidRDefault="00FF6EF4" w:rsidP="00A95690">
            <w:pPr>
              <w:spacing w:before="120" w:after="0"/>
              <w:jc w:val="center"/>
              <w:rPr>
                <w:rFonts w:cstheme="minorHAnsi"/>
                <w:b/>
                <w:bCs/>
              </w:rPr>
            </w:pPr>
            <w:r w:rsidRPr="00594C7C">
              <w:rPr>
                <w:rFonts w:cstheme="minorHAnsi"/>
                <w:b/>
                <w:bCs/>
                <w:color w:val="FFFFFF" w:themeColor="background1"/>
              </w:rPr>
              <w:t>74</w:t>
            </w:r>
          </w:p>
        </w:tc>
        <w:tc>
          <w:tcPr>
            <w:tcW w:w="1759" w:type="dxa"/>
            <w:tcBorders>
              <w:top w:val="nil"/>
              <w:left w:val="nil"/>
              <w:bottom w:val="single" w:sz="8" w:space="0" w:color="auto"/>
              <w:right w:val="single" w:sz="8" w:space="0" w:color="auto"/>
            </w:tcBorders>
            <w:shd w:val="clear" w:color="auto" w:fill="auto"/>
            <w:vAlign w:val="center"/>
          </w:tcPr>
          <w:p w14:paraId="3FE91739" w14:textId="77777777" w:rsidR="00FF6EF4" w:rsidRPr="00594C7C" w:rsidRDefault="00FF6EF4" w:rsidP="00A95690">
            <w:pPr>
              <w:spacing w:before="120" w:after="0"/>
              <w:jc w:val="center"/>
              <w:rPr>
                <w:rFonts w:cstheme="minorHAnsi"/>
                <w:b/>
                <w:color w:val="000000"/>
              </w:rPr>
            </w:pPr>
            <w:r w:rsidRPr="00594C7C">
              <w:rPr>
                <w:rFonts w:cstheme="minorHAnsi"/>
                <w:b/>
                <w:bCs/>
                <w:color w:val="FF0000"/>
              </w:rPr>
              <w:t>-16</w:t>
            </w:r>
          </w:p>
        </w:tc>
      </w:tr>
      <w:tr w:rsidR="00FF6EF4" w:rsidRPr="00594C7C" w14:paraId="45CD6093"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DEDB651" w14:textId="77777777" w:rsidR="00FF6EF4" w:rsidRPr="00594C7C" w:rsidRDefault="00FF6EF4" w:rsidP="00A95690">
            <w:pPr>
              <w:spacing w:before="120" w:after="0"/>
              <w:jc w:val="center"/>
              <w:rPr>
                <w:rFonts w:cstheme="minorHAnsi"/>
                <w:color w:val="000000"/>
              </w:rPr>
            </w:pPr>
            <w:r w:rsidRPr="00594C7C">
              <w:rPr>
                <w:rFonts w:cstheme="minorHAnsi"/>
                <w:color w:val="000000"/>
              </w:rPr>
              <w:t>Clinical Research Unit</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7377F68C"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44</w:t>
            </w:r>
          </w:p>
        </w:tc>
        <w:tc>
          <w:tcPr>
            <w:tcW w:w="2864"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tcPr>
          <w:p w14:paraId="5C3A50BE" w14:textId="77777777" w:rsidR="00FF6EF4" w:rsidRPr="00594C7C" w:rsidRDefault="00FF6EF4" w:rsidP="00A95690">
            <w:pPr>
              <w:spacing w:before="120" w:after="0"/>
              <w:jc w:val="center"/>
              <w:rPr>
                <w:rFonts w:cstheme="minorHAnsi"/>
                <w:b/>
                <w:bCs/>
              </w:rPr>
            </w:pPr>
            <w:r w:rsidRPr="00594C7C">
              <w:rPr>
                <w:rFonts w:cstheme="minorHAnsi"/>
                <w:b/>
                <w:bCs/>
              </w:rPr>
              <w:t>98</w:t>
            </w:r>
          </w:p>
        </w:tc>
        <w:tc>
          <w:tcPr>
            <w:tcW w:w="1759" w:type="dxa"/>
            <w:tcBorders>
              <w:top w:val="nil"/>
              <w:left w:val="nil"/>
              <w:bottom w:val="single" w:sz="8" w:space="0" w:color="auto"/>
              <w:right w:val="single" w:sz="8" w:space="0" w:color="auto"/>
            </w:tcBorders>
            <w:shd w:val="clear" w:color="auto" w:fill="auto"/>
            <w:vAlign w:val="center"/>
          </w:tcPr>
          <w:p w14:paraId="44387AD7" w14:textId="77777777" w:rsidR="00FF6EF4" w:rsidRPr="00594C7C" w:rsidRDefault="00FF6EF4" w:rsidP="00A95690">
            <w:pPr>
              <w:spacing w:before="120" w:after="0"/>
              <w:jc w:val="center"/>
              <w:rPr>
                <w:rFonts w:cstheme="minorHAnsi"/>
                <w:b/>
                <w:color w:val="000000"/>
              </w:rPr>
            </w:pPr>
            <w:r w:rsidRPr="00594C7C">
              <w:rPr>
                <w:rFonts w:cstheme="minorHAnsi"/>
                <w:b/>
                <w:bCs/>
                <w:color w:val="0070C0"/>
              </w:rPr>
              <w:t>+7</w:t>
            </w:r>
          </w:p>
        </w:tc>
      </w:tr>
      <w:tr w:rsidR="00FF6EF4" w:rsidRPr="00594C7C" w14:paraId="78697140"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72FEB267" w14:textId="77777777" w:rsidR="00FF6EF4" w:rsidRPr="00594C7C" w:rsidRDefault="00FF6EF4" w:rsidP="00A95690">
            <w:pPr>
              <w:spacing w:before="120" w:after="0"/>
              <w:jc w:val="center"/>
              <w:rPr>
                <w:rFonts w:cstheme="minorHAnsi"/>
                <w:color w:val="000000"/>
              </w:rPr>
            </w:pPr>
            <w:r w:rsidRPr="00594C7C">
              <w:rPr>
                <w:rFonts w:cstheme="minorHAnsi"/>
                <w:color w:val="000000"/>
              </w:rPr>
              <w:t>DICE</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300F12CE"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18</w:t>
            </w:r>
          </w:p>
        </w:tc>
        <w:tc>
          <w:tcPr>
            <w:tcW w:w="2864"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tcPr>
          <w:p w14:paraId="4D512634" w14:textId="77777777" w:rsidR="00FF6EF4" w:rsidRPr="00594C7C" w:rsidRDefault="00FF6EF4" w:rsidP="00A95690">
            <w:pPr>
              <w:spacing w:before="120" w:after="0"/>
              <w:jc w:val="center"/>
              <w:rPr>
                <w:rFonts w:cstheme="minorHAnsi"/>
                <w:b/>
                <w:bCs/>
              </w:rPr>
            </w:pPr>
            <w:r w:rsidRPr="00594C7C">
              <w:rPr>
                <w:rFonts w:cstheme="minorHAnsi"/>
                <w:b/>
                <w:bCs/>
              </w:rPr>
              <w:t>100</w:t>
            </w:r>
          </w:p>
        </w:tc>
        <w:tc>
          <w:tcPr>
            <w:tcW w:w="1759" w:type="dxa"/>
            <w:tcBorders>
              <w:top w:val="nil"/>
              <w:left w:val="nil"/>
              <w:bottom w:val="single" w:sz="8" w:space="0" w:color="auto"/>
              <w:right w:val="single" w:sz="8" w:space="0" w:color="auto"/>
            </w:tcBorders>
            <w:shd w:val="clear" w:color="auto" w:fill="auto"/>
            <w:vAlign w:val="center"/>
          </w:tcPr>
          <w:p w14:paraId="3D3369AA" w14:textId="77777777" w:rsidR="00FF6EF4" w:rsidRPr="00594C7C" w:rsidRDefault="00FF6EF4" w:rsidP="00A95690">
            <w:pPr>
              <w:spacing w:before="120" w:after="0"/>
              <w:jc w:val="center"/>
              <w:rPr>
                <w:rFonts w:cstheme="minorHAnsi"/>
                <w:b/>
                <w:bCs/>
                <w:color w:val="0070C0"/>
              </w:rPr>
            </w:pPr>
            <w:r w:rsidRPr="00594C7C">
              <w:rPr>
                <w:rFonts w:cstheme="minorHAnsi"/>
                <w:b/>
                <w:bCs/>
                <w:color w:val="0070C0"/>
              </w:rPr>
              <w:t>+13</w:t>
            </w:r>
          </w:p>
        </w:tc>
      </w:tr>
      <w:tr w:rsidR="00FF6EF4" w:rsidRPr="00594C7C" w14:paraId="679140FC"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002AA3EF" w14:textId="77777777" w:rsidR="00FF6EF4" w:rsidRPr="00594C7C" w:rsidRDefault="00FF6EF4" w:rsidP="00A95690">
            <w:pPr>
              <w:spacing w:before="120" w:after="0"/>
              <w:jc w:val="center"/>
              <w:rPr>
                <w:rFonts w:cstheme="minorHAnsi"/>
                <w:color w:val="000000"/>
              </w:rPr>
            </w:pPr>
            <w:r w:rsidRPr="00594C7C">
              <w:rPr>
                <w:rFonts w:cstheme="minorHAnsi"/>
                <w:color w:val="000000"/>
              </w:rPr>
              <w:t>Digital Services</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7EDFA8B7"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342</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65586AB8" w14:textId="77777777" w:rsidR="00FF6EF4" w:rsidRPr="00594C7C" w:rsidRDefault="00FF6EF4" w:rsidP="00A95690">
            <w:pPr>
              <w:spacing w:before="120" w:after="0"/>
              <w:jc w:val="center"/>
              <w:rPr>
                <w:rFonts w:cstheme="minorHAnsi"/>
                <w:b/>
                <w:bCs/>
              </w:rPr>
            </w:pPr>
            <w:r w:rsidRPr="00594C7C">
              <w:rPr>
                <w:rFonts w:cstheme="minorHAnsi"/>
                <w:b/>
                <w:bCs/>
              </w:rPr>
              <w:t>93</w:t>
            </w:r>
          </w:p>
        </w:tc>
        <w:tc>
          <w:tcPr>
            <w:tcW w:w="1759" w:type="dxa"/>
            <w:tcBorders>
              <w:top w:val="nil"/>
              <w:left w:val="nil"/>
              <w:bottom w:val="single" w:sz="8" w:space="0" w:color="auto"/>
              <w:right w:val="single" w:sz="8" w:space="0" w:color="auto"/>
            </w:tcBorders>
            <w:shd w:val="clear" w:color="auto" w:fill="auto"/>
            <w:vAlign w:val="center"/>
          </w:tcPr>
          <w:p w14:paraId="0C02EED6" w14:textId="77777777" w:rsidR="00FF6EF4" w:rsidRPr="00594C7C" w:rsidRDefault="00FF6EF4" w:rsidP="00A95690">
            <w:pPr>
              <w:spacing w:before="120" w:after="0"/>
              <w:jc w:val="center"/>
              <w:rPr>
                <w:rFonts w:cstheme="minorHAnsi"/>
                <w:b/>
                <w:color w:val="FF0000"/>
              </w:rPr>
            </w:pPr>
            <w:r w:rsidRPr="00594C7C">
              <w:rPr>
                <w:rFonts w:cstheme="minorHAnsi"/>
                <w:b/>
                <w:bCs/>
                <w:color w:val="FF0000"/>
              </w:rPr>
              <w:t>-2</w:t>
            </w:r>
          </w:p>
        </w:tc>
      </w:tr>
      <w:tr w:rsidR="00FF6EF4" w:rsidRPr="00594C7C" w14:paraId="251F07A5"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4A76FB0F" w14:textId="77777777" w:rsidR="00FF6EF4" w:rsidRPr="00594C7C" w:rsidRDefault="00FF6EF4" w:rsidP="00A95690">
            <w:pPr>
              <w:spacing w:before="120" w:after="0"/>
              <w:jc w:val="center"/>
              <w:rPr>
                <w:rFonts w:cstheme="minorHAnsi"/>
                <w:color w:val="000000"/>
              </w:rPr>
            </w:pPr>
            <w:r w:rsidRPr="00594C7C">
              <w:rPr>
                <w:rFonts w:cstheme="minorHAnsi"/>
                <w:color w:val="000000"/>
              </w:rPr>
              <w:t>Dir of Strategy  </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518A3D6C"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176</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3F63434F" w14:textId="77777777" w:rsidR="00FF6EF4" w:rsidRPr="00594C7C" w:rsidRDefault="00FF6EF4" w:rsidP="00A95690">
            <w:pPr>
              <w:spacing w:before="120" w:after="0"/>
              <w:jc w:val="center"/>
              <w:rPr>
                <w:rFonts w:cstheme="minorHAnsi"/>
              </w:rPr>
            </w:pPr>
            <w:r w:rsidRPr="00594C7C">
              <w:rPr>
                <w:rFonts w:cstheme="minorHAnsi"/>
                <w:b/>
                <w:bCs/>
              </w:rPr>
              <w:t>93</w:t>
            </w:r>
          </w:p>
        </w:tc>
        <w:tc>
          <w:tcPr>
            <w:tcW w:w="1759" w:type="dxa"/>
            <w:tcBorders>
              <w:top w:val="nil"/>
              <w:left w:val="nil"/>
              <w:bottom w:val="single" w:sz="8" w:space="0" w:color="auto"/>
              <w:right w:val="single" w:sz="8" w:space="0" w:color="auto"/>
            </w:tcBorders>
            <w:shd w:val="clear" w:color="auto" w:fill="auto"/>
            <w:vAlign w:val="center"/>
          </w:tcPr>
          <w:p w14:paraId="5E19F6D4" w14:textId="77777777" w:rsidR="00FF6EF4" w:rsidRPr="00594C7C" w:rsidRDefault="00FF6EF4" w:rsidP="00A95690">
            <w:pPr>
              <w:spacing w:before="120" w:after="0"/>
              <w:jc w:val="center"/>
              <w:rPr>
                <w:rFonts w:cstheme="minorHAnsi"/>
                <w:b/>
                <w:color w:val="FF0000"/>
              </w:rPr>
            </w:pPr>
            <w:r w:rsidRPr="00594C7C">
              <w:rPr>
                <w:rFonts w:cstheme="minorHAnsi"/>
                <w:b/>
                <w:bCs/>
                <w:color w:val="0070C0"/>
              </w:rPr>
              <w:t>+8</w:t>
            </w:r>
          </w:p>
        </w:tc>
      </w:tr>
      <w:tr w:rsidR="00FF6EF4" w:rsidRPr="00594C7C" w14:paraId="2E1C8248"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32751C9C" w14:textId="77777777" w:rsidR="00FF6EF4" w:rsidRPr="00594C7C" w:rsidRDefault="00FF6EF4" w:rsidP="00A95690">
            <w:pPr>
              <w:spacing w:before="120" w:after="0"/>
              <w:jc w:val="center"/>
              <w:rPr>
                <w:rFonts w:cstheme="minorHAnsi"/>
                <w:color w:val="000000"/>
              </w:rPr>
            </w:pPr>
            <w:r w:rsidRPr="00594C7C">
              <w:rPr>
                <w:rFonts w:cstheme="minorHAnsi"/>
                <w:color w:val="000000"/>
              </w:rPr>
              <w:t>Dir of Transformation</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51D75414"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29</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4CC16113" w14:textId="77777777" w:rsidR="00FF6EF4" w:rsidRPr="00594C7C" w:rsidRDefault="00FF6EF4" w:rsidP="00A95690">
            <w:pPr>
              <w:spacing w:before="120" w:after="0"/>
              <w:jc w:val="center"/>
              <w:rPr>
                <w:rFonts w:cstheme="minorHAnsi"/>
                <w:b/>
                <w:bCs/>
              </w:rPr>
            </w:pPr>
            <w:r w:rsidRPr="00594C7C">
              <w:rPr>
                <w:rFonts w:cstheme="minorHAnsi"/>
                <w:b/>
                <w:bCs/>
              </w:rPr>
              <w:t>76</w:t>
            </w:r>
          </w:p>
        </w:tc>
        <w:tc>
          <w:tcPr>
            <w:tcW w:w="1759" w:type="dxa"/>
            <w:tcBorders>
              <w:top w:val="nil"/>
              <w:left w:val="nil"/>
              <w:bottom w:val="single" w:sz="8" w:space="0" w:color="auto"/>
              <w:right w:val="single" w:sz="8" w:space="0" w:color="auto"/>
            </w:tcBorders>
            <w:shd w:val="clear" w:color="auto" w:fill="auto"/>
            <w:vAlign w:val="center"/>
          </w:tcPr>
          <w:p w14:paraId="31B5FFA1" w14:textId="77777777" w:rsidR="00FF6EF4" w:rsidRPr="00594C7C" w:rsidRDefault="00FF6EF4" w:rsidP="00A95690">
            <w:pPr>
              <w:spacing w:before="120" w:after="0"/>
              <w:jc w:val="center"/>
              <w:rPr>
                <w:rFonts w:cstheme="minorHAnsi"/>
                <w:b/>
                <w:color w:val="FF0000"/>
              </w:rPr>
            </w:pPr>
            <w:r w:rsidRPr="00594C7C">
              <w:rPr>
                <w:rFonts w:cstheme="minorHAnsi"/>
                <w:b/>
                <w:bCs/>
              </w:rPr>
              <w:t>0</w:t>
            </w:r>
          </w:p>
        </w:tc>
      </w:tr>
      <w:tr w:rsidR="00FF6EF4" w:rsidRPr="00594C7C" w14:paraId="3C46F28C"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16BEBFE0" w14:textId="77777777" w:rsidR="00FF6EF4" w:rsidRPr="00594C7C" w:rsidRDefault="00FF6EF4" w:rsidP="00A95690">
            <w:pPr>
              <w:spacing w:before="120" w:after="0"/>
              <w:jc w:val="center"/>
              <w:rPr>
                <w:rFonts w:cstheme="minorHAnsi"/>
                <w:color w:val="000000"/>
              </w:rPr>
            </w:pPr>
            <w:r w:rsidRPr="00594C7C">
              <w:rPr>
                <w:rFonts w:cstheme="minorHAnsi"/>
                <w:color w:val="000000"/>
              </w:rPr>
              <w:t>EMRTS</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2ED3C54D"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78</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0D44D50C" w14:textId="77777777" w:rsidR="00FF6EF4" w:rsidRPr="00594C7C" w:rsidRDefault="00FF6EF4" w:rsidP="00A95690">
            <w:pPr>
              <w:spacing w:before="120" w:after="0"/>
              <w:jc w:val="center"/>
              <w:rPr>
                <w:rFonts w:cstheme="minorHAnsi"/>
                <w:b/>
                <w:bCs/>
              </w:rPr>
            </w:pPr>
            <w:r w:rsidRPr="00594C7C">
              <w:rPr>
                <w:rFonts w:cstheme="minorHAnsi"/>
                <w:b/>
                <w:bCs/>
              </w:rPr>
              <w:t>87</w:t>
            </w:r>
          </w:p>
        </w:tc>
        <w:tc>
          <w:tcPr>
            <w:tcW w:w="1759" w:type="dxa"/>
            <w:tcBorders>
              <w:top w:val="nil"/>
              <w:left w:val="nil"/>
              <w:bottom w:val="single" w:sz="8" w:space="0" w:color="auto"/>
              <w:right w:val="single" w:sz="8" w:space="0" w:color="auto"/>
            </w:tcBorders>
            <w:shd w:val="clear" w:color="auto" w:fill="auto"/>
            <w:vAlign w:val="center"/>
          </w:tcPr>
          <w:p w14:paraId="24ADD812" w14:textId="77777777" w:rsidR="00FF6EF4" w:rsidRPr="00594C7C" w:rsidRDefault="00FF6EF4" w:rsidP="00A95690">
            <w:pPr>
              <w:spacing w:before="120" w:after="0"/>
              <w:jc w:val="center"/>
              <w:rPr>
                <w:rFonts w:cstheme="minorHAnsi"/>
                <w:b/>
                <w:color w:val="000000"/>
              </w:rPr>
            </w:pPr>
            <w:r w:rsidRPr="00594C7C">
              <w:rPr>
                <w:rFonts w:cstheme="minorHAnsi"/>
                <w:b/>
                <w:bCs/>
                <w:color w:val="FF0000"/>
              </w:rPr>
              <w:t>-4</w:t>
            </w:r>
          </w:p>
        </w:tc>
      </w:tr>
      <w:tr w:rsidR="00FF6EF4" w:rsidRPr="00594C7C" w14:paraId="1E2E0B13"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08D3ADB2" w14:textId="77777777" w:rsidR="00FF6EF4" w:rsidRPr="00594C7C" w:rsidRDefault="00FF6EF4" w:rsidP="00A95690">
            <w:pPr>
              <w:spacing w:before="120" w:after="0"/>
              <w:jc w:val="center"/>
              <w:rPr>
                <w:rFonts w:cstheme="minorHAnsi"/>
                <w:color w:val="000000"/>
              </w:rPr>
            </w:pPr>
            <w:r w:rsidRPr="00594C7C">
              <w:rPr>
                <w:rFonts w:cstheme="minorHAnsi"/>
                <w:color w:val="000000"/>
              </w:rPr>
              <w:t>Finance &amp; Estates</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3BBB280F" w14:textId="77777777" w:rsidR="00FF6EF4" w:rsidRPr="00594C7C" w:rsidRDefault="00FF6EF4" w:rsidP="00A95690">
            <w:pPr>
              <w:spacing w:before="120" w:after="0" w:line="240" w:lineRule="auto"/>
              <w:jc w:val="center"/>
              <w:rPr>
                <w:rFonts w:cstheme="minorHAnsi"/>
                <w:iCs/>
                <w:color w:val="000000"/>
                <w:lang w:eastAsia="en-GB"/>
              </w:rPr>
            </w:pPr>
            <w:r w:rsidRPr="00594C7C">
              <w:rPr>
                <w:rFonts w:cstheme="minorHAnsi"/>
                <w:iCs/>
                <w:color w:val="000000"/>
                <w:lang w:eastAsia="en-GB"/>
              </w:rPr>
              <w:t>244</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15FC893D" w14:textId="77777777" w:rsidR="00FF6EF4" w:rsidRPr="00594C7C" w:rsidRDefault="00FF6EF4" w:rsidP="00A95690">
            <w:pPr>
              <w:spacing w:before="120" w:after="0"/>
              <w:jc w:val="center"/>
              <w:rPr>
                <w:rFonts w:cstheme="minorHAnsi"/>
                <w:b/>
                <w:bCs/>
              </w:rPr>
            </w:pPr>
            <w:r w:rsidRPr="00594C7C">
              <w:rPr>
                <w:rFonts w:cstheme="minorHAnsi"/>
                <w:b/>
                <w:bCs/>
              </w:rPr>
              <w:t>88</w:t>
            </w:r>
          </w:p>
        </w:tc>
        <w:tc>
          <w:tcPr>
            <w:tcW w:w="1759" w:type="dxa"/>
            <w:tcBorders>
              <w:top w:val="nil"/>
              <w:left w:val="nil"/>
              <w:bottom w:val="single" w:sz="8" w:space="0" w:color="auto"/>
              <w:right w:val="single" w:sz="8" w:space="0" w:color="auto"/>
            </w:tcBorders>
            <w:shd w:val="clear" w:color="auto" w:fill="auto"/>
            <w:vAlign w:val="center"/>
          </w:tcPr>
          <w:p w14:paraId="1429AF12" w14:textId="77777777" w:rsidR="00FF6EF4" w:rsidRPr="00594C7C" w:rsidRDefault="00FF6EF4" w:rsidP="00A95690">
            <w:pPr>
              <w:spacing w:before="120" w:after="0"/>
              <w:jc w:val="center"/>
              <w:rPr>
                <w:rFonts w:cstheme="minorHAnsi"/>
                <w:b/>
                <w:color w:val="FF0000"/>
              </w:rPr>
            </w:pPr>
            <w:r w:rsidRPr="00594C7C">
              <w:rPr>
                <w:rFonts w:cstheme="minorHAnsi"/>
                <w:b/>
                <w:bCs/>
                <w:color w:val="0070C0"/>
              </w:rPr>
              <w:t>+2</w:t>
            </w:r>
          </w:p>
        </w:tc>
      </w:tr>
      <w:tr w:rsidR="00FF6EF4" w:rsidRPr="00594C7C" w14:paraId="7DC76A28"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676BA0F5" w14:textId="77777777" w:rsidR="00FF6EF4" w:rsidRPr="00594C7C" w:rsidRDefault="00FF6EF4" w:rsidP="00A95690">
            <w:pPr>
              <w:spacing w:before="120" w:after="0"/>
              <w:jc w:val="center"/>
              <w:rPr>
                <w:rFonts w:cstheme="minorHAnsi"/>
                <w:color w:val="000000"/>
              </w:rPr>
            </w:pPr>
            <w:r w:rsidRPr="00594C7C">
              <w:rPr>
                <w:rFonts w:cstheme="minorHAnsi"/>
                <w:color w:val="000000"/>
              </w:rPr>
              <w:t>Medical Dir</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270AB4AB"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27</w:t>
            </w:r>
          </w:p>
        </w:tc>
        <w:tc>
          <w:tcPr>
            <w:tcW w:w="2864" w:type="dxa"/>
            <w:tcBorders>
              <w:top w:val="nil"/>
              <w:left w:val="nil"/>
              <w:bottom w:val="single" w:sz="8" w:space="0" w:color="auto"/>
              <w:right w:val="single" w:sz="8" w:space="0" w:color="auto"/>
            </w:tcBorders>
            <w:shd w:val="clear" w:color="auto" w:fill="92D050"/>
            <w:noWrap/>
            <w:tcMar>
              <w:top w:w="0" w:type="dxa"/>
              <w:left w:w="108" w:type="dxa"/>
              <w:bottom w:w="0" w:type="dxa"/>
              <w:right w:w="108" w:type="dxa"/>
            </w:tcMar>
            <w:vAlign w:val="center"/>
          </w:tcPr>
          <w:p w14:paraId="60C1B98B" w14:textId="77777777" w:rsidR="00FF6EF4" w:rsidRPr="00594C7C" w:rsidRDefault="00FF6EF4" w:rsidP="00A95690">
            <w:pPr>
              <w:spacing w:before="120" w:after="0"/>
              <w:jc w:val="center"/>
              <w:rPr>
                <w:rFonts w:cstheme="minorHAnsi"/>
                <w:b/>
                <w:bCs/>
              </w:rPr>
            </w:pPr>
            <w:r w:rsidRPr="00594C7C">
              <w:rPr>
                <w:rFonts w:cstheme="minorHAnsi"/>
                <w:b/>
                <w:bCs/>
              </w:rPr>
              <w:t>100</w:t>
            </w:r>
          </w:p>
        </w:tc>
        <w:tc>
          <w:tcPr>
            <w:tcW w:w="1759" w:type="dxa"/>
            <w:tcBorders>
              <w:top w:val="nil"/>
              <w:left w:val="nil"/>
              <w:bottom w:val="single" w:sz="8" w:space="0" w:color="auto"/>
              <w:right w:val="single" w:sz="8" w:space="0" w:color="auto"/>
            </w:tcBorders>
            <w:shd w:val="clear" w:color="auto" w:fill="auto"/>
            <w:vAlign w:val="center"/>
          </w:tcPr>
          <w:p w14:paraId="02F7F6E5" w14:textId="77777777" w:rsidR="00FF6EF4" w:rsidRPr="00594C7C" w:rsidRDefault="00FF6EF4" w:rsidP="00A95690">
            <w:pPr>
              <w:spacing w:before="120" w:after="0"/>
              <w:jc w:val="center"/>
              <w:rPr>
                <w:rFonts w:cstheme="minorHAnsi"/>
                <w:b/>
                <w:color w:val="FF0000"/>
              </w:rPr>
            </w:pPr>
            <w:r w:rsidRPr="00594C7C">
              <w:rPr>
                <w:rFonts w:cstheme="minorHAnsi"/>
                <w:b/>
                <w:bCs/>
              </w:rPr>
              <w:t>0</w:t>
            </w:r>
          </w:p>
        </w:tc>
      </w:tr>
      <w:tr w:rsidR="00FF6EF4" w:rsidRPr="00594C7C" w14:paraId="76648268"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66407EDC" w14:textId="77777777" w:rsidR="00FF6EF4" w:rsidRPr="00594C7C" w:rsidRDefault="00FF6EF4" w:rsidP="00A95690">
            <w:pPr>
              <w:spacing w:before="120" w:after="0"/>
              <w:jc w:val="center"/>
              <w:rPr>
                <w:rFonts w:cstheme="minorHAnsi"/>
                <w:color w:val="000000"/>
              </w:rPr>
            </w:pPr>
            <w:r w:rsidRPr="00594C7C">
              <w:rPr>
                <w:rFonts w:cstheme="minorHAnsi"/>
                <w:color w:val="000000"/>
              </w:rPr>
              <w:t>Nurse Dir</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534FB847"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67</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345D6D63" w14:textId="77777777" w:rsidR="00FF6EF4" w:rsidRPr="00594C7C" w:rsidRDefault="00FF6EF4" w:rsidP="00A95690">
            <w:pPr>
              <w:spacing w:before="120" w:after="0"/>
              <w:jc w:val="center"/>
              <w:rPr>
                <w:rFonts w:cstheme="minorHAnsi"/>
                <w:b/>
                <w:bCs/>
              </w:rPr>
            </w:pPr>
            <w:r w:rsidRPr="00594C7C">
              <w:rPr>
                <w:rFonts w:cstheme="minorHAnsi"/>
                <w:b/>
                <w:bCs/>
              </w:rPr>
              <w:t>85</w:t>
            </w:r>
          </w:p>
        </w:tc>
        <w:tc>
          <w:tcPr>
            <w:tcW w:w="1759" w:type="dxa"/>
            <w:tcBorders>
              <w:top w:val="nil"/>
              <w:left w:val="nil"/>
              <w:bottom w:val="single" w:sz="8" w:space="0" w:color="auto"/>
              <w:right w:val="single" w:sz="8" w:space="0" w:color="auto"/>
            </w:tcBorders>
            <w:shd w:val="clear" w:color="auto" w:fill="auto"/>
            <w:vAlign w:val="center"/>
          </w:tcPr>
          <w:p w14:paraId="7F3A3086" w14:textId="77777777" w:rsidR="00FF6EF4" w:rsidRPr="00594C7C" w:rsidRDefault="00FF6EF4" w:rsidP="00A95690">
            <w:pPr>
              <w:spacing w:before="120" w:after="0"/>
              <w:jc w:val="center"/>
              <w:rPr>
                <w:rFonts w:cstheme="minorHAnsi"/>
                <w:b/>
                <w:color w:val="000000"/>
              </w:rPr>
            </w:pPr>
            <w:r w:rsidRPr="00594C7C">
              <w:rPr>
                <w:rFonts w:cstheme="minorHAnsi"/>
                <w:b/>
                <w:bCs/>
                <w:color w:val="FF0000"/>
              </w:rPr>
              <w:t>-3</w:t>
            </w:r>
          </w:p>
        </w:tc>
      </w:tr>
      <w:tr w:rsidR="00FF6EF4" w:rsidRPr="00594C7C" w14:paraId="38FC5143"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08EBC832" w14:textId="77777777" w:rsidR="00FF6EF4" w:rsidRPr="00594C7C" w:rsidRDefault="00FF6EF4" w:rsidP="00A95690">
            <w:pPr>
              <w:spacing w:before="120" w:after="0"/>
              <w:jc w:val="center"/>
              <w:rPr>
                <w:rFonts w:cstheme="minorHAnsi"/>
                <w:color w:val="000000"/>
              </w:rPr>
            </w:pPr>
            <w:r w:rsidRPr="00594C7C">
              <w:rPr>
                <w:rFonts w:cstheme="minorHAnsi"/>
                <w:color w:val="000000"/>
              </w:rPr>
              <w:t>Workforce &amp; OD</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586BD5BE" w14:textId="77777777" w:rsidR="00FF6EF4" w:rsidRPr="00594C7C" w:rsidRDefault="00FF6EF4" w:rsidP="00A95690">
            <w:pPr>
              <w:spacing w:before="120" w:after="0"/>
              <w:jc w:val="center"/>
              <w:rPr>
                <w:rFonts w:cstheme="minorHAnsi"/>
                <w:iCs/>
                <w:color w:val="000000"/>
              </w:rPr>
            </w:pPr>
            <w:r w:rsidRPr="00594C7C">
              <w:rPr>
                <w:rFonts w:cstheme="minorHAnsi"/>
                <w:iCs/>
                <w:color w:val="000000"/>
              </w:rPr>
              <w:t>177</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3BF3C0FA" w14:textId="77777777" w:rsidR="00FF6EF4" w:rsidRPr="00594C7C" w:rsidRDefault="00FF6EF4" w:rsidP="00A95690">
            <w:pPr>
              <w:spacing w:before="120" w:after="0"/>
              <w:jc w:val="center"/>
              <w:rPr>
                <w:rFonts w:cstheme="minorHAnsi"/>
                <w:b/>
                <w:bCs/>
              </w:rPr>
            </w:pPr>
            <w:r w:rsidRPr="00594C7C">
              <w:rPr>
                <w:rFonts w:cstheme="minorHAnsi"/>
                <w:b/>
                <w:bCs/>
              </w:rPr>
              <w:t>88</w:t>
            </w:r>
          </w:p>
        </w:tc>
        <w:tc>
          <w:tcPr>
            <w:tcW w:w="1759" w:type="dxa"/>
            <w:tcBorders>
              <w:top w:val="nil"/>
              <w:left w:val="nil"/>
              <w:bottom w:val="single" w:sz="8" w:space="0" w:color="auto"/>
              <w:right w:val="single" w:sz="8" w:space="0" w:color="auto"/>
            </w:tcBorders>
            <w:shd w:val="clear" w:color="auto" w:fill="auto"/>
            <w:vAlign w:val="center"/>
          </w:tcPr>
          <w:p w14:paraId="113F0054" w14:textId="77777777" w:rsidR="00FF6EF4" w:rsidRPr="00594C7C" w:rsidRDefault="00FF6EF4" w:rsidP="00A95690">
            <w:pPr>
              <w:spacing w:before="120" w:after="0"/>
              <w:jc w:val="center"/>
              <w:rPr>
                <w:rFonts w:cstheme="minorHAnsi"/>
                <w:b/>
                <w:color w:val="FF0000"/>
              </w:rPr>
            </w:pPr>
            <w:r w:rsidRPr="00594C7C">
              <w:rPr>
                <w:rFonts w:cstheme="minorHAnsi"/>
                <w:b/>
                <w:bCs/>
                <w:color w:val="0070C0"/>
              </w:rPr>
              <w:t>+3</w:t>
            </w:r>
          </w:p>
        </w:tc>
      </w:tr>
      <w:tr w:rsidR="00FF6EF4" w:rsidRPr="00594C7C" w14:paraId="312D813B" w14:textId="77777777" w:rsidTr="00A95690">
        <w:trPr>
          <w:trHeight w:val="307"/>
          <w:jc w:val="center"/>
        </w:trPr>
        <w:tc>
          <w:tcPr>
            <w:tcW w:w="3568" w:type="dxa"/>
            <w:tcBorders>
              <w:top w:val="nil"/>
              <w:left w:val="single" w:sz="8" w:space="0" w:color="auto"/>
              <w:bottom w:val="single" w:sz="8" w:space="0" w:color="auto"/>
              <w:right w:val="single" w:sz="8" w:space="0" w:color="auto"/>
            </w:tcBorders>
            <w:shd w:val="clear" w:color="auto" w:fill="D9D9D9"/>
            <w:noWrap/>
            <w:tcMar>
              <w:top w:w="0" w:type="dxa"/>
              <w:left w:w="108" w:type="dxa"/>
              <w:bottom w:w="0" w:type="dxa"/>
              <w:right w:w="108" w:type="dxa"/>
            </w:tcMar>
            <w:vAlign w:val="bottom"/>
            <w:hideMark/>
          </w:tcPr>
          <w:p w14:paraId="42C63A67" w14:textId="77777777" w:rsidR="00FF6EF4" w:rsidRPr="00594C7C" w:rsidRDefault="00FF6EF4" w:rsidP="00A95690">
            <w:pPr>
              <w:pStyle w:val="NoSpacing"/>
              <w:jc w:val="center"/>
              <w:rPr>
                <w:rFonts w:asciiTheme="minorHAnsi" w:hAnsiTheme="minorHAnsi" w:cstheme="minorHAnsi"/>
              </w:rPr>
            </w:pPr>
            <w:r w:rsidRPr="00594C7C">
              <w:rPr>
                <w:rFonts w:asciiTheme="minorHAnsi" w:hAnsiTheme="minorHAnsi" w:cstheme="minorHAnsi"/>
              </w:rPr>
              <w:t>SDGs</w:t>
            </w:r>
          </w:p>
        </w:tc>
        <w:tc>
          <w:tcPr>
            <w:tcW w:w="6209" w:type="dxa"/>
            <w:gridSpan w:val="3"/>
            <w:tcBorders>
              <w:top w:val="nil"/>
              <w:left w:val="nil"/>
              <w:bottom w:val="single" w:sz="8" w:space="0" w:color="auto"/>
              <w:right w:val="single" w:sz="8" w:space="0" w:color="auto"/>
            </w:tcBorders>
            <w:shd w:val="clear" w:color="auto" w:fill="D9D9D9" w:themeFill="background1" w:themeFillShade="D9"/>
          </w:tcPr>
          <w:p w14:paraId="49BB4AB3" w14:textId="77777777" w:rsidR="00FF6EF4" w:rsidRPr="00594C7C" w:rsidRDefault="00FF6EF4" w:rsidP="00A95690">
            <w:pPr>
              <w:pStyle w:val="NoSpacing"/>
              <w:rPr>
                <w:rFonts w:asciiTheme="minorHAnsi" w:hAnsiTheme="minorHAnsi" w:cstheme="minorHAnsi"/>
              </w:rPr>
            </w:pPr>
          </w:p>
        </w:tc>
      </w:tr>
      <w:tr w:rsidR="00FF6EF4" w:rsidRPr="00594C7C" w14:paraId="59A4AF8E"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39C383DC" w14:textId="77777777" w:rsidR="00FF6EF4" w:rsidRPr="00594C7C" w:rsidRDefault="00FF6EF4" w:rsidP="00A95690">
            <w:pPr>
              <w:spacing w:before="120" w:after="0"/>
              <w:jc w:val="center"/>
              <w:rPr>
                <w:rFonts w:cstheme="minorHAnsi"/>
                <w:color w:val="000000"/>
                <w:lang w:eastAsia="en-GB"/>
              </w:rPr>
            </w:pPr>
            <w:r w:rsidRPr="00594C7C">
              <w:rPr>
                <w:rFonts w:cstheme="minorHAnsi"/>
                <w:color w:val="000000"/>
              </w:rPr>
              <w:t>Mental Health &amp; LD</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1CA65715" w14:textId="77777777" w:rsidR="00FF6EF4" w:rsidRPr="00594C7C" w:rsidRDefault="00FF6EF4" w:rsidP="00A95690">
            <w:pPr>
              <w:spacing w:before="120" w:after="0" w:line="240" w:lineRule="auto"/>
              <w:jc w:val="center"/>
              <w:rPr>
                <w:rFonts w:cstheme="minorHAnsi"/>
                <w:iCs/>
                <w:color w:val="000000"/>
                <w:lang w:eastAsia="en-GB"/>
              </w:rPr>
            </w:pPr>
            <w:r w:rsidRPr="00594C7C">
              <w:rPr>
                <w:rFonts w:cstheme="minorHAnsi"/>
                <w:b/>
                <w:bCs/>
                <w:color w:val="000000"/>
              </w:rPr>
              <w:t>1652</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34677109" w14:textId="77777777" w:rsidR="00FF6EF4" w:rsidRPr="00594C7C" w:rsidRDefault="00FF6EF4" w:rsidP="00A95690">
            <w:pPr>
              <w:spacing w:before="120" w:after="0" w:line="240" w:lineRule="auto"/>
              <w:jc w:val="center"/>
              <w:rPr>
                <w:rFonts w:cstheme="minorHAnsi"/>
                <w:lang w:eastAsia="en-GB"/>
              </w:rPr>
            </w:pPr>
            <w:r w:rsidRPr="00594C7C">
              <w:rPr>
                <w:rFonts w:cstheme="minorHAnsi"/>
                <w:b/>
                <w:bCs/>
                <w:color w:val="000000"/>
              </w:rPr>
              <w:t>88</w:t>
            </w:r>
          </w:p>
        </w:tc>
        <w:tc>
          <w:tcPr>
            <w:tcW w:w="1759" w:type="dxa"/>
            <w:tcBorders>
              <w:top w:val="nil"/>
              <w:left w:val="nil"/>
              <w:bottom w:val="single" w:sz="8" w:space="0" w:color="auto"/>
              <w:right w:val="single" w:sz="8" w:space="0" w:color="auto"/>
            </w:tcBorders>
            <w:shd w:val="clear" w:color="auto" w:fill="auto"/>
            <w:vAlign w:val="center"/>
          </w:tcPr>
          <w:p w14:paraId="7F6826C7" w14:textId="77777777" w:rsidR="00FF6EF4" w:rsidRPr="00594C7C" w:rsidRDefault="00FF6EF4" w:rsidP="00A95690">
            <w:pPr>
              <w:spacing w:before="120" w:after="0" w:line="240" w:lineRule="auto"/>
              <w:jc w:val="center"/>
              <w:rPr>
                <w:rFonts w:cstheme="minorHAnsi"/>
                <w:color w:val="FF0000"/>
                <w:lang w:eastAsia="en-GB"/>
              </w:rPr>
            </w:pPr>
            <w:r w:rsidRPr="00594C7C">
              <w:rPr>
                <w:rFonts w:cstheme="minorHAnsi"/>
                <w:b/>
                <w:bCs/>
                <w:color w:val="0070C0"/>
              </w:rPr>
              <w:t>+3</w:t>
            </w:r>
          </w:p>
        </w:tc>
      </w:tr>
      <w:tr w:rsidR="00FF6EF4" w:rsidRPr="00594C7C" w14:paraId="6E3E56C5"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1DEFBFD1" w14:textId="77777777" w:rsidR="00FF6EF4" w:rsidRPr="00594C7C" w:rsidRDefault="00FF6EF4" w:rsidP="00A95690">
            <w:pPr>
              <w:spacing w:before="120" w:after="0"/>
              <w:jc w:val="center"/>
              <w:rPr>
                <w:rFonts w:cstheme="minorHAnsi"/>
                <w:color w:val="000000"/>
                <w:lang w:eastAsia="en-GB"/>
              </w:rPr>
            </w:pPr>
            <w:r w:rsidRPr="00594C7C">
              <w:rPr>
                <w:rFonts w:cstheme="minorHAnsi"/>
                <w:color w:val="000000"/>
              </w:rPr>
              <w:t>Morriston</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119E779D" w14:textId="77777777" w:rsidR="00FF6EF4" w:rsidRPr="00594C7C" w:rsidRDefault="00FF6EF4" w:rsidP="00A95690">
            <w:pPr>
              <w:spacing w:before="120" w:after="0"/>
              <w:jc w:val="center"/>
              <w:rPr>
                <w:rFonts w:cstheme="minorHAnsi"/>
                <w:i/>
                <w:color w:val="000000"/>
              </w:rPr>
            </w:pPr>
            <w:r w:rsidRPr="00594C7C">
              <w:rPr>
                <w:rFonts w:cstheme="minorHAnsi"/>
                <w:b/>
                <w:bCs/>
                <w:color w:val="000000"/>
              </w:rPr>
              <w:t>3991</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075F8ED7" w14:textId="77777777" w:rsidR="00FF6EF4" w:rsidRPr="00594C7C" w:rsidRDefault="00FF6EF4" w:rsidP="00A95690">
            <w:pPr>
              <w:spacing w:before="120" w:after="0"/>
              <w:jc w:val="center"/>
              <w:rPr>
                <w:rFonts w:cstheme="minorHAnsi"/>
              </w:rPr>
            </w:pPr>
            <w:r w:rsidRPr="00594C7C">
              <w:rPr>
                <w:rFonts w:cstheme="minorHAnsi"/>
                <w:b/>
                <w:bCs/>
                <w:color w:val="000000"/>
              </w:rPr>
              <w:t>79</w:t>
            </w:r>
          </w:p>
        </w:tc>
        <w:tc>
          <w:tcPr>
            <w:tcW w:w="1759" w:type="dxa"/>
            <w:tcBorders>
              <w:top w:val="nil"/>
              <w:left w:val="nil"/>
              <w:bottom w:val="single" w:sz="8" w:space="0" w:color="auto"/>
              <w:right w:val="single" w:sz="8" w:space="0" w:color="auto"/>
            </w:tcBorders>
            <w:shd w:val="clear" w:color="auto" w:fill="auto"/>
            <w:vAlign w:val="center"/>
          </w:tcPr>
          <w:p w14:paraId="77F7888C" w14:textId="77777777" w:rsidR="00FF6EF4" w:rsidRPr="00594C7C" w:rsidRDefault="00FF6EF4" w:rsidP="00A95690">
            <w:pPr>
              <w:spacing w:before="120" w:after="0"/>
              <w:jc w:val="center"/>
              <w:rPr>
                <w:rFonts w:cstheme="minorHAnsi"/>
                <w:color w:val="000000"/>
              </w:rPr>
            </w:pPr>
            <w:r w:rsidRPr="00594C7C">
              <w:rPr>
                <w:rFonts w:cstheme="minorHAnsi"/>
                <w:b/>
                <w:bCs/>
                <w:color w:val="0070C0"/>
              </w:rPr>
              <w:t>+4</w:t>
            </w:r>
          </w:p>
        </w:tc>
      </w:tr>
      <w:tr w:rsidR="00FF6EF4" w:rsidRPr="00594C7C" w14:paraId="4B27B5CF"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893C3C4" w14:textId="77777777" w:rsidR="00FF6EF4" w:rsidRPr="00594C7C" w:rsidRDefault="00FF6EF4" w:rsidP="00A95690">
            <w:pPr>
              <w:spacing w:before="120" w:after="0"/>
              <w:jc w:val="center"/>
              <w:rPr>
                <w:rFonts w:cstheme="minorHAnsi"/>
                <w:color w:val="000000"/>
                <w:lang w:eastAsia="en-GB"/>
              </w:rPr>
            </w:pPr>
            <w:r w:rsidRPr="00594C7C">
              <w:rPr>
                <w:rFonts w:cstheme="minorHAnsi"/>
                <w:color w:val="000000"/>
              </w:rPr>
              <w:t>NPTS</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07CA2E51" w14:textId="77777777" w:rsidR="00FF6EF4" w:rsidRPr="00594C7C" w:rsidRDefault="00FF6EF4" w:rsidP="00A95690">
            <w:pPr>
              <w:spacing w:before="120" w:after="0"/>
              <w:jc w:val="center"/>
              <w:rPr>
                <w:rFonts w:cstheme="minorHAnsi"/>
                <w:i/>
                <w:color w:val="000000"/>
              </w:rPr>
            </w:pPr>
            <w:r w:rsidRPr="00594C7C">
              <w:rPr>
                <w:rFonts w:cstheme="minorHAnsi"/>
                <w:b/>
                <w:bCs/>
                <w:color w:val="000000"/>
              </w:rPr>
              <w:t>3058</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725F936B" w14:textId="77777777" w:rsidR="00FF6EF4" w:rsidRPr="00594C7C" w:rsidRDefault="00FF6EF4" w:rsidP="00A95690">
            <w:pPr>
              <w:spacing w:before="120" w:after="0"/>
              <w:jc w:val="center"/>
              <w:rPr>
                <w:rFonts w:cstheme="minorHAnsi"/>
              </w:rPr>
            </w:pPr>
            <w:r w:rsidRPr="00594C7C">
              <w:rPr>
                <w:rFonts w:cstheme="minorHAnsi"/>
                <w:b/>
                <w:bCs/>
                <w:color w:val="000000"/>
              </w:rPr>
              <w:t>86</w:t>
            </w:r>
          </w:p>
        </w:tc>
        <w:tc>
          <w:tcPr>
            <w:tcW w:w="1759" w:type="dxa"/>
            <w:tcBorders>
              <w:top w:val="nil"/>
              <w:left w:val="nil"/>
              <w:bottom w:val="single" w:sz="8" w:space="0" w:color="auto"/>
              <w:right w:val="single" w:sz="8" w:space="0" w:color="auto"/>
            </w:tcBorders>
            <w:shd w:val="clear" w:color="auto" w:fill="auto"/>
            <w:vAlign w:val="center"/>
          </w:tcPr>
          <w:p w14:paraId="57A76056" w14:textId="77777777" w:rsidR="00FF6EF4" w:rsidRPr="00594C7C" w:rsidRDefault="00FF6EF4" w:rsidP="00A95690">
            <w:pPr>
              <w:spacing w:before="120" w:after="0"/>
              <w:jc w:val="center"/>
              <w:rPr>
                <w:rFonts w:cstheme="minorHAnsi"/>
                <w:color w:val="FF0000"/>
              </w:rPr>
            </w:pPr>
            <w:r w:rsidRPr="00594C7C">
              <w:rPr>
                <w:rFonts w:cstheme="minorHAnsi"/>
                <w:b/>
                <w:bCs/>
                <w:color w:val="0070C0"/>
              </w:rPr>
              <w:t>+4</w:t>
            </w:r>
          </w:p>
        </w:tc>
      </w:tr>
      <w:tr w:rsidR="00FF6EF4" w:rsidRPr="00594C7C" w14:paraId="757C0CA5" w14:textId="77777777" w:rsidTr="00A95690">
        <w:trPr>
          <w:trHeight w:val="307"/>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D76959F" w14:textId="77777777" w:rsidR="00FF6EF4" w:rsidRPr="00594C7C" w:rsidRDefault="00FF6EF4" w:rsidP="00A95690">
            <w:pPr>
              <w:spacing w:before="120" w:after="0"/>
              <w:jc w:val="center"/>
              <w:rPr>
                <w:rFonts w:cstheme="minorHAnsi"/>
                <w:color w:val="000000"/>
                <w:lang w:eastAsia="en-GB"/>
              </w:rPr>
            </w:pPr>
            <w:r w:rsidRPr="00594C7C">
              <w:rPr>
                <w:rFonts w:cstheme="minorHAnsi"/>
                <w:color w:val="000000"/>
              </w:rPr>
              <w:t>Primary Care &amp; CS</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5956E348" w14:textId="77777777" w:rsidR="00FF6EF4" w:rsidRPr="00594C7C" w:rsidRDefault="00FF6EF4" w:rsidP="00A95690">
            <w:pPr>
              <w:spacing w:before="120" w:after="0"/>
              <w:jc w:val="center"/>
              <w:rPr>
                <w:rFonts w:cstheme="minorHAnsi"/>
                <w:i/>
                <w:color w:val="000000"/>
              </w:rPr>
            </w:pPr>
            <w:r w:rsidRPr="00594C7C">
              <w:rPr>
                <w:rFonts w:cstheme="minorHAnsi"/>
                <w:b/>
                <w:bCs/>
                <w:color w:val="000000"/>
              </w:rPr>
              <w:t>2191</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755A17EC" w14:textId="77777777" w:rsidR="00FF6EF4" w:rsidRPr="00594C7C" w:rsidRDefault="00FF6EF4" w:rsidP="00A95690">
            <w:pPr>
              <w:spacing w:before="120" w:after="0"/>
              <w:jc w:val="center"/>
              <w:rPr>
                <w:rFonts w:cstheme="minorHAnsi"/>
              </w:rPr>
            </w:pPr>
            <w:r w:rsidRPr="00594C7C">
              <w:rPr>
                <w:rFonts w:cstheme="minorHAnsi"/>
                <w:b/>
                <w:bCs/>
                <w:color w:val="000000"/>
              </w:rPr>
              <w:t>90</w:t>
            </w:r>
          </w:p>
        </w:tc>
        <w:tc>
          <w:tcPr>
            <w:tcW w:w="1759" w:type="dxa"/>
            <w:tcBorders>
              <w:top w:val="nil"/>
              <w:left w:val="nil"/>
              <w:bottom w:val="single" w:sz="8" w:space="0" w:color="auto"/>
              <w:right w:val="single" w:sz="8" w:space="0" w:color="auto"/>
            </w:tcBorders>
            <w:shd w:val="clear" w:color="auto" w:fill="auto"/>
            <w:vAlign w:val="center"/>
          </w:tcPr>
          <w:p w14:paraId="1C549F9D" w14:textId="77777777" w:rsidR="00FF6EF4" w:rsidRPr="00594C7C" w:rsidRDefault="00FF6EF4" w:rsidP="00A95690">
            <w:pPr>
              <w:spacing w:before="120" w:after="0"/>
              <w:jc w:val="center"/>
              <w:rPr>
                <w:rFonts w:cstheme="minorHAnsi"/>
                <w:b/>
                <w:color w:val="000000"/>
              </w:rPr>
            </w:pPr>
            <w:r w:rsidRPr="00594C7C">
              <w:rPr>
                <w:rFonts w:cstheme="minorHAnsi"/>
                <w:b/>
                <w:bCs/>
                <w:color w:val="FF0000"/>
              </w:rPr>
              <w:t>-1</w:t>
            </w:r>
          </w:p>
        </w:tc>
      </w:tr>
      <w:tr w:rsidR="00FF6EF4" w:rsidRPr="00594C7C" w14:paraId="30D7D01E" w14:textId="77777777" w:rsidTr="00A95690">
        <w:trPr>
          <w:trHeight w:val="307"/>
          <w:jc w:val="center"/>
        </w:trPr>
        <w:tc>
          <w:tcPr>
            <w:tcW w:w="3568" w:type="dxa"/>
            <w:tcBorders>
              <w:top w:val="nil"/>
              <w:left w:val="single" w:sz="8" w:space="0" w:color="auto"/>
              <w:bottom w:val="single" w:sz="8" w:space="0" w:color="auto"/>
              <w:right w:val="single" w:sz="8" w:space="0" w:color="auto"/>
            </w:tcBorders>
            <w:shd w:val="clear" w:color="auto" w:fill="D9D9D9"/>
            <w:noWrap/>
            <w:tcMar>
              <w:top w:w="0" w:type="dxa"/>
              <w:left w:w="108" w:type="dxa"/>
              <w:bottom w:w="0" w:type="dxa"/>
              <w:right w:w="108" w:type="dxa"/>
            </w:tcMar>
            <w:vAlign w:val="bottom"/>
            <w:hideMark/>
          </w:tcPr>
          <w:p w14:paraId="32FE0224" w14:textId="77777777" w:rsidR="00FF6EF4" w:rsidRPr="00594C7C" w:rsidRDefault="00FF6EF4" w:rsidP="00A95690">
            <w:pPr>
              <w:pStyle w:val="NoSpacing"/>
              <w:jc w:val="center"/>
              <w:rPr>
                <w:rFonts w:asciiTheme="minorHAnsi" w:hAnsiTheme="minorHAnsi" w:cstheme="minorHAnsi"/>
              </w:rPr>
            </w:pPr>
            <w:r w:rsidRPr="00594C7C">
              <w:rPr>
                <w:rFonts w:asciiTheme="minorHAnsi" w:hAnsiTheme="minorHAnsi" w:cstheme="minorHAnsi"/>
              </w:rPr>
              <w:t>TOTAL</w:t>
            </w:r>
          </w:p>
        </w:tc>
        <w:tc>
          <w:tcPr>
            <w:tcW w:w="6209" w:type="dxa"/>
            <w:gridSpan w:val="3"/>
            <w:tcBorders>
              <w:top w:val="nil"/>
              <w:left w:val="nil"/>
              <w:bottom w:val="single" w:sz="8" w:space="0" w:color="auto"/>
              <w:right w:val="single" w:sz="8" w:space="0" w:color="auto"/>
            </w:tcBorders>
            <w:shd w:val="clear" w:color="auto" w:fill="D9D9D9"/>
          </w:tcPr>
          <w:p w14:paraId="55A4DDA4" w14:textId="77777777" w:rsidR="00FF6EF4" w:rsidRPr="00594C7C" w:rsidRDefault="00FF6EF4" w:rsidP="00A95690">
            <w:pPr>
              <w:pStyle w:val="NoSpacing"/>
              <w:spacing w:before="120"/>
              <w:rPr>
                <w:rFonts w:asciiTheme="minorHAnsi" w:hAnsiTheme="minorHAnsi" w:cstheme="minorHAnsi"/>
                <w:b/>
                <w:i/>
              </w:rPr>
            </w:pPr>
          </w:p>
        </w:tc>
      </w:tr>
      <w:tr w:rsidR="00FF6EF4" w:rsidRPr="00594C7C" w14:paraId="27C40EF9" w14:textId="77777777" w:rsidTr="00A95690">
        <w:trPr>
          <w:trHeight w:val="322"/>
          <w:jc w:val="center"/>
        </w:trPr>
        <w:tc>
          <w:tcPr>
            <w:tcW w:w="3568"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257EC2F" w14:textId="77777777" w:rsidR="00FF6EF4" w:rsidRPr="00594C7C" w:rsidRDefault="00FF6EF4" w:rsidP="00A95690">
            <w:pPr>
              <w:pStyle w:val="NoSpacing"/>
              <w:jc w:val="center"/>
              <w:rPr>
                <w:rFonts w:asciiTheme="minorHAnsi" w:hAnsiTheme="minorHAnsi" w:cstheme="minorHAnsi"/>
              </w:rPr>
            </w:pPr>
            <w:r w:rsidRPr="00594C7C">
              <w:rPr>
                <w:rFonts w:asciiTheme="minorHAnsi" w:hAnsiTheme="minorHAnsi" w:cstheme="minorHAnsi"/>
              </w:rPr>
              <w:t>Overall Health Board</w:t>
            </w:r>
          </w:p>
        </w:tc>
        <w:tc>
          <w:tcPr>
            <w:tcW w:w="15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tcPr>
          <w:p w14:paraId="620CA662" w14:textId="77777777" w:rsidR="00FF6EF4" w:rsidRPr="00594C7C" w:rsidRDefault="00FF6EF4" w:rsidP="00A95690">
            <w:pPr>
              <w:spacing w:after="0" w:line="240" w:lineRule="auto"/>
              <w:jc w:val="center"/>
              <w:rPr>
                <w:rFonts w:cstheme="minorHAnsi"/>
                <w:b/>
                <w:bCs/>
                <w:color w:val="000000"/>
                <w:lang w:eastAsia="en-GB"/>
              </w:rPr>
            </w:pPr>
            <w:r w:rsidRPr="00594C7C">
              <w:rPr>
                <w:rFonts w:cstheme="minorHAnsi"/>
                <w:b/>
                <w:bCs/>
                <w:color w:val="000000"/>
              </w:rPr>
              <w:t>13140</w:t>
            </w:r>
          </w:p>
        </w:tc>
        <w:tc>
          <w:tcPr>
            <w:tcW w:w="2864" w:type="dxa"/>
            <w:tcBorders>
              <w:top w:val="nil"/>
              <w:left w:val="nil"/>
              <w:bottom w:val="single" w:sz="8" w:space="0" w:color="auto"/>
              <w:right w:val="single" w:sz="8" w:space="0" w:color="auto"/>
            </w:tcBorders>
            <w:shd w:val="clear" w:color="auto" w:fill="FFFF00"/>
            <w:noWrap/>
            <w:tcMar>
              <w:top w:w="0" w:type="dxa"/>
              <w:left w:w="108" w:type="dxa"/>
              <w:bottom w:w="0" w:type="dxa"/>
              <w:right w:w="108" w:type="dxa"/>
            </w:tcMar>
            <w:vAlign w:val="center"/>
          </w:tcPr>
          <w:p w14:paraId="1A57D93E" w14:textId="77777777" w:rsidR="00FF6EF4" w:rsidRPr="00594C7C" w:rsidRDefault="00FF6EF4" w:rsidP="00A95690">
            <w:pPr>
              <w:spacing w:before="120" w:after="0" w:line="240" w:lineRule="auto"/>
              <w:jc w:val="center"/>
              <w:rPr>
                <w:rFonts w:cstheme="minorHAnsi"/>
                <w:b/>
                <w:lang w:eastAsia="en-GB"/>
              </w:rPr>
            </w:pPr>
            <w:r w:rsidRPr="00594C7C">
              <w:rPr>
                <w:rFonts w:cstheme="minorHAnsi"/>
                <w:b/>
                <w:bCs/>
                <w:color w:val="000000"/>
              </w:rPr>
              <w:t>85</w:t>
            </w:r>
          </w:p>
        </w:tc>
        <w:tc>
          <w:tcPr>
            <w:tcW w:w="1759" w:type="dxa"/>
            <w:tcBorders>
              <w:top w:val="nil"/>
              <w:left w:val="nil"/>
              <w:bottom w:val="single" w:sz="8" w:space="0" w:color="auto"/>
              <w:right w:val="single" w:sz="8" w:space="0" w:color="auto"/>
            </w:tcBorders>
            <w:shd w:val="clear" w:color="auto" w:fill="auto"/>
            <w:vAlign w:val="center"/>
          </w:tcPr>
          <w:p w14:paraId="3735D89F" w14:textId="77777777" w:rsidR="00FF6EF4" w:rsidRPr="00594C7C" w:rsidRDefault="00FF6EF4" w:rsidP="00A95690">
            <w:pPr>
              <w:spacing w:before="120" w:after="0" w:line="240" w:lineRule="auto"/>
              <w:jc w:val="center"/>
              <w:rPr>
                <w:rFonts w:cstheme="minorHAnsi"/>
                <w:b/>
                <w:color w:val="000000"/>
                <w:lang w:eastAsia="en-GB"/>
              </w:rPr>
            </w:pPr>
            <w:r w:rsidRPr="00594C7C">
              <w:rPr>
                <w:rFonts w:cstheme="minorHAnsi"/>
                <w:b/>
                <w:bCs/>
                <w:color w:val="0070C0"/>
              </w:rPr>
              <w:t>+4</w:t>
            </w:r>
            <w:r w:rsidRPr="00594C7C">
              <w:rPr>
                <w:rFonts w:cstheme="minorHAnsi"/>
                <w:b/>
                <w:bCs/>
              </w:rPr>
              <w:t xml:space="preserve"> </w:t>
            </w:r>
          </w:p>
        </w:tc>
      </w:tr>
    </w:tbl>
    <w:p w14:paraId="44DB4D43" w14:textId="30CAAB84" w:rsidR="00FF6EF4" w:rsidRDefault="00FF6EF4" w:rsidP="007A704A">
      <w:pPr>
        <w:spacing w:after="0" w:line="240" w:lineRule="auto"/>
        <w:jc w:val="both"/>
        <w:rPr>
          <w:lang w:eastAsia="en-GB"/>
        </w:rPr>
      </w:pPr>
    </w:p>
    <w:p w14:paraId="6A22C343" w14:textId="1A489539" w:rsidR="00FF6EF4" w:rsidRDefault="00FF6EF4" w:rsidP="007A704A">
      <w:pPr>
        <w:spacing w:after="0" w:line="240" w:lineRule="auto"/>
        <w:jc w:val="both"/>
        <w:rPr>
          <w:lang w:eastAsia="en-GB"/>
        </w:rPr>
      </w:pPr>
    </w:p>
    <w:p w14:paraId="6D915A4F" w14:textId="492C0234" w:rsidR="00FF6EF4" w:rsidRDefault="00FF6EF4" w:rsidP="007A704A">
      <w:pPr>
        <w:spacing w:after="0" w:line="240" w:lineRule="auto"/>
        <w:jc w:val="both"/>
        <w:rPr>
          <w:lang w:eastAsia="en-GB"/>
        </w:rPr>
      </w:pPr>
    </w:p>
    <w:p w14:paraId="385D688C" w14:textId="578016D2" w:rsidR="00FF6EF4" w:rsidRDefault="00FF6EF4" w:rsidP="007A704A">
      <w:pPr>
        <w:spacing w:after="0" w:line="240" w:lineRule="auto"/>
        <w:jc w:val="both"/>
        <w:rPr>
          <w:lang w:eastAsia="en-GB"/>
        </w:rPr>
      </w:pPr>
    </w:p>
    <w:p w14:paraId="67F85AFE" w14:textId="36811DD7" w:rsidR="00FF6EF4" w:rsidRDefault="00FF6EF4" w:rsidP="007A704A">
      <w:pPr>
        <w:spacing w:after="0" w:line="240" w:lineRule="auto"/>
        <w:jc w:val="both"/>
        <w:rPr>
          <w:lang w:eastAsia="en-GB"/>
        </w:rPr>
      </w:pPr>
    </w:p>
    <w:p w14:paraId="126282E5" w14:textId="46B13A13" w:rsidR="00594C7C" w:rsidRDefault="00594C7C" w:rsidP="007A704A">
      <w:pPr>
        <w:spacing w:after="0" w:line="240" w:lineRule="auto"/>
        <w:jc w:val="both"/>
        <w:rPr>
          <w:lang w:eastAsia="en-GB"/>
        </w:rPr>
      </w:pPr>
    </w:p>
    <w:p w14:paraId="180DD84D" w14:textId="05FCD77D" w:rsidR="00594C7C" w:rsidRDefault="00594C7C" w:rsidP="007A704A">
      <w:pPr>
        <w:spacing w:after="0" w:line="240" w:lineRule="auto"/>
        <w:jc w:val="both"/>
        <w:rPr>
          <w:lang w:eastAsia="en-GB"/>
        </w:rPr>
      </w:pPr>
    </w:p>
    <w:p w14:paraId="4FE3871D" w14:textId="50CA8490" w:rsidR="00594C7C" w:rsidRDefault="00594C7C" w:rsidP="007A704A">
      <w:pPr>
        <w:spacing w:after="0" w:line="240" w:lineRule="auto"/>
        <w:jc w:val="both"/>
        <w:rPr>
          <w:lang w:eastAsia="en-GB"/>
        </w:rPr>
      </w:pPr>
    </w:p>
    <w:p w14:paraId="044C7377" w14:textId="61EFD67F" w:rsidR="00594C7C" w:rsidRDefault="00594C7C" w:rsidP="007A704A">
      <w:pPr>
        <w:spacing w:after="0" w:line="240" w:lineRule="auto"/>
        <w:jc w:val="both"/>
        <w:rPr>
          <w:lang w:eastAsia="en-GB"/>
        </w:rPr>
      </w:pPr>
    </w:p>
    <w:p w14:paraId="4904B1BC" w14:textId="46CF8D8B" w:rsidR="00594C7C" w:rsidRDefault="00594C7C" w:rsidP="007A704A">
      <w:pPr>
        <w:spacing w:after="0" w:line="240" w:lineRule="auto"/>
        <w:jc w:val="both"/>
        <w:rPr>
          <w:lang w:eastAsia="en-GB"/>
        </w:rPr>
      </w:pPr>
    </w:p>
    <w:p w14:paraId="2375F75F" w14:textId="2E8A3088" w:rsidR="00594C7C" w:rsidRDefault="00594C7C" w:rsidP="007A704A">
      <w:pPr>
        <w:spacing w:after="0" w:line="240" w:lineRule="auto"/>
        <w:jc w:val="both"/>
        <w:rPr>
          <w:lang w:eastAsia="en-GB"/>
        </w:rPr>
      </w:pPr>
    </w:p>
    <w:p w14:paraId="067495E5" w14:textId="731FF49C" w:rsidR="00594C7C" w:rsidRDefault="00594C7C" w:rsidP="007A704A">
      <w:pPr>
        <w:spacing w:after="0" w:line="240" w:lineRule="auto"/>
        <w:jc w:val="both"/>
        <w:rPr>
          <w:lang w:eastAsia="en-GB"/>
        </w:rPr>
      </w:pPr>
    </w:p>
    <w:p w14:paraId="2BF80B8B" w14:textId="13890ACD" w:rsidR="00594C7C" w:rsidRDefault="00594C7C" w:rsidP="007A704A">
      <w:pPr>
        <w:spacing w:after="0" w:line="240" w:lineRule="auto"/>
        <w:jc w:val="both"/>
        <w:rPr>
          <w:lang w:eastAsia="en-GB"/>
        </w:rPr>
      </w:pPr>
    </w:p>
    <w:p w14:paraId="0B70088F" w14:textId="7E0DBFCA" w:rsidR="00594C7C" w:rsidRDefault="00594C7C" w:rsidP="007A704A">
      <w:pPr>
        <w:spacing w:after="0" w:line="240" w:lineRule="auto"/>
        <w:jc w:val="both"/>
        <w:rPr>
          <w:lang w:eastAsia="en-GB"/>
        </w:rPr>
      </w:pPr>
    </w:p>
    <w:p w14:paraId="52E02D35" w14:textId="33B15AD2" w:rsidR="00594C7C" w:rsidRPr="00A95690" w:rsidRDefault="00594C7C" w:rsidP="00594C7C">
      <w:pPr>
        <w:rPr>
          <w:rFonts w:ascii="Arial" w:hAnsi="Arial" w:cs="Arial"/>
          <w:b/>
          <w:sz w:val="24"/>
          <w:szCs w:val="24"/>
        </w:rPr>
      </w:pPr>
      <w:r w:rsidRPr="00A95690">
        <w:rPr>
          <w:rFonts w:ascii="Arial" w:hAnsi="Arial" w:cs="Arial"/>
          <w:b/>
          <w:sz w:val="24"/>
          <w:szCs w:val="24"/>
        </w:rPr>
        <w:t>Appendix B</w:t>
      </w:r>
    </w:p>
    <w:p w14:paraId="6E1E68E2" w14:textId="107B4878" w:rsidR="00594C7C" w:rsidRPr="00594C7C" w:rsidRDefault="00594C7C" w:rsidP="00594C7C">
      <w:pPr>
        <w:pStyle w:val="Heading1"/>
        <w:jc w:val="center"/>
        <w:rPr>
          <w:rFonts w:ascii="Verdana" w:hAnsi="Verdana"/>
          <w:b/>
          <w:bCs/>
          <w:color w:val="auto"/>
          <w:sz w:val="20"/>
          <w:szCs w:val="20"/>
          <w:u w:val="single"/>
        </w:rPr>
      </w:pPr>
      <w:r w:rsidRPr="00594C7C">
        <w:rPr>
          <w:rFonts w:ascii="Verdana" w:hAnsi="Verdana"/>
          <w:b/>
          <w:bCs/>
          <w:color w:val="auto"/>
          <w:sz w:val="20"/>
          <w:szCs w:val="20"/>
          <w:u w:val="single"/>
        </w:rPr>
        <w:t>IG Toolkit 2023 Submission</w:t>
      </w:r>
      <w:r w:rsidRPr="00594C7C">
        <w:rPr>
          <w:rFonts w:ascii="Verdana" w:hAnsi="Verdana"/>
          <w:b/>
          <w:bCs/>
          <w:color w:val="auto"/>
          <w:sz w:val="20"/>
          <w:szCs w:val="20"/>
          <w:u w:val="single"/>
        </w:rPr>
        <w:br/>
      </w:r>
    </w:p>
    <w:p w14:paraId="6F538052" w14:textId="77777777" w:rsidR="00594C7C" w:rsidRPr="00594C7C" w:rsidRDefault="00594C7C" w:rsidP="00594C7C">
      <w:pPr>
        <w:rPr>
          <w:rFonts w:ascii="Verdana" w:hAnsi="Verdana"/>
          <w:b/>
          <w:bCs/>
          <w:sz w:val="20"/>
          <w:szCs w:val="20"/>
          <w:u w:val="single"/>
        </w:rPr>
      </w:pPr>
      <w:r w:rsidRPr="00594C7C">
        <w:rPr>
          <w:rFonts w:ascii="Verdana" w:hAnsi="Verdana"/>
          <w:b/>
          <w:bCs/>
          <w:sz w:val="20"/>
          <w:szCs w:val="20"/>
          <w:u w:val="single"/>
        </w:rPr>
        <w:t>Section 1 – Accountability</w:t>
      </w:r>
    </w:p>
    <w:tbl>
      <w:tblPr>
        <w:tblStyle w:val="TableGrid"/>
        <w:tblpPr w:leftFromText="180" w:rightFromText="180" w:vertAnchor="text" w:horzAnchor="margin" w:tblpY="11"/>
        <w:tblW w:w="0" w:type="auto"/>
        <w:tblLook w:val="04A0" w:firstRow="1" w:lastRow="0" w:firstColumn="1" w:lastColumn="0" w:noHBand="0" w:noVBand="1"/>
      </w:tblPr>
      <w:tblGrid>
        <w:gridCol w:w="3539"/>
        <w:gridCol w:w="2693"/>
        <w:gridCol w:w="2784"/>
      </w:tblGrid>
      <w:tr w:rsidR="00594C7C" w:rsidRPr="00594C7C" w14:paraId="675FEA4C" w14:textId="77777777" w:rsidTr="00A95690">
        <w:tc>
          <w:tcPr>
            <w:tcW w:w="3539" w:type="dxa"/>
            <w:shd w:val="clear" w:color="auto" w:fill="92CDDC" w:themeFill="accent5" w:themeFillTint="99"/>
          </w:tcPr>
          <w:p w14:paraId="716EC186"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Area of Concern</w:t>
            </w:r>
          </w:p>
        </w:tc>
        <w:tc>
          <w:tcPr>
            <w:tcW w:w="2693" w:type="dxa"/>
            <w:shd w:val="clear" w:color="auto" w:fill="92CDDC" w:themeFill="accent5" w:themeFillTint="99"/>
          </w:tcPr>
          <w:p w14:paraId="410315B6"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Minimum Expectations</w:t>
            </w:r>
          </w:p>
        </w:tc>
        <w:tc>
          <w:tcPr>
            <w:tcW w:w="2784" w:type="dxa"/>
            <w:shd w:val="clear" w:color="auto" w:fill="92CDDC" w:themeFill="accent5" w:themeFillTint="99"/>
          </w:tcPr>
          <w:p w14:paraId="2E64AD7A"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Expectations Exceeded</w:t>
            </w:r>
          </w:p>
        </w:tc>
      </w:tr>
      <w:tr w:rsidR="00594C7C" w:rsidRPr="00594C7C" w14:paraId="22009026" w14:textId="77777777" w:rsidTr="00A95690">
        <w:tc>
          <w:tcPr>
            <w:tcW w:w="3539" w:type="dxa"/>
          </w:tcPr>
          <w:p w14:paraId="65AC62AA" w14:textId="77777777" w:rsidR="00594C7C" w:rsidRPr="00594C7C" w:rsidRDefault="00594C7C" w:rsidP="00A95690">
            <w:pPr>
              <w:rPr>
                <w:rFonts w:ascii="Verdana" w:hAnsi="Verdana"/>
                <w:sz w:val="20"/>
                <w:szCs w:val="20"/>
              </w:rPr>
            </w:pPr>
            <w:r w:rsidRPr="00594C7C">
              <w:rPr>
                <w:rFonts w:ascii="Verdana" w:hAnsi="Verdana"/>
                <w:sz w:val="20"/>
                <w:szCs w:val="20"/>
              </w:rPr>
              <w:t>Leadership &amp; Oversight</w:t>
            </w:r>
          </w:p>
        </w:tc>
        <w:tc>
          <w:tcPr>
            <w:tcW w:w="2693" w:type="dxa"/>
            <w:shd w:val="clear" w:color="auto" w:fill="FBD4B4" w:themeFill="accent6" w:themeFillTint="66"/>
          </w:tcPr>
          <w:p w14:paraId="2151F3AB"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c>
          <w:tcPr>
            <w:tcW w:w="2784" w:type="dxa"/>
            <w:shd w:val="clear" w:color="auto" w:fill="CCC0D9" w:themeFill="accent4" w:themeFillTint="66"/>
          </w:tcPr>
          <w:p w14:paraId="5FFDADC7" w14:textId="77777777" w:rsidR="00594C7C" w:rsidRPr="00594C7C" w:rsidRDefault="00594C7C" w:rsidP="00A95690">
            <w:pPr>
              <w:jc w:val="center"/>
              <w:rPr>
                <w:rFonts w:ascii="Verdana" w:hAnsi="Verdana"/>
                <w:sz w:val="20"/>
                <w:szCs w:val="20"/>
              </w:rPr>
            </w:pPr>
            <w:r w:rsidRPr="00594C7C">
              <w:rPr>
                <w:rFonts w:ascii="Verdana" w:hAnsi="Verdana"/>
                <w:sz w:val="20"/>
                <w:szCs w:val="20"/>
              </w:rPr>
              <w:t>85%</w:t>
            </w:r>
          </w:p>
        </w:tc>
      </w:tr>
      <w:tr w:rsidR="00594C7C" w:rsidRPr="00594C7C" w14:paraId="4BED58B3" w14:textId="77777777" w:rsidTr="00A95690">
        <w:tc>
          <w:tcPr>
            <w:tcW w:w="3539" w:type="dxa"/>
          </w:tcPr>
          <w:p w14:paraId="0AA6C804" w14:textId="77777777" w:rsidR="00594C7C" w:rsidRPr="00594C7C" w:rsidRDefault="00594C7C" w:rsidP="00A95690">
            <w:pPr>
              <w:rPr>
                <w:rFonts w:ascii="Verdana" w:hAnsi="Verdana"/>
                <w:sz w:val="20"/>
                <w:szCs w:val="20"/>
              </w:rPr>
            </w:pPr>
            <w:r w:rsidRPr="00594C7C">
              <w:rPr>
                <w:rFonts w:ascii="Verdana" w:hAnsi="Verdana"/>
                <w:sz w:val="20"/>
                <w:szCs w:val="20"/>
              </w:rPr>
              <w:t>Policies &amp; Procedures</w:t>
            </w:r>
          </w:p>
        </w:tc>
        <w:tc>
          <w:tcPr>
            <w:tcW w:w="2693" w:type="dxa"/>
            <w:shd w:val="clear" w:color="auto" w:fill="FBD4B4" w:themeFill="accent6" w:themeFillTint="66"/>
          </w:tcPr>
          <w:p w14:paraId="3B53FC7F"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c>
          <w:tcPr>
            <w:tcW w:w="2784" w:type="dxa"/>
            <w:shd w:val="clear" w:color="auto" w:fill="FBD4B4" w:themeFill="accent6" w:themeFillTint="66"/>
          </w:tcPr>
          <w:p w14:paraId="200A7313"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r>
      <w:tr w:rsidR="00594C7C" w:rsidRPr="00594C7C" w14:paraId="24DD2317" w14:textId="77777777" w:rsidTr="00A95690">
        <w:tc>
          <w:tcPr>
            <w:tcW w:w="3539" w:type="dxa"/>
          </w:tcPr>
          <w:p w14:paraId="6B7098BA" w14:textId="77777777" w:rsidR="00594C7C" w:rsidRPr="00594C7C" w:rsidRDefault="00594C7C" w:rsidP="00A95690">
            <w:pPr>
              <w:rPr>
                <w:rFonts w:ascii="Verdana" w:hAnsi="Verdana"/>
                <w:sz w:val="20"/>
                <w:szCs w:val="20"/>
              </w:rPr>
            </w:pPr>
            <w:r w:rsidRPr="00594C7C">
              <w:rPr>
                <w:rFonts w:ascii="Verdana" w:hAnsi="Verdana"/>
                <w:sz w:val="20"/>
                <w:szCs w:val="20"/>
              </w:rPr>
              <w:t>Training &amp; Awareness</w:t>
            </w:r>
          </w:p>
        </w:tc>
        <w:tc>
          <w:tcPr>
            <w:tcW w:w="2693" w:type="dxa"/>
            <w:shd w:val="clear" w:color="auto" w:fill="CCC0D9" w:themeFill="accent4" w:themeFillTint="66"/>
          </w:tcPr>
          <w:p w14:paraId="599FFF45" w14:textId="77777777" w:rsidR="00594C7C" w:rsidRPr="00594C7C" w:rsidRDefault="00594C7C" w:rsidP="00A95690">
            <w:pPr>
              <w:jc w:val="center"/>
              <w:rPr>
                <w:rFonts w:ascii="Verdana" w:hAnsi="Verdana"/>
                <w:sz w:val="20"/>
                <w:szCs w:val="20"/>
              </w:rPr>
            </w:pPr>
            <w:r w:rsidRPr="00594C7C">
              <w:rPr>
                <w:rFonts w:ascii="Verdana" w:hAnsi="Verdana"/>
                <w:sz w:val="20"/>
                <w:szCs w:val="20"/>
              </w:rPr>
              <w:t>93%</w:t>
            </w:r>
          </w:p>
        </w:tc>
        <w:tc>
          <w:tcPr>
            <w:tcW w:w="2784" w:type="dxa"/>
            <w:shd w:val="clear" w:color="auto" w:fill="D9D9D9" w:themeFill="background1" w:themeFillShade="D9"/>
          </w:tcPr>
          <w:p w14:paraId="6A10E2E4" w14:textId="77777777" w:rsidR="00594C7C" w:rsidRPr="00594C7C" w:rsidRDefault="00594C7C" w:rsidP="00A95690">
            <w:pPr>
              <w:jc w:val="center"/>
              <w:rPr>
                <w:rFonts w:ascii="Verdana" w:hAnsi="Verdana"/>
                <w:sz w:val="20"/>
                <w:szCs w:val="20"/>
              </w:rPr>
            </w:pPr>
            <w:r w:rsidRPr="00594C7C">
              <w:rPr>
                <w:rFonts w:ascii="Verdana" w:hAnsi="Verdana"/>
                <w:sz w:val="20"/>
                <w:szCs w:val="20"/>
              </w:rPr>
              <w:t>n/a</w:t>
            </w:r>
          </w:p>
        </w:tc>
      </w:tr>
      <w:tr w:rsidR="00594C7C" w:rsidRPr="00594C7C" w14:paraId="6A22C812" w14:textId="77777777" w:rsidTr="00A95690">
        <w:tc>
          <w:tcPr>
            <w:tcW w:w="3539" w:type="dxa"/>
          </w:tcPr>
          <w:p w14:paraId="5297F029" w14:textId="77777777" w:rsidR="00594C7C" w:rsidRPr="00594C7C" w:rsidRDefault="00594C7C" w:rsidP="00A95690">
            <w:pPr>
              <w:rPr>
                <w:rFonts w:ascii="Verdana" w:hAnsi="Verdana"/>
                <w:sz w:val="20"/>
                <w:szCs w:val="20"/>
              </w:rPr>
            </w:pPr>
            <w:r w:rsidRPr="00594C7C">
              <w:rPr>
                <w:rFonts w:ascii="Verdana" w:hAnsi="Verdana"/>
                <w:sz w:val="20"/>
                <w:szCs w:val="20"/>
              </w:rPr>
              <w:t>Individuals Rights</w:t>
            </w:r>
          </w:p>
        </w:tc>
        <w:tc>
          <w:tcPr>
            <w:tcW w:w="2693" w:type="dxa"/>
            <w:shd w:val="clear" w:color="auto" w:fill="FBD4B4" w:themeFill="accent6" w:themeFillTint="66"/>
          </w:tcPr>
          <w:p w14:paraId="29E547B0"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c>
          <w:tcPr>
            <w:tcW w:w="2784" w:type="dxa"/>
            <w:shd w:val="clear" w:color="auto" w:fill="CCC0D9" w:themeFill="accent4" w:themeFillTint="66"/>
          </w:tcPr>
          <w:p w14:paraId="5BFBE8E7" w14:textId="77777777" w:rsidR="00594C7C" w:rsidRPr="00594C7C" w:rsidRDefault="00594C7C" w:rsidP="00A95690">
            <w:pPr>
              <w:jc w:val="center"/>
              <w:rPr>
                <w:rFonts w:ascii="Verdana" w:hAnsi="Verdana"/>
                <w:sz w:val="20"/>
                <w:szCs w:val="20"/>
              </w:rPr>
            </w:pPr>
            <w:r w:rsidRPr="00594C7C">
              <w:rPr>
                <w:rFonts w:ascii="Verdana" w:hAnsi="Verdana"/>
                <w:sz w:val="20"/>
                <w:szCs w:val="20"/>
              </w:rPr>
              <w:t>50%</w:t>
            </w:r>
          </w:p>
        </w:tc>
      </w:tr>
      <w:tr w:rsidR="00594C7C" w:rsidRPr="00594C7C" w14:paraId="2AD74C1E" w14:textId="77777777" w:rsidTr="00A95690">
        <w:tc>
          <w:tcPr>
            <w:tcW w:w="3539" w:type="dxa"/>
          </w:tcPr>
          <w:p w14:paraId="536258CB" w14:textId="77777777" w:rsidR="00594C7C" w:rsidRPr="00594C7C" w:rsidRDefault="00594C7C" w:rsidP="00A95690">
            <w:pPr>
              <w:rPr>
                <w:rFonts w:ascii="Verdana" w:hAnsi="Verdana"/>
                <w:sz w:val="20"/>
                <w:szCs w:val="20"/>
              </w:rPr>
            </w:pPr>
            <w:r w:rsidRPr="00594C7C">
              <w:rPr>
                <w:rFonts w:ascii="Verdana" w:hAnsi="Verdana"/>
                <w:sz w:val="20"/>
                <w:szCs w:val="20"/>
              </w:rPr>
              <w:t>Transparency</w:t>
            </w:r>
          </w:p>
        </w:tc>
        <w:tc>
          <w:tcPr>
            <w:tcW w:w="2693" w:type="dxa"/>
            <w:shd w:val="clear" w:color="auto" w:fill="CCC0D9" w:themeFill="accent4" w:themeFillTint="66"/>
          </w:tcPr>
          <w:p w14:paraId="7EF5400E" w14:textId="77777777" w:rsidR="00594C7C" w:rsidRPr="00594C7C" w:rsidRDefault="00594C7C" w:rsidP="00A95690">
            <w:pPr>
              <w:jc w:val="center"/>
              <w:rPr>
                <w:rFonts w:ascii="Verdana" w:hAnsi="Verdana"/>
                <w:sz w:val="20"/>
                <w:szCs w:val="20"/>
              </w:rPr>
            </w:pPr>
            <w:r w:rsidRPr="00594C7C">
              <w:rPr>
                <w:rFonts w:ascii="Verdana" w:hAnsi="Verdana"/>
                <w:sz w:val="20"/>
                <w:szCs w:val="20"/>
              </w:rPr>
              <w:t>90%</w:t>
            </w:r>
          </w:p>
        </w:tc>
        <w:tc>
          <w:tcPr>
            <w:tcW w:w="2784" w:type="dxa"/>
            <w:shd w:val="clear" w:color="auto" w:fill="D9D9D9" w:themeFill="background1" w:themeFillShade="D9"/>
          </w:tcPr>
          <w:p w14:paraId="21A750E6" w14:textId="77777777" w:rsidR="00594C7C" w:rsidRPr="00594C7C" w:rsidRDefault="00594C7C" w:rsidP="00A95690">
            <w:pPr>
              <w:jc w:val="center"/>
              <w:rPr>
                <w:rFonts w:ascii="Verdana" w:hAnsi="Verdana"/>
                <w:sz w:val="20"/>
                <w:szCs w:val="20"/>
              </w:rPr>
            </w:pPr>
            <w:r w:rsidRPr="00594C7C">
              <w:rPr>
                <w:rFonts w:ascii="Verdana" w:hAnsi="Verdana"/>
                <w:sz w:val="20"/>
                <w:szCs w:val="20"/>
              </w:rPr>
              <w:t>n/a</w:t>
            </w:r>
          </w:p>
        </w:tc>
      </w:tr>
      <w:tr w:rsidR="00594C7C" w:rsidRPr="00594C7C" w14:paraId="3F0B885C" w14:textId="77777777" w:rsidTr="00A95690">
        <w:tc>
          <w:tcPr>
            <w:tcW w:w="3539" w:type="dxa"/>
          </w:tcPr>
          <w:p w14:paraId="208FD618" w14:textId="77777777" w:rsidR="00594C7C" w:rsidRPr="00594C7C" w:rsidRDefault="00594C7C" w:rsidP="00A95690">
            <w:pPr>
              <w:rPr>
                <w:rFonts w:ascii="Verdana" w:hAnsi="Verdana"/>
                <w:sz w:val="20"/>
                <w:szCs w:val="20"/>
              </w:rPr>
            </w:pPr>
            <w:r w:rsidRPr="00594C7C">
              <w:rPr>
                <w:rFonts w:ascii="Verdana" w:hAnsi="Verdana"/>
                <w:sz w:val="20"/>
                <w:szCs w:val="20"/>
              </w:rPr>
              <w:t>Records of Processing &amp; Lawful Basis</w:t>
            </w:r>
          </w:p>
        </w:tc>
        <w:tc>
          <w:tcPr>
            <w:tcW w:w="2693" w:type="dxa"/>
            <w:shd w:val="clear" w:color="auto" w:fill="CCC0D9" w:themeFill="accent4" w:themeFillTint="66"/>
          </w:tcPr>
          <w:p w14:paraId="49151D3A" w14:textId="77777777" w:rsidR="00594C7C" w:rsidRPr="00594C7C" w:rsidRDefault="00594C7C" w:rsidP="00A95690">
            <w:pPr>
              <w:jc w:val="center"/>
              <w:rPr>
                <w:rFonts w:ascii="Verdana" w:hAnsi="Verdana"/>
                <w:sz w:val="20"/>
                <w:szCs w:val="20"/>
              </w:rPr>
            </w:pPr>
            <w:r w:rsidRPr="00594C7C">
              <w:rPr>
                <w:rFonts w:ascii="Verdana" w:hAnsi="Verdana"/>
                <w:sz w:val="20"/>
                <w:szCs w:val="20"/>
              </w:rPr>
              <w:t>55%</w:t>
            </w:r>
          </w:p>
        </w:tc>
        <w:tc>
          <w:tcPr>
            <w:tcW w:w="2784" w:type="dxa"/>
            <w:shd w:val="clear" w:color="auto" w:fill="D9D9D9" w:themeFill="background1" w:themeFillShade="D9"/>
          </w:tcPr>
          <w:p w14:paraId="4A0F10FD" w14:textId="77777777" w:rsidR="00594C7C" w:rsidRPr="00594C7C" w:rsidRDefault="00594C7C" w:rsidP="00A95690">
            <w:pPr>
              <w:jc w:val="center"/>
              <w:rPr>
                <w:rFonts w:ascii="Verdana" w:hAnsi="Verdana"/>
                <w:sz w:val="20"/>
                <w:szCs w:val="20"/>
              </w:rPr>
            </w:pPr>
            <w:r w:rsidRPr="00594C7C">
              <w:rPr>
                <w:rFonts w:ascii="Verdana" w:hAnsi="Verdana"/>
                <w:sz w:val="20"/>
                <w:szCs w:val="20"/>
              </w:rPr>
              <w:t>n/a</w:t>
            </w:r>
          </w:p>
        </w:tc>
      </w:tr>
      <w:tr w:rsidR="00594C7C" w:rsidRPr="00594C7C" w14:paraId="29BA4E5D" w14:textId="77777777" w:rsidTr="00A95690">
        <w:tc>
          <w:tcPr>
            <w:tcW w:w="3539" w:type="dxa"/>
          </w:tcPr>
          <w:p w14:paraId="387B1215" w14:textId="77777777" w:rsidR="00594C7C" w:rsidRPr="00594C7C" w:rsidRDefault="00594C7C" w:rsidP="00A95690">
            <w:pPr>
              <w:rPr>
                <w:rFonts w:ascii="Verdana" w:hAnsi="Verdana"/>
                <w:sz w:val="20"/>
                <w:szCs w:val="20"/>
              </w:rPr>
            </w:pPr>
            <w:r w:rsidRPr="00594C7C">
              <w:rPr>
                <w:rFonts w:ascii="Verdana" w:hAnsi="Verdana"/>
                <w:sz w:val="20"/>
                <w:szCs w:val="20"/>
              </w:rPr>
              <w:t>Contracts &amp; Information Sharing</w:t>
            </w:r>
          </w:p>
        </w:tc>
        <w:tc>
          <w:tcPr>
            <w:tcW w:w="2693" w:type="dxa"/>
            <w:shd w:val="clear" w:color="auto" w:fill="FBD4B4" w:themeFill="accent6" w:themeFillTint="66"/>
          </w:tcPr>
          <w:p w14:paraId="64716F3E"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c>
          <w:tcPr>
            <w:tcW w:w="2784" w:type="dxa"/>
            <w:shd w:val="clear" w:color="auto" w:fill="CCC0D9" w:themeFill="accent4" w:themeFillTint="66"/>
          </w:tcPr>
          <w:p w14:paraId="6EC57F87" w14:textId="77777777" w:rsidR="00594C7C" w:rsidRPr="00594C7C" w:rsidRDefault="00594C7C" w:rsidP="00A95690">
            <w:pPr>
              <w:jc w:val="center"/>
              <w:rPr>
                <w:rFonts w:ascii="Verdana" w:hAnsi="Verdana"/>
                <w:sz w:val="20"/>
                <w:szCs w:val="20"/>
              </w:rPr>
            </w:pPr>
            <w:r w:rsidRPr="00594C7C">
              <w:rPr>
                <w:rFonts w:ascii="Verdana" w:hAnsi="Verdana"/>
                <w:sz w:val="20"/>
                <w:szCs w:val="20"/>
              </w:rPr>
              <w:t>33%</w:t>
            </w:r>
          </w:p>
        </w:tc>
      </w:tr>
      <w:tr w:rsidR="00594C7C" w:rsidRPr="00594C7C" w14:paraId="02E64EDA" w14:textId="77777777" w:rsidTr="00A95690">
        <w:tc>
          <w:tcPr>
            <w:tcW w:w="3539" w:type="dxa"/>
          </w:tcPr>
          <w:p w14:paraId="6B5D040C" w14:textId="77777777" w:rsidR="00594C7C" w:rsidRPr="00594C7C" w:rsidRDefault="00594C7C" w:rsidP="00A95690">
            <w:pPr>
              <w:rPr>
                <w:rFonts w:ascii="Verdana" w:hAnsi="Verdana"/>
                <w:sz w:val="20"/>
                <w:szCs w:val="20"/>
              </w:rPr>
            </w:pPr>
            <w:r w:rsidRPr="00594C7C">
              <w:rPr>
                <w:rFonts w:ascii="Verdana" w:hAnsi="Verdana"/>
                <w:sz w:val="20"/>
                <w:szCs w:val="20"/>
              </w:rPr>
              <w:t>Risks &amp; DPIAs</w:t>
            </w:r>
          </w:p>
        </w:tc>
        <w:tc>
          <w:tcPr>
            <w:tcW w:w="2693" w:type="dxa"/>
            <w:shd w:val="clear" w:color="auto" w:fill="CCC0D9" w:themeFill="accent4" w:themeFillTint="66"/>
          </w:tcPr>
          <w:p w14:paraId="6A713E63" w14:textId="77777777" w:rsidR="00594C7C" w:rsidRPr="00594C7C" w:rsidRDefault="00594C7C" w:rsidP="00A95690">
            <w:pPr>
              <w:jc w:val="center"/>
              <w:rPr>
                <w:rFonts w:ascii="Verdana" w:hAnsi="Verdana"/>
                <w:sz w:val="20"/>
                <w:szCs w:val="20"/>
              </w:rPr>
            </w:pPr>
            <w:r w:rsidRPr="00594C7C">
              <w:rPr>
                <w:rFonts w:ascii="Verdana" w:hAnsi="Verdana"/>
                <w:sz w:val="20"/>
                <w:szCs w:val="20"/>
              </w:rPr>
              <w:t>78%</w:t>
            </w:r>
          </w:p>
        </w:tc>
        <w:tc>
          <w:tcPr>
            <w:tcW w:w="2784" w:type="dxa"/>
            <w:shd w:val="clear" w:color="auto" w:fill="D9D9D9" w:themeFill="background1" w:themeFillShade="D9"/>
          </w:tcPr>
          <w:p w14:paraId="157349E3" w14:textId="77777777" w:rsidR="00594C7C" w:rsidRPr="00594C7C" w:rsidRDefault="00594C7C" w:rsidP="00A95690">
            <w:pPr>
              <w:jc w:val="center"/>
              <w:rPr>
                <w:rFonts w:ascii="Verdana" w:hAnsi="Verdana"/>
                <w:sz w:val="20"/>
                <w:szCs w:val="20"/>
              </w:rPr>
            </w:pPr>
            <w:r w:rsidRPr="00594C7C">
              <w:rPr>
                <w:rFonts w:ascii="Verdana" w:hAnsi="Verdana"/>
                <w:sz w:val="20"/>
                <w:szCs w:val="20"/>
              </w:rPr>
              <w:t>n/a</w:t>
            </w:r>
          </w:p>
        </w:tc>
      </w:tr>
      <w:tr w:rsidR="00594C7C" w:rsidRPr="00594C7C" w14:paraId="030C8FF1" w14:textId="77777777" w:rsidTr="00A95690">
        <w:tc>
          <w:tcPr>
            <w:tcW w:w="3539" w:type="dxa"/>
          </w:tcPr>
          <w:p w14:paraId="586BBC50" w14:textId="77777777" w:rsidR="00594C7C" w:rsidRPr="00594C7C" w:rsidRDefault="00594C7C" w:rsidP="00A95690">
            <w:pPr>
              <w:rPr>
                <w:rFonts w:ascii="Verdana" w:hAnsi="Verdana"/>
                <w:sz w:val="20"/>
                <w:szCs w:val="20"/>
              </w:rPr>
            </w:pPr>
            <w:r w:rsidRPr="00594C7C">
              <w:rPr>
                <w:rFonts w:ascii="Verdana" w:hAnsi="Verdana"/>
                <w:sz w:val="20"/>
                <w:szCs w:val="20"/>
              </w:rPr>
              <w:t>Records Management &amp; Security</w:t>
            </w:r>
          </w:p>
        </w:tc>
        <w:tc>
          <w:tcPr>
            <w:tcW w:w="2693" w:type="dxa"/>
            <w:shd w:val="clear" w:color="auto" w:fill="FBD4B4" w:themeFill="accent6" w:themeFillTint="66"/>
          </w:tcPr>
          <w:p w14:paraId="38242EF8"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c>
          <w:tcPr>
            <w:tcW w:w="2784" w:type="dxa"/>
            <w:shd w:val="clear" w:color="auto" w:fill="CCC0D9" w:themeFill="accent4" w:themeFillTint="66"/>
          </w:tcPr>
          <w:p w14:paraId="5F2AABC5" w14:textId="77777777" w:rsidR="00594C7C" w:rsidRPr="00594C7C" w:rsidRDefault="00594C7C" w:rsidP="00A95690">
            <w:pPr>
              <w:jc w:val="center"/>
              <w:rPr>
                <w:rFonts w:ascii="Verdana" w:hAnsi="Verdana"/>
                <w:sz w:val="20"/>
                <w:szCs w:val="20"/>
              </w:rPr>
            </w:pPr>
            <w:r w:rsidRPr="00594C7C">
              <w:rPr>
                <w:rFonts w:ascii="Verdana" w:hAnsi="Verdana"/>
                <w:sz w:val="20"/>
                <w:szCs w:val="20"/>
              </w:rPr>
              <w:t>54%</w:t>
            </w:r>
          </w:p>
        </w:tc>
      </w:tr>
      <w:tr w:rsidR="00594C7C" w:rsidRPr="00594C7C" w14:paraId="77DAAE3E" w14:textId="77777777" w:rsidTr="00A95690">
        <w:tc>
          <w:tcPr>
            <w:tcW w:w="3539" w:type="dxa"/>
          </w:tcPr>
          <w:p w14:paraId="13FACF32" w14:textId="77777777" w:rsidR="00594C7C" w:rsidRPr="00594C7C" w:rsidRDefault="00594C7C" w:rsidP="00A95690">
            <w:pPr>
              <w:rPr>
                <w:rFonts w:ascii="Verdana" w:hAnsi="Verdana"/>
                <w:sz w:val="20"/>
                <w:szCs w:val="20"/>
              </w:rPr>
            </w:pPr>
            <w:r w:rsidRPr="00594C7C">
              <w:rPr>
                <w:rFonts w:ascii="Verdana" w:hAnsi="Verdana"/>
                <w:sz w:val="20"/>
                <w:szCs w:val="20"/>
              </w:rPr>
              <w:t>Breach Response &amp; Monitoring</w:t>
            </w:r>
          </w:p>
        </w:tc>
        <w:tc>
          <w:tcPr>
            <w:tcW w:w="2693" w:type="dxa"/>
            <w:shd w:val="clear" w:color="auto" w:fill="FBD4B4" w:themeFill="accent6" w:themeFillTint="66"/>
          </w:tcPr>
          <w:p w14:paraId="17EB5EF3"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c>
          <w:tcPr>
            <w:tcW w:w="2784" w:type="dxa"/>
            <w:shd w:val="clear" w:color="auto" w:fill="FBD4B4" w:themeFill="accent6" w:themeFillTint="66"/>
          </w:tcPr>
          <w:p w14:paraId="3BA65A15"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r>
    </w:tbl>
    <w:p w14:paraId="1B5B7FD4" w14:textId="77777777" w:rsidR="00594C7C" w:rsidRPr="00594C7C" w:rsidRDefault="00594C7C" w:rsidP="00594C7C">
      <w:pPr>
        <w:rPr>
          <w:rFonts w:ascii="Verdana" w:hAnsi="Verdana"/>
          <w:sz w:val="20"/>
          <w:szCs w:val="20"/>
        </w:rPr>
      </w:pPr>
    </w:p>
    <w:p w14:paraId="45C7EF97" w14:textId="77777777" w:rsidR="00594C7C" w:rsidRPr="00594C7C" w:rsidRDefault="00594C7C" w:rsidP="00594C7C">
      <w:pPr>
        <w:rPr>
          <w:rFonts w:ascii="Verdana" w:hAnsi="Verdana"/>
          <w:b/>
          <w:bCs/>
          <w:sz w:val="20"/>
          <w:szCs w:val="20"/>
          <w:u w:val="single"/>
        </w:rPr>
      </w:pPr>
      <w:r w:rsidRPr="00594C7C">
        <w:rPr>
          <w:rFonts w:ascii="Verdana" w:hAnsi="Verdana"/>
          <w:b/>
          <w:bCs/>
          <w:sz w:val="20"/>
          <w:szCs w:val="20"/>
          <w:u w:val="single"/>
        </w:rPr>
        <w:t>Section 2 – Freedom of Information (FOI) and Environmental Information (EIR)</w:t>
      </w:r>
    </w:p>
    <w:tbl>
      <w:tblPr>
        <w:tblStyle w:val="TableGrid"/>
        <w:tblpPr w:leftFromText="180" w:rightFromText="180" w:vertAnchor="text" w:horzAnchor="margin" w:tblpY="-35"/>
        <w:tblW w:w="0" w:type="auto"/>
        <w:tblLook w:val="04A0" w:firstRow="1" w:lastRow="0" w:firstColumn="1" w:lastColumn="0" w:noHBand="0" w:noVBand="1"/>
      </w:tblPr>
      <w:tblGrid>
        <w:gridCol w:w="3539"/>
        <w:gridCol w:w="2693"/>
        <w:gridCol w:w="2784"/>
      </w:tblGrid>
      <w:tr w:rsidR="00594C7C" w:rsidRPr="00594C7C" w14:paraId="2B4B9C4D" w14:textId="77777777" w:rsidTr="00594C7C">
        <w:tc>
          <w:tcPr>
            <w:tcW w:w="3539" w:type="dxa"/>
            <w:shd w:val="clear" w:color="auto" w:fill="92CDDC" w:themeFill="accent5" w:themeFillTint="99"/>
          </w:tcPr>
          <w:p w14:paraId="102122A7" w14:textId="77777777" w:rsidR="00594C7C" w:rsidRPr="00594C7C" w:rsidRDefault="00594C7C" w:rsidP="00594C7C">
            <w:pPr>
              <w:jc w:val="center"/>
              <w:rPr>
                <w:rFonts w:ascii="Verdana" w:hAnsi="Verdana"/>
                <w:b/>
                <w:bCs/>
                <w:i/>
                <w:iCs/>
                <w:sz w:val="20"/>
                <w:szCs w:val="20"/>
              </w:rPr>
            </w:pPr>
            <w:r w:rsidRPr="00594C7C">
              <w:rPr>
                <w:rFonts w:ascii="Verdana" w:hAnsi="Verdana"/>
                <w:b/>
                <w:bCs/>
                <w:i/>
                <w:iCs/>
                <w:sz w:val="20"/>
                <w:szCs w:val="20"/>
              </w:rPr>
              <w:t>Area of Concern</w:t>
            </w:r>
          </w:p>
        </w:tc>
        <w:tc>
          <w:tcPr>
            <w:tcW w:w="2693" w:type="dxa"/>
            <w:shd w:val="clear" w:color="auto" w:fill="92CDDC" w:themeFill="accent5" w:themeFillTint="99"/>
          </w:tcPr>
          <w:p w14:paraId="623B15F1" w14:textId="77777777" w:rsidR="00594C7C" w:rsidRPr="00594C7C" w:rsidRDefault="00594C7C" w:rsidP="00594C7C">
            <w:pPr>
              <w:jc w:val="center"/>
              <w:rPr>
                <w:rFonts w:ascii="Verdana" w:hAnsi="Verdana"/>
                <w:b/>
                <w:bCs/>
                <w:i/>
                <w:iCs/>
                <w:sz w:val="20"/>
                <w:szCs w:val="20"/>
              </w:rPr>
            </w:pPr>
            <w:r w:rsidRPr="00594C7C">
              <w:rPr>
                <w:rFonts w:ascii="Verdana" w:hAnsi="Verdana"/>
                <w:b/>
                <w:bCs/>
                <w:i/>
                <w:iCs/>
                <w:sz w:val="20"/>
                <w:szCs w:val="20"/>
              </w:rPr>
              <w:t>Minimum Expectations</w:t>
            </w:r>
          </w:p>
        </w:tc>
        <w:tc>
          <w:tcPr>
            <w:tcW w:w="2784" w:type="dxa"/>
            <w:shd w:val="clear" w:color="auto" w:fill="92CDDC" w:themeFill="accent5" w:themeFillTint="99"/>
          </w:tcPr>
          <w:p w14:paraId="0FC59E03" w14:textId="77777777" w:rsidR="00594C7C" w:rsidRPr="00594C7C" w:rsidRDefault="00594C7C" w:rsidP="00594C7C">
            <w:pPr>
              <w:jc w:val="center"/>
              <w:rPr>
                <w:rFonts w:ascii="Verdana" w:hAnsi="Verdana"/>
                <w:b/>
                <w:bCs/>
                <w:i/>
                <w:iCs/>
                <w:sz w:val="20"/>
                <w:szCs w:val="20"/>
              </w:rPr>
            </w:pPr>
            <w:r w:rsidRPr="00594C7C">
              <w:rPr>
                <w:rFonts w:ascii="Verdana" w:hAnsi="Verdana"/>
                <w:b/>
                <w:bCs/>
                <w:i/>
                <w:iCs/>
                <w:sz w:val="20"/>
                <w:szCs w:val="20"/>
              </w:rPr>
              <w:t>Expectations Exceeded</w:t>
            </w:r>
          </w:p>
        </w:tc>
      </w:tr>
      <w:tr w:rsidR="00594C7C" w:rsidRPr="00594C7C" w14:paraId="41211391" w14:textId="77777777" w:rsidTr="00594C7C">
        <w:tc>
          <w:tcPr>
            <w:tcW w:w="3539" w:type="dxa"/>
          </w:tcPr>
          <w:p w14:paraId="0EB80D31" w14:textId="77777777" w:rsidR="00594C7C" w:rsidRPr="00594C7C" w:rsidRDefault="00594C7C" w:rsidP="00594C7C">
            <w:pPr>
              <w:rPr>
                <w:rFonts w:ascii="Verdana" w:hAnsi="Verdana"/>
                <w:sz w:val="20"/>
                <w:szCs w:val="20"/>
              </w:rPr>
            </w:pPr>
            <w:r w:rsidRPr="00594C7C">
              <w:rPr>
                <w:rFonts w:ascii="Verdana" w:hAnsi="Verdana"/>
                <w:sz w:val="20"/>
                <w:szCs w:val="20"/>
              </w:rPr>
              <w:t>FOI &amp; EIR</w:t>
            </w:r>
          </w:p>
        </w:tc>
        <w:tc>
          <w:tcPr>
            <w:tcW w:w="2693" w:type="dxa"/>
            <w:shd w:val="clear" w:color="auto" w:fill="FBD4B4" w:themeFill="accent6" w:themeFillTint="66"/>
          </w:tcPr>
          <w:p w14:paraId="45DED4C3" w14:textId="77777777" w:rsidR="00594C7C" w:rsidRPr="00594C7C" w:rsidRDefault="00594C7C" w:rsidP="00594C7C">
            <w:pPr>
              <w:jc w:val="center"/>
              <w:rPr>
                <w:rFonts w:ascii="Verdana" w:hAnsi="Verdana"/>
                <w:sz w:val="20"/>
                <w:szCs w:val="20"/>
              </w:rPr>
            </w:pPr>
            <w:r w:rsidRPr="00594C7C">
              <w:rPr>
                <w:rFonts w:ascii="Verdana" w:hAnsi="Verdana"/>
                <w:sz w:val="20"/>
                <w:szCs w:val="20"/>
              </w:rPr>
              <w:t>100%</w:t>
            </w:r>
          </w:p>
        </w:tc>
        <w:tc>
          <w:tcPr>
            <w:tcW w:w="2784" w:type="dxa"/>
            <w:shd w:val="clear" w:color="auto" w:fill="FBD4B4" w:themeFill="accent6" w:themeFillTint="66"/>
          </w:tcPr>
          <w:p w14:paraId="10950D04" w14:textId="77777777" w:rsidR="00594C7C" w:rsidRPr="00594C7C" w:rsidRDefault="00594C7C" w:rsidP="00594C7C">
            <w:pPr>
              <w:jc w:val="center"/>
              <w:rPr>
                <w:rFonts w:ascii="Verdana" w:hAnsi="Verdana"/>
                <w:sz w:val="20"/>
                <w:szCs w:val="20"/>
              </w:rPr>
            </w:pPr>
            <w:r w:rsidRPr="00594C7C">
              <w:rPr>
                <w:rFonts w:ascii="Verdana" w:hAnsi="Verdana"/>
                <w:sz w:val="20"/>
                <w:szCs w:val="20"/>
              </w:rPr>
              <w:t>100%</w:t>
            </w:r>
          </w:p>
        </w:tc>
      </w:tr>
    </w:tbl>
    <w:p w14:paraId="705B256E" w14:textId="77777777" w:rsidR="00594C7C" w:rsidRPr="00594C7C" w:rsidRDefault="00594C7C" w:rsidP="00594C7C">
      <w:pPr>
        <w:rPr>
          <w:rFonts w:ascii="Verdana" w:hAnsi="Verdana"/>
          <w:sz w:val="20"/>
          <w:szCs w:val="20"/>
        </w:rPr>
      </w:pPr>
    </w:p>
    <w:tbl>
      <w:tblPr>
        <w:tblStyle w:val="TableGrid"/>
        <w:tblpPr w:leftFromText="180" w:rightFromText="180" w:vertAnchor="text" w:horzAnchor="margin" w:tblpY="548"/>
        <w:tblW w:w="0" w:type="auto"/>
        <w:tblLook w:val="04A0" w:firstRow="1" w:lastRow="0" w:firstColumn="1" w:lastColumn="0" w:noHBand="0" w:noVBand="1"/>
      </w:tblPr>
      <w:tblGrid>
        <w:gridCol w:w="3539"/>
        <w:gridCol w:w="2693"/>
        <w:gridCol w:w="2784"/>
      </w:tblGrid>
      <w:tr w:rsidR="00594C7C" w:rsidRPr="00594C7C" w14:paraId="3C79FDF0" w14:textId="77777777" w:rsidTr="00A95690">
        <w:tc>
          <w:tcPr>
            <w:tcW w:w="3539" w:type="dxa"/>
            <w:shd w:val="clear" w:color="auto" w:fill="92CDDC" w:themeFill="accent5" w:themeFillTint="99"/>
          </w:tcPr>
          <w:p w14:paraId="73B7E18C"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Area of Concern</w:t>
            </w:r>
          </w:p>
        </w:tc>
        <w:tc>
          <w:tcPr>
            <w:tcW w:w="2693" w:type="dxa"/>
            <w:shd w:val="clear" w:color="auto" w:fill="92CDDC" w:themeFill="accent5" w:themeFillTint="99"/>
          </w:tcPr>
          <w:p w14:paraId="7054A9F9"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Minimum Expectations</w:t>
            </w:r>
          </w:p>
        </w:tc>
        <w:tc>
          <w:tcPr>
            <w:tcW w:w="2784" w:type="dxa"/>
            <w:shd w:val="clear" w:color="auto" w:fill="92CDDC" w:themeFill="accent5" w:themeFillTint="99"/>
          </w:tcPr>
          <w:p w14:paraId="7B09A7DF"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Expectations Exceeded</w:t>
            </w:r>
          </w:p>
        </w:tc>
      </w:tr>
      <w:tr w:rsidR="00594C7C" w:rsidRPr="00594C7C" w14:paraId="490C4F40" w14:textId="77777777" w:rsidTr="00A95690">
        <w:tc>
          <w:tcPr>
            <w:tcW w:w="3539" w:type="dxa"/>
          </w:tcPr>
          <w:p w14:paraId="2F0FB7A1" w14:textId="77777777" w:rsidR="00594C7C" w:rsidRPr="00594C7C" w:rsidRDefault="00594C7C" w:rsidP="00A95690">
            <w:pPr>
              <w:rPr>
                <w:rFonts w:ascii="Verdana" w:hAnsi="Verdana"/>
                <w:sz w:val="20"/>
                <w:szCs w:val="20"/>
              </w:rPr>
            </w:pPr>
            <w:r w:rsidRPr="00594C7C">
              <w:rPr>
                <w:rFonts w:ascii="Verdana" w:hAnsi="Verdana"/>
                <w:sz w:val="20"/>
                <w:szCs w:val="20"/>
              </w:rPr>
              <w:t>Information Security Measures</w:t>
            </w:r>
          </w:p>
        </w:tc>
        <w:tc>
          <w:tcPr>
            <w:tcW w:w="2693" w:type="dxa"/>
            <w:shd w:val="clear" w:color="auto" w:fill="CCC0D9" w:themeFill="accent4" w:themeFillTint="66"/>
          </w:tcPr>
          <w:p w14:paraId="0904745B" w14:textId="77777777" w:rsidR="00594C7C" w:rsidRPr="00594C7C" w:rsidRDefault="00594C7C" w:rsidP="00A95690">
            <w:pPr>
              <w:jc w:val="center"/>
              <w:rPr>
                <w:rFonts w:ascii="Verdana" w:hAnsi="Verdana"/>
                <w:sz w:val="20"/>
                <w:szCs w:val="20"/>
              </w:rPr>
            </w:pPr>
            <w:r w:rsidRPr="00594C7C">
              <w:rPr>
                <w:rFonts w:ascii="Verdana" w:hAnsi="Verdana"/>
                <w:sz w:val="20"/>
                <w:szCs w:val="20"/>
              </w:rPr>
              <w:t>91%</w:t>
            </w:r>
          </w:p>
        </w:tc>
        <w:tc>
          <w:tcPr>
            <w:tcW w:w="2784" w:type="dxa"/>
            <w:shd w:val="clear" w:color="auto" w:fill="D6E3BC" w:themeFill="accent3" w:themeFillTint="66"/>
          </w:tcPr>
          <w:p w14:paraId="0AF08ADF" w14:textId="77777777" w:rsidR="00594C7C" w:rsidRPr="00594C7C" w:rsidRDefault="00594C7C" w:rsidP="00A95690">
            <w:pPr>
              <w:jc w:val="center"/>
              <w:rPr>
                <w:rFonts w:ascii="Verdana" w:hAnsi="Verdana"/>
                <w:sz w:val="20"/>
                <w:szCs w:val="20"/>
              </w:rPr>
            </w:pPr>
            <w:r w:rsidRPr="00594C7C">
              <w:rPr>
                <w:rFonts w:ascii="Verdana" w:hAnsi="Verdana"/>
                <w:sz w:val="20"/>
                <w:szCs w:val="20"/>
              </w:rPr>
              <w:t>n/a</w:t>
            </w:r>
          </w:p>
        </w:tc>
      </w:tr>
    </w:tbl>
    <w:p w14:paraId="7849139A" w14:textId="77777777" w:rsidR="00594C7C" w:rsidRPr="00594C7C" w:rsidRDefault="00594C7C" w:rsidP="00594C7C">
      <w:pPr>
        <w:rPr>
          <w:rFonts w:ascii="Verdana" w:hAnsi="Verdana"/>
          <w:b/>
          <w:bCs/>
          <w:sz w:val="20"/>
          <w:szCs w:val="20"/>
          <w:u w:val="single"/>
        </w:rPr>
      </w:pPr>
      <w:r w:rsidRPr="00594C7C">
        <w:rPr>
          <w:rFonts w:ascii="Verdana" w:hAnsi="Verdana"/>
          <w:b/>
          <w:bCs/>
          <w:sz w:val="20"/>
          <w:szCs w:val="20"/>
          <w:u w:val="single"/>
        </w:rPr>
        <w:t>Section 3 – Information Security Measures</w:t>
      </w:r>
    </w:p>
    <w:p w14:paraId="628CDE22" w14:textId="77777777" w:rsidR="00594C7C" w:rsidRPr="00594C7C" w:rsidRDefault="00594C7C" w:rsidP="00594C7C">
      <w:pPr>
        <w:rPr>
          <w:rFonts w:ascii="Verdana" w:hAnsi="Verdana"/>
          <w:sz w:val="20"/>
          <w:szCs w:val="20"/>
        </w:rPr>
      </w:pPr>
    </w:p>
    <w:tbl>
      <w:tblPr>
        <w:tblStyle w:val="TableGrid"/>
        <w:tblpPr w:leftFromText="180" w:rightFromText="180" w:vertAnchor="text" w:horzAnchor="margin" w:tblpY="563"/>
        <w:tblW w:w="0" w:type="auto"/>
        <w:tblLook w:val="04A0" w:firstRow="1" w:lastRow="0" w:firstColumn="1" w:lastColumn="0" w:noHBand="0" w:noVBand="1"/>
      </w:tblPr>
      <w:tblGrid>
        <w:gridCol w:w="3539"/>
        <w:gridCol w:w="2693"/>
        <w:gridCol w:w="2784"/>
      </w:tblGrid>
      <w:tr w:rsidR="00594C7C" w:rsidRPr="00594C7C" w14:paraId="33A9CB40" w14:textId="77777777" w:rsidTr="00A95690">
        <w:tc>
          <w:tcPr>
            <w:tcW w:w="3539" w:type="dxa"/>
            <w:shd w:val="clear" w:color="auto" w:fill="92CDDC" w:themeFill="accent5" w:themeFillTint="99"/>
          </w:tcPr>
          <w:p w14:paraId="5132BB2E"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Area of Concern</w:t>
            </w:r>
          </w:p>
        </w:tc>
        <w:tc>
          <w:tcPr>
            <w:tcW w:w="2693" w:type="dxa"/>
            <w:shd w:val="clear" w:color="auto" w:fill="92CDDC" w:themeFill="accent5" w:themeFillTint="99"/>
          </w:tcPr>
          <w:p w14:paraId="2243C514"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Minimum Expectations</w:t>
            </w:r>
          </w:p>
        </w:tc>
        <w:tc>
          <w:tcPr>
            <w:tcW w:w="2784" w:type="dxa"/>
            <w:shd w:val="clear" w:color="auto" w:fill="92CDDC" w:themeFill="accent5" w:themeFillTint="99"/>
          </w:tcPr>
          <w:p w14:paraId="1CEC634A" w14:textId="77777777" w:rsidR="00594C7C" w:rsidRPr="00594C7C" w:rsidRDefault="00594C7C" w:rsidP="00A95690">
            <w:pPr>
              <w:jc w:val="center"/>
              <w:rPr>
                <w:rFonts w:ascii="Verdana" w:hAnsi="Verdana"/>
                <w:b/>
                <w:bCs/>
                <w:i/>
                <w:iCs/>
                <w:sz w:val="20"/>
                <w:szCs w:val="20"/>
              </w:rPr>
            </w:pPr>
            <w:r w:rsidRPr="00594C7C">
              <w:rPr>
                <w:rFonts w:ascii="Verdana" w:hAnsi="Verdana"/>
                <w:b/>
                <w:bCs/>
                <w:i/>
                <w:iCs/>
                <w:sz w:val="20"/>
                <w:szCs w:val="20"/>
              </w:rPr>
              <w:t>Expectations Exceeded</w:t>
            </w:r>
          </w:p>
        </w:tc>
      </w:tr>
      <w:tr w:rsidR="00594C7C" w:rsidRPr="00594C7C" w14:paraId="7F263B83" w14:textId="77777777" w:rsidTr="00A95690">
        <w:tc>
          <w:tcPr>
            <w:tcW w:w="3539" w:type="dxa"/>
          </w:tcPr>
          <w:p w14:paraId="13E72707" w14:textId="77777777" w:rsidR="00594C7C" w:rsidRPr="00594C7C" w:rsidRDefault="00594C7C" w:rsidP="00A95690">
            <w:pPr>
              <w:rPr>
                <w:rFonts w:ascii="Verdana" w:hAnsi="Verdana"/>
                <w:sz w:val="20"/>
                <w:szCs w:val="20"/>
              </w:rPr>
            </w:pPr>
            <w:r w:rsidRPr="00594C7C">
              <w:rPr>
                <w:rFonts w:ascii="Verdana" w:hAnsi="Verdana"/>
                <w:sz w:val="20"/>
                <w:szCs w:val="20"/>
              </w:rPr>
              <w:t>Business Continuity</w:t>
            </w:r>
          </w:p>
        </w:tc>
        <w:tc>
          <w:tcPr>
            <w:tcW w:w="2693" w:type="dxa"/>
            <w:shd w:val="clear" w:color="auto" w:fill="FBD4B4" w:themeFill="accent6" w:themeFillTint="66"/>
          </w:tcPr>
          <w:p w14:paraId="25D0E3AD"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c>
          <w:tcPr>
            <w:tcW w:w="2784" w:type="dxa"/>
            <w:shd w:val="clear" w:color="auto" w:fill="FBD4B4" w:themeFill="accent6" w:themeFillTint="66"/>
          </w:tcPr>
          <w:p w14:paraId="59BB3D29" w14:textId="77777777" w:rsidR="00594C7C" w:rsidRPr="00594C7C" w:rsidRDefault="00594C7C" w:rsidP="00A95690">
            <w:pPr>
              <w:jc w:val="center"/>
              <w:rPr>
                <w:rFonts w:ascii="Verdana" w:hAnsi="Verdana"/>
                <w:sz w:val="20"/>
                <w:szCs w:val="20"/>
              </w:rPr>
            </w:pPr>
            <w:r w:rsidRPr="00594C7C">
              <w:rPr>
                <w:rFonts w:ascii="Verdana" w:hAnsi="Verdana"/>
                <w:sz w:val="20"/>
                <w:szCs w:val="20"/>
              </w:rPr>
              <w:t>100%</w:t>
            </w:r>
          </w:p>
        </w:tc>
      </w:tr>
    </w:tbl>
    <w:p w14:paraId="78C606D3" w14:textId="77777777" w:rsidR="00594C7C" w:rsidRPr="00594C7C" w:rsidRDefault="00594C7C" w:rsidP="00594C7C">
      <w:pPr>
        <w:rPr>
          <w:rFonts w:ascii="Verdana" w:hAnsi="Verdana"/>
          <w:b/>
          <w:bCs/>
          <w:sz w:val="20"/>
          <w:szCs w:val="20"/>
          <w:u w:val="single"/>
        </w:rPr>
      </w:pPr>
      <w:r w:rsidRPr="00594C7C">
        <w:rPr>
          <w:rFonts w:ascii="Verdana" w:hAnsi="Verdana"/>
          <w:b/>
          <w:bCs/>
          <w:sz w:val="20"/>
          <w:szCs w:val="20"/>
          <w:u w:val="single"/>
        </w:rPr>
        <w:t>Section 4 – Business Continuity</w:t>
      </w:r>
    </w:p>
    <w:p w14:paraId="6000BEC4" w14:textId="77777777" w:rsidR="00594C7C" w:rsidRPr="00594C7C" w:rsidRDefault="00594C7C" w:rsidP="00594C7C">
      <w:pPr>
        <w:rPr>
          <w:rFonts w:ascii="Verdana" w:hAnsi="Verdana"/>
          <w:sz w:val="16"/>
          <w:szCs w:val="16"/>
        </w:rPr>
      </w:pPr>
    </w:p>
    <w:p w14:paraId="17A3579F" w14:textId="77777777" w:rsidR="00594C7C" w:rsidRPr="00594C7C" w:rsidRDefault="00594C7C" w:rsidP="00594C7C">
      <w:pPr>
        <w:rPr>
          <w:rFonts w:ascii="Verdana" w:hAnsi="Verdana"/>
          <w:b/>
          <w:bCs/>
          <w:sz w:val="16"/>
          <w:szCs w:val="16"/>
          <w:u w:val="single"/>
        </w:rPr>
      </w:pPr>
      <w:r w:rsidRPr="00594C7C">
        <w:rPr>
          <w:rFonts w:ascii="Verdana" w:hAnsi="Verdana"/>
          <w:b/>
          <w:bCs/>
          <w:sz w:val="16"/>
          <w:szCs w:val="16"/>
          <w:u w:val="single"/>
        </w:rPr>
        <w:t>Notes</w:t>
      </w:r>
    </w:p>
    <w:p w14:paraId="7065303F" w14:textId="508812AF" w:rsidR="00594C7C" w:rsidRPr="00594C7C" w:rsidRDefault="00594C7C" w:rsidP="00594C7C">
      <w:pPr>
        <w:pStyle w:val="ListParagraph"/>
        <w:numPr>
          <w:ilvl w:val="0"/>
          <w:numId w:val="39"/>
        </w:numPr>
        <w:spacing w:after="160" w:line="259" w:lineRule="auto"/>
        <w:jc w:val="both"/>
        <w:rPr>
          <w:rFonts w:ascii="Verdana" w:hAnsi="Verdana"/>
          <w:sz w:val="16"/>
          <w:szCs w:val="16"/>
        </w:rPr>
      </w:pPr>
      <w:r w:rsidRPr="00594C7C">
        <w:rPr>
          <w:rFonts w:ascii="Verdana" w:hAnsi="Verdana"/>
          <w:sz w:val="16"/>
          <w:szCs w:val="16"/>
        </w:rPr>
        <w:t xml:space="preserve">Scores relate to the percentage of questions in each section that we can positively evidence compliance with. </w:t>
      </w:r>
    </w:p>
    <w:p w14:paraId="74F8D7A5" w14:textId="77777777" w:rsidR="00594C7C" w:rsidRPr="00594C7C" w:rsidRDefault="00594C7C" w:rsidP="00594C7C">
      <w:pPr>
        <w:pStyle w:val="ListParagraph"/>
        <w:numPr>
          <w:ilvl w:val="0"/>
          <w:numId w:val="39"/>
        </w:numPr>
        <w:spacing w:after="160" w:line="259" w:lineRule="auto"/>
        <w:jc w:val="both"/>
        <w:rPr>
          <w:rFonts w:ascii="Verdana" w:hAnsi="Verdana"/>
          <w:sz w:val="16"/>
          <w:szCs w:val="16"/>
        </w:rPr>
      </w:pPr>
      <w:r w:rsidRPr="00594C7C">
        <w:rPr>
          <w:rFonts w:ascii="Verdana" w:hAnsi="Verdana"/>
          <w:sz w:val="16"/>
          <w:szCs w:val="16"/>
        </w:rPr>
        <w:t>Any section that does not score 100% for “</w:t>
      </w:r>
      <w:r w:rsidRPr="00594C7C">
        <w:rPr>
          <w:rFonts w:ascii="Verdana" w:hAnsi="Verdana"/>
          <w:b/>
          <w:bCs/>
          <w:i/>
          <w:iCs/>
          <w:sz w:val="16"/>
          <w:szCs w:val="16"/>
        </w:rPr>
        <w:t>Minimum Expectations”</w:t>
      </w:r>
      <w:r w:rsidRPr="00594C7C">
        <w:rPr>
          <w:rFonts w:ascii="Verdana" w:hAnsi="Verdana"/>
          <w:sz w:val="16"/>
          <w:szCs w:val="16"/>
        </w:rPr>
        <w:t xml:space="preserve"> results in the </w:t>
      </w:r>
      <w:r w:rsidRPr="00594C7C">
        <w:rPr>
          <w:rFonts w:ascii="Verdana" w:hAnsi="Verdana"/>
          <w:b/>
          <w:bCs/>
          <w:i/>
          <w:iCs/>
          <w:sz w:val="16"/>
          <w:szCs w:val="16"/>
        </w:rPr>
        <w:t>“Expectations Exceeded”</w:t>
      </w:r>
      <w:r w:rsidRPr="00594C7C">
        <w:rPr>
          <w:rFonts w:ascii="Verdana" w:hAnsi="Verdana"/>
          <w:sz w:val="16"/>
          <w:szCs w:val="16"/>
        </w:rPr>
        <w:t xml:space="preserve"> questions for that section remaining closed (noted in the table as </w:t>
      </w:r>
      <w:proofErr w:type="gramStart"/>
      <w:r w:rsidRPr="00594C7C">
        <w:rPr>
          <w:rFonts w:ascii="Verdana" w:hAnsi="Verdana"/>
          <w:sz w:val="16"/>
          <w:szCs w:val="16"/>
        </w:rPr>
        <w:t>n/a</w:t>
      </w:r>
      <w:proofErr w:type="gramEnd"/>
      <w:r w:rsidRPr="00594C7C">
        <w:rPr>
          <w:rFonts w:ascii="Verdana" w:hAnsi="Verdana"/>
          <w:sz w:val="16"/>
          <w:szCs w:val="16"/>
        </w:rPr>
        <w:t xml:space="preserve">).  </w:t>
      </w:r>
    </w:p>
    <w:p w14:paraId="4F33AAD8" w14:textId="77777777" w:rsidR="00594C7C" w:rsidRPr="00594C7C" w:rsidRDefault="00594C7C" w:rsidP="00594C7C">
      <w:pPr>
        <w:spacing w:after="0" w:line="240" w:lineRule="auto"/>
        <w:jc w:val="both"/>
        <w:rPr>
          <w:rFonts w:ascii="Arial" w:hAnsi="Arial" w:cs="Arial"/>
          <w:lang w:eastAsia="en-GB"/>
        </w:rPr>
      </w:pPr>
    </w:p>
    <w:p w14:paraId="70839BEB" w14:textId="77777777" w:rsidR="00594C7C" w:rsidRDefault="00594C7C" w:rsidP="007A704A">
      <w:pPr>
        <w:spacing w:after="0" w:line="240" w:lineRule="auto"/>
        <w:jc w:val="both"/>
        <w:rPr>
          <w:lang w:eastAsia="en-GB"/>
        </w:rPr>
      </w:pPr>
    </w:p>
    <w:p w14:paraId="11E159A2" w14:textId="1DF088F6" w:rsidR="00B15580" w:rsidRDefault="00B15580" w:rsidP="007A704A">
      <w:pPr>
        <w:spacing w:after="0"/>
        <w:jc w:val="both"/>
        <w:rPr>
          <w:lang w:eastAsia="en-GB"/>
        </w:rPr>
      </w:pPr>
    </w:p>
    <w:p w14:paraId="5CA65E59" w14:textId="1B46DBD0" w:rsidR="00B15580" w:rsidRDefault="00B15580" w:rsidP="00EC123E">
      <w:pPr>
        <w:rPr>
          <w:lang w:eastAsia="en-GB"/>
        </w:rPr>
      </w:pPr>
    </w:p>
    <w:p w14:paraId="6382CA9E" w14:textId="72B6D168" w:rsidR="00C40495" w:rsidRDefault="00C40495" w:rsidP="00EC123E">
      <w:pPr>
        <w:rPr>
          <w:rFonts w:ascii="Arial" w:hAnsi="Arial" w:cs="Arial"/>
          <w:b/>
          <w:sz w:val="24"/>
          <w:szCs w:val="24"/>
        </w:rPr>
      </w:pPr>
    </w:p>
    <w:sectPr w:rsidR="00C40495" w:rsidSect="00A34AD6">
      <w:headerReference w:type="even" r:id="rId10"/>
      <w:headerReference w:type="default" r:id="rId11"/>
      <w:footerReference w:type="even" r:id="rId12"/>
      <w:footerReference w:type="default" r:id="rId13"/>
      <w:headerReference w:type="first" r:id="rId14"/>
      <w:footerReference w:type="first" r:id="rId15"/>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C1EB61" w14:textId="77777777" w:rsidR="00A95690" w:rsidRDefault="00A95690" w:rsidP="00EB2193">
      <w:pPr>
        <w:spacing w:after="0" w:line="240" w:lineRule="auto"/>
      </w:pPr>
      <w:r>
        <w:separator/>
      </w:r>
    </w:p>
  </w:endnote>
  <w:endnote w:type="continuationSeparator" w:id="0">
    <w:p w14:paraId="70F984FC" w14:textId="77777777" w:rsidR="00A95690" w:rsidRDefault="00A95690"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9909D" w14:textId="77777777" w:rsidR="00165D60" w:rsidRDefault="00165D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0145487"/>
      <w:docPartObj>
        <w:docPartGallery w:val="Page Numbers (Bottom of Page)"/>
        <w:docPartUnique/>
      </w:docPartObj>
    </w:sdtPr>
    <w:sdtEndPr>
      <w:rPr>
        <w:rFonts w:ascii="Arial" w:hAnsi="Arial" w:cs="Arial"/>
        <w:color w:val="7F7F7F" w:themeColor="background1" w:themeShade="7F"/>
        <w:spacing w:val="60"/>
      </w:rPr>
    </w:sdtEndPr>
    <w:sdtContent>
      <w:p w14:paraId="3734E52F" w14:textId="58F72AB7" w:rsidR="00A95690" w:rsidRPr="00943E49" w:rsidRDefault="00A95690">
        <w:pPr>
          <w:pStyle w:val="Footer"/>
          <w:pBdr>
            <w:top w:val="single" w:sz="4" w:space="1" w:color="D9D9D9" w:themeColor="background1" w:themeShade="D9"/>
          </w:pBdr>
          <w:jc w:val="right"/>
          <w:rPr>
            <w:rFonts w:ascii="Arial" w:hAnsi="Arial" w:cs="Arial"/>
          </w:rPr>
        </w:pPr>
        <w:r w:rsidRPr="00943E49">
          <w:rPr>
            <w:rFonts w:ascii="Arial" w:hAnsi="Arial" w:cs="Arial"/>
          </w:rPr>
          <w:fldChar w:fldCharType="begin"/>
        </w:r>
        <w:r w:rsidRPr="00943E49">
          <w:rPr>
            <w:rFonts w:ascii="Arial" w:hAnsi="Arial" w:cs="Arial"/>
          </w:rPr>
          <w:instrText xml:space="preserve"> PAGE   \* MERGEFORMAT </w:instrText>
        </w:r>
        <w:r w:rsidRPr="00943E49">
          <w:rPr>
            <w:rFonts w:ascii="Arial" w:hAnsi="Arial" w:cs="Arial"/>
          </w:rPr>
          <w:fldChar w:fldCharType="separate"/>
        </w:r>
        <w:r w:rsidR="00165D60">
          <w:rPr>
            <w:rFonts w:ascii="Arial" w:hAnsi="Arial" w:cs="Arial"/>
            <w:noProof/>
          </w:rPr>
          <w:t>1</w:t>
        </w:r>
        <w:r w:rsidRPr="00943E49">
          <w:rPr>
            <w:rFonts w:ascii="Arial" w:hAnsi="Arial" w:cs="Arial"/>
            <w:noProof/>
          </w:rPr>
          <w:fldChar w:fldCharType="end"/>
        </w:r>
        <w:r w:rsidRPr="00943E49">
          <w:rPr>
            <w:rFonts w:ascii="Arial" w:hAnsi="Arial" w:cs="Arial"/>
          </w:rPr>
          <w:t xml:space="preserve"> | </w:t>
        </w:r>
        <w:r w:rsidRPr="00943E49">
          <w:rPr>
            <w:rFonts w:ascii="Arial" w:hAnsi="Arial" w:cs="Arial"/>
            <w:color w:val="7F7F7F" w:themeColor="background1" w:themeShade="7F"/>
            <w:spacing w:val="60"/>
          </w:rPr>
          <w:t>Page</w:t>
        </w:r>
      </w:p>
    </w:sdtContent>
  </w:sdt>
  <w:p w14:paraId="03491697" w14:textId="0AAE7C6B" w:rsidR="00A95690" w:rsidRPr="009B0027" w:rsidRDefault="00943E49">
    <w:pPr>
      <w:pStyle w:val="Footer"/>
      <w:rPr>
        <w:rFonts w:ascii="Arial" w:hAnsi="Arial" w:cs="Arial"/>
      </w:rPr>
    </w:pPr>
    <w:r>
      <w:rPr>
        <w:rFonts w:ascii="Arial" w:hAnsi="Arial" w:cs="Arial"/>
      </w:rPr>
      <w:t>Workforce</w:t>
    </w:r>
    <w:r w:rsidR="00165D60">
      <w:rPr>
        <w:rFonts w:ascii="Arial" w:hAnsi="Arial" w:cs="Arial"/>
      </w:rPr>
      <w:t xml:space="preserve">, </w:t>
    </w:r>
    <w:r w:rsidR="00165D60">
      <w:rPr>
        <w:rFonts w:ascii="Arial" w:hAnsi="Arial" w:cs="Arial"/>
      </w:rPr>
      <w:t>OD</w:t>
    </w:r>
    <w:bookmarkStart w:id="0" w:name="_GoBack"/>
    <w:bookmarkEnd w:id="0"/>
    <w:r>
      <w:rPr>
        <w:rFonts w:ascii="Arial" w:hAnsi="Arial" w:cs="Arial"/>
      </w:rPr>
      <w:t xml:space="preserve"> &amp; Digital Committee – 10</w:t>
    </w:r>
    <w:r w:rsidRPr="00943E49">
      <w:rPr>
        <w:rFonts w:ascii="Arial" w:hAnsi="Arial" w:cs="Arial"/>
        <w:vertAlign w:val="superscript"/>
      </w:rPr>
      <w:t>th</w:t>
    </w:r>
    <w:r>
      <w:rPr>
        <w:rFonts w:ascii="Arial" w:hAnsi="Arial" w:cs="Arial"/>
      </w:rPr>
      <w:t xml:space="preserve"> October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320B6D" w14:textId="77777777" w:rsidR="00165D60" w:rsidRDefault="00165D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8D0A70" w14:textId="77777777" w:rsidR="00A95690" w:rsidRDefault="00A95690" w:rsidP="00EB2193">
      <w:pPr>
        <w:spacing w:after="0" w:line="240" w:lineRule="auto"/>
      </w:pPr>
      <w:r>
        <w:separator/>
      </w:r>
    </w:p>
  </w:footnote>
  <w:footnote w:type="continuationSeparator" w:id="0">
    <w:p w14:paraId="3794A8CF" w14:textId="77777777" w:rsidR="00A95690" w:rsidRDefault="00A95690"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D27056" w14:textId="77777777" w:rsidR="00165D60" w:rsidRDefault="00165D6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AAE32" w14:textId="77777777" w:rsidR="00165D60" w:rsidRDefault="00165D6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D8A8FA" w14:textId="77777777" w:rsidR="00165D60" w:rsidRDefault="00165D6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A1D87"/>
    <w:multiLevelType w:val="hybridMultilevel"/>
    <w:tmpl w:val="410A6ADA"/>
    <w:lvl w:ilvl="0" w:tplc="DBD4EBB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3260F3"/>
    <w:multiLevelType w:val="hybridMultilevel"/>
    <w:tmpl w:val="2C10B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DB7AD6"/>
    <w:multiLevelType w:val="hybridMultilevel"/>
    <w:tmpl w:val="E752B8F0"/>
    <w:lvl w:ilvl="0" w:tplc="CCF0B6EA">
      <w:start w:val="4"/>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E46C07"/>
    <w:multiLevelType w:val="hybridMultilevel"/>
    <w:tmpl w:val="221CF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42A08"/>
    <w:multiLevelType w:val="hybridMultilevel"/>
    <w:tmpl w:val="ED4AC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FD3244"/>
    <w:multiLevelType w:val="hybridMultilevel"/>
    <w:tmpl w:val="2F788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6120E6"/>
    <w:multiLevelType w:val="hybridMultilevel"/>
    <w:tmpl w:val="7C60EE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BBC40CA"/>
    <w:multiLevelType w:val="hybridMultilevel"/>
    <w:tmpl w:val="9A54F156"/>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50369C"/>
    <w:multiLevelType w:val="hybridMultilevel"/>
    <w:tmpl w:val="35CE8866"/>
    <w:lvl w:ilvl="0" w:tplc="E5B0149E">
      <w:numFmt w:val="bullet"/>
      <w:lvlText w:val="-"/>
      <w:lvlJc w:val="left"/>
      <w:pPr>
        <w:ind w:left="1080" w:hanging="360"/>
      </w:pPr>
      <w:rPr>
        <w:rFonts w:ascii="Verdana" w:eastAsia="Times New Roman" w:hAnsi="Verdana" w:cs="Calibri"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DDB6A3D"/>
    <w:multiLevelType w:val="hybridMultilevel"/>
    <w:tmpl w:val="84AE9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1" w15:restartNumberingAfterBreak="0">
    <w:nsid w:val="35D72EDA"/>
    <w:multiLevelType w:val="hybridMultilevel"/>
    <w:tmpl w:val="AC048584"/>
    <w:lvl w:ilvl="0" w:tplc="0D4C9D8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325FB3"/>
    <w:multiLevelType w:val="hybridMultilevel"/>
    <w:tmpl w:val="54104484"/>
    <w:lvl w:ilvl="0" w:tplc="8B585702">
      <w:numFmt w:val="bullet"/>
      <w:lvlText w:val="-"/>
      <w:lvlJc w:val="left"/>
      <w:pPr>
        <w:ind w:left="720" w:hanging="36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1A421D"/>
    <w:multiLevelType w:val="hybridMultilevel"/>
    <w:tmpl w:val="50B2145A"/>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4A3365"/>
    <w:multiLevelType w:val="hybridMultilevel"/>
    <w:tmpl w:val="C13EFF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66530A"/>
    <w:multiLevelType w:val="hybridMultilevel"/>
    <w:tmpl w:val="6AA84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7B6FA1"/>
    <w:multiLevelType w:val="hybridMultilevel"/>
    <w:tmpl w:val="F102A04C"/>
    <w:lvl w:ilvl="0" w:tplc="1EE0CD50">
      <w:numFmt w:val="bullet"/>
      <w:lvlText w:val="-"/>
      <w:lvlJc w:val="left"/>
      <w:pPr>
        <w:ind w:left="720" w:hanging="360"/>
      </w:pPr>
      <w:rPr>
        <w:rFonts w:ascii="Arial" w:eastAsiaTheme="minorHAnsi" w:hAnsi="Arial" w:cs="Arial" w:hint="default"/>
        <w:i w:val="0"/>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B02463"/>
    <w:multiLevelType w:val="hybridMultilevel"/>
    <w:tmpl w:val="4B1CD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DF51BD"/>
    <w:multiLevelType w:val="multilevel"/>
    <w:tmpl w:val="09AC81B0"/>
    <w:lvl w:ilvl="0">
      <w:start w:val="1"/>
      <w:numFmt w:val="decimal"/>
      <w:lvlText w:val="%1."/>
      <w:lvlJc w:val="left"/>
      <w:pPr>
        <w:ind w:left="360" w:hanging="360"/>
      </w:pPr>
      <w:rPr>
        <w:rFonts w:hint="default"/>
        <w:b/>
      </w:rPr>
    </w:lvl>
    <w:lvl w:ilvl="1">
      <w:start w:val="2"/>
      <w:numFmt w:val="decimal"/>
      <w:isLgl/>
      <w:lvlText w:val="%1.%2"/>
      <w:lvlJc w:val="left"/>
      <w:pPr>
        <w:ind w:left="-3326" w:hanging="360"/>
      </w:pPr>
      <w:rPr>
        <w:rFonts w:hint="default"/>
      </w:rPr>
    </w:lvl>
    <w:lvl w:ilvl="2">
      <w:start w:val="1"/>
      <w:numFmt w:val="decimal"/>
      <w:isLgl/>
      <w:lvlText w:val="%1.%2.%3"/>
      <w:lvlJc w:val="left"/>
      <w:pPr>
        <w:ind w:left="-2966" w:hanging="720"/>
      </w:pPr>
      <w:rPr>
        <w:rFonts w:hint="default"/>
      </w:rPr>
    </w:lvl>
    <w:lvl w:ilvl="3">
      <w:start w:val="1"/>
      <w:numFmt w:val="decimal"/>
      <w:isLgl/>
      <w:lvlText w:val="%1.%2.%3.%4"/>
      <w:lvlJc w:val="left"/>
      <w:pPr>
        <w:ind w:left="-2966" w:hanging="720"/>
      </w:pPr>
      <w:rPr>
        <w:rFonts w:hint="default"/>
      </w:rPr>
    </w:lvl>
    <w:lvl w:ilvl="4">
      <w:start w:val="1"/>
      <w:numFmt w:val="decimal"/>
      <w:isLgl/>
      <w:lvlText w:val="%1.%2.%3.%4.%5"/>
      <w:lvlJc w:val="left"/>
      <w:pPr>
        <w:ind w:left="-2606" w:hanging="1080"/>
      </w:pPr>
      <w:rPr>
        <w:rFonts w:hint="default"/>
      </w:rPr>
    </w:lvl>
    <w:lvl w:ilvl="5">
      <w:start w:val="1"/>
      <w:numFmt w:val="decimal"/>
      <w:isLgl/>
      <w:lvlText w:val="%1.%2.%3.%4.%5.%6"/>
      <w:lvlJc w:val="left"/>
      <w:pPr>
        <w:ind w:left="-2606" w:hanging="1080"/>
      </w:pPr>
      <w:rPr>
        <w:rFonts w:hint="default"/>
      </w:rPr>
    </w:lvl>
    <w:lvl w:ilvl="6">
      <w:start w:val="1"/>
      <w:numFmt w:val="decimal"/>
      <w:isLgl/>
      <w:lvlText w:val="%1.%2.%3.%4.%5.%6.%7"/>
      <w:lvlJc w:val="left"/>
      <w:pPr>
        <w:ind w:left="-2246" w:hanging="1440"/>
      </w:pPr>
      <w:rPr>
        <w:rFonts w:hint="default"/>
      </w:rPr>
    </w:lvl>
    <w:lvl w:ilvl="7">
      <w:start w:val="1"/>
      <w:numFmt w:val="decimal"/>
      <w:isLgl/>
      <w:lvlText w:val="%1.%2.%3.%4.%5.%6.%7.%8"/>
      <w:lvlJc w:val="left"/>
      <w:pPr>
        <w:ind w:left="-2246" w:hanging="1440"/>
      </w:pPr>
      <w:rPr>
        <w:rFonts w:hint="default"/>
      </w:rPr>
    </w:lvl>
    <w:lvl w:ilvl="8">
      <w:start w:val="1"/>
      <w:numFmt w:val="decimal"/>
      <w:isLgl/>
      <w:lvlText w:val="%1.%2.%3.%4.%5.%6.%7.%8.%9"/>
      <w:lvlJc w:val="left"/>
      <w:pPr>
        <w:ind w:left="-1886" w:hanging="1800"/>
      </w:pPr>
      <w:rPr>
        <w:rFonts w:hint="default"/>
      </w:rPr>
    </w:lvl>
  </w:abstractNum>
  <w:abstractNum w:abstractNumId="19" w15:restartNumberingAfterBreak="0">
    <w:nsid w:val="54C84B0F"/>
    <w:multiLevelType w:val="hybridMultilevel"/>
    <w:tmpl w:val="2DCEB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4864D7"/>
    <w:multiLevelType w:val="hybridMultilevel"/>
    <w:tmpl w:val="D2E89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9C7D01"/>
    <w:multiLevelType w:val="hybridMultilevel"/>
    <w:tmpl w:val="55FAE076"/>
    <w:lvl w:ilvl="0" w:tplc="C15EEF0C">
      <w:start w:val="1"/>
      <w:numFmt w:val="decimal"/>
      <w:lvlText w:val="%1."/>
      <w:lvlJc w:val="left"/>
      <w:pPr>
        <w:ind w:left="666" w:hanging="360"/>
      </w:pPr>
      <w:rPr>
        <w:rFonts w:hint="default"/>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22" w15:restartNumberingAfterBreak="0">
    <w:nsid w:val="5B244806"/>
    <w:multiLevelType w:val="hybridMultilevel"/>
    <w:tmpl w:val="05001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E3A2529"/>
    <w:multiLevelType w:val="hybridMultilevel"/>
    <w:tmpl w:val="B4FCB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09039DC"/>
    <w:multiLevelType w:val="hybridMultilevel"/>
    <w:tmpl w:val="CEE4B130"/>
    <w:lvl w:ilvl="0" w:tplc="0809000F">
      <w:start w:val="1"/>
      <w:numFmt w:val="decimal"/>
      <w:lvlText w:val="%1."/>
      <w:lvlJc w:val="left"/>
      <w:pPr>
        <w:ind w:left="1215" w:hanging="360"/>
      </w:pPr>
    </w:lvl>
    <w:lvl w:ilvl="1" w:tplc="08090019" w:tentative="1">
      <w:start w:val="1"/>
      <w:numFmt w:val="lowerLetter"/>
      <w:lvlText w:val="%2."/>
      <w:lvlJc w:val="left"/>
      <w:pPr>
        <w:ind w:left="1935" w:hanging="360"/>
      </w:pPr>
    </w:lvl>
    <w:lvl w:ilvl="2" w:tplc="0809001B" w:tentative="1">
      <w:start w:val="1"/>
      <w:numFmt w:val="lowerRoman"/>
      <w:lvlText w:val="%3."/>
      <w:lvlJc w:val="right"/>
      <w:pPr>
        <w:ind w:left="2655" w:hanging="180"/>
      </w:pPr>
    </w:lvl>
    <w:lvl w:ilvl="3" w:tplc="0809000F" w:tentative="1">
      <w:start w:val="1"/>
      <w:numFmt w:val="decimal"/>
      <w:lvlText w:val="%4."/>
      <w:lvlJc w:val="left"/>
      <w:pPr>
        <w:ind w:left="3375" w:hanging="360"/>
      </w:pPr>
    </w:lvl>
    <w:lvl w:ilvl="4" w:tplc="08090019" w:tentative="1">
      <w:start w:val="1"/>
      <w:numFmt w:val="lowerLetter"/>
      <w:lvlText w:val="%5."/>
      <w:lvlJc w:val="left"/>
      <w:pPr>
        <w:ind w:left="4095" w:hanging="360"/>
      </w:pPr>
    </w:lvl>
    <w:lvl w:ilvl="5" w:tplc="0809001B" w:tentative="1">
      <w:start w:val="1"/>
      <w:numFmt w:val="lowerRoman"/>
      <w:lvlText w:val="%6."/>
      <w:lvlJc w:val="right"/>
      <w:pPr>
        <w:ind w:left="4815" w:hanging="180"/>
      </w:pPr>
    </w:lvl>
    <w:lvl w:ilvl="6" w:tplc="0809000F" w:tentative="1">
      <w:start w:val="1"/>
      <w:numFmt w:val="decimal"/>
      <w:lvlText w:val="%7."/>
      <w:lvlJc w:val="left"/>
      <w:pPr>
        <w:ind w:left="5535" w:hanging="360"/>
      </w:pPr>
    </w:lvl>
    <w:lvl w:ilvl="7" w:tplc="08090019" w:tentative="1">
      <w:start w:val="1"/>
      <w:numFmt w:val="lowerLetter"/>
      <w:lvlText w:val="%8."/>
      <w:lvlJc w:val="left"/>
      <w:pPr>
        <w:ind w:left="6255" w:hanging="360"/>
      </w:pPr>
    </w:lvl>
    <w:lvl w:ilvl="8" w:tplc="0809001B" w:tentative="1">
      <w:start w:val="1"/>
      <w:numFmt w:val="lowerRoman"/>
      <w:lvlText w:val="%9."/>
      <w:lvlJc w:val="right"/>
      <w:pPr>
        <w:ind w:left="6975" w:hanging="180"/>
      </w:pPr>
    </w:lvl>
  </w:abstractNum>
  <w:abstractNum w:abstractNumId="25" w15:restartNumberingAfterBreak="0">
    <w:nsid w:val="64C7766B"/>
    <w:multiLevelType w:val="hybridMultilevel"/>
    <w:tmpl w:val="67500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728271B"/>
    <w:multiLevelType w:val="hybridMultilevel"/>
    <w:tmpl w:val="6E02E2D8"/>
    <w:lvl w:ilvl="0" w:tplc="182824BA">
      <w:start w:val="1"/>
      <w:numFmt w:val="decimal"/>
      <w:lvlText w:val="%1."/>
      <w:lvlJc w:val="left"/>
      <w:pPr>
        <w:ind w:left="1080" w:hanging="360"/>
      </w:pPr>
      <w:rPr>
        <w:rFonts w:ascii="Arial" w:eastAsiaTheme="minorHAnsi" w:hAnsi="Arial" w:cs="Arial"/>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8235561"/>
    <w:multiLevelType w:val="hybridMultilevel"/>
    <w:tmpl w:val="C82273F4"/>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8541CC1"/>
    <w:multiLevelType w:val="hybridMultilevel"/>
    <w:tmpl w:val="80A0E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A005FE6"/>
    <w:multiLevelType w:val="hybridMultilevel"/>
    <w:tmpl w:val="F5E05D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6CFA73B8"/>
    <w:multiLevelType w:val="hybridMultilevel"/>
    <w:tmpl w:val="365A68F2"/>
    <w:lvl w:ilvl="0" w:tplc="75D63136">
      <w:start w:val="1"/>
      <w:numFmt w:val="decimal"/>
      <w:lvlText w:val="%1."/>
      <w:lvlJc w:val="left"/>
      <w:pPr>
        <w:ind w:left="720"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D103B6C"/>
    <w:multiLevelType w:val="hybridMultilevel"/>
    <w:tmpl w:val="D8E688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D5071AF"/>
    <w:multiLevelType w:val="hybridMultilevel"/>
    <w:tmpl w:val="2EBEB142"/>
    <w:lvl w:ilvl="0" w:tplc="AE7E8230">
      <w:start w:val="1"/>
      <w:numFmt w:val="bullet"/>
      <w:lvlText w:val="•"/>
      <w:lvlJc w:val="left"/>
      <w:pPr>
        <w:tabs>
          <w:tab w:val="num" w:pos="720"/>
        </w:tabs>
        <w:ind w:left="720" w:hanging="360"/>
      </w:pPr>
      <w:rPr>
        <w:rFonts w:ascii="Times New Roman" w:hAnsi="Times New Roman" w:hint="default"/>
      </w:rPr>
    </w:lvl>
    <w:lvl w:ilvl="1" w:tplc="0080880A" w:tentative="1">
      <w:start w:val="1"/>
      <w:numFmt w:val="bullet"/>
      <w:lvlText w:val="•"/>
      <w:lvlJc w:val="left"/>
      <w:pPr>
        <w:tabs>
          <w:tab w:val="num" w:pos="1440"/>
        </w:tabs>
        <w:ind w:left="1440" w:hanging="360"/>
      </w:pPr>
      <w:rPr>
        <w:rFonts w:ascii="Times New Roman" w:hAnsi="Times New Roman" w:hint="default"/>
      </w:rPr>
    </w:lvl>
    <w:lvl w:ilvl="2" w:tplc="7B2268A0" w:tentative="1">
      <w:start w:val="1"/>
      <w:numFmt w:val="bullet"/>
      <w:lvlText w:val="•"/>
      <w:lvlJc w:val="left"/>
      <w:pPr>
        <w:tabs>
          <w:tab w:val="num" w:pos="2160"/>
        </w:tabs>
        <w:ind w:left="2160" w:hanging="360"/>
      </w:pPr>
      <w:rPr>
        <w:rFonts w:ascii="Times New Roman" w:hAnsi="Times New Roman" w:hint="default"/>
      </w:rPr>
    </w:lvl>
    <w:lvl w:ilvl="3" w:tplc="26F4E9BA" w:tentative="1">
      <w:start w:val="1"/>
      <w:numFmt w:val="bullet"/>
      <w:lvlText w:val="•"/>
      <w:lvlJc w:val="left"/>
      <w:pPr>
        <w:tabs>
          <w:tab w:val="num" w:pos="2880"/>
        </w:tabs>
        <w:ind w:left="2880" w:hanging="360"/>
      </w:pPr>
      <w:rPr>
        <w:rFonts w:ascii="Times New Roman" w:hAnsi="Times New Roman" w:hint="default"/>
      </w:rPr>
    </w:lvl>
    <w:lvl w:ilvl="4" w:tplc="4C48BF90" w:tentative="1">
      <w:start w:val="1"/>
      <w:numFmt w:val="bullet"/>
      <w:lvlText w:val="•"/>
      <w:lvlJc w:val="left"/>
      <w:pPr>
        <w:tabs>
          <w:tab w:val="num" w:pos="3600"/>
        </w:tabs>
        <w:ind w:left="3600" w:hanging="360"/>
      </w:pPr>
      <w:rPr>
        <w:rFonts w:ascii="Times New Roman" w:hAnsi="Times New Roman" w:hint="default"/>
      </w:rPr>
    </w:lvl>
    <w:lvl w:ilvl="5" w:tplc="6E1E1536" w:tentative="1">
      <w:start w:val="1"/>
      <w:numFmt w:val="bullet"/>
      <w:lvlText w:val="•"/>
      <w:lvlJc w:val="left"/>
      <w:pPr>
        <w:tabs>
          <w:tab w:val="num" w:pos="4320"/>
        </w:tabs>
        <w:ind w:left="4320" w:hanging="360"/>
      </w:pPr>
      <w:rPr>
        <w:rFonts w:ascii="Times New Roman" w:hAnsi="Times New Roman" w:hint="default"/>
      </w:rPr>
    </w:lvl>
    <w:lvl w:ilvl="6" w:tplc="FAA2AA20" w:tentative="1">
      <w:start w:val="1"/>
      <w:numFmt w:val="bullet"/>
      <w:lvlText w:val="•"/>
      <w:lvlJc w:val="left"/>
      <w:pPr>
        <w:tabs>
          <w:tab w:val="num" w:pos="5040"/>
        </w:tabs>
        <w:ind w:left="5040" w:hanging="360"/>
      </w:pPr>
      <w:rPr>
        <w:rFonts w:ascii="Times New Roman" w:hAnsi="Times New Roman" w:hint="default"/>
      </w:rPr>
    </w:lvl>
    <w:lvl w:ilvl="7" w:tplc="00A4E6A2" w:tentative="1">
      <w:start w:val="1"/>
      <w:numFmt w:val="bullet"/>
      <w:lvlText w:val="•"/>
      <w:lvlJc w:val="left"/>
      <w:pPr>
        <w:tabs>
          <w:tab w:val="num" w:pos="5760"/>
        </w:tabs>
        <w:ind w:left="5760" w:hanging="360"/>
      </w:pPr>
      <w:rPr>
        <w:rFonts w:ascii="Times New Roman" w:hAnsi="Times New Roman" w:hint="default"/>
      </w:rPr>
    </w:lvl>
    <w:lvl w:ilvl="8" w:tplc="74823AF2"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6E144C75"/>
    <w:multiLevelType w:val="hybridMultilevel"/>
    <w:tmpl w:val="4A52B8B0"/>
    <w:lvl w:ilvl="0" w:tplc="D6A2824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0DB5446"/>
    <w:multiLevelType w:val="hybridMultilevel"/>
    <w:tmpl w:val="7F0ED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6600CE0"/>
    <w:multiLevelType w:val="hybridMultilevel"/>
    <w:tmpl w:val="AC862D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904A80"/>
    <w:multiLevelType w:val="hybridMultilevel"/>
    <w:tmpl w:val="9322F838"/>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7" w15:restartNumberingAfterBreak="0">
    <w:nsid w:val="7E50272F"/>
    <w:multiLevelType w:val="hybridMultilevel"/>
    <w:tmpl w:val="0C183786"/>
    <w:lvl w:ilvl="0" w:tplc="5B6473EE">
      <w:start w:val="1"/>
      <w:numFmt w:val="decimal"/>
      <w:lvlText w:val="%1."/>
      <w:lvlJc w:val="left"/>
      <w:pPr>
        <w:ind w:left="666" w:hanging="360"/>
      </w:pPr>
      <w:rPr>
        <w:rFonts w:ascii="Arial" w:hAnsi="Arial" w:cs="Arial" w:hint="default"/>
        <w:b w:val="0"/>
        <w:color w:val="000000"/>
        <w:sz w:val="24"/>
        <w:szCs w:val="24"/>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38" w15:restartNumberingAfterBreak="0">
    <w:nsid w:val="7FB1104D"/>
    <w:multiLevelType w:val="hybridMultilevel"/>
    <w:tmpl w:val="190E6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7"/>
  </w:num>
  <w:num w:numId="2">
    <w:abstractNumId w:val="20"/>
  </w:num>
  <w:num w:numId="3">
    <w:abstractNumId w:val="1"/>
  </w:num>
  <w:num w:numId="4">
    <w:abstractNumId w:val="36"/>
  </w:num>
  <w:num w:numId="5">
    <w:abstractNumId w:val="4"/>
  </w:num>
  <w:num w:numId="6">
    <w:abstractNumId w:val="0"/>
  </w:num>
  <w:num w:numId="7">
    <w:abstractNumId w:val="16"/>
  </w:num>
  <w:num w:numId="8">
    <w:abstractNumId w:val="32"/>
  </w:num>
  <w:num w:numId="9">
    <w:abstractNumId w:val="3"/>
  </w:num>
  <w:num w:numId="10">
    <w:abstractNumId w:val="7"/>
  </w:num>
  <w:num w:numId="11">
    <w:abstractNumId w:val="9"/>
  </w:num>
  <w:num w:numId="12">
    <w:abstractNumId w:val="6"/>
  </w:num>
  <w:num w:numId="13">
    <w:abstractNumId w:val="38"/>
  </w:num>
  <w:num w:numId="14">
    <w:abstractNumId w:val="22"/>
  </w:num>
  <w:num w:numId="15">
    <w:abstractNumId w:val="24"/>
  </w:num>
  <w:num w:numId="16">
    <w:abstractNumId w:val="17"/>
  </w:num>
  <w:num w:numId="17">
    <w:abstractNumId w:val="34"/>
  </w:num>
  <w:num w:numId="18">
    <w:abstractNumId w:val="5"/>
  </w:num>
  <w:num w:numId="19">
    <w:abstractNumId w:val="19"/>
  </w:num>
  <w:num w:numId="20">
    <w:abstractNumId w:val="31"/>
  </w:num>
  <w:num w:numId="21">
    <w:abstractNumId w:val="23"/>
  </w:num>
  <w:num w:numId="22">
    <w:abstractNumId w:val="25"/>
  </w:num>
  <w:num w:numId="23">
    <w:abstractNumId w:val="10"/>
  </w:num>
  <w:num w:numId="24">
    <w:abstractNumId w:val="30"/>
  </w:num>
  <w:num w:numId="25">
    <w:abstractNumId w:val="11"/>
  </w:num>
  <w:num w:numId="26">
    <w:abstractNumId w:val="12"/>
  </w:num>
  <w:num w:numId="27">
    <w:abstractNumId w:val="13"/>
  </w:num>
  <w:num w:numId="28">
    <w:abstractNumId w:val="28"/>
  </w:num>
  <w:num w:numId="29">
    <w:abstractNumId w:val="14"/>
  </w:num>
  <w:num w:numId="30">
    <w:abstractNumId w:val="15"/>
  </w:num>
  <w:num w:numId="31">
    <w:abstractNumId w:val="26"/>
  </w:num>
  <w:num w:numId="32">
    <w:abstractNumId w:val="21"/>
  </w:num>
  <w:num w:numId="33">
    <w:abstractNumId w:val="37"/>
  </w:num>
  <w:num w:numId="34">
    <w:abstractNumId w:val="35"/>
  </w:num>
  <w:num w:numId="35">
    <w:abstractNumId w:val="8"/>
  </w:num>
  <w:num w:numId="36">
    <w:abstractNumId w:val="29"/>
  </w:num>
  <w:num w:numId="37">
    <w:abstractNumId w:val="33"/>
  </w:num>
  <w:num w:numId="38">
    <w:abstractNumId w:val="18"/>
  </w:num>
  <w:num w:numId="39">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6C16"/>
    <w:rsid w:val="0000758B"/>
    <w:rsid w:val="00007F41"/>
    <w:rsid w:val="00010DAD"/>
    <w:rsid w:val="000113FC"/>
    <w:rsid w:val="00015F02"/>
    <w:rsid w:val="000341D4"/>
    <w:rsid w:val="00036D56"/>
    <w:rsid w:val="0004341B"/>
    <w:rsid w:val="00053086"/>
    <w:rsid w:val="00056A14"/>
    <w:rsid w:val="00061F9F"/>
    <w:rsid w:val="00065B7F"/>
    <w:rsid w:val="000663DC"/>
    <w:rsid w:val="00070DC1"/>
    <w:rsid w:val="00072BE8"/>
    <w:rsid w:val="00073363"/>
    <w:rsid w:val="000748F3"/>
    <w:rsid w:val="00074BE1"/>
    <w:rsid w:val="0007579E"/>
    <w:rsid w:val="00076223"/>
    <w:rsid w:val="00082213"/>
    <w:rsid w:val="000851B1"/>
    <w:rsid w:val="000929F4"/>
    <w:rsid w:val="00095F76"/>
    <w:rsid w:val="000966A5"/>
    <w:rsid w:val="000966AC"/>
    <w:rsid w:val="00097C1E"/>
    <w:rsid w:val="00097D84"/>
    <w:rsid w:val="000A3746"/>
    <w:rsid w:val="000A3B5C"/>
    <w:rsid w:val="000A5F5F"/>
    <w:rsid w:val="000A601E"/>
    <w:rsid w:val="000B3156"/>
    <w:rsid w:val="000C254C"/>
    <w:rsid w:val="000C285D"/>
    <w:rsid w:val="000C292C"/>
    <w:rsid w:val="000C35C0"/>
    <w:rsid w:val="000C6266"/>
    <w:rsid w:val="000D619F"/>
    <w:rsid w:val="000D6352"/>
    <w:rsid w:val="000D76CB"/>
    <w:rsid w:val="000E1D35"/>
    <w:rsid w:val="000E4E22"/>
    <w:rsid w:val="000F2817"/>
    <w:rsid w:val="001004F6"/>
    <w:rsid w:val="00112A78"/>
    <w:rsid w:val="00116733"/>
    <w:rsid w:val="0011679D"/>
    <w:rsid w:val="0012469D"/>
    <w:rsid w:val="00126F5E"/>
    <w:rsid w:val="00127DFE"/>
    <w:rsid w:val="00136144"/>
    <w:rsid w:val="00140508"/>
    <w:rsid w:val="001469BB"/>
    <w:rsid w:val="001471E8"/>
    <w:rsid w:val="001508A9"/>
    <w:rsid w:val="001547C7"/>
    <w:rsid w:val="00154EF0"/>
    <w:rsid w:val="0016184E"/>
    <w:rsid w:val="001627CD"/>
    <w:rsid w:val="00163AF7"/>
    <w:rsid w:val="00164E72"/>
    <w:rsid w:val="00165D60"/>
    <w:rsid w:val="00176527"/>
    <w:rsid w:val="001810F1"/>
    <w:rsid w:val="00182BCC"/>
    <w:rsid w:val="00183442"/>
    <w:rsid w:val="00183E45"/>
    <w:rsid w:val="00190C8E"/>
    <w:rsid w:val="001973FB"/>
    <w:rsid w:val="00197C91"/>
    <w:rsid w:val="001A4C98"/>
    <w:rsid w:val="001B1A4A"/>
    <w:rsid w:val="001B5542"/>
    <w:rsid w:val="001B5F45"/>
    <w:rsid w:val="001B6176"/>
    <w:rsid w:val="001B6958"/>
    <w:rsid w:val="001B6C5B"/>
    <w:rsid w:val="001C20B9"/>
    <w:rsid w:val="001C24BA"/>
    <w:rsid w:val="001C2C30"/>
    <w:rsid w:val="001D043A"/>
    <w:rsid w:val="001D65F7"/>
    <w:rsid w:val="001E1DD3"/>
    <w:rsid w:val="001E741B"/>
    <w:rsid w:val="001E78E1"/>
    <w:rsid w:val="001F0678"/>
    <w:rsid w:val="001F070E"/>
    <w:rsid w:val="001F2FB8"/>
    <w:rsid w:val="001F31F8"/>
    <w:rsid w:val="001F3576"/>
    <w:rsid w:val="001F3729"/>
    <w:rsid w:val="001F3796"/>
    <w:rsid w:val="001F6A6A"/>
    <w:rsid w:val="001F7154"/>
    <w:rsid w:val="002002F8"/>
    <w:rsid w:val="00204440"/>
    <w:rsid w:val="00207F4F"/>
    <w:rsid w:val="002145BE"/>
    <w:rsid w:val="00214F71"/>
    <w:rsid w:val="00215704"/>
    <w:rsid w:val="00222939"/>
    <w:rsid w:val="00227302"/>
    <w:rsid w:val="00227CEB"/>
    <w:rsid w:val="002312F5"/>
    <w:rsid w:val="002331B5"/>
    <w:rsid w:val="00237872"/>
    <w:rsid w:val="0024071C"/>
    <w:rsid w:val="002409FB"/>
    <w:rsid w:val="00242A65"/>
    <w:rsid w:val="00247879"/>
    <w:rsid w:val="002510C8"/>
    <w:rsid w:val="00251B40"/>
    <w:rsid w:val="00253C8E"/>
    <w:rsid w:val="00253FB8"/>
    <w:rsid w:val="00255366"/>
    <w:rsid w:val="00255E4A"/>
    <w:rsid w:val="002560F0"/>
    <w:rsid w:val="00257E5B"/>
    <w:rsid w:val="00260B08"/>
    <w:rsid w:val="00261206"/>
    <w:rsid w:val="00261A55"/>
    <w:rsid w:val="00267F71"/>
    <w:rsid w:val="0027197C"/>
    <w:rsid w:val="00271FD2"/>
    <w:rsid w:val="00273C9E"/>
    <w:rsid w:val="0027409E"/>
    <w:rsid w:val="0028161B"/>
    <w:rsid w:val="00283E3D"/>
    <w:rsid w:val="002860DB"/>
    <w:rsid w:val="002866C4"/>
    <w:rsid w:val="002931A7"/>
    <w:rsid w:val="00294165"/>
    <w:rsid w:val="002A4CBD"/>
    <w:rsid w:val="002A513B"/>
    <w:rsid w:val="002A68A3"/>
    <w:rsid w:val="002B5AD5"/>
    <w:rsid w:val="002C272A"/>
    <w:rsid w:val="002C35C0"/>
    <w:rsid w:val="002C4C64"/>
    <w:rsid w:val="002C5D60"/>
    <w:rsid w:val="002C7A77"/>
    <w:rsid w:val="002D6A59"/>
    <w:rsid w:val="002D6A87"/>
    <w:rsid w:val="002E0762"/>
    <w:rsid w:val="002E1CC8"/>
    <w:rsid w:val="002E540A"/>
    <w:rsid w:val="002E5E2F"/>
    <w:rsid w:val="002F0321"/>
    <w:rsid w:val="002F163C"/>
    <w:rsid w:val="002F1FA8"/>
    <w:rsid w:val="002F2955"/>
    <w:rsid w:val="002F398E"/>
    <w:rsid w:val="002F42DF"/>
    <w:rsid w:val="00302B18"/>
    <w:rsid w:val="00311700"/>
    <w:rsid w:val="003120D6"/>
    <w:rsid w:val="00321FA1"/>
    <w:rsid w:val="0032294E"/>
    <w:rsid w:val="00327211"/>
    <w:rsid w:val="00331AD6"/>
    <w:rsid w:val="0033323D"/>
    <w:rsid w:val="00333AD3"/>
    <w:rsid w:val="00333AF2"/>
    <w:rsid w:val="003340E3"/>
    <w:rsid w:val="003355DF"/>
    <w:rsid w:val="00340CA6"/>
    <w:rsid w:val="00345239"/>
    <w:rsid w:val="003534B3"/>
    <w:rsid w:val="00353887"/>
    <w:rsid w:val="003538C2"/>
    <w:rsid w:val="00364784"/>
    <w:rsid w:val="00380273"/>
    <w:rsid w:val="00380FAD"/>
    <w:rsid w:val="00385426"/>
    <w:rsid w:val="00385F9C"/>
    <w:rsid w:val="003965D3"/>
    <w:rsid w:val="00396F52"/>
    <w:rsid w:val="003A0CBD"/>
    <w:rsid w:val="003A1D4F"/>
    <w:rsid w:val="003A3E50"/>
    <w:rsid w:val="003A410A"/>
    <w:rsid w:val="003A690A"/>
    <w:rsid w:val="003D7475"/>
    <w:rsid w:val="003D7C76"/>
    <w:rsid w:val="003E0531"/>
    <w:rsid w:val="003E2C01"/>
    <w:rsid w:val="003E54C5"/>
    <w:rsid w:val="003E6025"/>
    <w:rsid w:val="003E66DD"/>
    <w:rsid w:val="003F42C5"/>
    <w:rsid w:val="003F695E"/>
    <w:rsid w:val="00403AF1"/>
    <w:rsid w:val="00404F7F"/>
    <w:rsid w:val="004056D4"/>
    <w:rsid w:val="00407207"/>
    <w:rsid w:val="004103AA"/>
    <w:rsid w:val="00411C37"/>
    <w:rsid w:val="0042114B"/>
    <w:rsid w:val="00424960"/>
    <w:rsid w:val="00425F95"/>
    <w:rsid w:val="00433B84"/>
    <w:rsid w:val="00455DEA"/>
    <w:rsid w:val="00456F12"/>
    <w:rsid w:val="00457033"/>
    <w:rsid w:val="00464AC8"/>
    <w:rsid w:val="0046533E"/>
    <w:rsid w:val="00465C3B"/>
    <w:rsid w:val="004714AB"/>
    <w:rsid w:val="00482398"/>
    <w:rsid w:val="004836BA"/>
    <w:rsid w:val="00485AE9"/>
    <w:rsid w:val="00494775"/>
    <w:rsid w:val="00496E4B"/>
    <w:rsid w:val="004A140A"/>
    <w:rsid w:val="004B0956"/>
    <w:rsid w:val="004B1197"/>
    <w:rsid w:val="004B147E"/>
    <w:rsid w:val="004B158E"/>
    <w:rsid w:val="004C042A"/>
    <w:rsid w:val="004C5282"/>
    <w:rsid w:val="004D2077"/>
    <w:rsid w:val="004D4B65"/>
    <w:rsid w:val="004D622C"/>
    <w:rsid w:val="004E000A"/>
    <w:rsid w:val="004E1D98"/>
    <w:rsid w:val="004E5E46"/>
    <w:rsid w:val="004E6515"/>
    <w:rsid w:val="004F2616"/>
    <w:rsid w:val="004F33DA"/>
    <w:rsid w:val="004F61DB"/>
    <w:rsid w:val="004F792A"/>
    <w:rsid w:val="00500FEC"/>
    <w:rsid w:val="00502705"/>
    <w:rsid w:val="00510AB7"/>
    <w:rsid w:val="00514E4E"/>
    <w:rsid w:val="00515C7F"/>
    <w:rsid w:val="005218E1"/>
    <w:rsid w:val="00521E9D"/>
    <w:rsid w:val="005301F7"/>
    <w:rsid w:val="00530C9A"/>
    <w:rsid w:val="00530FC1"/>
    <w:rsid w:val="00533163"/>
    <w:rsid w:val="0053580F"/>
    <w:rsid w:val="00535FA4"/>
    <w:rsid w:val="0053667B"/>
    <w:rsid w:val="005368F4"/>
    <w:rsid w:val="0054110D"/>
    <w:rsid w:val="00542FE1"/>
    <w:rsid w:val="005467A3"/>
    <w:rsid w:val="00550804"/>
    <w:rsid w:val="00550907"/>
    <w:rsid w:val="005515AE"/>
    <w:rsid w:val="00555A8E"/>
    <w:rsid w:val="005603DD"/>
    <w:rsid w:val="00560B45"/>
    <w:rsid w:val="005614CA"/>
    <w:rsid w:val="0057102D"/>
    <w:rsid w:val="00572471"/>
    <w:rsid w:val="00572D30"/>
    <w:rsid w:val="005840EE"/>
    <w:rsid w:val="0059259C"/>
    <w:rsid w:val="005935EF"/>
    <w:rsid w:val="005946F5"/>
    <w:rsid w:val="00594C7C"/>
    <w:rsid w:val="005A05C8"/>
    <w:rsid w:val="005A1B78"/>
    <w:rsid w:val="005A518D"/>
    <w:rsid w:val="005B036D"/>
    <w:rsid w:val="005B3541"/>
    <w:rsid w:val="005B675F"/>
    <w:rsid w:val="005C56F8"/>
    <w:rsid w:val="005D2E3B"/>
    <w:rsid w:val="005D732A"/>
    <w:rsid w:val="006025E3"/>
    <w:rsid w:val="00604501"/>
    <w:rsid w:val="00606355"/>
    <w:rsid w:val="00611467"/>
    <w:rsid w:val="0061560E"/>
    <w:rsid w:val="00617568"/>
    <w:rsid w:val="00621516"/>
    <w:rsid w:val="00622FD1"/>
    <w:rsid w:val="006247FC"/>
    <w:rsid w:val="0062615B"/>
    <w:rsid w:val="00627495"/>
    <w:rsid w:val="006305E8"/>
    <w:rsid w:val="00630FBF"/>
    <w:rsid w:val="00631071"/>
    <w:rsid w:val="00633C0C"/>
    <w:rsid w:val="0064017F"/>
    <w:rsid w:val="00640382"/>
    <w:rsid w:val="0064406B"/>
    <w:rsid w:val="00646833"/>
    <w:rsid w:val="0065164A"/>
    <w:rsid w:val="00653020"/>
    <w:rsid w:val="00653245"/>
    <w:rsid w:val="00654174"/>
    <w:rsid w:val="006546F6"/>
    <w:rsid w:val="00654B6F"/>
    <w:rsid w:val="00657AB3"/>
    <w:rsid w:val="0066288C"/>
    <w:rsid w:val="006666A9"/>
    <w:rsid w:val="00667890"/>
    <w:rsid w:val="006727EF"/>
    <w:rsid w:val="006757E6"/>
    <w:rsid w:val="00676F13"/>
    <w:rsid w:val="006957BA"/>
    <w:rsid w:val="00695D26"/>
    <w:rsid w:val="00696919"/>
    <w:rsid w:val="00696F41"/>
    <w:rsid w:val="006A7FA9"/>
    <w:rsid w:val="006B6236"/>
    <w:rsid w:val="006B65A9"/>
    <w:rsid w:val="006C3EFA"/>
    <w:rsid w:val="006C6BAA"/>
    <w:rsid w:val="006D4FC3"/>
    <w:rsid w:val="006E0D9F"/>
    <w:rsid w:val="006E1094"/>
    <w:rsid w:val="006E1AFE"/>
    <w:rsid w:val="006E2C3C"/>
    <w:rsid w:val="006E6B4B"/>
    <w:rsid w:val="006F238C"/>
    <w:rsid w:val="006F5AB6"/>
    <w:rsid w:val="006F5CDC"/>
    <w:rsid w:val="007011AC"/>
    <w:rsid w:val="0070148C"/>
    <w:rsid w:val="00701BDE"/>
    <w:rsid w:val="00704420"/>
    <w:rsid w:val="007107B2"/>
    <w:rsid w:val="00713A59"/>
    <w:rsid w:val="00716E01"/>
    <w:rsid w:val="00717ED0"/>
    <w:rsid w:val="00722FC3"/>
    <w:rsid w:val="00731865"/>
    <w:rsid w:val="00731D5F"/>
    <w:rsid w:val="00735C6F"/>
    <w:rsid w:val="0073648B"/>
    <w:rsid w:val="00736F24"/>
    <w:rsid w:val="00742022"/>
    <w:rsid w:val="00744823"/>
    <w:rsid w:val="007452E8"/>
    <w:rsid w:val="00746B73"/>
    <w:rsid w:val="00746DFA"/>
    <w:rsid w:val="0074787E"/>
    <w:rsid w:val="00750886"/>
    <w:rsid w:val="00751B38"/>
    <w:rsid w:val="00754F31"/>
    <w:rsid w:val="00762218"/>
    <w:rsid w:val="0076285E"/>
    <w:rsid w:val="0076766F"/>
    <w:rsid w:val="00773304"/>
    <w:rsid w:val="0077375F"/>
    <w:rsid w:val="007763AE"/>
    <w:rsid w:val="00777059"/>
    <w:rsid w:val="00777D7F"/>
    <w:rsid w:val="00780151"/>
    <w:rsid w:val="00786652"/>
    <w:rsid w:val="00786B84"/>
    <w:rsid w:val="007925F9"/>
    <w:rsid w:val="007937E0"/>
    <w:rsid w:val="007A1550"/>
    <w:rsid w:val="007A4426"/>
    <w:rsid w:val="007A704A"/>
    <w:rsid w:val="007B2761"/>
    <w:rsid w:val="007B7539"/>
    <w:rsid w:val="007C1B72"/>
    <w:rsid w:val="007C24AB"/>
    <w:rsid w:val="007C2694"/>
    <w:rsid w:val="007C34CE"/>
    <w:rsid w:val="007D0CA8"/>
    <w:rsid w:val="007D314B"/>
    <w:rsid w:val="007E3D4E"/>
    <w:rsid w:val="007F082D"/>
    <w:rsid w:val="007F1C00"/>
    <w:rsid w:val="0080164E"/>
    <w:rsid w:val="00805593"/>
    <w:rsid w:val="008066CA"/>
    <w:rsid w:val="00806DB4"/>
    <w:rsid w:val="0081083F"/>
    <w:rsid w:val="00814E9B"/>
    <w:rsid w:val="0082426F"/>
    <w:rsid w:val="00827CAB"/>
    <w:rsid w:val="00835287"/>
    <w:rsid w:val="00835861"/>
    <w:rsid w:val="00836C9C"/>
    <w:rsid w:val="0084088E"/>
    <w:rsid w:val="00851E80"/>
    <w:rsid w:val="00854F73"/>
    <w:rsid w:val="00863E60"/>
    <w:rsid w:val="00874FF1"/>
    <w:rsid w:val="008770ED"/>
    <w:rsid w:val="00881807"/>
    <w:rsid w:val="0088310B"/>
    <w:rsid w:val="00884F6C"/>
    <w:rsid w:val="0088559D"/>
    <w:rsid w:val="00890146"/>
    <w:rsid w:val="00893712"/>
    <w:rsid w:val="00894F83"/>
    <w:rsid w:val="00895B91"/>
    <w:rsid w:val="00897F0B"/>
    <w:rsid w:val="008A2BEE"/>
    <w:rsid w:val="008A3A35"/>
    <w:rsid w:val="008A4CF3"/>
    <w:rsid w:val="008A602C"/>
    <w:rsid w:val="008B25E9"/>
    <w:rsid w:val="008B786B"/>
    <w:rsid w:val="008C0EEC"/>
    <w:rsid w:val="008C2432"/>
    <w:rsid w:val="008C4621"/>
    <w:rsid w:val="008D1D15"/>
    <w:rsid w:val="008D22BD"/>
    <w:rsid w:val="008D2D67"/>
    <w:rsid w:val="008D3AF8"/>
    <w:rsid w:val="008D5A0B"/>
    <w:rsid w:val="008D7A99"/>
    <w:rsid w:val="008E664F"/>
    <w:rsid w:val="00901A1E"/>
    <w:rsid w:val="009026BF"/>
    <w:rsid w:val="00905316"/>
    <w:rsid w:val="00905DC4"/>
    <w:rsid w:val="0090737E"/>
    <w:rsid w:val="00911F99"/>
    <w:rsid w:val="00914E54"/>
    <w:rsid w:val="00914F2A"/>
    <w:rsid w:val="00914FE2"/>
    <w:rsid w:val="00917FEE"/>
    <w:rsid w:val="00926264"/>
    <w:rsid w:val="0092761D"/>
    <w:rsid w:val="00934F6C"/>
    <w:rsid w:val="00937274"/>
    <w:rsid w:val="00937676"/>
    <w:rsid w:val="00940B3C"/>
    <w:rsid w:val="00943244"/>
    <w:rsid w:val="00943E49"/>
    <w:rsid w:val="0094464A"/>
    <w:rsid w:val="00953ABC"/>
    <w:rsid w:val="00955E5D"/>
    <w:rsid w:val="00955FCF"/>
    <w:rsid w:val="00956B5F"/>
    <w:rsid w:val="00960DD8"/>
    <w:rsid w:val="0096670F"/>
    <w:rsid w:val="00972C3A"/>
    <w:rsid w:val="00974AF6"/>
    <w:rsid w:val="009823FC"/>
    <w:rsid w:val="0098652D"/>
    <w:rsid w:val="00987F5F"/>
    <w:rsid w:val="009961B5"/>
    <w:rsid w:val="0099729F"/>
    <w:rsid w:val="009A71B3"/>
    <w:rsid w:val="009B0027"/>
    <w:rsid w:val="009B011B"/>
    <w:rsid w:val="009B1083"/>
    <w:rsid w:val="009B3F1C"/>
    <w:rsid w:val="009C06EB"/>
    <w:rsid w:val="009C23A3"/>
    <w:rsid w:val="009C4063"/>
    <w:rsid w:val="009C7E1A"/>
    <w:rsid w:val="009D012D"/>
    <w:rsid w:val="009D5F3C"/>
    <w:rsid w:val="009D77B2"/>
    <w:rsid w:val="009E6700"/>
    <w:rsid w:val="009F6F56"/>
    <w:rsid w:val="009F71C1"/>
    <w:rsid w:val="00A00113"/>
    <w:rsid w:val="00A010CE"/>
    <w:rsid w:val="00A02EA0"/>
    <w:rsid w:val="00A1237A"/>
    <w:rsid w:val="00A20680"/>
    <w:rsid w:val="00A20C0B"/>
    <w:rsid w:val="00A22421"/>
    <w:rsid w:val="00A3097F"/>
    <w:rsid w:val="00A337F3"/>
    <w:rsid w:val="00A34AD6"/>
    <w:rsid w:val="00A422CD"/>
    <w:rsid w:val="00A42F5D"/>
    <w:rsid w:val="00A45E25"/>
    <w:rsid w:val="00A46490"/>
    <w:rsid w:val="00A50245"/>
    <w:rsid w:val="00A51FC5"/>
    <w:rsid w:val="00A5545E"/>
    <w:rsid w:val="00A70154"/>
    <w:rsid w:val="00A751C2"/>
    <w:rsid w:val="00A7779A"/>
    <w:rsid w:val="00A93723"/>
    <w:rsid w:val="00A93EA5"/>
    <w:rsid w:val="00A94F2F"/>
    <w:rsid w:val="00A95690"/>
    <w:rsid w:val="00AA421B"/>
    <w:rsid w:val="00AA7EFB"/>
    <w:rsid w:val="00AB40E1"/>
    <w:rsid w:val="00AB4F36"/>
    <w:rsid w:val="00AB60C6"/>
    <w:rsid w:val="00AB78F6"/>
    <w:rsid w:val="00AC0934"/>
    <w:rsid w:val="00AC7C75"/>
    <w:rsid w:val="00AD1060"/>
    <w:rsid w:val="00AD16A1"/>
    <w:rsid w:val="00AE1EC3"/>
    <w:rsid w:val="00AE35D9"/>
    <w:rsid w:val="00AF6F53"/>
    <w:rsid w:val="00B02AD3"/>
    <w:rsid w:val="00B0567C"/>
    <w:rsid w:val="00B05D84"/>
    <w:rsid w:val="00B062EF"/>
    <w:rsid w:val="00B15580"/>
    <w:rsid w:val="00B16D5C"/>
    <w:rsid w:val="00B17798"/>
    <w:rsid w:val="00B20FD8"/>
    <w:rsid w:val="00B259A9"/>
    <w:rsid w:val="00B30EC1"/>
    <w:rsid w:val="00B53168"/>
    <w:rsid w:val="00B5444C"/>
    <w:rsid w:val="00B54661"/>
    <w:rsid w:val="00B55B39"/>
    <w:rsid w:val="00B624D7"/>
    <w:rsid w:val="00B62F41"/>
    <w:rsid w:val="00B70AC8"/>
    <w:rsid w:val="00B745CC"/>
    <w:rsid w:val="00B759D4"/>
    <w:rsid w:val="00B77998"/>
    <w:rsid w:val="00B82018"/>
    <w:rsid w:val="00B82B42"/>
    <w:rsid w:val="00B84E1F"/>
    <w:rsid w:val="00B84E9C"/>
    <w:rsid w:val="00B8683E"/>
    <w:rsid w:val="00B93CD7"/>
    <w:rsid w:val="00B9407F"/>
    <w:rsid w:val="00B9509F"/>
    <w:rsid w:val="00B96CC5"/>
    <w:rsid w:val="00BA2191"/>
    <w:rsid w:val="00BA6A6F"/>
    <w:rsid w:val="00BB07B0"/>
    <w:rsid w:val="00BB30EF"/>
    <w:rsid w:val="00BB542C"/>
    <w:rsid w:val="00BC0546"/>
    <w:rsid w:val="00BC376F"/>
    <w:rsid w:val="00BC4F02"/>
    <w:rsid w:val="00BC647F"/>
    <w:rsid w:val="00BD0E62"/>
    <w:rsid w:val="00BD283A"/>
    <w:rsid w:val="00BD7670"/>
    <w:rsid w:val="00BE362A"/>
    <w:rsid w:val="00BE53D7"/>
    <w:rsid w:val="00BE5E3B"/>
    <w:rsid w:val="00BF255D"/>
    <w:rsid w:val="00BF4A06"/>
    <w:rsid w:val="00C05889"/>
    <w:rsid w:val="00C12E59"/>
    <w:rsid w:val="00C26AA7"/>
    <w:rsid w:val="00C301D4"/>
    <w:rsid w:val="00C31E49"/>
    <w:rsid w:val="00C3712E"/>
    <w:rsid w:val="00C371BB"/>
    <w:rsid w:val="00C40495"/>
    <w:rsid w:val="00C53674"/>
    <w:rsid w:val="00C54EAA"/>
    <w:rsid w:val="00C55F03"/>
    <w:rsid w:val="00C64F69"/>
    <w:rsid w:val="00C721B2"/>
    <w:rsid w:val="00C73B1A"/>
    <w:rsid w:val="00C741DA"/>
    <w:rsid w:val="00C766B9"/>
    <w:rsid w:val="00C82199"/>
    <w:rsid w:val="00C84003"/>
    <w:rsid w:val="00C8534B"/>
    <w:rsid w:val="00C87226"/>
    <w:rsid w:val="00C92D7A"/>
    <w:rsid w:val="00CA212C"/>
    <w:rsid w:val="00CA3228"/>
    <w:rsid w:val="00CA4A6B"/>
    <w:rsid w:val="00CA6C09"/>
    <w:rsid w:val="00CA7DF6"/>
    <w:rsid w:val="00CB342E"/>
    <w:rsid w:val="00CB513E"/>
    <w:rsid w:val="00CB7C52"/>
    <w:rsid w:val="00CC1A0B"/>
    <w:rsid w:val="00CC5CBA"/>
    <w:rsid w:val="00CD521E"/>
    <w:rsid w:val="00CE237F"/>
    <w:rsid w:val="00CE743A"/>
    <w:rsid w:val="00CE7B81"/>
    <w:rsid w:val="00CF00D4"/>
    <w:rsid w:val="00CF5F66"/>
    <w:rsid w:val="00D00DD6"/>
    <w:rsid w:val="00D07194"/>
    <w:rsid w:val="00D101F7"/>
    <w:rsid w:val="00D15737"/>
    <w:rsid w:val="00D2090C"/>
    <w:rsid w:val="00D214F0"/>
    <w:rsid w:val="00D307B5"/>
    <w:rsid w:val="00D31B9F"/>
    <w:rsid w:val="00D31F54"/>
    <w:rsid w:val="00D327E9"/>
    <w:rsid w:val="00D330B8"/>
    <w:rsid w:val="00D33BFF"/>
    <w:rsid w:val="00D41CA6"/>
    <w:rsid w:val="00D47024"/>
    <w:rsid w:val="00D57739"/>
    <w:rsid w:val="00D610EE"/>
    <w:rsid w:val="00D643C5"/>
    <w:rsid w:val="00D70A74"/>
    <w:rsid w:val="00D71D69"/>
    <w:rsid w:val="00D824F9"/>
    <w:rsid w:val="00D83971"/>
    <w:rsid w:val="00D8574D"/>
    <w:rsid w:val="00DA3F46"/>
    <w:rsid w:val="00DA415C"/>
    <w:rsid w:val="00DA58E1"/>
    <w:rsid w:val="00DA5A5D"/>
    <w:rsid w:val="00DB1FF2"/>
    <w:rsid w:val="00DB3CC4"/>
    <w:rsid w:val="00DB4A02"/>
    <w:rsid w:val="00DB4DEC"/>
    <w:rsid w:val="00DC011F"/>
    <w:rsid w:val="00DC6B02"/>
    <w:rsid w:val="00DD188E"/>
    <w:rsid w:val="00DD1A88"/>
    <w:rsid w:val="00DD1DAD"/>
    <w:rsid w:val="00DD5B0E"/>
    <w:rsid w:val="00DE06F2"/>
    <w:rsid w:val="00DE0772"/>
    <w:rsid w:val="00DE0C5E"/>
    <w:rsid w:val="00DE4590"/>
    <w:rsid w:val="00DE59B1"/>
    <w:rsid w:val="00DF035B"/>
    <w:rsid w:val="00DF0F2E"/>
    <w:rsid w:val="00DF1998"/>
    <w:rsid w:val="00DF4B1F"/>
    <w:rsid w:val="00DF4B30"/>
    <w:rsid w:val="00E00661"/>
    <w:rsid w:val="00E11C20"/>
    <w:rsid w:val="00E15048"/>
    <w:rsid w:val="00E15D93"/>
    <w:rsid w:val="00E22D40"/>
    <w:rsid w:val="00E30FF7"/>
    <w:rsid w:val="00E323B7"/>
    <w:rsid w:val="00E37A0C"/>
    <w:rsid w:val="00E42B2A"/>
    <w:rsid w:val="00E45072"/>
    <w:rsid w:val="00E46E5C"/>
    <w:rsid w:val="00E53AD8"/>
    <w:rsid w:val="00E60A2A"/>
    <w:rsid w:val="00E62E9E"/>
    <w:rsid w:val="00E64454"/>
    <w:rsid w:val="00E67707"/>
    <w:rsid w:val="00E70602"/>
    <w:rsid w:val="00E710A3"/>
    <w:rsid w:val="00E73E06"/>
    <w:rsid w:val="00E751C1"/>
    <w:rsid w:val="00E82C82"/>
    <w:rsid w:val="00E83C92"/>
    <w:rsid w:val="00E8736B"/>
    <w:rsid w:val="00E91D98"/>
    <w:rsid w:val="00E92179"/>
    <w:rsid w:val="00E92DB1"/>
    <w:rsid w:val="00EA14F2"/>
    <w:rsid w:val="00EA2B19"/>
    <w:rsid w:val="00EA5871"/>
    <w:rsid w:val="00EA737F"/>
    <w:rsid w:val="00EB2193"/>
    <w:rsid w:val="00EB3C94"/>
    <w:rsid w:val="00EB6172"/>
    <w:rsid w:val="00EC123E"/>
    <w:rsid w:val="00EC2620"/>
    <w:rsid w:val="00ED0A90"/>
    <w:rsid w:val="00ED699F"/>
    <w:rsid w:val="00EE0D8F"/>
    <w:rsid w:val="00EE0D95"/>
    <w:rsid w:val="00EE6868"/>
    <w:rsid w:val="00EF5D99"/>
    <w:rsid w:val="00EF7343"/>
    <w:rsid w:val="00F0228F"/>
    <w:rsid w:val="00F02B73"/>
    <w:rsid w:val="00F03041"/>
    <w:rsid w:val="00F04EDF"/>
    <w:rsid w:val="00F14F6C"/>
    <w:rsid w:val="00F164D8"/>
    <w:rsid w:val="00F16BB2"/>
    <w:rsid w:val="00F17A2C"/>
    <w:rsid w:val="00F2396C"/>
    <w:rsid w:val="00F26FAE"/>
    <w:rsid w:val="00F30B1F"/>
    <w:rsid w:val="00F31600"/>
    <w:rsid w:val="00F34CDB"/>
    <w:rsid w:val="00F36993"/>
    <w:rsid w:val="00F40AF2"/>
    <w:rsid w:val="00F50305"/>
    <w:rsid w:val="00F52947"/>
    <w:rsid w:val="00F52B2E"/>
    <w:rsid w:val="00F53FD0"/>
    <w:rsid w:val="00F56234"/>
    <w:rsid w:val="00F609C2"/>
    <w:rsid w:val="00F634B6"/>
    <w:rsid w:val="00F6503B"/>
    <w:rsid w:val="00F72F45"/>
    <w:rsid w:val="00F751C4"/>
    <w:rsid w:val="00F75942"/>
    <w:rsid w:val="00F8335B"/>
    <w:rsid w:val="00F84FC5"/>
    <w:rsid w:val="00F85031"/>
    <w:rsid w:val="00F853F7"/>
    <w:rsid w:val="00F87850"/>
    <w:rsid w:val="00F91972"/>
    <w:rsid w:val="00F94DDA"/>
    <w:rsid w:val="00F95FAC"/>
    <w:rsid w:val="00FA11E5"/>
    <w:rsid w:val="00FA26E2"/>
    <w:rsid w:val="00FA2A08"/>
    <w:rsid w:val="00FA3A34"/>
    <w:rsid w:val="00FA509C"/>
    <w:rsid w:val="00FB2E08"/>
    <w:rsid w:val="00FB34F0"/>
    <w:rsid w:val="00FB4666"/>
    <w:rsid w:val="00FB4A72"/>
    <w:rsid w:val="00FC0361"/>
    <w:rsid w:val="00FC212E"/>
    <w:rsid w:val="00FC3932"/>
    <w:rsid w:val="00FC41EE"/>
    <w:rsid w:val="00FC504A"/>
    <w:rsid w:val="00FC55E6"/>
    <w:rsid w:val="00FD06A0"/>
    <w:rsid w:val="00FD1093"/>
    <w:rsid w:val="00FD7E88"/>
    <w:rsid w:val="00FE11B8"/>
    <w:rsid w:val="00FE1C74"/>
    <w:rsid w:val="00FE2151"/>
    <w:rsid w:val="00FE66B5"/>
    <w:rsid w:val="00FF01E5"/>
    <w:rsid w:val="00FF21AA"/>
    <w:rsid w:val="00FF5CE0"/>
    <w:rsid w:val="00FF6B39"/>
    <w:rsid w:val="00FF6E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2A635C"/>
  <w15:docId w15:val="{BAA3B808-1564-4A66-A22F-560A262F6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1">
    <w:name w:val="heading 1"/>
    <w:basedOn w:val="Normal"/>
    <w:next w:val="Normal"/>
    <w:link w:val="Heading1Char"/>
    <w:uiPriority w:val="9"/>
    <w:qFormat/>
    <w:rsid w:val="00594C7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23"/>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Strong">
    <w:name w:val="Strong"/>
    <w:basedOn w:val="DefaultParagraphFont"/>
    <w:uiPriority w:val="22"/>
    <w:qFormat/>
    <w:rsid w:val="00FD7E88"/>
    <w:rPr>
      <w:b/>
      <w:bCs/>
    </w:rPr>
  </w:style>
  <w:style w:type="paragraph" w:styleId="BodyText">
    <w:name w:val="Body Text"/>
    <w:basedOn w:val="Normal"/>
    <w:link w:val="BodyTextChar"/>
    <w:uiPriority w:val="99"/>
    <w:rsid w:val="00053086"/>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053086"/>
    <w:rPr>
      <w:rFonts w:ascii="Times New Roman" w:eastAsia="Times New Roman" w:hAnsi="Times New Roman" w:cs="Times New Roman"/>
      <w:sz w:val="24"/>
      <w:szCs w:val="24"/>
    </w:rPr>
  </w:style>
  <w:style w:type="character" w:styleId="PageNumber">
    <w:name w:val="page number"/>
    <w:uiPriority w:val="99"/>
    <w:rsid w:val="00053086"/>
    <w:rPr>
      <w:rFonts w:cs="Times New Roman"/>
    </w:rPr>
  </w:style>
  <w:style w:type="paragraph" w:styleId="NormalWeb">
    <w:name w:val="Normal (Web)"/>
    <w:basedOn w:val="Normal"/>
    <w:uiPriority w:val="99"/>
    <w:unhideWhenUsed/>
    <w:rsid w:val="00182BC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Revision">
    <w:name w:val="Revision"/>
    <w:hidden/>
    <w:uiPriority w:val="99"/>
    <w:semiHidden/>
    <w:rsid w:val="0070148C"/>
    <w:pPr>
      <w:spacing w:after="0" w:line="240" w:lineRule="auto"/>
    </w:pPr>
  </w:style>
  <w:style w:type="character" w:customStyle="1" w:styleId="Heading1Char">
    <w:name w:val="Heading 1 Char"/>
    <w:basedOn w:val="DefaultParagraphFont"/>
    <w:link w:val="Heading1"/>
    <w:uiPriority w:val="9"/>
    <w:rsid w:val="00594C7C"/>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13505">
      <w:bodyDiv w:val="1"/>
      <w:marLeft w:val="0"/>
      <w:marRight w:val="0"/>
      <w:marTop w:val="0"/>
      <w:marBottom w:val="0"/>
      <w:divBdr>
        <w:top w:val="none" w:sz="0" w:space="0" w:color="auto"/>
        <w:left w:val="none" w:sz="0" w:space="0" w:color="auto"/>
        <w:bottom w:val="none" w:sz="0" w:space="0" w:color="auto"/>
        <w:right w:val="none" w:sz="0" w:space="0" w:color="auto"/>
      </w:divBdr>
    </w:div>
    <w:div w:id="37515009">
      <w:bodyDiv w:val="1"/>
      <w:marLeft w:val="0"/>
      <w:marRight w:val="0"/>
      <w:marTop w:val="0"/>
      <w:marBottom w:val="0"/>
      <w:divBdr>
        <w:top w:val="none" w:sz="0" w:space="0" w:color="auto"/>
        <w:left w:val="none" w:sz="0" w:space="0" w:color="auto"/>
        <w:bottom w:val="none" w:sz="0" w:space="0" w:color="auto"/>
        <w:right w:val="none" w:sz="0" w:space="0" w:color="auto"/>
      </w:divBdr>
      <w:divsChild>
        <w:div w:id="1562325566">
          <w:marLeft w:val="0"/>
          <w:marRight w:val="0"/>
          <w:marTop w:val="0"/>
          <w:marBottom w:val="0"/>
          <w:divBdr>
            <w:top w:val="none" w:sz="0" w:space="0" w:color="auto"/>
            <w:left w:val="none" w:sz="0" w:space="0" w:color="auto"/>
            <w:bottom w:val="none" w:sz="0" w:space="0" w:color="auto"/>
            <w:right w:val="none" w:sz="0" w:space="0" w:color="auto"/>
          </w:divBdr>
          <w:divsChild>
            <w:div w:id="11045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74807920">
      <w:bodyDiv w:val="1"/>
      <w:marLeft w:val="0"/>
      <w:marRight w:val="0"/>
      <w:marTop w:val="0"/>
      <w:marBottom w:val="0"/>
      <w:divBdr>
        <w:top w:val="none" w:sz="0" w:space="0" w:color="auto"/>
        <w:left w:val="none" w:sz="0" w:space="0" w:color="auto"/>
        <w:bottom w:val="none" w:sz="0" w:space="0" w:color="auto"/>
        <w:right w:val="none" w:sz="0" w:space="0" w:color="auto"/>
      </w:divBdr>
    </w:div>
    <w:div w:id="294723542">
      <w:bodyDiv w:val="1"/>
      <w:marLeft w:val="0"/>
      <w:marRight w:val="0"/>
      <w:marTop w:val="0"/>
      <w:marBottom w:val="0"/>
      <w:divBdr>
        <w:top w:val="none" w:sz="0" w:space="0" w:color="auto"/>
        <w:left w:val="none" w:sz="0" w:space="0" w:color="auto"/>
        <w:bottom w:val="none" w:sz="0" w:space="0" w:color="auto"/>
        <w:right w:val="none" w:sz="0" w:space="0" w:color="auto"/>
      </w:divBdr>
    </w:div>
    <w:div w:id="298219923">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78964645">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978190447">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15321711">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238052249">
      <w:bodyDiv w:val="1"/>
      <w:marLeft w:val="0"/>
      <w:marRight w:val="0"/>
      <w:marTop w:val="0"/>
      <w:marBottom w:val="0"/>
      <w:divBdr>
        <w:top w:val="none" w:sz="0" w:space="0" w:color="auto"/>
        <w:left w:val="none" w:sz="0" w:space="0" w:color="auto"/>
        <w:bottom w:val="none" w:sz="0" w:space="0" w:color="auto"/>
        <w:right w:val="none" w:sz="0" w:space="0" w:color="auto"/>
      </w:divBdr>
      <w:divsChild>
        <w:div w:id="815295467">
          <w:marLeft w:val="0"/>
          <w:marRight w:val="0"/>
          <w:marTop w:val="0"/>
          <w:marBottom w:val="0"/>
          <w:divBdr>
            <w:top w:val="none" w:sz="0" w:space="0" w:color="auto"/>
            <w:left w:val="none" w:sz="0" w:space="0" w:color="auto"/>
            <w:bottom w:val="none" w:sz="0" w:space="0" w:color="auto"/>
            <w:right w:val="none" w:sz="0" w:space="0" w:color="auto"/>
          </w:divBdr>
        </w:div>
      </w:divsChild>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495101311">
      <w:bodyDiv w:val="1"/>
      <w:marLeft w:val="0"/>
      <w:marRight w:val="0"/>
      <w:marTop w:val="0"/>
      <w:marBottom w:val="0"/>
      <w:divBdr>
        <w:top w:val="none" w:sz="0" w:space="0" w:color="auto"/>
        <w:left w:val="none" w:sz="0" w:space="0" w:color="auto"/>
        <w:bottom w:val="none" w:sz="0" w:space="0" w:color="auto"/>
        <w:right w:val="none" w:sz="0" w:space="0" w:color="auto"/>
      </w:divBdr>
      <w:divsChild>
        <w:div w:id="2108697282">
          <w:marLeft w:val="0"/>
          <w:marRight w:val="0"/>
          <w:marTop w:val="0"/>
          <w:marBottom w:val="0"/>
          <w:divBdr>
            <w:top w:val="none" w:sz="0" w:space="0" w:color="auto"/>
            <w:left w:val="none" w:sz="0" w:space="0" w:color="auto"/>
            <w:bottom w:val="none" w:sz="0" w:space="0" w:color="auto"/>
            <w:right w:val="none" w:sz="0" w:space="0" w:color="auto"/>
          </w:divBdr>
          <w:divsChild>
            <w:div w:id="167610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45111416">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2438CD-F236-468D-9A3B-4CEF98AD5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6</Pages>
  <Words>1386</Words>
  <Characters>7903</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9271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Georgia Pennells (Swansea Bay - Corporate Governance Officer )</cp:lastModifiedBy>
  <cp:revision>5</cp:revision>
  <cp:lastPrinted>2018-02-14T15:53:00Z</cp:lastPrinted>
  <dcterms:created xsi:type="dcterms:W3CDTF">2023-09-28T08:59:00Z</dcterms:created>
  <dcterms:modified xsi:type="dcterms:W3CDTF">2023-10-09T10:04:00Z</dcterms:modified>
</cp:coreProperties>
</file>