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599B63" w14:textId="45D58264"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19AAF3A4"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E4830A9" w14:textId="77777777" w:rsidTr="00DA76AD">
        <w:tc>
          <w:tcPr>
            <w:tcW w:w="2547" w:type="dxa"/>
          </w:tcPr>
          <w:p w14:paraId="4E51A9C7"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EndPr/>
          <w:sdtContent>
            <w:tc>
              <w:tcPr>
                <w:tcW w:w="3260" w:type="dxa"/>
                <w:gridSpan w:val="2"/>
              </w:tcPr>
              <w:p w14:paraId="2DEB10E9" w14:textId="1C17CFF2" w:rsidR="00F5082D" w:rsidRPr="00FA0CA9" w:rsidRDefault="00F73CA9" w:rsidP="008E3C5F">
                <w:pPr>
                  <w:rPr>
                    <w:rFonts w:ascii="Arial" w:hAnsi="Arial" w:cs="Arial"/>
                    <w:b/>
                    <w:sz w:val="24"/>
                    <w:szCs w:val="24"/>
                  </w:rPr>
                </w:pPr>
                <w:r>
                  <w:rPr>
                    <w:rFonts w:ascii="Arial" w:hAnsi="Arial" w:cs="Arial"/>
                    <w:b/>
                    <w:sz w:val="24"/>
                    <w:szCs w:val="24"/>
                  </w:rPr>
                  <w:t>18 April 2024</w:t>
                </w:r>
              </w:p>
            </w:tc>
          </w:sdtContent>
        </w:sdt>
        <w:tc>
          <w:tcPr>
            <w:tcW w:w="2368" w:type="dxa"/>
            <w:gridSpan w:val="3"/>
          </w:tcPr>
          <w:p w14:paraId="2DF4776A"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695DCE6" w14:textId="46829589" w:rsidR="00F5082D" w:rsidRPr="00FA0CA9" w:rsidRDefault="00E74008" w:rsidP="00FA0CA9">
            <w:pPr>
              <w:rPr>
                <w:rFonts w:ascii="Arial" w:hAnsi="Arial" w:cs="Arial"/>
                <w:b/>
                <w:sz w:val="24"/>
                <w:szCs w:val="24"/>
              </w:rPr>
            </w:pPr>
            <w:r>
              <w:rPr>
                <w:rFonts w:ascii="Arial" w:hAnsi="Arial" w:cs="Arial"/>
                <w:b/>
                <w:sz w:val="24"/>
                <w:szCs w:val="24"/>
              </w:rPr>
              <w:t>4.2</w:t>
            </w:r>
          </w:p>
        </w:tc>
      </w:tr>
      <w:tr w:rsidR="00083FC0" w:rsidRPr="00034194" w14:paraId="331F141B" w14:textId="77777777" w:rsidTr="00DA76AD">
        <w:tc>
          <w:tcPr>
            <w:tcW w:w="2547" w:type="dxa"/>
          </w:tcPr>
          <w:p w14:paraId="027F73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E7900C2" w14:textId="77777777" w:rsidR="00034194" w:rsidRPr="00FA0CA9" w:rsidRDefault="008E3C5F" w:rsidP="00FA0CA9">
            <w:pPr>
              <w:rPr>
                <w:rFonts w:ascii="Arial" w:hAnsi="Arial" w:cs="Arial"/>
                <w:b/>
                <w:sz w:val="24"/>
                <w:szCs w:val="24"/>
              </w:rPr>
            </w:pPr>
            <w:r>
              <w:rPr>
                <w:rFonts w:ascii="Arial" w:hAnsi="Arial" w:cs="Arial"/>
                <w:b/>
                <w:sz w:val="24"/>
                <w:szCs w:val="24"/>
              </w:rPr>
              <w:t>CAMHS Workforce</w:t>
            </w:r>
            <w:r w:rsidR="00CE091E">
              <w:rPr>
                <w:rFonts w:ascii="Arial" w:hAnsi="Arial" w:cs="Arial"/>
                <w:b/>
                <w:sz w:val="24"/>
                <w:szCs w:val="24"/>
              </w:rPr>
              <w:t xml:space="preserve"> Report</w:t>
            </w:r>
          </w:p>
        </w:tc>
      </w:tr>
      <w:tr w:rsidR="00083FC0" w:rsidRPr="00034194" w14:paraId="4FB70B4A" w14:textId="77777777" w:rsidTr="00DA76AD">
        <w:tc>
          <w:tcPr>
            <w:tcW w:w="2547" w:type="dxa"/>
          </w:tcPr>
          <w:p w14:paraId="4A53238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285E194" w14:textId="77777777" w:rsidR="00034194" w:rsidRDefault="00D76785" w:rsidP="00FA0CA9">
            <w:pPr>
              <w:rPr>
                <w:rFonts w:ascii="Arial" w:hAnsi="Arial" w:cs="Arial"/>
                <w:sz w:val="24"/>
                <w:szCs w:val="24"/>
              </w:rPr>
            </w:pPr>
            <w:r>
              <w:rPr>
                <w:rFonts w:ascii="Arial" w:hAnsi="Arial" w:cs="Arial"/>
                <w:sz w:val="24"/>
                <w:szCs w:val="24"/>
              </w:rPr>
              <w:t>Claire Norman, Lead Nurse CAMHS</w:t>
            </w:r>
          </w:p>
          <w:p w14:paraId="152BE32E" w14:textId="77777777" w:rsidR="005B7AA4" w:rsidRPr="00FA0CA9" w:rsidRDefault="005B7AA4" w:rsidP="00FA0CA9">
            <w:pPr>
              <w:rPr>
                <w:rFonts w:ascii="Arial" w:hAnsi="Arial" w:cs="Arial"/>
                <w:sz w:val="24"/>
                <w:szCs w:val="24"/>
              </w:rPr>
            </w:pPr>
            <w:r>
              <w:rPr>
                <w:rFonts w:ascii="Arial" w:hAnsi="Arial" w:cs="Arial"/>
                <w:sz w:val="24"/>
                <w:szCs w:val="24"/>
              </w:rPr>
              <w:t>Alison Gallagher, Acting Associate Service Director MH.</w:t>
            </w:r>
          </w:p>
        </w:tc>
      </w:tr>
      <w:tr w:rsidR="00762BBE" w:rsidRPr="00034194" w14:paraId="01ADBCFF" w14:textId="77777777" w:rsidTr="00DA76AD">
        <w:tc>
          <w:tcPr>
            <w:tcW w:w="2547" w:type="dxa"/>
          </w:tcPr>
          <w:p w14:paraId="3C38FCD6"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148673F" w14:textId="77777777" w:rsidR="00762BBE" w:rsidRPr="00FA0CA9" w:rsidRDefault="00D76785" w:rsidP="00762BBE">
            <w:pPr>
              <w:rPr>
                <w:rFonts w:ascii="Arial" w:hAnsi="Arial" w:cs="Arial"/>
                <w:sz w:val="24"/>
                <w:szCs w:val="24"/>
              </w:rPr>
            </w:pPr>
            <w:r>
              <w:rPr>
                <w:rFonts w:ascii="Arial" w:hAnsi="Arial" w:cs="Arial"/>
                <w:sz w:val="24"/>
                <w:szCs w:val="24"/>
              </w:rPr>
              <w:t>Stephen Jones, Group Nurse Director MH &amp; LD</w:t>
            </w:r>
          </w:p>
        </w:tc>
      </w:tr>
      <w:tr w:rsidR="00762BBE" w:rsidRPr="00034194" w14:paraId="54C392E6" w14:textId="77777777" w:rsidTr="00DA76AD">
        <w:tc>
          <w:tcPr>
            <w:tcW w:w="2547" w:type="dxa"/>
          </w:tcPr>
          <w:p w14:paraId="013845B4"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6D6AD4F" w14:textId="77777777" w:rsidR="00762BBE" w:rsidRPr="00FA0CA9" w:rsidRDefault="00FD2569" w:rsidP="00762BBE">
            <w:pPr>
              <w:rPr>
                <w:rFonts w:ascii="Arial" w:hAnsi="Arial" w:cs="Arial"/>
                <w:sz w:val="24"/>
                <w:szCs w:val="24"/>
              </w:rPr>
            </w:pPr>
            <w:r>
              <w:rPr>
                <w:rFonts w:ascii="Arial" w:hAnsi="Arial" w:cs="Arial"/>
                <w:sz w:val="24"/>
                <w:szCs w:val="24"/>
              </w:rPr>
              <w:t>Stephen Jones, Group Nurse Director MH &amp; LD</w:t>
            </w:r>
          </w:p>
        </w:tc>
      </w:tr>
      <w:tr w:rsidR="00653AEC" w:rsidRPr="00034194" w14:paraId="4D7CA294" w14:textId="77777777" w:rsidTr="00DA76AD">
        <w:tc>
          <w:tcPr>
            <w:tcW w:w="2547" w:type="dxa"/>
          </w:tcPr>
          <w:p w14:paraId="6DE75B2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FA163C0" w14:textId="77777777" w:rsidR="00653AEC" w:rsidRPr="001632A8" w:rsidRDefault="00D76785" w:rsidP="00653AEC">
            <w:pPr>
              <w:rPr>
                <w:rFonts w:ascii="Arial" w:hAnsi="Arial" w:cs="Arial"/>
                <w:b/>
                <w:sz w:val="24"/>
                <w:szCs w:val="24"/>
              </w:rPr>
            </w:pPr>
            <w:r w:rsidRPr="001632A8">
              <w:rPr>
                <w:rFonts w:ascii="Arial" w:hAnsi="Arial" w:cs="Arial"/>
                <w:b/>
                <w:sz w:val="24"/>
                <w:szCs w:val="24"/>
              </w:rPr>
              <w:t>Open</w:t>
            </w:r>
          </w:p>
        </w:tc>
      </w:tr>
      <w:tr w:rsidR="00653AEC" w:rsidRPr="00034194" w14:paraId="716944FD" w14:textId="77777777" w:rsidTr="00DA76AD">
        <w:tc>
          <w:tcPr>
            <w:tcW w:w="2547" w:type="dxa"/>
          </w:tcPr>
          <w:p w14:paraId="4175DBD6"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17F72F0" w14:textId="77777777" w:rsidR="00653AEC" w:rsidRPr="00FA0CA9" w:rsidRDefault="00A60009" w:rsidP="00D76785">
            <w:pPr>
              <w:ind w:right="96"/>
              <w:rPr>
                <w:rFonts w:ascii="Arial" w:hAnsi="Arial" w:cs="Arial"/>
                <w:sz w:val="24"/>
                <w:szCs w:val="24"/>
              </w:rPr>
            </w:pPr>
            <w:r w:rsidRPr="00A60009">
              <w:rPr>
                <w:rFonts w:ascii="Arial" w:hAnsi="Arial" w:cs="Arial"/>
                <w:sz w:val="24"/>
                <w:szCs w:val="24"/>
              </w:rPr>
              <w:t xml:space="preserve">To provide an overview of </w:t>
            </w:r>
            <w:r w:rsidR="00D76785">
              <w:rPr>
                <w:rFonts w:ascii="Arial" w:hAnsi="Arial" w:cs="Arial"/>
                <w:sz w:val="24"/>
                <w:szCs w:val="24"/>
              </w:rPr>
              <w:t>nursing workforce</w:t>
            </w:r>
            <w:r w:rsidRPr="00A60009">
              <w:rPr>
                <w:rFonts w:ascii="Arial" w:hAnsi="Arial" w:cs="Arial"/>
                <w:sz w:val="24"/>
                <w:szCs w:val="24"/>
              </w:rPr>
              <w:t xml:space="preserve"> within Child &amp; Adolescent Mental Health Services and the position </w:t>
            </w:r>
            <w:r w:rsidR="00D76785">
              <w:rPr>
                <w:rFonts w:ascii="Arial" w:hAnsi="Arial" w:cs="Arial"/>
                <w:sz w:val="24"/>
                <w:szCs w:val="24"/>
              </w:rPr>
              <w:t xml:space="preserve">in relation to </w:t>
            </w:r>
            <w:r w:rsidRPr="00A60009">
              <w:rPr>
                <w:rFonts w:ascii="Arial" w:hAnsi="Arial" w:cs="Arial"/>
                <w:sz w:val="24"/>
                <w:szCs w:val="24"/>
              </w:rPr>
              <w:t xml:space="preserve">agency usage. </w:t>
            </w:r>
          </w:p>
        </w:tc>
      </w:tr>
      <w:tr w:rsidR="00653AEC" w:rsidRPr="00034194" w14:paraId="06130715" w14:textId="77777777" w:rsidTr="00DA76AD">
        <w:tc>
          <w:tcPr>
            <w:tcW w:w="2547" w:type="dxa"/>
          </w:tcPr>
          <w:p w14:paraId="6E889C03"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09D613E8" w14:textId="77777777" w:rsidR="00653AEC" w:rsidRPr="00FA0CA9" w:rsidRDefault="00653AEC" w:rsidP="00653AEC">
            <w:pPr>
              <w:rPr>
                <w:rFonts w:ascii="Arial" w:hAnsi="Arial" w:cs="Arial"/>
                <w:b/>
                <w:sz w:val="24"/>
                <w:szCs w:val="24"/>
              </w:rPr>
            </w:pPr>
          </w:p>
          <w:p w14:paraId="74C665A6" w14:textId="77777777" w:rsidR="00653AEC" w:rsidRPr="00FA0CA9" w:rsidRDefault="00653AEC" w:rsidP="00653AEC">
            <w:pPr>
              <w:rPr>
                <w:rFonts w:ascii="Arial" w:hAnsi="Arial" w:cs="Arial"/>
                <w:b/>
                <w:sz w:val="24"/>
                <w:szCs w:val="24"/>
              </w:rPr>
            </w:pPr>
          </w:p>
          <w:p w14:paraId="7A367E3F" w14:textId="77777777" w:rsidR="00653AEC" w:rsidRPr="00FA0CA9" w:rsidRDefault="00653AEC" w:rsidP="00653AEC">
            <w:pPr>
              <w:rPr>
                <w:rFonts w:ascii="Arial" w:hAnsi="Arial" w:cs="Arial"/>
                <w:b/>
                <w:sz w:val="24"/>
                <w:szCs w:val="24"/>
              </w:rPr>
            </w:pPr>
          </w:p>
        </w:tc>
        <w:tc>
          <w:tcPr>
            <w:tcW w:w="6469" w:type="dxa"/>
            <w:gridSpan w:val="6"/>
          </w:tcPr>
          <w:p w14:paraId="17963B4A" w14:textId="77777777" w:rsidR="00653AEC" w:rsidRDefault="00D76785" w:rsidP="00D76785">
            <w:pPr>
              <w:pStyle w:val="ListParagraph"/>
              <w:numPr>
                <w:ilvl w:val="0"/>
                <w:numId w:val="11"/>
              </w:numPr>
              <w:rPr>
                <w:rFonts w:ascii="Arial" w:hAnsi="Arial" w:cs="Arial"/>
                <w:sz w:val="24"/>
                <w:szCs w:val="24"/>
              </w:rPr>
            </w:pPr>
            <w:r w:rsidRPr="00D76785">
              <w:rPr>
                <w:rFonts w:ascii="Arial" w:hAnsi="Arial" w:cs="Arial"/>
                <w:sz w:val="24"/>
                <w:szCs w:val="24"/>
              </w:rPr>
              <w:t xml:space="preserve">The funded nursing establishment in the CAMHS service does not </w:t>
            </w:r>
            <w:r w:rsidR="00FD2569">
              <w:rPr>
                <w:rFonts w:ascii="Arial" w:hAnsi="Arial" w:cs="Arial"/>
                <w:sz w:val="24"/>
                <w:szCs w:val="24"/>
              </w:rPr>
              <w:t xml:space="preserve">provide </w:t>
            </w:r>
            <w:r w:rsidRPr="00D76785">
              <w:rPr>
                <w:rFonts w:ascii="Arial" w:hAnsi="Arial" w:cs="Arial"/>
                <w:sz w:val="24"/>
                <w:szCs w:val="24"/>
              </w:rPr>
              <w:t>the level of capacity required t</w:t>
            </w:r>
            <w:r>
              <w:rPr>
                <w:rFonts w:ascii="Arial" w:hAnsi="Arial" w:cs="Arial"/>
                <w:sz w:val="24"/>
                <w:szCs w:val="24"/>
              </w:rPr>
              <w:t>o</w:t>
            </w:r>
            <w:r w:rsidRPr="00D76785">
              <w:rPr>
                <w:rFonts w:ascii="Arial" w:hAnsi="Arial" w:cs="Arial"/>
                <w:sz w:val="24"/>
                <w:szCs w:val="24"/>
              </w:rPr>
              <w:t xml:space="preserve"> match the service demand.</w:t>
            </w:r>
          </w:p>
          <w:p w14:paraId="796D37DB" w14:textId="77777777" w:rsidR="00D76785" w:rsidRDefault="00D76785" w:rsidP="00D76785">
            <w:pPr>
              <w:pStyle w:val="ListParagraph"/>
              <w:numPr>
                <w:ilvl w:val="0"/>
                <w:numId w:val="11"/>
              </w:numPr>
              <w:rPr>
                <w:rFonts w:ascii="Arial" w:hAnsi="Arial" w:cs="Arial"/>
                <w:sz w:val="24"/>
                <w:szCs w:val="24"/>
              </w:rPr>
            </w:pPr>
            <w:r>
              <w:rPr>
                <w:rFonts w:ascii="Arial" w:hAnsi="Arial" w:cs="Arial"/>
                <w:sz w:val="24"/>
                <w:szCs w:val="24"/>
              </w:rPr>
              <w:t>The use of enhanced rate agency nurses has become an inherent feature of the nursing workforce plan since transfer of the service from CTMUHB in April 2023.</w:t>
            </w:r>
          </w:p>
          <w:p w14:paraId="6E04D2AE" w14:textId="77777777" w:rsidR="00D76785" w:rsidRDefault="00FD2569" w:rsidP="00D76785">
            <w:pPr>
              <w:pStyle w:val="ListParagraph"/>
              <w:numPr>
                <w:ilvl w:val="0"/>
                <w:numId w:val="11"/>
              </w:numPr>
              <w:rPr>
                <w:rFonts w:ascii="Arial" w:hAnsi="Arial" w:cs="Arial"/>
                <w:sz w:val="24"/>
                <w:szCs w:val="24"/>
              </w:rPr>
            </w:pPr>
            <w:r>
              <w:rPr>
                <w:rFonts w:ascii="Arial" w:hAnsi="Arial" w:cs="Arial"/>
                <w:sz w:val="24"/>
                <w:szCs w:val="24"/>
              </w:rPr>
              <w:t>In</w:t>
            </w:r>
            <w:r w:rsidR="00D76785">
              <w:rPr>
                <w:rFonts w:ascii="Arial" w:hAnsi="Arial" w:cs="Arial"/>
                <w:sz w:val="24"/>
                <w:szCs w:val="24"/>
              </w:rPr>
              <w:t>ability to recruit and scarcity of Child and Adolescent MH nurses further drives reliance on temporary workforce solutions.</w:t>
            </w:r>
          </w:p>
          <w:p w14:paraId="4A133C72" w14:textId="77777777" w:rsidR="00653AEC" w:rsidRDefault="00D76785" w:rsidP="00D76785">
            <w:pPr>
              <w:pStyle w:val="ListParagraph"/>
              <w:numPr>
                <w:ilvl w:val="0"/>
                <w:numId w:val="11"/>
              </w:numPr>
              <w:rPr>
                <w:rFonts w:ascii="Arial" w:hAnsi="Arial" w:cs="Arial"/>
                <w:sz w:val="24"/>
                <w:szCs w:val="24"/>
              </w:rPr>
            </w:pPr>
            <w:r w:rsidRPr="00D76785">
              <w:rPr>
                <w:rFonts w:ascii="Arial" w:hAnsi="Arial" w:cs="Arial"/>
                <w:sz w:val="24"/>
                <w:szCs w:val="24"/>
              </w:rPr>
              <w:t>Delivery of the required level of performance against the MH measure for Children and Young persons is heavily reliant on agency nursing.</w:t>
            </w:r>
          </w:p>
          <w:p w14:paraId="5F02B628" w14:textId="77777777" w:rsidR="00FD2569" w:rsidRPr="00FA0CA9" w:rsidRDefault="00FD2569" w:rsidP="00D76785">
            <w:pPr>
              <w:pStyle w:val="ListParagraph"/>
              <w:numPr>
                <w:ilvl w:val="0"/>
                <w:numId w:val="11"/>
              </w:numPr>
              <w:rPr>
                <w:rFonts w:ascii="Arial" w:hAnsi="Arial" w:cs="Arial"/>
                <w:sz w:val="24"/>
                <w:szCs w:val="24"/>
              </w:rPr>
            </w:pPr>
            <w:r>
              <w:rPr>
                <w:rFonts w:ascii="Arial" w:hAnsi="Arial" w:cs="Arial"/>
                <w:sz w:val="24"/>
                <w:szCs w:val="24"/>
              </w:rPr>
              <w:t>The CAMHS service continues to experience medical workforce gaps that result in service fragility.</w:t>
            </w:r>
          </w:p>
        </w:tc>
      </w:tr>
      <w:tr w:rsidR="00762BBE" w:rsidRPr="00034194" w14:paraId="7CAD560C" w14:textId="77777777" w:rsidTr="00DA76AD">
        <w:trPr>
          <w:trHeight w:val="97"/>
        </w:trPr>
        <w:tc>
          <w:tcPr>
            <w:tcW w:w="2547" w:type="dxa"/>
            <w:vMerge w:val="restart"/>
          </w:tcPr>
          <w:p w14:paraId="23036F59"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55D35E15"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8CD20A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06B468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E7E171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648A9F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B03FF68" w14:textId="77777777" w:rsidTr="00DA76AD">
        <w:trPr>
          <w:trHeight w:val="96"/>
        </w:trPr>
        <w:tc>
          <w:tcPr>
            <w:tcW w:w="2547" w:type="dxa"/>
            <w:vMerge/>
          </w:tcPr>
          <w:p w14:paraId="20CB0B17"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875273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316ECCEA" w14:textId="77777777" w:rsidR="00762BBE" w:rsidRPr="00FA0CA9" w:rsidRDefault="00D76785"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2B7F59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656623F" w14:textId="77777777" w:rsidR="00762BBE" w:rsidRPr="00FA0CA9" w:rsidRDefault="008E3C5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130B16B" w14:textId="77777777" w:rsidTr="00DA76AD">
        <w:tc>
          <w:tcPr>
            <w:tcW w:w="2547" w:type="dxa"/>
          </w:tcPr>
          <w:p w14:paraId="0369EE36"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1E42E4A" w14:textId="77777777" w:rsidR="00762BBE" w:rsidRPr="00FA0CA9" w:rsidRDefault="00762BBE" w:rsidP="00762BBE">
            <w:pPr>
              <w:rPr>
                <w:rFonts w:ascii="Arial" w:hAnsi="Arial" w:cs="Arial"/>
                <w:b/>
                <w:sz w:val="24"/>
                <w:szCs w:val="24"/>
              </w:rPr>
            </w:pPr>
          </w:p>
        </w:tc>
        <w:tc>
          <w:tcPr>
            <w:tcW w:w="6469" w:type="dxa"/>
            <w:gridSpan w:val="6"/>
          </w:tcPr>
          <w:p w14:paraId="79D087D9" w14:textId="77777777" w:rsidR="00653AEC" w:rsidRPr="00D76785" w:rsidRDefault="00653AEC" w:rsidP="00653AEC">
            <w:pPr>
              <w:ind w:right="96"/>
              <w:rPr>
                <w:rFonts w:ascii="Arial" w:hAnsi="Arial" w:cs="Arial"/>
                <w:sz w:val="24"/>
                <w:szCs w:val="24"/>
              </w:rPr>
            </w:pPr>
            <w:r w:rsidRPr="00D76785">
              <w:rPr>
                <w:rFonts w:ascii="Arial" w:hAnsi="Arial" w:cs="Arial"/>
                <w:sz w:val="24"/>
                <w:szCs w:val="24"/>
              </w:rPr>
              <w:t>Members are asked to:</w:t>
            </w:r>
          </w:p>
          <w:p w14:paraId="4FF88E29" w14:textId="77777777" w:rsidR="00653AEC" w:rsidRPr="00D76785" w:rsidRDefault="00D76785" w:rsidP="00653AEC">
            <w:pPr>
              <w:pStyle w:val="ListParagraph"/>
              <w:ind w:right="96"/>
              <w:rPr>
                <w:rFonts w:ascii="Arial" w:hAnsi="Arial" w:cs="Arial"/>
                <w:sz w:val="24"/>
                <w:szCs w:val="24"/>
              </w:rPr>
            </w:pPr>
            <w:r w:rsidRPr="00D76785">
              <w:rPr>
                <w:rFonts w:ascii="Arial" w:hAnsi="Arial" w:cs="Arial"/>
                <w:sz w:val="24"/>
                <w:szCs w:val="24"/>
              </w:rPr>
              <w:t xml:space="preserve">Approve the ongoing use of 7.4 </w:t>
            </w:r>
            <w:proofErr w:type="spellStart"/>
            <w:r w:rsidRPr="00D76785">
              <w:rPr>
                <w:rFonts w:ascii="Arial" w:hAnsi="Arial" w:cs="Arial"/>
                <w:sz w:val="24"/>
                <w:szCs w:val="24"/>
              </w:rPr>
              <w:t>wte</w:t>
            </w:r>
            <w:proofErr w:type="spellEnd"/>
            <w:r w:rsidRPr="00D76785">
              <w:rPr>
                <w:rFonts w:ascii="Arial" w:hAnsi="Arial" w:cs="Arial"/>
                <w:sz w:val="24"/>
                <w:szCs w:val="24"/>
              </w:rPr>
              <w:t xml:space="preserve"> agency nurses at enhanced rates to support timely access to assessment for children and young persons in Swansea Bay.</w:t>
            </w:r>
          </w:p>
          <w:p w14:paraId="0D729E54" w14:textId="77777777" w:rsidR="00762BBE" w:rsidRPr="00FA0CA9" w:rsidRDefault="00762BBE" w:rsidP="00D76785">
            <w:pPr>
              <w:ind w:right="96"/>
              <w:rPr>
                <w:rFonts w:ascii="Arial" w:hAnsi="Arial" w:cs="Arial"/>
              </w:rPr>
            </w:pPr>
          </w:p>
        </w:tc>
      </w:tr>
    </w:tbl>
    <w:p w14:paraId="4413127D" w14:textId="77777777" w:rsidR="0020539A" w:rsidRDefault="0020539A"/>
    <w:p w14:paraId="2AB91D3B" w14:textId="77777777" w:rsidR="00AB07BA" w:rsidRDefault="0020539A" w:rsidP="00653AEC">
      <w:pPr>
        <w:spacing w:after="0" w:line="240" w:lineRule="auto"/>
        <w:jc w:val="center"/>
      </w:pPr>
      <w:r>
        <w:br w:type="page"/>
      </w:r>
    </w:p>
    <w:p w14:paraId="1AA31AE1" w14:textId="77777777" w:rsidR="00AB07BA" w:rsidRDefault="00AB07BA" w:rsidP="00653AEC">
      <w:pPr>
        <w:spacing w:after="0" w:line="240" w:lineRule="auto"/>
        <w:jc w:val="center"/>
      </w:pPr>
    </w:p>
    <w:p w14:paraId="7E4AF749" w14:textId="77777777" w:rsidR="00653AEC" w:rsidRDefault="00752409" w:rsidP="00653AEC">
      <w:pPr>
        <w:spacing w:after="0" w:line="240" w:lineRule="auto"/>
        <w:jc w:val="center"/>
        <w:rPr>
          <w:rFonts w:ascii="Arial" w:hAnsi="Arial" w:cs="Arial"/>
          <w:b/>
          <w:sz w:val="24"/>
          <w:szCs w:val="24"/>
        </w:rPr>
      </w:pPr>
      <w:r>
        <w:rPr>
          <w:rFonts w:ascii="Arial" w:hAnsi="Arial" w:cs="Arial"/>
          <w:b/>
          <w:sz w:val="24"/>
          <w:szCs w:val="24"/>
        </w:rPr>
        <w:t xml:space="preserve">CAMHS Workforce </w:t>
      </w:r>
      <w:r w:rsidR="00D76785">
        <w:rPr>
          <w:rFonts w:ascii="Arial" w:hAnsi="Arial" w:cs="Arial"/>
          <w:b/>
          <w:sz w:val="24"/>
          <w:szCs w:val="24"/>
        </w:rPr>
        <w:t>Report</w:t>
      </w:r>
    </w:p>
    <w:p w14:paraId="1CFDABA6" w14:textId="77777777" w:rsidR="00FD2569" w:rsidRDefault="00FD2569" w:rsidP="00653AEC">
      <w:pPr>
        <w:spacing w:after="0" w:line="240" w:lineRule="auto"/>
        <w:jc w:val="center"/>
        <w:rPr>
          <w:rFonts w:ascii="Arial" w:hAnsi="Arial" w:cs="Arial"/>
          <w:b/>
          <w:sz w:val="24"/>
          <w:szCs w:val="24"/>
        </w:rPr>
      </w:pPr>
    </w:p>
    <w:p w14:paraId="4AAECA28" w14:textId="77777777" w:rsidR="00653AEC" w:rsidRPr="00752409" w:rsidRDefault="00653AEC" w:rsidP="00653AEC">
      <w:pPr>
        <w:spacing w:after="0" w:line="240" w:lineRule="auto"/>
        <w:jc w:val="center"/>
        <w:rPr>
          <w:rFonts w:ascii="Arial" w:hAnsi="Arial" w:cs="Arial"/>
          <w:b/>
          <w:sz w:val="24"/>
          <w:szCs w:val="24"/>
        </w:rPr>
      </w:pPr>
    </w:p>
    <w:p w14:paraId="2E8E4BFB" w14:textId="77777777" w:rsidR="00653AEC" w:rsidRDefault="00653AEC" w:rsidP="00653AEC">
      <w:pPr>
        <w:pStyle w:val="ListParagraph"/>
        <w:numPr>
          <w:ilvl w:val="0"/>
          <w:numId w:val="1"/>
        </w:numPr>
        <w:spacing w:after="0" w:line="240" w:lineRule="auto"/>
        <w:rPr>
          <w:rFonts w:ascii="Arial" w:hAnsi="Arial" w:cs="Arial"/>
          <w:b/>
          <w:sz w:val="24"/>
          <w:szCs w:val="24"/>
        </w:rPr>
      </w:pPr>
      <w:r w:rsidRPr="00752409">
        <w:rPr>
          <w:rFonts w:ascii="Arial" w:hAnsi="Arial" w:cs="Arial"/>
          <w:b/>
          <w:sz w:val="24"/>
          <w:szCs w:val="24"/>
        </w:rPr>
        <w:t>INTRODUCTION</w:t>
      </w:r>
      <w:r w:rsidR="00D76785">
        <w:rPr>
          <w:rFonts w:ascii="Arial" w:hAnsi="Arial" w:cs="Arial"/>
          <w:b/>
          <w:sz w:val="24"/>
          <w:szCs w:val="24"/>
        </w:rPr>
        <w:t>:</w:t>
      </w:r>
    </w:p>
    <w:p w14:paraId="2405A1CB" w14:textId="77777777" w:rsidR="00FD2569" w:rsidRPr="00FD2569" w:rsidRDefault="00FD2569" w:rsidP="00FD2569">
      <w:pPr>
        <w:spacing w:after="0" w:line="240" w:lineRule="auto"/>
        <w:rPr>
          <w:rFonts w:ascii="Arial" w:hAnsi="Arial" w:cs="Arial"/>
          <w:b/>
          <w:sz w:val="24"/>
          <w:szCs w:val="24"/>
        </w:rPr>
      </w:pPr>
    </w:p>
    <w:p w14:paraId="071CB8C6" w14:textId="77777777" w:rsidR="001632A8" w:rsidRDefault="00FD2569" w:rsidP="00FD2569">
      <w:pPr>
        <w:spacing w:after="0" w:line="240" w:lineRule="auto"/>
        <w:ind w:left="360"/>
        <w:rPr>
          <w:rFonts w:ascii="Arial" w:hAnsi="Arial" w:cs="Arial"/>
          <w:sz w:val="24"/>
          <w:szCs w:val="24"/>
        </w:rPr>
      </w:pPr>
      <w:r w:rsidRPr="00FD2569">
        <w:rPr>
          <w:rFonts w:ascii="Arial" w:hAnsi="Arial" w:cs="Arial"/>
          <w:sz w:val="24"/>
          <w:szCs w:val="24"/>
        </w:rPr>
        <w:t xml:space="preserve">Cwm Taf University Health Board provided CAMHS services for Swansea Bay residents on a commissioned </w:t>
      </w:r>
      <w:r w:rsidR="00D63E47">
        <w:rPr>
          <w:rFonts w:ascii="Arial" w:hAnsi="Arial" w:cs="Arial"/>
          <w:sz w:val="24"/>
          <w:szCs w:val="24"/>
        </w:rPr>
        <w:t xml:space="preserve">service </w:t>
      </w:r>
      <w:r w:rsidRPr="00FD2569">
        <w:rPr>
          <w:rFonts w:ascii="Arial" w:hAnsi="Arial" w:cs="Arial"/>
          <w:sz w:val="24"/>
          <w:szCs w:val="24"/>
        </w:rPr>
        <w:t>arrangement until 31st</w:t>
      </w:r>
      <w:r>
        <w:rPr>
          <w:rFonts w:ascii="Arial" w:hAnsi="Arial" w:cs="Arial"/>
          <w:sz w:val="24"/>
          <w:szCs w:val="24"/>
        </w:rPr>
        <w:t xml:space="preserve"> March 23. The service formally transferred to Swansea Bay University Health Board on 1</w:t>
      </w:r>
      <w:r w:rsidRPr="00FD2569">
        <w:rPr>
          <w:rFonts w:ascii="Arial" w:hAnsi="Arial" w:cs="Arial"/>
          <w:sz w:val="24"/>
          <w:szCs w:val="24"/>
          <w:vertAlign w:val="superscript"/>
        </w:rPr>
        <w:t>st</w:t>
      </w:r>
      <w:r>
        <w:rPr>
          <w:rFonts w:ascii="Arial" w:hAnsi="Arial" w:cs="Arial"/>
          <w:sz w:val="24"/>
          <w:szCs w:val="24"/>
        </w:rPr>
        <w:t xml:space="preserve"> April 23. A number of challenges emerged during the transfer preparation period with workforce fragility being the most significant impacting on performance outputs, driving reliance on temporary workforce solutions resulting in service fragility.</w:t>
      </w:r>
    </w:p>
    <w:p w14:paraId="73E9371A" w14:textId="77777777" w:rsidR="001632A8" w:rsidRDefault="001632A8" w:rsidP="001632A8">
      <w:pPr>
        <w:spacing w:after="0" w:line="240" w:lineRule="auto"/>
        <w:ind w:left="284"/>
        <w:jc w:val="both"/>
        <w:rPr>
          <w:rFonts w:ascii="Arial" w:hAnsi="Arial" w:cs="Arial"/>
          <w:sz w:val="24"/>
          <w:szCs w:val="24"/>
        </w:rPr>
      </w:pPr>
    </w:p>
    <w:p w14:paraId="54F3E2F8" w14:textId="77777777" w:rsidR="00653AEC" w:rsidRDefault="00653AEC" w:rsidP="00653AEC">
      <w:pPr>
        <w:pStyle w:val="ListParagraph"/>
        <w:numPr>
          <w:ilvl w:val="0"/>
          <w:numId w:val="1"/>
        </w:numPr>
        <w:spacing w:after="0" w:line="240" w:lineRule="auto"/>
        <w:rPr>
          <w:rFonts w:ascii="Arial" w:hAnsi="Arial" w:cs="Arial"/>
          <w:b/>
          <w:sz w:val="24"/>
          <w:szCs w:val="24"/>
        </w:rPr>
      </w:pPr>
      <w:r w:rsidRPr="00752409">
        <w:rPr>
          <w:rFonts w:ascii="Arial" w:hAnsi="Arial" w:cs="Arial"/>
          <w:b/>
          <w:sz w:val="24"/>
          <w:szCs w:val="24"/>
        </w:rPr>
        <w:t>BACKGROUND</w:t>
      </w:r>
      <w:r w:rsidR="001632A8">
        <w:rPr>
          <w:rFonts w:ascii="Arial" w:hAnsi="Arial" w:cs="Arial"/>
          <w:b/>
          <w:sz w:val="24"/>
          <w:szCs w:val="24"/>
        </w:rPr>
        <w:t>:</w:t>
      </w:r>
    </w:p>
    <w:p w14:paraId="2B572E1E" w14:textId="77777777" w:rsidR="001632A8" w:rsidRDefault="001632A8" w:rsidP="001632A8">
      <w:pPr>
        <w:spacing w:after="0" w:line="240" w:lineRule="auto"/>
        <w:rPr>
          <w:rFonts w:ascii="Arial" w:hAnsi="Arial" w:cs="Arial"/>
          <w:b/>
          <w:sz w:val="24"/>
          <w:szCs w:val="24"/>
        </w:rPr>
      </w:pPr>
    </w:p>
    <w:p w14:paraId="4A910F90" w14:textId="77777777" w:rsidR="00FD2569" w:rsidRDefault="00FD2569" w:rsidP="001632A8">
      <w:pPr>
        <w:spacing w:after="0" w:line="240" w:lineRule="auto"/>
        <w:ind w:left="360"/>
        <w:rPr>
          <w:rFonts w:ascii="Arial" w:hAnsi="Arial" w:cs="Arial"/>
          <w:sz w:val="24"/>
          <w:szCs w:val="24"/>
        </w:rPr>
      </w:pPr>
      <w:r>
        <w:rPr>
          <w:rFonts w:ascii="Arial" w:hAnsi="Arial" w:cs="Arial"/>
          <w:sz w:val="24"/>
          <w:szCs w:val="24"/>
        </w:rPr>
        <w:t>CAMHS Services are required to deliver performance in line with the standards set out in the Mental Health Measure as follows:</w:t>
      </w:r>
    </w:p>
    <w:p w14:paraId="3A0ED8E9" w14:textId="77777777" w:rsidR="00B82D76" w:rsidRPr="00C00F6C" w:rsidRDefault="00B82D76" w:rsidP="00B82D76">
      <w:pPr>
        <w:pStyle w:val="ListParagraph"/>
        <w:numPr>
          <w:ilvl w:val="0"/>
          <w:numId w:val="12"/>
        </w:numPr>
        <w:spacing w:after="0" w:line="240" w:lineRule="auto"/>
        <w:jc w:val="both"/>
        <w:rPr>
          <w:rFonts w:ascii="Arial" w:hAnsi="Arial" w:cs="Arial"/>
          <w:sz w:val="24"/>
          <w:szCs w:val="24"/>
        </w:rPr>
      </w:pPr>
      <w:r w:rsidRPr="00C00F6C">
        <w:rPr>
          <w:rFonts w:ascii="Arial" w:hAnsi="Arial" w:cs="Arial"/>
          <w:sz w:val="24"/>
          <w:szCs w:val="24"/>
        </w:rPr>
        <w:t>Part 1a: % of persons</w:t>
      </w:r>
      <w:r>
        <w:rPr>
          <w:rFonts w:ascii="Arial" w:hAnsi="Arial" w:cs="Arial"/>
          <w:sz w:val="24"/>
          <w:szCs w:val="24"/>
        </w:rPr>
        <w:t xml:space="preserve"> being assessed within 28 </w:t>
      </w:r>
      <w:r w:rsidRPr="00C00F6C">
        <w:rPr>
          <w:rFonts w:ascii="Arial" w:hAnsi="Arial" w:cs="Arial"/>
          <w:sz w:val="24"/>
          <w:szCs w:val="24"/>
        </w:rPr>
        <w:t>days of referral</w:t>
      </w:r>
    </w:p>
    <w:p w14:paraId="66A43510" w14:textId="77777777" w:rsidR="00B82D76" w:rsidRPr="00C00F6C" w:rsidRDefault="00B82D76" w:rsidP="00B82D76">
      <w:pPr>
        <w:pStyle w:val="ListParagraph"/>
        <w:numPr>
          <w:ilvl w:val="0"/>
          <w:numId w:val="12"/>
        </w:numPr>
        <w:spacing w:after="0" w:line="240" w:lineRule="auto"/>
        <w:jc w:val="both"/>
        <w:rPr>
          <w:rFonts w:ascii="Arial" w:hAnsi="Arial" w:cs="Arial"/>
          <w:sz w:val="24"/>
          <w:szCs w:val="24"/>
        </w:rPr>
      </w:pPr>
      <w:r w:rsidRPr="00C00F6C">
        <w:rPr>
          <w:rFonts w:ascii="Arial" w:hAnsi="Arial" w:cs="Arial"/>
          <w:sz w:val="24"/>
          <w:szCs w:val="24"/>
        </w:rPr>
        <w:t>Part 1b: % of persons receiving an intervention within 28 days of referral</w:t>
      </w:r>
    </w:p>
    <w:p w14:paraId="44949F86" w14:textId="77777777" w:rsidR="00B82D76" w:rsidRDefault="00B82D76" w:rsidP="00B82D76">
      <w:pPr>
        <w:pStyle w:val="ListParagraph"/>
        <w:numPr>
          <w:ilvl w:val="0"/>
          <w:numId w:val="12"/>
        </w:numPr>
        <w:spacing w:after="0" w:line="240" w:lineRule="auto"/>
        <w:jc w:val="both"/>
        <w:rPr>
          <w:rFonts w:ascii="Arial" w:hAnsi="Arial" w:cs="Arial"/>
          <w:sz w:val="24"/>
          <w:szCs w:val="24"/>
        </w:rPr>
      </w:pPr>
      <w:r w:rsidRPr="00C00F6C">
        <w:rPr>
          <w:rFonts w:ascii="Arial" w:hAnsi="Arial" w:cs="Arial"/>
          <w:sz w:val="24"/>
          <w:szCs w:val="24"/>
        </w:rPr>
        <w:t>Part 2: % of Care co-ordinated patients in receipt of a valid Care &amp; Treatment Plan.</w:t>
      </w:r>
    </w:p>
    <w:p w14:paraId="14B8A30F" w14:textId="77777777" w:rsidR="00B82D76" w:rsidRDefault="00B82D76" w:rsidP="001632A8">
      <w:pPr>
        <w:spacing w:after="0" w:line="240" w:lineRule="auto"/>
        <w:ind w:left="360"/>
        <w:rPr>
          <w:rFonts w:ascii="Arial" w:hAnsi="Arial" w:cs="Arial"/>
          <w:sz w:val="24"/>
          <w:szCs w:val="24"/>
        </w:rPr>
      </w:pPr>
    </w:p>
    <w:p w14:paraId="0A5445F4" w14:textId="77777777" w:rsidR="00D63E47" w:rsidRDefault="00B82D76" w:rsidP="001632A8">
      <w:pPr>
        <w:spacing w:after="0" w:line="240" w:lineRule="auto"/>
        <w:ind w:left="360"/>
        <w:rPr>
          <w:rFonts w:ascii="Arial" w:hAnsi="Arial" w:cs="Arial"/>
          <w:sz w:val="24"/>
          <w:szCs w:val="24"/>
        </w:rPr>
      </w:pPr>
      <w:r>
        <w:rPr>
          <w:rFonts w:ascii="Arial" w:hAnsi="Arial" w:cs="Arial"/>
          <w:sz w:val="24"/>
          <w:szCs w:val="24"/>
        </w:rPr>
        <w:t xml:space="preserve">It was evident from the performance in Cwm Taf University Health Board that there had been movement of workforce between Part 1a and Part 1b of the measure which resulted in ‘swinging’ performance in these two indicators. There was also reliance on Waiting List Initiative activity to improve performance outputs. </w:t>
      </w:r>
      <w:r w:rsidRPr="00752409">
        <w:rPr>
          <w:rFonts w:ascii="Arial" w:hAnsi="Arial" w:cs="Arial"/>
          <w:sz w:val="24"/>
          <w:szCs w:val="24"/>
        </w:rPr>
        <w:t>The CAMHS Ass</w:t>
      </w:r>
      <w:r>
        <w:rPr>
          <w:rFonts w:ascii="Arial" w:hAnsi="Arial" w:cs="Arial"/>
          <w:sz w:val="24"/>
          <w:szCs w:val="24"/>
        </w:rPr>
        <w:t>essmen</w:t>
      </w:r>
      <w:r w:rsidR="00D63E47">
        <w:rPr>
          <w:rFonts w:ascii="Arial" w:hAnsi="Arial" w:cs="Arial"/>
          <w:sz w:val="24"/>
          <w:szCs w:val="24"/>
        </w:rPr>
        <w:t>t and Treatment team, made up of nurses only, largely agency workers</w:t>
      </w:r>
      <w:r>
        <w:rPr>
          <w:rFonts w:ascii="Arial" w:hAnsi="Arial" w:cs="Arial"/>
          <w:sz w:val="24"/>
          <w:szCs w:val="24"/>
        </w:rPr>
        <w:t xml:space="preserve"> were </w:t>
      </w:r>
      <w:r w:rsidRPr="00752409">
        <w:rPr>
          <w:rFonts w:ascii="Arial" w:hAnsi="Arial" w:cs="Arial"/>
          <w:sz w:val="24"/>
          <w:szCs w:val="24"/>
        </w:rPr>
        <w:t xml:space="preserve">providing </w:t>
      </w:r>
      <w:r>
        <w:rPr>
          <w:rFonts w:ascii="Arial" w:hAnsi="Arial" w:cs="Arial"/>
          <w:sz w:val="24"/>
          <w:szCs w:val="24"/>
        </w:rPr>
        <w:t xml:space="preserve">all of the </w:t>
      </w:r>
      <w:r w:rsidR="00D63E47">
        <w:rPr>
          <w:rFonts w:ascii="Arial" w:hAnsi="Arial" w:cs="Arial"/>
          <w:sz w:val="24"/>
          <w:szCs w:val="24"/>
        </w:rPr>
        <w:t>P</w:t>
      </w:r>
      <w:r w:rsidRPr="00752409">
        <w:rPr>
          <w:rFonts w:ascii="Arial" w:hAnsi="Arial" w:cs="Arial"/>
          <w:sz w:val="24"/>
          <w:szCs w:val="24"/>
        </w:rPr>
        <w:t>art 1a</w:t>
      </w:r>
      <w:r>
        <w:rPr>
          <w:rFonts w:ascii="Arial" w:hAnsi="Arial" w:cs="Arial"/>
          <w:sz w:val="24"/>
          <w:szCs w:val="24"/>
        </w:rPr>
        <w:t xml:space="preserve"> service with limited multi-disciplinary input. Part </w:t>
      </w:r>
      <w:r w:rsidRPr="00752409">
        <w:rPr>
          <w:rFonts w:ascii="Arial" w:hAnsi="Arial" w:cs="Arial"/>
          <w:sz w:val="24"/>
          <w:szCs w:val="24"/>
        </w:rPr>
        <w:t>1b of the Mental Health Measure</w:t>
      </w:r>
      <w:r>
        <w:rPr>
          <w:rFonts w:ascii="Arial" w:hAnsi="Arial" w:cs="Arial"/>
          <w:sz w:val="24"/>
          <w:szCs w:val="24"/>
        </w:rPr>
        <w:t xml:space="preserve"> had more multi-disciplinary input with psychological therapies playing a key role in delivering interventions for children and young persons</w:t>
      </w:r>
      <w:r w:rsidR="00D63E47">
        <w:rPr>
          <w:rFonts w:ascii="Arial" w:hAnsi="Arial" w:cs="Arial"/>
          <w:sz w:val="24"/>
          <w:szCs w:val="24"/>
        </w:rPr>
        <w:t>, however gaps in the therapies workforce as well as the nursing workforce resulted in fragility in sustainable service delivery and poor compliance against these indicators.</w:t>
      </w:r>
    </w:p>
    <w:p w14:paraId="5E0C4A66" w14:textId="77777777" w:rsidR="00D63E47" w:rsidRDefault="00D63E47" w:rsidP="001632A8">
      <w:pPr>
        <w:spacing w:after="0" w:line="240" w:lineRule="auto"/>
        <w:ind w:left="360"/>
        <w:rPr>
          <w:rFonts w:ascii="Arial" w:hAnsi="Arial" w:cs="Arial"/>
          <w:sz w:val="24"/>
          <w:szCs w:val="24"/>
        </w:rPr>
      </w:pPr>
    </w:p>
    <w:p w14:paraId="188F2411" w14:textId="77777777" w:rsidR="00D63E47" w:rsidRDefault="00D63E47" w:rsidP="001632A8">
      <w:pPr>
        <w:spacing w:after="0" w:line="240" w:lineRule="auto"/>
        <w:ind w:left="360"/>
        <w:rPr>
          <w:rFonts w:ascii="Arial" w:hAnsi="Arial" w:cs="Arial"/>
          <w:sz w:val="24"/>
          <w:szCs w:val="24"/>
        </w:rPr>
      </w:pPr>
      <w:r>
        <w:rPr>
          <w:rFonts w:ascii="Arial" w:hAnsi="Arial" w:cs="Arial"/>
          <w:sz w:val="24"/>
          <w:szCs w:val="24"/>
        </w:rPr>
        <w:t xml:space="preserve">At the </w:t>
      </w:r>
      <w:proofErr w:type="gramStart"/>
      <w:r>
        <w:rPr>
          <w:rFonts w:ascii="Arial" w:hAnsi="Arial" w:cs="Arial"/>
          <w:sz w:val="24"/>
          <w:szCs w:val="24"/>
        </w:rPr>
        <w:t>time of service</w:t>
      </w:r>
      <w:proofErr w:type="gramEnd"/>
      <w:r>
        <w:rPr>
          <w:rFonts w:ascii="Arial" w:hAnsi="Arial" w:cs="Arial"/>
          <w:sz w:val="24"/>
          <w:szCs w:val="24"/>
        </w:rPr>
        <w:t xml:space="preserve"> transfer, Cwm Taf UHB employed agency nurses to deliver Part 1a of the measure and there was executive agreement to continue with this arrangement to avoid destabilisation of the service on transfer. These agency nurses, 7.4 </w:t>
      </w:r>
      <w:proofErr w:type="spellStart"/>
      <w:r>
        <w:rPr>
          <w:rFonts w:ascii="Arial" w:hAnsi="Arial" w:cs="Arial"/>
          <w:sz w:val="24"/>
          <w:szCs w:val="24"/>
        </w:rPr>
        <w:t>wte</w:t>
      </w:r>
      <w:proofErr w:type="spellEnd"/>
      <w:r>
        <w:rPr>
          <w:rFonts w:ascii="Arial" w:hAnsi="Arial" w:cs="Arial"/>
          <w:sz w:val="24"/>
          <w:szCs w:val="24"/>
        </w:rPr>
        <w:t xml:space="preserve"> sit outside of the funded establishment for nursing as it was recognised that the funding available did not buy the required level of capacity within the service. This financial risk however is currently </w:t>
      </w:r>
      <w:r w:rsidR="00AB07BA">
        <w:rPr>
          <w:rFonts w:ascii="Arial" w:hAnsi="Arial" w:cs="Arial"/>
          <w:sz w:val="24"/>
          <w:szCs w:val="24"/>
        </w:rPr>
        <w:t xml:space="preserve">offset </w:t>
      </w:r>
      <w:r>
        <w:rPr>
          <w:rFonts w:ascii="Arial" w:hAnsi="Arial" w:cs="Arial"/>
          <w:sz w:val="24"/>
          <w:szCs w:val="24"/>
        </w:rPr>
        <w:t>by vacancy in other disciplines and teams within the wider CAMHS service.</w:t>
      </w:r>
    </w:p>
    <w:p w14:paraId="46676110" w14:textId="77777777" w:rsidR="00E2190D" w:rsidRDefault="00E2190D" w:rsidP="001632A8">
      <w:pPr>
        <w:spacing w:after="0" w:line="240" w:lineRule="auto"/>
        <w:ind w:left="360"/>
        <w:rPr>
          <w:rFonts w:ascii="Arial" w:hAnsi="Arial" w:cs="Arial"/>
          <w:sz w:val="24"/>
          <w:szCs w:val="24"/>
        </w:rPr>
      </w:pPr>
    </w:p>
    <w:p w14:paraId="07038832" w14:textId="77777777" w:rsidR="00E2190D" w:rsidRPr="00E2190D" w:rsidRDefault="00E2190D" w:rsidP="00E2190D">
      <w:pPr>
        <w:pStyle w:val="ListParagraph"/>
        <w:numPr>
          <w:ilvl w:val="0"/>
          <w:numId w:val="1"/>
        </w:numPr>
        <w:spacing w:after="0" w:line="240" w:lineRule="auto"/>
        <w:rPr>
          <w:rFonts w:ascii="Arial" w:hAnsi="Arial" w:cs="Arial"/>
          <w:b/>
          <w:sz w:val="24"/>
          <w:szCs w:val="24"/>
        </w:rPr>
      </w:pPr>
      <w:r w:rsidRPr="00E2190D">
        <w:rPr>
          <w:rFonts w:ascii="Arial" w:hAnsi="Arial" w:cs="Arial"/>
          <w:b/>
          <w:sz w:val="24"/>
          <w:szCs w:val="24"/>
        </w:rPr>
        <w:t>CURRENT CAMHS WORKFORCE POSITION</w:t>
      </w:r>
      <w:r>
        <w:rPr>
          <w:rFonts w:ascii="Arial" w:hAnsi="Arial" w:cs="Arial"/>
          <w:b/>
          <w:sz w:val="24"/>
          <w:szCs w:val="24"/>
        </w:rPr>
        <w:t>:</w:t>
      </w:r>
    </w:p>
    <w:p w14:paraId="2D8C906D" w14:textId="77777777" w:rsidR="00605D64" w:rsidRDefault="00605D64" w:rsidP="001632A8">
      <w:pPr>
        <w:spacing w:after="0" w:line="240" w:lineRule="auto"/>
        <w:ind w:left="360"/>
        <w:rPr>
          <w:rFonts w:ascii="Arial" w:hAnsi="Arial" w:cs="Arial"/>
          <w:sz w:val="24"/>
          <w:szCs w:val="24"/>
        </w:rPr>
      </w:pPr>
    </w:p>
    <w:p w14:paraId="048D6A29" w14:textId="77777777" w:rsidR="00A03B0A" w:rsidRDefault="00605D64" w:rsidP="001632A8">
      <w:pPr>
        <w:spacing w:after="0" w:line="240" w:lineRule="auto"/>
        <w:ind w:left="360"/>
        <w:rPr>
          <w:rFonts w:ascii="Arial" w:hAnsi="Arial" w:cs="Arial"/>
          <w:sz w:val="24"/>
          <w:szCs w:val="24"/>
        </w:rPr>
      </w:pPr>
      <w:r>
        <w:rPr>
          <w:rFonts w:ascii="Arial" w:hAnsi="Arial" w:cs="Arial"/>
          <w:sz w:val="24"/>
          <w:szCs w:val="24"/>
        </w:rPr>
        <w:t>Historically, there has been high vacancy and staff turnover in the CAMHS service. Recruitment remains a challenge however progress has been made in filling substantive nursing posts during the 12-month period since service transfer. Medical recruitment</w:t>
      </w:r>
      <w:r w:rsidR="00A03B0A">
        <w:rPr>
          <w:rFonts w:ascii="Arial" w:hAnsi="Arial" w:cs="Arial"/>
          <w:sz w:val="24"/>
          <w:szCs w:val="24"/>
        </w:rPr>
        <w:t xml:space="preserve"> has not resulted in appointments to the service and currently there remains 1.5 </w:t>
      </w:r>
      <w:proofErr w:type="spellStart"/>
      <w:r w:rsidR="00A03B0A">
        <w:rPr>
          <w:rFonts w:ascii="Arial" w:hAnsi="Arial" w:cs="Arial"/>
          <w:sz w:val="24"/>
          <w:szCs w:val="24"/>
        </w:rPr>
        <w:t>wte</w:t>
      </w:r>
      <w:proofErr w:type="spellEnd"/>
      <w:r w:rsidR="00A03B0A">
        <w:rPr>
          <w:rFonts w:ascii="Arial" w:hAnsi="Arial" w:cs="Arial"/>
          <w:sz w:val="24"/>
          <w:szCs w:val="24"/>
        </w:rPr>
        <w:t xml:space="preserve"> substantive Consultants in post, with the 0.5wte working in NDD services only.</w:t>
      </w:r>
      <w:r w:rsidR="00E2190D">
        <w:rPr>
          <w:rFonts w:ascii="Arial" w:hAnsi="Arial" w:cs="Arial"/>
          <w:sz w:val="24"/>
          <w:szCs w:val="24"/>
        </w:rPr>
        <w:t xml:space="preserve"> The recruitment of staff into </w:t>
      </w:r>
      <w:proofErr w:type="gramStart"/>
      <w:r w:rsidR="00E2190D">
        <w:rPr>
          <w:rFonts w:ascii="Arial" w:hAnsi="Arial" w:cs="Arial"/>
          <w:sz w:val="24"/>
          <w:szCs w:val="24"/>
        </w:rPr>
        <w:t>Psychological</w:t>
      </w:r>
      <w:proofErr w:type="gramEnd"/>
      <w:r w:rsidR="00E2190D">
        <w:rPr>
          <w:rFonts w:ascii="Arial" w:hAnsi="Arial" w:cs="Arial"/>
          <w:sz w:val="24"/>
          <w:szCs w:val="24"/>
        </w:rPr>
        <w:t xml:space="preserve"> </w:t>
      </w:r>
      <w:r w:rsidR="00E2190D">
        <w:rPr>
          <w:rFonts w:ascii="Arial" w:hAnsi="Arial" w:cs="Arial"/>
          <w:sz w:val="24"/>
          <w:szCs w:val="24"/>
        </w:rPr>
        <w:lastRenderedPageBreak/>
        <w:t>therapies has been successful and the level of vacancy in this discipline has markedly reduced.</w:t>
      </w:r>
      <w:r w:rsidR="00A03B0A">
        <w:rPr>
          <w:rFonts w:ascii="Arial" w:hAnsi="Arial" w:cs="Arial"/>
          <w:sz w:val="24"/>
          <w:szCs w:val="24"/>
        </w:rPr>
        <w:t xml:space="preserve"> The current </w:t>
      </w:r>
      <w:r w:rsidR="00AB07BA">
        <w:rPr>
          <w:rFonts w:ascii="Arial" w:hAnsi="Arial" w:cs="Arial"/>
          <w:sz w:val="24"/>
          <w:szCs w:val="24"/>
        </w:rPr>
        <w:t xml:space="preserve">pay </w:t>
      </w:r>
      <w:r w:rsidR="00A03B0A">
        <w:rPr>
          <w:rFonts w:ascii="Arial" w:hAnsi="Arial" w:cs="Arial"/>
          <w:sz w:val="24"/>
          <w:szCs w:val="24"/>
        </w:rPr>
        <w:t>position in relation to staff in post and the</w:t>
      </w:r>
      <w:r w:rsidR="00AB07BA">
        <w:rPr>
          <w:rFonts w:ascii="Arial" w:hAnsi="Arial" w:cs="Arial"/>
          <w:sz w:val="24"/>
          <w:szCs w:val="24"/>
        </w:rPr>
        <w:t xml:space="preserve"> Month 12</w:t>
      </w:r>
      <w:r w:rsidR="00A03B0A">
        <w:rPr>
          <w:rFonts w:ascii="Arial" w:hAnsi="Arial" w:cs="Arial"/>
          <w:sz w:val="24"/>
          <w:szCs w:val="24"/>
        </w:rPr>
        <w:t xml:space="preserve"> financial position is set out below:</w:t>
      </w:r>
    </w:p>
    <w:p w14:paraId="402E6217" w14:textId="77777777" w:rsidR="00A03B0A" w:rsidRDefault="00A03B0A" w:rsidP="001632A8">
      <w:pPr>
        <w:spacing w:after="0" w:line="240" w:lineRule="auto"/>
        <w:ind w:left="360"/>
        <w:rPr>
          <w:rFonts w:ascii="Arial" w:hAnsi="Arial" w:cs="Arial"/>
          <w:sz w:val="24"/>
          <w:szCs w:val="24"/>
        </w:rPr>
      </w:pPr>
    </w:p>
    <w:p w14:paraId="4E75D2DD" w14:textId="77777777" w:rsidR="00A03B0A" w:rsidRPr="00E2190D" w:rsidRDefault="00E2190D" w:rsidP="001632A8">
      <w:pPr>
        <w:spacing w:after="0" w:line="240" w:lineRule="auto"/>
        <w:ind w:left="360"/>
        <w:rPr>
          <w:rFonts w:ascii="Arial" w:hAnsi="Arial" w:cs="Arial"/>
          <w:sz w:val="16"/>
          <w:szCs w:val="16"/>
        </w:rPr>
      </w:pPr>
      <w:r w:rsidRPr="00E2190D">
        <w:rPr>
          <w:rFonts w:ascii="Arial" w:hAnsi="Arial" w:cs="Arial"/>
          <w:sz w:val="16"/>
          <w:szCs w:val="16"/>
        </w:rPr>
        <w:t>Data Source: SBUHB Finance Dashboard</w:t>
      </w:r>
      <w:r>
        <w:rPr>
          <w:rFonts w:ascii="Arial" w:hAnsi="Arial" w:cs="Arial"/>
          <w:sz w:val="16"/>
          <w:szCs w:val="16"/>
        </w:rPr>
        <w:t xml:space="preserve"> – position reported as at M</w:t>
      </w:r>
      <w:r w:rsidR="000C4FC6">
        <w:rPr>
          <w:rFonts w:ascii="Arial" w:hAnsi="Arial" w:cs="Arial"/>
          <w:sz w:val="16"/>
          <w:szCs w:val="16"/>
        </w:rPr>
        <w:t>onth 12 23/24 on 8</w:t>
      </w:r>
      <w:r w:rsidR="000C4FC6" w:rsidRPr="000C4FC6">
        <w:rPr>
          <w:rFonts w:ascii="Arial" w:hAnsi="Arial" w:cs="Arial"/>
          <w:sz w:val="16"/>
          <w:szCs w:val="16"/>
          <w:vertAlign w:val="superscript"/>
        </w:rPr>
        <w:t>th</w:t>
      </w:r>
      <w:r w:rsidR="000C4FC6">
        <w:rPr>
          <w:rFonts w:ascii="Arial" w:hAnsi="Arial" w:cs="Arial"/>
          <w:sz w:val="16"/>
          <w:szCs w:val="16"/>
        </w:rPr>
        <w:t xml:space="preserve"> April 24, month end accounts not officially closed at time of reporting.</w:t>
      </w:r>
    </w:p>
    <w:tbl>
      <w:tblPr>
        <w:tblW w:w="9281" w:type="dxa"/>
        <w:tblInd w:w="279" w:type="dxa"/>
        <w:tblLook w:val="04A0" w:firstRow="1" w:lastRow="0" w:firstColumn="1" w:lastColumn="0" w:noHBand="0" w:noVBand="1"/>
      </w:tblPr>
      <w:tblGrid>
        <w:gridCol w:w="681"/>
        <w:gridCol w:w="2840"/>
        <w:gridCol w:w="960"/>
        <w:gridCol w:w="960"/>
        <w:gridCol w:w="960"/>
        <w:gridCol w:w="960"/>
        <w:gridCol w:w="960"/>
        <w:gridCol w:w="960"/>
      </w:tblGrid>
      <w:tr w:rsidR="00A03B0A" w:rsidRPr="00A03B0A" w14:paraId="067F5870" w14:textId="77777777" w:rsidTr="00AB07BA">
        <w:trPr>
          <w:trHeight w:val="720"/>
        </w:trPr>
        <w:tc>
          <w:tcPr>
            <w:tcW w:w="681" w:type="dxa"/>
            <w:tcBorders>
              <w:top w:val="single" w:sz="8" w:space="0" w:color="DCDCDC"/>
              <w:left w:val="single" w:sz="4" w:space="0" w:color="DCDCDC"/>
              <w:bottom w:val="single" w:sz="4" w:space="0" w:color="DCDCDC"/>
              <w:right w:val="single" w:sz="4" w:space="0" w:color="DCDCDC"/>
            </w:tcBorders>
            <w:shd w:val="clear" w:color="000000" w:fill="F5F5F5"/>
            <w:vAlign w:val="center"/>
            <w:hideMark/>
          </w:tcPr>
          <w:p w14:paraId="19273F34" w14:textId="77777777" w:rsidR="00A03B0A" w:rsidRPr="00A03B0A" w:rsidRDefault="00A03B0A" w:rsidP="00A03B0A">
            <w:pPr>
              <w:spacing w:after="0" w:line="240" w:lineRule="auto"/>
              <w:rPr>
                <w:rFonts w:ascii="Calibri" w:eastAsia="Times New Roman" w:hAnsi="Calibri" w:cs="Calibri"/>
                <w:b/>
                <w:bCs/>
                <w:color w:val="363636"/>
                <w:sz w:val="18"/>
                <w:szCs w:val="18"/>
                <w:lang w:eastAsia="en-GB"/>
              </w:rPr>
            </w:pPr>
            <w:r w:rsidRPr="00A03B0A">
              <w:rPr>
                <w:rFonts w:ascii="Calibri" w:eastAsia="Times New Roman" w:hAnsi="Calibri" w:cs="Calibri"/>
                <w:b/>
                <w:bCs/>
                <w:color w:val="363636"/>
                <w:sz w:val="18"/>
                <w:szCs w:val="18"/>
                <w:lang w:eastAsia="en-GB"/>
              </w:rPr>
              <w:t>Type</w:t>
            </w:r>
          </w:p>
        </w:tc>
        <w:tc>
          <w:tcPr>
            <w:tcW w:w="2840" w:type="dxa"/>
            <w:tcBorders>
              <w:top w:val="single" w:sz="8" w:space="0" w:color="DCDCDC"/>
              <w:left w:val="nil"/>
              <w:bottom w:val="single" w:sz="4" w:space="0" w:color="DCDCDC"/>
              <w:right w:val="single" w:sz="4" w:space="0" w:color="DCDCDC"/>
            </w:tcBorders>
            <w:shd w:val="clear" w:color="000000" w:fill="F5F5F5"/>
            <w:vAlign w:val="center"/>
            <w:hideMark/>
          </w:tcPr>
          <w:p w14:paraId="11B07C58" w14:textId="77777777" w:rsidR="00A03B0A" w:rsidRPr="00A03B0A" w:rsidRDefault="00A03B0A" w:rsidP="00A03B0A">
            <w:pPr>
              <w:spacing w:after="0" w:line="240" w:lineRule="auto"/>
              <w:rPr>
                <w:rFonts w:ascii="Calibri" w:eastAsia="Times New Roman" w:hAnsi="Calibri" w:cs="Calibri"/>
                <w:b/>
                <w:bCs/>
                <w:color w:val="363636"/>
                <w:sz w:val="18"/>
                <w:szCs w:val="18"/>
                <w:lang w:eastAsia="en-GB"/>
              </w:rPr>
            </w:pPr>
            <w:r w:rsidRPr="00A03B0A">
              <w:rPr>
                <w:rFonts w:ascii="Calibri" w:eastAsia="Times New Roman" w:hAnsi="Calibri" w:cs="Calibri"/>
                <w:b/>
                <w:bCs/>
                <w:color w:val="363636"/>
                <w:sz w:val="18"/>
                <w:szCs w:val="18"/>
                <w:lang w:eastAsia="en-GB"/>
              </w:rPr>
              <w:t>Subj. Group</w:t>
            </w:r>
          </w:p>
        </w:tc>
        <w:tc>
          <w:tcPr>
            <w:tcW w:w="960" w:type="dxa"/>
            <w:tcBorders>
              <w:top w:val="single" w:sz="4" w:space="0" w:color="DCDCDC"/>
              <w:left w:val="single" w:sz="4" w:space="0" w:color="DCDCDC"/>
              <w:bottom w:val="single" w:sz="4" w:space="0" w:color="DCDCDC"/>
              <w:right w:val="single" w:sz="4" w:space="0" w:color="DCDCDC"/>
            </w:tcBorders>
            <w:shd w:val="clear" w:color="000000" w:fill="FFFFFF"/>
            <w:vAlign w:val="center"/>
            <w:hideMark/>
          </w:tcPr>
          <w:p w14:paraId="3A9EF643" w14:textId="77777777" w:rsidR="00A03B0A" w:rsidRPr="00A03B0A" w:rsidRDefault="00A03B0A" w:rsidP="00A03B0A">
            <w:pPr>
              <w:spacing w:after="0" w:line="240" w:lineRule="auto"/>
              <w:jc w:val="center"/>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WTE Budget</w:t>
            </w:r>
          </w:p>
        </w:tc>
        <w:tc>
          <w:tcPr>
            <w:tcW w:w="960" w:type="dxa"/>
            <w:tcBorders>
              <w:top w:val="single" w:sz="4" w:space="0" w:color="DCDCDC"/>
              <w:left w:val="nil"/>
              <w:bottom w:val="single" w:sz="4" w:space="0" w:color="DCDCDC"/>
              <w:right w:val="single" w:sz="4" w:space="0" w:color="DCDCDC"/>
            </w:tcBorders>
            <w:shd w:val="clear" w:color="000000" w:fill="FFFFFF"/>
            <w:vAlign w:val="center"/>
            <w:hideMark/>
          </w:tcPr>
          <w:p w14:paraId="7F5A4E50" w14:textId="77777777" w:rsidR="00A03B0A" w:rsidRPr="00A03B0A" w:rsidRDefault="00A03B0A" w:rsidP="00A03B0A">
            <w:pPr>
              <w:spacing w:after="0" w:line="240" w:lineRule="auto"/>
              <w:jc w:val="center"/>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WTE Actual</w:t>
            </w:r>
          </w:p>
        </w:tc>
        <w:tc>
          <w:tcPr>
            <w:tcW w:w="960" w:type="dxa"/>
            <w:tcBorders>
              <w:top w:val="single" w:sz="4" w:space="0" w:color="DCDCDC"/>
              <w:left w:val="nil"/>
              <w:bottom w:val="single" w:sz="4" w:space="0" w:color="DCDCDC"/>
              <w:right w:val="single" w:sz="4" w:space="0" w:color="DCDCDC"/>
            </w:tcBorders>
            <w:shd w:val="clear" w:color="000000" w:fill="FFFFFF"/>
            <w:vAlign w:val="center"/>
            <w:hideMark/>
          </w:tcPr>
          <w:p w14:paraId="467B5B6F" w14:textId="77777777" w:rsidR="00A03B0A" w:rsidRPr="00A03B0A" w:rsidRDefault="00A03B0A" w:rsidP="00A03B0A">
            <w:pPr>
              <w:spacing w:after="0" w:line="240" w:lineRule="auto"/>
              <w:jc w:val="center"/>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WTE Variance</w:t>
            </w:r>
          </w:p>
        </w:tc>
        <w:tc>
          <w:tcPr>
            <w:tcW w:w="960" w:type="dxa"/>
            <w:tcBorders>
              <w:top w:val="single" w:sz="4" w:space="0" w:color="DCDCDC"/>
              <w:left w:val="nil"/>
              <w:bottom w:val="single" w:sz="4" w:space="0" w:color="DCDCDC"/>
              <w:right w:val="single" w:sz="4" w:space="0" w:color="DCDCDC"/>
            </w:tcBorders>
            <w:shd w:val="clear" w:color="000000" w:fill="FFFFFF"/>
            <w:vAlign w:val="center"/>
            <w:hideMark/>
          </w:tcPr>
          <w:p w14:paraId="056F7B48" w14:textId="77777777" w:rsidR="00A03B0A" w:rsidRPr="00A03B0A" w:rsidRDefault="00A03B0A" w:rsidP="00A03B0A">
            <w:pPr>
              <w:spacing w:after="0" w:line="240" w:lineRule="auto"/>
              <w:jc w:val="center"/>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YTD Budget (£)</w:t>
            </w:r>
          </w:p>
        </w:tc>
        <w:tc>
          <w:tcPr>
            <w:tcW w:w="960" w:type="dxa"/>
            <w:tcBorders>
              <w:top w:val="single" w:sz="4" w:space="0" w:color="DCDCDC"/>
              <w:left w:val="nil"/>
              <w:bottom w:val="single" w:sz="4" w:space="0" w:color="DCDCDC"/>
              <w:right w:val="single" w:sz="4" w:space="0" w:color="DCDCDC"/>
            </w:tcBorders>
            <w:shd w:val="clear" w:color="000000" w:fill="FFFFFF"/>
            <w:vAlign w:val="center"/>
            <w:hideMark/>
          </w:tcPr>
          <w:p w14:paraId="20D93759" w14:textId="77777777" w:rsidR="00A03B0A" w:rsidRPr="00A03B0A" w:rsidRDefault="00A03B0A" w:rsidP="00A03B0A">
            <w:pPr>
              <w:spacing w:after="0" w:line="240" w:lineRule="auto"/>
              <w:jc w:val="center"/>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YTD Actual (£)</w:t>
            </w:r>
          </w:p>
        </w:tc>
        <w:tc>
          <w:tcPr>
            <w:tcW w:w="960" w:type="dxa"/>
            <w:tcBorders>
              <w:top w:val="single" w:sz="4" w:space="0" w:color="DCDCDC"/>
              <w:left w:val="nil"/>
              <w:bottom w:val="single" w:sz="4" w:space="0" w:color="DCDCDC"/>
              <w:right w:val="single" w:sz="4" w:space="0" w:color="DCDCDC"/>
            </w:tcBorders>
            <w:shd w:val="clear" w:color="000000" w:fill="FFFFFF"/>
            <w:vAlign w:val="center"/>
            <w:hideMark/>
          </w:tcPr>
          <w:p w14:paraId="482D2208" w14:textId="77777777" w:rsidR="00A03B0A" w:rsidRPr="00A03B0A" w:rsidRDefault="00A03B0A" w:rsidP="00A03B0A">
            <w:pPr>
              <w:spacing w:after="0" w:line="240" w:lineRule="auto"/>
              <w:jc w:val="center"/>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YTD Variance (£)</w:t>
            </w:r>
          </w:p>
        </w:tc>
      </w:tr>
      <w:tr w:rsidR="00A03B0A" w:rsidRPr="00A03B0A" w14:paraId="3ECC5922" w14:textId="77777777" w:rsidTr="00AB07BA">
        <w:trPr>
          <w:trHeight w:val="300"/>
        </w:trPr>
        <w:tc>
          <w:tcPr>
            <w:tcW w:w="681" w:type="dxa"/>
            <w:tcBorders>
              <w:top w:val="nil"/>
              <w:left w:val="single" w:sz="4" w:space="0" w:color="DCDCDC"/>
              <w:bottom w:val="single" w:sz="4" w:space="0" w:color="DCDCDC"/>
              <w:right w:val="single" w:sz="4" w:space="0" w:color="DCDCDC"/>
            </w:tcBorders>
            <w:shd w:val="clear" w:color="000000" w:fill="FFFFFF"/>
            <w:noWrap/>
            <w:vAlign w:val="center"/>
            <w:hideMark/>
          </w:tcPr>
          <w:p w14:paraId="5E7077C2" w14:textId="77777777" w:rsidR="00A03B0A" w:rsidRPr="00A03B0A" w:rsidRDefault="00A03B0A" w:rsidP="00A03B0A">
            <w:pPr>
              <w:spacing w:after="0" w:line="240" w:lineRule="auto"/>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Pay</w:t>
            </w:r>
          </w:p>
        </w:tc>
        <w:tc>
          <w:tcPr>
            <w:tcW w:w="2840" w:type="dxa"/>
            <w:tcBorders>
              <w:top w:val="nil"/>
              <w:left w:val="nil"/>
              <w:bottom w:val="single" w:sz="4" w:space="0" w:color="DCDCDC"/>
              <w:right w:val="single" w:sz="4" w:space="0" w:color="DCDCDC"/>
            </w:tcBorders>
            <w:shd w:val="clear" w:color="000000" w:fill="FFFFFF"/>
            <w:noWrap/>
            <w:vAlign w:val="center"/>
            <w:hideMark/>
          </w:tcPr>
          <w:p w14:paraId="1BAF3AB9" w14:textId="77777777" w:rsidR="00A03B0A" w:rsidRPr="00A03B0A" w:rsidRDefault="00A03B0A" w:rsidP="00A03B0A">
            <w:pPr>
              <w:spacing w:after="0" w:line="240" w:lineRule="auto"/>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Medical And Dental</w:t>
            </w:r>
          </w:p>
        </w:tc>
        <w:tc>
          <w:tcPr>
            <w:tcW w:w="960" w:type="dxa"/>
            <w:tcBorders>
              <w:top w:val="nil"/>
              <w:left w:val="nil"/>
              <w:bottom w:val="single" w:sz="4" w:space="0" w:color="DCDCDC"/>
              <w:right w:val="single" w:sz="4" w:space="0" w:color="DCDCDC"/>
            </w:tcBorders>
            <w:shd w:val="clear" w:color="000000" w:fill="F5F5F5"/>
            <w:noWrap/>
            <w:vAlign w:val="center"/>
            <w:hideMark/>
          </w:tcPr>
          <w:p w14:paraId="2C6C9E9B"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6.85</w:t>
            </w:r>
          </w:p>
        </w:tc>
        <w:tc>
          <w:tcPr>
            <w:tcW w:w="960" w:type="dxa"/>
            <w:tcBorders>
              <w:top w:val="nil"/>
              <w:left w:val="nil"/>
              <w:bottom w:val="single" w:sz="4" w:space="0" w:color="DCDCDC"/>
              <w:right w:val="single" w:sz="4" w:space="0" w:color="DCDCDC"/>
            </w:tcBorders>
            <w:shd w:val="clear" w:color="000000" w:fill="F5F5F5"/>
            <w:noWrap/>
            <w:vAlign w:val="center"/>
            <w:hideMark/>
          </w:tcPr>
          <w:p w14:paraId="5E0D5A27"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1.50</w:t>
            </w:r>
          </w:p>
        </w:tc>
        <w:tc>
          <w:tcPr>
            <w:tcW w:w="960" w:type="dxa"/>
            <w:tcBorders>
              <w:top w:val="nil"/>
              <w:left w:val="nil"/>
              <w:bottom w:val="single" w:sz="4" w:space="0" w:color="DCDCDC"/>
              <w:right w:val="single" w:sz="4" w:space="0" w:color="DCDCDC"/>
            </w:tcBorders>
            <w:shd w:val="clear" w:color="000000" w:fill="F5F5F5"/>
            <w:noWrap/>
            <w:vAlign w:val="center"/>
            <w:hideMark/>
          </w:tcPr>
          <w:p w14:paraId="41486CB3"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(5.35)</w:t>
            </w:r>
          </w:p>
        </w:tc>
        <w:tc>
          <w:tcPr>
            <w:tcW w:w="960" w:type="dxa"/>
            <w:tcBorders>
              <w:top w:val="nil"/>
              <w:left w:val="nil"/>
              <w:bottom w:val="single" w:sz="4" w:space="0" w:color="DCDCDC"/>
              <w:right w:val="single" w:sz="4" w:space="0" w:color="DCDCDC"/>
            </w:tcBorders>
            <w:shd w:val="clear" w:color="000000" w:fill="F5F5F5"/>
            <w:noWrap/>
            <w:vAlign w:val="center"/>
            <w:hideMark/>
          </w:tcPr>
          <w:p w14:paraId="127EE366"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644,494</w:t>
            </w:r>
          </w:p>
        </w:tc>
        <w:tc>
          <w:tcPr>
            <w:tcW w:w="960" w:type="dxa"/>
            <w:tcBorders>
              <w:top w:val="nil"/>
              <w:left w:val="nil"/>
              <w:bottom w:val="single" w:sz="4" w:space="0" w:color="DCDCDC"/>
              <w:right w:val="single" w:sz="4" w:space="0" w:color="DCDCDC"/>
            </w:tcBorders>
            <w:shd w:val="clear" w:color="000000" w:fill="F5F5F5"/>
            <w:noWrap/>
            <w:vAlign w:val="center"/>
            <w:hideMark/>
          </w:tcPr>
          <w:p w14:paraId="28E687C3"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545,345</w:t>
            </w:r>
          </w:p>
        </w:tc>
        <w:tc>
          <w:tcPr>
            <w:tcW w:w="960" w:type="dxa"/>
            <w:tcBorders>
              <w:top w:val="nil"/>
              <w:left w:val="nil"/>
              <w:bottom w:val="single" w:sz="4" w:space="0" w:color="DCDCDC"/>
              <w:right w:val="single" w:sz="4" w:space="0" w:color="DCDCDC"/>
            </w:tcBorders>
            <w:shd w:val="clear" w:color="000000" w:fill="F5F5F5"/>
            <w:noWrap/>
            <w:vAlign w:val="center"/>
            <w:hideMark/>
          </w:tcPr>
          <w:p w14:paraId="2EF31729"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(99,149)</w:t>
            </w:r>
          </w:p>
        </w:tc>
      </w:tr>
      <w:tr w:rsidR="00A03B0A" w:rsidRPr="00A03B0A" w14:paraId="126361AC" w14:textId="77777777" w:rsidTr="00AB07BA">
        <w:trPr>
          <w:trHeight w:val="300"/>
        </w:trPr>
        <w:tc>
          <w:tcPr>
            <w:tcW w:w="681" w:type="dxa"/>
            <w:tcBorders>
              <w:top w:val="nil"/>
              <w:left w:val="single" w:sz="4" w:space="0" w:color="DCDCDC"/>
              <w:bottom w:val="single" w:sz="4" w:space="0" w:color="DCDCDC"/>
              <w:right w:val="single" w:sz="4" w:space="0" w:color="DCDCDC"/>
            </w:tcBorders>
            <w:shd w:val="clear" w:color="000000" w:fill="FFFFFF"/>
            <w:noWrap/>
            <w:vAlign w:val="center"/>
            <w:hideMark/>
          </w:tcPr>
          <w:p w14:paraId="40845401" w14:textId="77777777" w:rsidR="00A03B0A" w:rsidRPr="00A03B0A" w:rsidRDefault="00A03B0A" w:rsidP="00A03B0A">
            <w:pPr>
              <w:spacing w:after="0" w:line="240" w:lineRule="auto"/>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Pay</w:t>
            </w:r>
          </w:p>
        </w:tc>
        <w:tc>
          <w:tcPr>
            <w:tcW w:w="2840" w:type="dxa"/>
            <w:tcBorders>
              <w:top w:val="nil"/>
              <w:left w:val="nil"/>
              <w:bottom w:val="single" w:sz="4" w:space="0" w:color="DCDCDC"/>
              <w:right w:val="single" w:sz="4" w:space="0" w:color="DCDCDC"/>
            </w:tcBorders>
            <w:shd w:val="clear" w:color="000000" w:fill="FFFFFF"/>
            <w:noWrap/>
            <w:vAlign w:val="center"/>
            <w:hideMark/>
          </w:tcPr>
          <w:p w14:paraId="2F977E5C" w14:textId="77777777" w:rsidR="00A03B0A" w:rsidRPr="00A03B0A" w:rsidRDefault="00A03B0A" w:rsidP="00A03B0A">
            <w:pPr>
              <w:spacing w:after="0" w:line="240" w:lineRule="auto"/>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Nursing And Midwifery Qualified</w:t>
            </w:r>
          </w:p>
        </w:tc>
        <w:tc>
          <w:tcPr>
            <w:tcW w:w="960" w:type="dxa"/>
            <w:tcBorders>
              <w:top w:val="nil"/>
              <w:left w:val="nil"/>
              <w:bottom w:val="single" w:sz="4" w:space="0" w:color="DCDCDC"/>
              <w:right w:val="single" w:sz="4" w:space="0" w:color="DCDCDC"/>
            </w:tcBorders>
            <w:shd w:val="clear" w:color="000000" w:fill="F5F5F5"/>
            <w:noWrap/>
            <w:vAlign w:val="center"/>
            <w:hideMark/>
          </w:tcPr>
          <w:p w14:paraId="61D75AA6"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42.20</w:t>
            </w:r>
          </w:p>
        </w:tc>
        <w:tc>
          <w:tcPr>
            <w:tcW w:w="960" w:type="dxa"/>
            <w:tcBorders>
              <w:top w:val="nil"/>
              <w:left w:val="nil"/>
              <w:bottom w:val="single" w:sz="4" w:space="0" w:color="DCDCDC"/>
              <w:right w:val="single" w:sz="4" w:space="0" w:color="DCDCDC"/>
            </w:tcBorders>
            <w:shd w:val="clear" w:color="000000" w:fill="F5F5F5"/>
            <w:noWrap/>
            <w:vAlign w:val="center"/>
            <w:hideMark/>
          </w:tcPr>
          <w:p w14:paraId="1DBD7A3C"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36.34</w:t>
            </w:r>
          </w:p>
        </w:tc>
        <w:tc>
          <w:tcPr>
            <w:tcW w:w="960" w:type="dxa"/>
            <w:tcBorders>
              <w:top w:val="nil"/>
              <w:left w:val="nil"/>
              <w:bottom w:val="single" w:sz="4" w:space="0" w:color="DCDCDC"/>
              <w:right w:val="single" w:sz="4" w:space="0" w:color="DCDCDC"/>
            </w:tcBorders>
            <w:shd w:val="clear" w:color="000000" w:fill="F5F5F5"/>
            <w:noWrap/>
            <w:vAlign w:val="center"/>
            <w:hideMark/>
          </w:tcPr>
          <w:p w14:paraId="090700CE"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(5.86)</w:t>
            </w:r>
          </w:p>
        </w:tc>
        <w:tc>
          <w:tcPr>
            <w:tcW w:w="960" w:type="dxa"/>
            <w:tcBorders>
              <w:top w:val="nil"/>
              <w:left w:val="nil"/>
              <w:bottom w:val="single" w:sz="4" w:space="0" w:color="DCDCDC"/>
              <w:right w:val="single" w:sz="4" w:space="0" w:color="DCDCDC"/>
            </w:tcBorders>
            <w:shd w:val="clear" w:color="000000" w:fill="F5F5F5"/>
            <w:noWrap/>
            <w:vAlign w:val="center"/>
            <w:hideMark/>
          </w:tcPr>
          <w:p w14:paraId="6CB68A5E"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2,055,561</w:t>
            </w:r>
          </w:p>
        </w:tc>
        <w:tc>
          <w:tcPr>
            <w:tcW w:w="960" w:type="dxa"/>
            <w:tcBorders>
              <w:top w:val="nil"/>
              <w:left w:val="nil"/>
              <w:bottom w:val="single" w:sz="4" w:space="0" w:color="DCDCDC"/>
              <w:right w:val="single" w:sz="4" w:space="0" w:color="DCDCDC"/>
            </w:tcBorders>
            <w:shd w:val="clear" w:color="000000" w:fill="F5F5F5"/>
            <w:noWrap/>
            <w:vAlign w:val="center"/>
            <w:hideMark/>
          </w:tcPr>
          <w:p w14:paraId="31E72672"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2,021,599</w:t>
            </w:r>
          </w:p>
        </w:tc>
        <w:tc>
          <w:tcPr>
            <w:tcW w:w="960" w:type="dxa"/>
            <w:tcBorders>
              <w:top w:val="nil"/>
              <w:left w:val="nil"/>
              <w:bottom w:val="single" w:sz="4" w:space="0" w:color="DCDCDC"/>
              <w:right w:val="single" w:sz="4" w:space="0" w:color="DCDCDC"/>
            </w:tcBorders>
            <w:shd w:val="clear" w:color="000000" w:fill="F5F5F5"/>
            <w:noWrap/>
            <w:vAlign w:val="center"/>
            <w:hideMark/>
          </w:tcPr>
          <w:p w14:paraId="0BBAA548"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(33,962)</w:t>
            </w:r>
          </w:p>
        </w:tc>
      </w:tr>
      <w:tr w:rsidR="00A03B0A" w:rsidRPr="00A03B0A" w14:paraId="53D65A8C" w14:textId="77777777" w:rsidTr="00AB07BA">
        <w:trPr>
          <w:trHeight w:val="300"/>
        </w:trPr>
        <w:tc>
          <w:tcPr>
            <w:tcW w:w="681" w:type="dxa"/>
            <w:tcBorders>
              <w:top w:val="nil"/>
              <w:left w:val="single" w:sz="4" w:space="0" w:color="DCDCDC"/>
              <w:bottom w:val="single" w:sz="4" w:space="0" w:color="DCDCDC"/>
              <w:right w:val="single" w:sz="4" w:space="0" w:color="DCDCDC"/>
            </w:tcBorders>
            <w:shd w:val="clear" w:color="000000" w:fill="FFFFFF"/>
            <w:noWrap/>
            <w:vAlign w:val="center"/>
            <w:hideMark/>
          </w:tcPr>
          <w:p w14:paraId="09A6C4E7" w14:textId="77777777" w:rsidR="00A03B0A" w:rsidRPr="00A03B0A" w:rsidRDefault="00A03B0A" w:rsidP="00A03B0A">
            <w:pPr>
              <w:spacing w:after="0" w:line="240" w:lineRule="auto"/>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Pay</w:t>
            </w:r>
          </w:p>
        </w:tc>
        <w:tc>
          <w:tcPr>
            <w:tcW w:w="2840" w:type="dxa"/>
            <w:tcBorders>
              <w:top w:val="nil"/>
              <w:left w:val="nil"/>
              <w:bottom w:val="single" w:sz="4" w:space="0" w:color="DCDCDC"/>
              <w:right w:val="single" w:sz="4" w:space="0" w:color="DCDCDC"/>
            </w:tcBorders>
            <w:shd w:val="clear" w:color="000000" w:fill="FFFFFF"/>
            <w:noWrap/>
            <w:vAlign w:val="center"/>
            <w:hideMark/>
          </w:tcPr>
          <w:p w14:paraId="5DDC74FC" w14:textId="77777777" w:rsidR="00A03B0A" w:rsidRPr="00A03B0A" w:rsidRDefault="00A03B0A" w:rsidP="00A03B0A">
            <w:pPr>
              <w:spacing w:after="0" w:line="240" w:lineRule="auto"/>
              <w:rPr>
                <w:rFonts w:ascii="Calibri" w:eastAsia="Times New Roman" w:hAnsi="Calibri" w:cs="Calibri"/>
                <w:color w:val="363636"/>
                <w:sz w:val="18"/>
                <w:szCs w:val="18"/>
                <w:lang w:eastAsia="en-GB"/>
              </w:rPr>
            </w:pPr>
            <w:r w:rsidRPr="00A03B0A">
              <w:rPr>
                <w:rFonts w:ascii="Calibri" w:eastAsia="Times New Roman" w:hAnsi="Calibri" w:cs="Calibri"/>
                <w:color w:val="363636"/>
                <w:sz w:val="18"/>
                <w:szCs w:val="18"/>
                <w:lang w:eastAsia="en-GB"/>
              </w:rPr>
              <w:t xml:space="preserve">Add Prof Scientific </w:t>
            </w:r>
            <w:proofErr w:type="gramStart"/>
            <w:r w:rsidRPr="00A03B0A">
              <w:rPr>
                <w:rFonts w:ascii="Calibri" w:eastAsia="Times New Roman" w:hAnsi="Calibri" w:cs="Calibri"/>
                <w:color w:val="363636"/>
                <w:sz w:val="18"/>
                <w:szCs w:val="18"/>
                <w:lang w:eastAsia="en-GB"/>
              </w:rPr>
              <w:t>And</w:t>
            </w:r>
            <w:proofErr w:type="gramEnd"/>
            <w:r w:rsidRPr="00A03B0A">
              <w:rPr>
                <w:rFonts w:ascii="Calibri" w:eastAsia="Times New Roman" w:hAnsi="Calibri" w:cs="Calibri"/>
                <w:color w:val="363636"/>
                <w:sz w:val="18"/>
                <w:szCs w:val="18"/>
                <w:lang w:eastAsia="en-GB"/>
              </w:rPr>
              <w:t xml:space="preserve"> Technical</w:t>
            </w:r>
          </w:p>
        </w:tc>
        <w:tc>
          <w:tcPr>
            <w:tcW w:w="960" w:type="dxa"/>
            <w:tcBorders>
              <w:top w:val="nil"/>
              <w:left w:val="nil"/>
              <w:bottom w:val="single" w:sz="4" w:space="0" w:color="DCDCDC"/>
              <w:right w:val="single" w:sz="4" w:space="0" w:color="DCDCDC"/>
            </w:tcBorders>
            <w:shd w:val="clear" w:color="000000" w:fill="F5F5F5"/>
            <w:noWrap/>
            <w:vAlign w:val="center"/>
            <w:hideMark/>
          </w:tcPr>
          <w:p w14:paraId="6D80C1AF"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10.88</w:t>
            </w:r>
          </w:p>
        </w:tc>
        <w:tc>
          <w:tcPr>
            <w:tcW w:w="960" w:type="dxa"/>
            <w:tcBorders>
              <w:top w:val="nil"/>
              <w:left w:val="nil"/>
              <w:bottom w:val="single" w:sz="4" w:space="0" w:color="DCDCDC"/>
              <w:right w:val="single" w:sz="4" w:space="0" w:color="DCDCDC"/>
            </w:tcBorders>
            <w:shd w:val="clear" w:color="000000" w:fill="F5F5F5"/>
            <w:noWrap/>
            <w:vAlign w:val="center"/>
            <w:hideMark/>
          </w:tcPr>
          <w:p w14:paraId="7F93441E"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6.49</w:t>
            </w:r>
          </w:p>
        </w:tc>
        <w:tc>
          <w:tcPr>
            <w:tcW w:w="960" w:type="dxa"/>
            <w:tcBorders>
              <w:top w:val="nil"/>
              <w:left w:val="nil"/>
              <w:bottom w:val="single" w:sz="4" w:space="0" w:color="DCDCDC"/>
              <w:right w:val="single" w:sz="4" w:space="0" w:color="DCDCDC"/>
            </w:tcBorders>
            <w:shd w:val="clear" w:color="000000" w:fill="F5F5F5"/>
            <w:noWrap/>
            <w:vAlign w:val="center"/>
            <w:hideMark/>
          </w:tcPr>
          <w:p w14:paraId="4FA92251"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(4.39)</w:t>
            </w:r>
          </w:p>
        </w:tc>
        <w:tc>
          <w:tcPr>
            <w:tcW w:w="960" w:type="dxa"/>
            <w:tcBorders>
              <w:top w:val="nil"/>
              <w:left w:val="nil"/>
              <w:bottom w:val="single" w:sz="4" w:space="0" w:color="DCDCDC"/>
              <w:right w:val="single" w:sz="4" w:space="0" w:color="DCDCDC"/>
            </w:tcBorders>
            <w:shd w:val="clear" w:color="000000" w:fill="F5F5F5"/>
            <w:noWrap/>
            <w:vAlign w:val="center"/>
            <w:hideMark/>
          </w:tcPr>
          <w:p w14:paraId="26965B2A"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635,393</w:t>
            </w:r>
          </w:p>
        </w:tc>
        <w:tc>
          <w:tcPr>
            <w:tcW w:w="960" w:type="dxa"/>
            <w:tcBorders>
              <w:top w:val="nil"/>
              <w:left w:val="nil"/>
              <w:bottom w:val="single" w:sz="4" w:space="0" w:color="DCDCDC"/>
              <w:right w:val="single" w:sz="4" w:space="0" w:color="DCDCDC"/>
            </w:tcBorders>
            <w:shd w:val="clear" w:color="000000" w:fill="F5F5F5"/>
            <w:noWrap/>
            <w:vAlign w:val="center"/>
            <w:hideMark/>
          </w:tcPr>
          <w:p w14:paraId="713416A6"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373,017</w:t>
            </w:r>
          </w:p>
        </w:tc>
        <w:tc>
          <w:tcPr>
            <w:tcW w:w="960" w:type="dxa"/>
            <w:tcBorders>
              <w:top w:val="nil"/>
              <w:left w:val="nil"/>
              <w:bottom w:val="single" w:sz="4" w:space="0" w:color="DCDCDC"/>
              <w:right w:val="single" w:sz="4" w:space="0" w:color="DCDCDC"/>
            </w:tcBorders>
            <w:shd w:val="clear" w:color="000000" w:fill="F5F5F5"/>
            <w:noWrap/>
            <w:vAlign w:val="center"/>
            <w:hideMark/>
          </w:tcPr>
          <w:p w14:paraId="7655C793" w14:textId="77777777" w:rsidR="00A03B0A" w:rsidRPr="00A03B0A" w:rsidRDefault="00A03B0A" w:rsidP="00A03B0A">
            <w:pPr>
              <w:spacing w:after="0" w:line="240" w:lineRule="auto"/>
              <w:jc w:val="right"/>
              <w:rPr>
                <w:rFonts w:ascii="Calibri" w:eastAsia="Times New Roman" w:hAnsi="Calibri" w:cs="Calibri"/>
                <w:b/>
                <w:bCs/>
                <w:color w:val="000000"/>
                <w:sz w:val="18"/>
                <w:szCs w:val="18"/>
                <w:lang w:eastAsia="en-GB"/>
              </w:rPr>
            </w:pPr>
            <w:r w:rsidRPr="00A03B0A">
              <w:rPr>
                <w:rFonts w:ascii="Calibri" w:eastAsia="Times New Roman" w:hAnsi="Calibri" w:cs="Calibri"/>
                <w:b/>
                <w:bCs/>
                <w:color w:val="000000"/>
                <w:sz w:val="18"/>
                <w:szCs w:val="18"/>
                <w:lang w:eastAsia="en-GB"/>
              </w:rPr>
              <w:t>(262,376)</w:t>
            </w:r>
          </w:p>
        </w:tc>
      </w:tr>
    </w:tbl>
    <w:p w14:paraId="615C8858" w14:textId="77777777" w:rsidR="00A03B0A" w:rsidRDefault="00A03B0A" w:rsidP="001632A8">
      <w:pPr>
        <w:spacing w:after="0" w:line="240" w:lineRule="auto"/>
        <w:ind w:left="360"/>
        <w:rPr>
          <w:rFonts w:ascii="Arial" w:hAnsi="Arial" w:cs="Arial"/>
          <w:sz w:val="24"/>
          <w:szCs w:val="24"/>
        </w:rPr>
      </w:pPr>
    </w:p>
    <w:p w14:paraId="35E78FDB" w14:textId="77777777" w:rsidR="00A03B0A" w:rsidRDefault="00A03B0A" w:rsidP="001632A8">
      <w:pPr>
        <w:spacing w:after="0" w:line="240" w:lineRule="auto"/>
        <w:ind w:left="360"/>
        <w:rPr>
          <w:rFonts w:ascii="Arial" w:hAnsi="Arial" w:cs="Arial"/>
          <w:sz w:val="24"/>
          <w:szCs w:val="24"/>
        </w:rPr>
      </w:pPr>
      <w:r>
        <w:rPr>
          <w:rFonts w:ascii="Arial" w:hAnsi="Arial" w:cs="Arial"/>
          <w:sz w:val="24"/>
          <w:szCs w:val="24"/>
        </w:rPr>
        <w:t>The temporary workforce whole time equivalent</w:t>
      </w:r>
      <w:r w:rsidR="00E2190D">
        <w:rPr>
          <w:rFonts w:ascii="Arial" w:hAnsi="Arial" w:cs="Arial"/>
          <w:sz w:val="24"/>
          <w:szCs w:val="24"/>
        </w:rPr>
        <w:t xml:space="preserve"> (</w:t>
      </w:r>
      <w:proofErr w:type="spellStart"/>
      <w:r w:rsidR="00E2190D">
        <w:rPr>
          <w:rFonts w:ascii="Arial" w:hAnsi="Arial" w:cs="Arial"/>
          <w:sz w:val="24"/>
          <w:szCs w:val="24"/>
        </w:rPr>
        <w:t>wte</w:t>
      </w:r>
      <w:proofErr w:type="spellEnd"/>
      <w:r w:rsidR="00E2190D">
        <w:rPr>
          <w:rFonts w:ascii="Arial" w:hAnsi="Arial" w:cs="Arial"/>
          <w:sz w:val="24"/>
          <w:szCs w:val="24"/>
        </w:rPr>
        <w:t>)</w:t>
      </w:r>
      <w:r>
        <w:rPr>
          <w:rFonts w:ascii="Arial" w:hAnsi="Arial" w:cs="Arial"/>
          <w:sz w:val="24"/>
          <w:szCs w:val="24"/>
        </w:rPr>
        <w:t xml:space="preserve"> staff do not feature on the budget </w:t>
      </w:r>
      <w:r w:rsidR="00E2190D">
        <w:rPr>
          <w:rFonts w:ascii="Arial" w:hAnsi="Arial" w:cs="Arial"/>
          <w:sz w:val="24"/>
          <w:szCs w:val="24"/>
        </w:rPr>
        <w:t>reports however, the cost of their employment</w:t>
      </w:r>
      <w:r>
        <w:rPr>
          <w:rFonts w:ascii="Arial" w:hAnsi="Arial" w:cs="Arial"/>
          <w:sz w:val="24"/>
          <w:szCs w:val="24"/>
        </w:rPr>
        <w:t xml:space="preserve"> is reflected in the financial position</w:t>
      </w:r>
      <w:r w:rsidR="00E2190D">
        <w:rPr>
          <w:rFonts w:ascii="Arial" w:hAnsi="Arial" w:cs="Arial"/>
          <w:sz w:val="24"/>
          <w:szCs w:val="24"/>
        </w:rPr>
        <w:t xml:space="preserve">. This is very evident in the medical and dental pay line where there are 5.35 </w:t>
      </w:r>
      <w:proofErr w:type="spellStart"/>
      <w:r w:rsidR="00E2190D">
        <w:rPr>
          <w:rFonts w:ascii="Arial" w:hAnsi="Arial" w:cs="Arial"/>
          <w:sz w:val="24"/>
          <w:szCs w:val="24"/>
        </w:rPr>
        <w:t>wte</w:t>
      </w:r>
      <w:proofErr w:type="spellEnd"/>
      <w:r w:rsidR="00E2190D">
        <w:rPr>
          <w:rFonts w:ascii="Arial" w:hAnsi="Arial" w:cs="Arial"/>
          <w:sz w:val="24"/>
          <w:szCs w:val="24"/>
        </w:rPr>
        <w:t xml:space="preserve"> vacancies and just circa £100k underspend; this is due to the cost of Locum agency medical staff who do not show as </w:t>
      </w:r>
      <w:proofErr w:type="spellStart"/>
      <w:r w:rsidR="00E2190D">
        <w:rPr>
          <w:rFonts w:ascii="Arial" w:hAnsi="Arial" w:cs="Arial"/>
          <w:sz w:val="24"/>
          <w:szCs w:val="24"/>
        </w:rPr>
        <w:t>wte</w:t>
      </w:r>
      <w:proofErr w:type="spellEnd"/>
      <w:r w:rsidR="00E2190D">
        <w:rPr>
          <w:rFonts w:ascii="Arial" w:hAnsi="Arial" w:cs="Arial"/>
          <w:sz w:val="24"/>
          <w:szCs w:val="24"/>
        </w:rPr>
        <w:t xml:space="preserve"> against the vacancies.</w:t>
      </w:r>
    </w:p>
    <w:p w14:paraId="0F869004" w14:textId="77777777" w:rsidR="00E2190D" w:rsidRDefault="00E2190D" w:rsidP="001632A8">
      <w:pPr>
        <w:spacing w:after="0" w:line="240" w:lineRule="auto"/>
        <w:ind w:left="360"/>
        <w:rPr>
          <w:rFonts w:ascii="Arial" w:hAnsi="Arial" w:cs="Arial"/>
          <w:sz w:val="24"/>
          <w:szCs w:val="24"/>
        </w:rPr>
      </w:pPr>
    </w:p>
    <w:p w14:paraId="384F998F" w14:textId="77777777" w:rsidR="00E2190D" w:rsidRDefault="00E2190D" w:rsidP="001632A8">
      <w:pPr>
        <w:spacing w:after="0" w:line="240" w:lineRule="auto"/>
        <w:ind w:left="360"/>
        <w:rPr>
          <w:rFonts w:ascii="Arial" w:hAnsi="Arial" w:cs="Arial"/>
          <w:sz w:val="24"/>
          <w:szCs w:val="24"/>
        </w:rPr>
      </w:pPr>
      <w:r>
        <w:rPr>
          <w:rFonts w:ascii="Arial" w:hAnsi="Arial" w:cs="Arial"/>
          <w:sz w:val="24"/>
          <w:szCs w:val="24"/>
        </w:rPr>
        <w:t>In all staff disciplines within the CAMHS service there remain workforce gaps despite active recruitment. The use of temporary workforce solutions is likely to continue and will remain a feature of the workforce model within CAMHS going forward.</w:t>
      </w:r>
    </w:p>
    <w:p w14:paraId="60C2CDF3" w14:textId="77777777" w:rsidR="00E2190D" w:rsidRDefault="00E2190D" w:rsidP="001632A8">
      <w:pPr>
        <w:spacing w:after="0" w:line="240" w:lineRule="auto"/>
        <w:ind w:left="360"/>
        <w:rPr>
          <w:rFonts w:ascii="Arial" w:hAnsi="Arial" w:cs="Arial"/>
          <w:sz w:val="24"/>
          <w:szCs w:val="24"/>
        </w:rPr>
      </w:pPr>
    </w:p>
    <w:p w14:paraId="2C63DCAA" w14:textId="77777777" w:rsidR="00E2190D" w:rsidRDefault="00E2190D" w:rsidP="001632A8">
      <w:pPr>
        <w:spacing w:after="0" w:line="240" w:lineRule="auto"/>
        <w:ind w:left="360"/>
        <w:rPr>
          <w:rFonts w:ascii="Arial" w:hAnsi="Arial" w:cs="Arial"/>
          <w:sz w:val="24"/>
          <w:szCs w:val="24"/>
        </w:rPr>
      </w:pPr>
      <w:r>
        <w:rPr>
          <w:rFonts w:ascii="Arial" w:hAnsi="Arial" w:cs="Arial"/>
          <w:sz w:val="24"/>
          <w:szCs w:val="24"/>
        </w:rPr>
        <w:t xml:space="preserve">The Health Board are required to report on CAMHS performance as part of the Integrated Quality, Performance &amp; Delivery meetings held with WG </w:t>
      </w:r>
      <w:r w:rsidR="005374D0">
        <w:rPr>
          <w:rFonts w:ascii="Arial" w:hAnsi="Arial" w:cs="Arial"/>
          <w:sz w:val="24"/>
          <w:szCs w:val="24"/>
        </w:rPr>
        <w:t>executi</w:t>
      </w:r>
      <w:r>
        <w:rPr>
          <w:rFonts w:ascii="Arial" w:hAnsi="Arial" w:cs="Arial"/>
          <w:sz w:val="24"/>
          <w:szCs w:val="24"/>
        </w:rPr>
        <w:t>ves monthly</w:t>
      </w:r>
      <w:r w:rsidR="005374D0">
        <w:rPr>
          <w:rFonts w:ascii="Arial" w:hAnsi="Arial" w:cs="Arial"/>
          <w:sz w:val="24"/>
          <w:szCs w:val="24"/>
        </w:rPr>
        <w:t>. Performance outputs are reliant on the continued use of the agency nursing workforce in Part 1a.</w:t>
      </w:r>
    </w:p>
    <w:p w14:paraId="0E152321" w14:textId="77777777" w:rsidR="00A03B0A" w:rsidRDefault="00A03B0A" w:rsidP="001632A8">
      <w:pPr>
        <w:spacing w:after="0" w:line="240" w:lineRule="auto"/>
        <w:ind w:left="360"/>
        <w:rPr>
          <w:rFonts w:ascii="Arial" w:hAnsi="Arial" w:cs="Arial"/>
          <w:sz w:val="24"/>
          <w:szCs w:val="24"/>
        </w:rPr>
      </w:pPr>
    </w:p>
    <w:p w14:paraId="5BF15365" w14:textId="77777777" w:rsidR="00653AEC" w:rsidRDefault="00653AEC" w:rsidP="00653AEC">
      <w:pPr>
        <w:pStyle w:val="ListParagraph"/>
        <w:numPr>
          <w:ilvl w:val="0"/>
          <w:numId w:val="1"/>
        </w:numPr>
        <w:spacing w:after="0" w:line="240" w:lineRule="auto"/>
        <w:rPr>
          <w:rFonts w:ascii="Arial" w:hAnsi="Arial" w:cs="Arial"/>
          <w:b/>
          <w:sz w:val="24"/>
          <w:szCs w:val="24"/>
        </w:rPr>
      </w:pPr>
      <w:r w:rsidRPr="00752409">
        <w:rPr>
          <w:rFonts w:ascii="Arial" w:hAnsi="Arial" w:cs="Arial"/>
          <w:b/>
          <w:sz w:val="24"/>
          <w:szCs w:val="24"/>
        </w:rPr>
        <w:t>GOVERNANCE AND RISK ISSUES</w:t>
      </w:r>
    </w:p>
    <w:p w14:paraId="5419428D" w14:textId="77777777" w:rsidR="005374D0" w:rsidRDefault="005374D0" w:rsidP="005374D0">
      <w:pPr>
        <w:spacing w:after="0" w:line="240" w:lineRule="auto"/>
        <w:rPr>
          <w:rFonts w:ascii="Arial" w:hAnsi="Arial" w:cs="Arial"/>
          <w:b/>
          <w:sz w:val="24"/>
          <w:szCs w:val="24"/>
        </w:rPr>
      </w:pPr>
    </w:p>
    <w:p w14:paraId="681AF489" w14:textId="77777777" w:rsidR="005374D0" w:rsidRDefault="005374D0" w:rsidP="005374D0">
      <w:pPr>
        <w:spacing w:after="0" w:line="240" w:lineRule="auto"/>
        <w:ind w:left="360"/>
        <w:rPr>
          <w:rFonts w:ascii="Arial" w:hAnsi="Arial" w:cs="Arial"/>
          <w:sz w:val="24"/>
          <w:szCs w:val="24"/>
        </w:rPr>
      </w:pPr>
      <w:r>
        <w:rPr>
          <w:rFonts w:ascii="Arial" w:hAnsi="Arial" w:cs="Arial"/>
          <w:sz w:val="24"/>
          <w:szCs w:val="24"/>
        </w:rPr>
        <w:t>The continued use of enhanced rate agency nurses is critical to enable timely access to the service and to deliver against the key performance indicators set out in the Mental Health Measure. Non-compliance with this indicator presents as clinical risk as</w:t>
      </w:r>
      <w:r w:rsidR="00AB07BA">
        <w:rPr>
          <w:rFonts w:ascii="Arial" w:hAnsi="Arial" w:cs="Arial"/>
          <w:sz w:val="24"/>
          <w:szCs w:val="24"/>
        </w:rPr>
        <w:t xml:space="preserve"> </w:t>
      </w:r>
      <w:r w:rsidR="000C4FC6">
        <w:rPr>
          <w:rFonts w:ascii="Arial" w:hAnsi="Arial" w:cs="Arial"/>
          <w:sz w:val="24"/>
          <w:szCs w:val="24"/>
        </w:rPr>
        <w:t>this results</w:t>
      </w:r>
      <w:r w:rsidR="00E81262">
        <w:rPr>
          <w:rFonts w:ascii="Arial" w:hAnsi="Arial" w:cs="Arial"/>
          <w:sz w:val="24"/>
          <w:szCs w:val="24"/>
        </w:rPr>
        <w:t xml:space="preserve"> in delayed assessment</w:t>
      </w:r>
      <w:r w:rsidR="00AB07BA">
        <w:rPr>
          <w:rFonts w:ascii="Arial" w:hAnsi="Arial" w:cs="Arial"/>
          <w:sz w:val="24"/>
          <w:szCs w:val="24"/>
        </w:rPr>
        <w:t xml:space="preserve"> and intervention</w:t>
      </w:r>
      <w:r w:rsidR="00E81262">
        <w:rPr>
          <w:rFonts w:ascii="Arial" w:hAnsi="Arial" w:cs="Arial"/>
          <w:sz w:val="24"/>
          <w:szCs w:val="24"/>
        </w:rPr>
        <w:t xml:space="preserve"> for children and young persons with a mental health need.</w:t>
      </w:r>
    </w:p>
    <w:p w14:paraId="6D241963" w14:textId="77777777" w:rsidR="00E81262" w:rsidRDefault="00E81262" w:rsidP="005374D0">
      <w:pPr>
        <w:spacing w:after="0" w:line="240" w:lineRule="auto"/>
        <w:ind w:left="360"/>
        <w:rPr>
          <w:rFonts w:ascii="Arial" w:hAnsi="Arial" w:cs="Arial"/>
          <w:sz w:val="24"/>
          <w:szCs w:val="24"/>
        </w:rPr>
      </w:pPr>
    </w:p>
    <w:p w14:paraId="1CEEE134" w14:textId="77777777" w:rsidR="00E81262" w:rsidRDefault="00E81262" w:rsidP="005374D0">
      <w:pPr>
        <w:spacing w:after="0" w:line="240" w:lineRule="auto"/>
        <w:ind w:left="360"/>
        <w:rPr>
          <w:rFonts w:ascii="Arial" w:hAnsi="Arial" w:cs="Arial"/>
          <w:sz w:val="24"/>
          <w:szCs w:val="24"/>
        </w:rPr>
      </w:pPr>
      <w:r>
        <w:rPr>
          <w:rFonts w:ascii="Arial" w:hAnsi="Arial" w:cs="Arial"/>
          <w:sz w:val="24"/>
          <w:szCs w:val="24"/>
        </w:rPr>
        <w:t xml:space="preserve">The risk of using temporary workforce above the funded establishment presents as financial risk, however the financial position of the service minimises this risk as the cost has been absorbed within the </w:t>
      </w:r>
      <w:r w:rsidR="00726F75">
        <w:rPr>
          <w:rFonts w:ascii="Arial" w:hAnsi="Arial" w:cs="Arial"/>
          <w:sz w:val="24"/>
          <w:szCs w:val="24"/>
        </w:rPr>
        <w:t>funding envelope.</w:t>
      </w:r>
    </w:p>
    <w:p w14:paraId="134253A5" w14:textId="77777777" w:rsidR="00726F75" w:rsidRDefault="00726F75" w:rsidP="005374D0">
      <w:pPr>
        <w:spacing w:after="0" w:line="240" w:lineRule="auto"/>
        <w:ind w:left="360"/>
        <w:rPr>
          <w:rFonts w:ascii="Arial" w:hAnsi="Arial" w:cs="Arial"/>
          <w:sz w:val="24"/>
          <w:szCs w:val="24"/>
        </w:rPr>
      </w:pPr>
    </w:p>
    <w:p w14:paraId="728FACEA" w14:textId="77777777" w:rsidR="00653AEC" w:rsidRPr="00752409" w:rsidRDefault="00653AEC" w:rsidP="00653AEC">
      <w:pPr>
        <w:pStyle w:val="ListParagraph"/>
        <w:numPr>
          <w:ilvl w:val="0"/>
          <w:numId w:val="1"/>
        </w:numPr>
        <w:spacing w:after="0" w:line="240" w:lineRule="auto"/>
        <w:rPr>
          <w:rFonts w:ascii="Arial" w:hAnsi="Arial" w:cs="Arial"/>
          <w:b/>
          <w:sz w:val="24"/>
          <w:szCs w:val="24"/>
        </w:rPr>
      </w:pPr>
      <w:r w:rsidRPr="00752409">
        <w:rPr>
          <w:rFonts w:ascii="Arial" w:hAnsi="Arial" w:cs="Arial"/>
          <w:b/>
          <w:sz w:val="24"/>
          <w:szCs w:val="24"/>
        </w:rPr>
        <w:t xml:space="preserve"> FINANCIAL IMPLICATIONS</w:t>
      </w:r>
    </w:p>
    <w:p w14:paraId="0CE99442" w14:textId="77777777" w:rsidR="00653AEC" w:rsidRDefault="00653AEC" w:rsidP="00653AEC">
      <w:pPr>
        <w:pStyle w:val="ListParagraph"/>
        <w:spacing w:after="0" w:line="240" w:lineRule="auto"/>
        <w:rPr>
          <w:rFonts w:ascii="Arial" w:hAnsi="Arial" w:cs="Arial"/>
          <w:b/>
          <w:sz w:val="24"/>
          <w:szCs w:val="24"/>
        </w:rPr>
      </w:pPr>
    </w:p>
    <w:p w14:paraId="77E95634" w14:textId="77777777" w:rsidR="00726F75" w:rsidRDefault="00726F75" w:rsidP="00726F75">
      <w:pPr>
        <w:spacing w:after="0" w:line="240" w:lineRule="auto"/>
        <w:ind w:left="360"/>
        <w:rPr>
          <w:rFonts w:ascii="Arial" w:hAnsi="Arial" w:cs="Arial"/>
          <w:sz w:val="24"/>
          <w:szCs w:val="24"/>
        </w:rPr>
      </w:pPr>
      <w:r>
        <w:rPr>
          <w:rFonts w:ascii="Arial" w:hAnsi="Arial" w:cs="Arial"/>
          <w:sz w:val="24"/>
          <w:szCs w:val="24"/>
        </w:rPr>
        <w:t xml:space="preserve">The average agency nurse costs circa £47/hr at enhanced rates with an annual cost of circa £91k </w:t>
      </w:r>
      <w:r w:rsidR="00AB07BA">
        <w:rPr>
          <w:rFonts w:ascii="Arial" w:hAnsi="Arial" w:cs="Arial"/>
          <w:sz w:val="24"/>
          <w:szCs w:val="24"/>
        </w:rPr>
        <w:t>without any leave reductions</w:t>
      </w:r>
      <w:r>
        <w:rPr>
          <w:rFonts w:ascii="Arial" w:hAnsi="Arial" w:cs="Arial"/>
          <w:sz w:val="24"/>
          <w:szCs w:val="24"/>
        </w:rPr>
        <w:t>. In the event that t</w:t>
      </w:r>
      <w:r w:rsidR="00AB07BA">
        <w:rPr>
          <w:rFonts w:ascii="Arial" w:hAnsi="Arial" w:cs="Arial"/>
          <w:sz w:val="24"/>
          <w:szCs w:val="24"/>
        </w:rPr>
        <w:t>he agency nursing costs exceed</w:t>
      </w:r>
      <w:r>
        <w:rPr>
          <w:rFonts w:ascii="Arial" w:hAnsi="Arial" w:cs="Arial"/>
          <w:sz w:val="24"/>
          <w:szCs w:val="24"/>
        </w:rPr>
        <w:t xml:space="preserve"> the funding envelope of the CAMHS service and was not offset by vacancy in other disciplines within the service a further review of affordability versus clinical risk would be required.</w:t>
      </w:r>
    </w:p>
    <w:p w14:paraId="4D9D0BDD" w14:textId="77777777" w:rsidR="00AB07BA" w:rsidRDefault="00AB07BA" w:rsidP="00726F75">
      <w:pPr>
        <w:spacing w:after="0" w:line="240" w:lineRule="auto"/>
        <w:ind w:left="360"/>
        <w:rPr>
          <w:rFonts w:ascii="Arial" w:hAnsi="Arial" w:cs="Arial"/>
          <w:sz w:val="24"/>
          <w:szCs w:val="24"/>
        </w:rPr>
      </w:pPr>
    </w:p>
    <w:p w14:paraId="1CDD0A9C" w14:textId="77777777" w:rsidR="00726F75" w:rsidRPr="005374D0" w:rsidRDefault="00726F75" w:rsidP="00726F75">
      <w:pPr>
        <w:spacing w:after="0" w:line="240" w:lineRule="auto"/>
        <w:ind w:left="360"/>
        <w:rPr>
          <w:rFonts w:ascii="Arial" w:hAnsi="Arial" w:cs="Arial"/>
          <w:b/>
          <w:sz w:val="24"/>
          <w:szCs w:val="24"/>
        </w:rPr>
      </w:pPr>
    </w:p>
    <w:p w14:paraId="66ECB6AC" w14:textId="77777777" w:rsidR="00726F75" w:rsidRPr="00752409" w:rsidRDefault="00726F75" w:rsidP="00653AEC">
      <w:pPr>
        <w:pStyle w:val="ListParagraph"/>
        <w:spacing w:after="0" w:line="240" w:lineRule="auto"/>
        <w:rPr>
          <w:rFonts w:ascii="Arial" w:hAnsi="Arial" w:cs="Arial"/>
          <w:b/>
          <w:sz w:val="24"/>
          <w:szCs w:val="24"/>
        </w:rPr>
      </w:pPr>
    </w:p>
    <w:p w14:paraId="2228C093" w14:textId="77777777" w:rsidR="00653AEC" w:rsidRPr="00752409" w:rsidRDefault="00653AEC" w:rsidP="00653AEC">
      <w:pPr>
        <w:pStyle w:val="ListParagraph"/>
        <w:numPr>
          <w:ilvl w:val="0"/>
          <w:numId w:val="1"/>
        </w:numPr>
        <w:spacing w:after="0" w:line="240" w:lineRule="auto"/>
        <w:rPr>
          <w:rFonts w:ascii="Arial" w:hAnsi="Arial" w:cs="Arial"/>
          <w:b/>
          <w:sz w:val="24"/>
          <w:szCs w:val="24"/>
        </w:rPr>
      </w:pPr>
      <w:r w:rsidRPr="00752409">
        <w:rPr>
          <w:rFonts w:ascii="Arial" w:hAnsi="Arial" w:cs="Arial"/>
          <w:b/>
          <w:sz w:val="24"/>
          <w:szCs w:val="24"/>
        </w:rPr>
        <w:t>RECOMMENDATION</w:t>
      </w:r>
    </w:p>
    <w:p w14:paraId="107083F3" w14:textId="77777777" w:rsidR="00C33A04" w:rsidRPr="00752409" w:rsidRDefault="00762713" w:rsidP="00752409">
      <w:pPr>
        <w:spacing w:after="0" w:line="240" w:lineRule="auto"/>
        <w:ind w:left="360"/>
        <w:rPr>
          <w:rFonts w:ascii="Arial" w:hAnsi="Arial" w:cs="Arial"/>
          <w:sz w:val="24"/>
          <w:szCs w:val="24"/>
        </w:rPr>
      </w:pPr>
      <w:r w:rsidRPr="00752409">
        <w:rPr>
          <w:rFonts w:ascii="Arial" w:hAnsi="Arial" w:cs="Arial"/>
          <w:sz w:val="24"/>
          <w:szCs w:val="24"/>
        </w:rPr>
        <w:t>To authorise continued</w:t>
      </w:r>
      <w:r w:rsidR="00726F75">
        <w:rPr>
          <w:rFonts w:ascii="Arial" w:hAnsi="Arial" w:cs="Arial"/>
          <w:sz w:val="24"/>
          <w:szCs w:val="24"/>
        </w:rPr>
        <w:t xml:space="preserve"> use of the 7.4 </w:t>
      </w:r>
      <w:proofErr w:type="spellStart"/>
      <w:r w:rsidR="00726F75">
        <w:rPr>
          <w:rFonts w:ascii="Arial" w:hAnsi="Arial" w:cs="Arial"/>
          <w:sz w:val="24"/>
          <w:szCs w:val="24"/>
        </w:rPr>
        <w:t>wte</w:t>
      </w:r>
      <w:proofErr w:type="spellEnd"/>
      <w:r w:rsidR="00726F75">
        <w:rPr>
          <w:rFonts w:ascii="Arial" w:hAnsi="Arial" w:cs="Arial"/>
          <w:sz w:val="24"/>
          <w:szCs w:val="24"/>
        </w:rPr>
        <w:t xml:space="preserve"> agency nurses </w:t>
      </w:r>
      <w:r w:rsidRPr="00752409">
        <w:rPr>
          <w:rFonts w:ascii="Arial" w:hAnsi="Arial" w:cs="Arial"/>
          <w:sz w:val="24"/>
          <w:szCs w:val="24"/>
        </w:rPr>
        <w:t xml:space="preserve">at agreed rates for a further 6 months </w:t>
      </w:r>
      <w:r w:rsidR="00726F75">
        <w:rPr>
          <w:rFonts w:ascii="Arial" w:hAnsi="Arial" w:cs="Arial"/>
          <w:sz w:val="24"/>
          <w:szCs w:val="24"/>
        </w:rPr>
        <w:t>to end September 24.</w:t>
      </w:r>
    </w:p>
    <w:p w14:paraId="7B04314D"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E0172EF" w14:textId="77777777" w:rsidTr="00C95B3C">
        <w:tc>
          <w:tcPr>
            <w:tcW w:w="9245" w:type="dxa"/>
            <w:gridSpan w:val="4"/>
            <w:shd w:val="clear" w:color="auto" w:fill="D5DCE4" w:themeFill="text2" w:themeFillTint="33"/>
          </w:tcPr>
          <w:p w14:paraId="6AE45287"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43EF31D" w14:textId="77777777" w:rsidR="00034194" w:rsidRPr="00034194" w:rsidRDefault="00034194">
            <w:pPr>
              <w:rPr>
                <w:rFonts w:ascii="Arial" w:hAnsi="Arial" w:cs="Arial"/>
                <w:sz w:val="24"/>
                <w:szCs w:val="24"/>
              </w:rPr>
            </w:pPr>
          </w:p>
        </w:tc>
      </w:tr>
      <w:tr w:rsidR="00F5324A" w:rsidRPr="00034194" w14:paraId="4955AC57" w14:textId="77777777" w:rsidTr="00F5324A">
        <w:tc>
          <w:tcPr>
            <w:tcW w:w="1809" w:type="dxa"/>
            <w:vMerge w:val="restart"/>
          </w:tcPr>
          <w:p w14:paraId="68A2F4AB" w14:textId="77777777" w:rsidR="00F5324A" w:rsidRDefault="00F5324A">
            <w:pPr>
              <w:rPr>
                <w:rFonts w:ascii="Arial" w:hAnsi="Arial" w:cs="Arial"/>
                <w:b/>
                <w:sz w:val="24"/>
                <w:szCs w:val="24"/>
              </w:rPr>
            </w:pPr>
            <w:r>
              <w:rPr>
                <w:rFonts w:ascii="Arial" w:hAnsi="Arial" w:cs="Arial"/>
                <w:b/>
                <w:sz w:val="24"/>
                <w:szCs w:val="24"/>
              </w:rPr>
              <w:t>Link to Enabling Objectives</w:t>
            </w:r>
          </w:p>
          <w:p w14:paraId="4E9126A7"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184A90A"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E8EC722" w14:textId="77777777" w:rsidTr="00F5324A">
        <w:tc>
          <w:tcPr>
            <w:tcW w:w="1809" w:type="dxa"/>
            <w:vMerge/>
          </w:tcPr>
          <w:p w14:paraId="76C158EC" w14:textId="77777777" w:rsidR="00F5324A" w:rsidRPr="00034194" w:rsidRDefault="00F5324A">
            <w:pPr>
              <w:rPr>
                <w:rFonts w:ascii="Arial" w:hAnsi="Arial" w:cs="Arial"/>
                <w:b/>
                <w:sz w:val="24"/>
                <w:szCs w:val="24"/>
              </w:rPr>
            </w:pPr>
          </w:p>
        </w:tc>
        <w:tc>
          <w:tcPr>
            <w:tcW w:w="5812" w:type="dxa"/>
            <w:gridSpan w:val="2"/>
          </w:tcPr>
          <w:p w14:paraId="727D555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D3FAAF8" w14:textId="77777777" w:rsidR="00F5324A" w:rsidRPr="00F5324A" w:rsidRDefault="00AB07B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F485BA" w14:textId="77777777" w:rsidTr="00F5324A">
        <w:tc>
          <w:tcPr>
            <w:tcW w:w="1809" w:type="dxa"/>
            <w:vMerge/>
          </w:tcPr>
          <w:p w14:paraId="667A316D" w14:textId="77777777" w:rsidR="00F5324A" w:rsidRPr="00034194" w:rsidRDefault="00F5324A">
            <w:pPr>
              <w:rPr>
                <w:rFonts w:ascii="Arial" w:hAnsi="Arial" w:cs="Arial"/>
                <w:b/>
                <w:sz w:val="24"/>
                <w:szCs w:val="24"/>
              </w:rPr>
            </w:pPr>
          </w:p>
        </w:tc>
        <w:tc>
          <w:tcPr>
            <w:tcW w:w="5812" w:type="dxa"/>
            <w:gridSpan w:val="2"/>
          </w:tcPr>
          <w:p w14:paraId="78C706C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65BD48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3BC447F" w14:textId="77777777" w:rsidTr="00F5324A">
        <w:tc>
          <w:tcPr>
            <w:tcW w:w="1809" w:type="dxa"/>
            <w:vMerge/>
          </w:tcPr>
          <w:p w14:paraId="3EBAE5C5" w14:textId="77777777" w:rsidR="00F5324A" w:rsidRPr="00034194" w:rsidRDefault="00F5324A">
            <w:pPr>
              <w:rPr>
                <w:rFonts w:ascii="Arial" w:hAnsi="Arial" w:cs="Arial"/>
                <w:b/>
                <w:sz w:val="24"/>
                <w:szCs w:val="24"/>
              </w:rPr>
            </w:pPr>
          </w:p>
        </w:tc>
        <w:tc>
          <w:tcPr>
            <w:tcW w:w="5812" w:type="dxa"/>
            <w:gridSpan w:val="2"/>
          </w:tcPr>
          <w:p w14:paraId="230D8F0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A35F9C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E7650F8" w14:textId="77777777" w:rsidTr="00F5324A">
        <w:tc>
          <w:tcPr>
            <w:tcW w:w="1809" w:type="dxa"/>
            <w:vMerge/>
          </w:tcPr>
          <w:p w14:paraId="489CA9F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D31E6F6"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E7F36F9" w14:textId="77777777" w:rsidTr="00F5324A">
        <w:tc>
          <w:tcPr>
            <w:tcW w:w="1809" w:type="dxa"/>
            <w:vMerge/>
          </w:tcPr>
          <w:p w14:paraId="5C0D1F9F" w14:textId="77777777" w:rsidR="00F5324A" w:rsidRPr="00034194" w:rsidRDefault="00F5324A" w:rsidP="00C107F2">
            <w:pPr>
              <w:rPr>
                <w:rFonts w:ascii="Arial" w:hAnsi="Arial" w:cs="Arial"/>
                <w:b/>
                <w:sz w:val="24"/>
                <w:szCs w:val="24"/>
              </w:rPr>
            </w:pPr>
          </w:p>
        </w:tc>
        <w:tc>
          <w:tcPr>
            <w:tcW w:w="5812" w:type="dxa"/>
            <w:gridSpan w:val="2"/>
          </w:tcPr>
          <w:p w14:paraId="7E82F55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010A2D79"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365B7E" w14:textId="77777777" w:rsidTr="00F5324A">
        <w:tc>
          <w:tcPr>
            <w:tcW w:w="1809" w:type="dxa"/>
            <w:vMerge/>
          </w:tcPr>
          <w:p w14:paraId="716CDB40" w14:textId="77777777" w:rsidR="00F5324A" w:rsidRPr="00034194" w:rsidRDefault="00F5324A" w:rsidP="00C107F2">
            <w:pPr>
              <w:rPr>
                <w:rFonts w:ascii="Arial" w:hAnsi="Arial" w:cs="Arial"/>
                <w:b/>
                <w:sz w:val="24"/>
                <w:szCs w:val="24"/>
              </w:rPr>
            </w:pPr>
          </w:p>
        </w:tc>
        <w:tc>
          <w:tcPr>
            <w:tcW w:w="5812" w:type="dxa"/>
            <w:gridSpan w:val="2"/>
          </w:tcPr>
          <w:p w14:paraId="7824281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1E233F0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3ACA740" w14:textId="77777777" w:rsidTr="00F5324A">
        <w:tc>
          <w:tcPr>
            <w:tcW w:w="1809" w:type="dxa"/>
            <w:vMerge/>
          </w:tcPr>
          <w:p w14:paraId="4560CA17" w14:textId="77777777" w:rsidR="00F5324A" w:rsidRPr="00034194" w:rsidRDefault="00F5324A" w:rsidP="00C107F2">
            <w:pPr>
              <w:rPr>
                <w:rFonts w:ascii="Arial" w:hAnsi="Arial" w:cs="Arial"/>
                <w:b/>
                <w:sz w:val="24"/>
                <w:szCs w:val="24"/>
              </w:rPr>
            </w:pPr>
          </w:p>
        </w:tc>
        <w:tc>
          <w:tcPr>
            <w:tcW w:w="5812" w:type="dxa"/>
            <w:gridSpan w:val="2"/>
          </w:tcPr>
          <w:p w14:paraId="2D359B9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C9FA5E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2C5D506" w14:textId="77777777" w:rsidTr="00F5324A">
        <w:tc>
          <w:tcPr>
            <w:tcW w:w="1809" w:type="dxa"/>
            <w:vMerge/>
          </w:tcPr>
          <w:p w14:paraId="6199005D" w14:textId="77777777" w:rsidR="00F5324A" w:rsidRPr="00034194" w:rsidRDefault="00F5324A" w:rsidP="00C107F2">
            <w:pPr>
              <w:rPr>
                <w:rFonts w:ascii="Arial" w:hAnsi="Arial" w:cs="Arial"/>
                <w:b/>
                <w:sz w:val="24"/>
                <w:szCs w:val="24"/>
              </w:rPr>
            </w:pPr>
          </w:p>
        </w:tc>
        <w:tc>
          <w:tcPr>
            <w:tcW w:w="5812" w:type="dxa"/>
            <w:gridSpan w:val="2"/>
          </w:tcPr>
          <w:p w14:paraId="45AFDFE1"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72C8A6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902A6D1" w14:textId="77777777" w:rsidTr="00F5324A">
        <w:tc>
          <w:tcPr>
            <w:tcW w:w="1809" w:type="dxa"/>
            <w:vMerge/>
          </w:tcPr>
          <w:p w14:paraId="0A8A37F3" w14:textId="77777777" w:rsidR="00F5324A" w:rsidRPr="00034194" w:rsidRDefault="00F5324A" w:rsidP="00C107F2">
            <w:pPr>
              <w:rPr>
                <w:rFonts w:ascii="Arial" w:hAnsi="Arial" w:cs="Arial"/>
                <w:b/>
                <w:sz w:val="24"/>
                <w:szCs w:val="24"/>
              </w:rPr>
            </w:pPr>
          </w:p>
        </w:tc>
        <w:tc>
          <w:tcPr>
            <w:tcW w:w="5812" w:type="dxa"/>
            <w:gridSpan w:val="2"/>
          </w:tcPr>
          <w:p w14:paraId="739126E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28EBD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E6495E5" w14:textId="77777777" w:rsidTr="00CD7AA5">
        <w:tc>
          <w:tcPr>
            <w:tcW w:w="9245" w:type="dxa"/>
            <w:gridSpan w:val="4"/>
            <w:shd w:val="clear" w:color="auto" w:fill="D5DCE4" w:themeFill="text2" w:themeFillTint="33"/>
          </w:tcPr>
          <w:p w14:paraId="55C69590"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AF195BE" w14:textId="77777777" w:rsidTr="00F5324A">
        <w:tc>
          <w:tcPr>
            <w:tcW w:w="1809" w:type="dxa"/>
            <w:vMerge w:val="restart"/>
          </w:tcPr>
          <w:p w14:paraId="33D75134"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52F7A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7F3B19D"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2497DC2" w14:textId="77777777" w:rsidTr="00F5324A">
        <w:tc>
          <w:tcPr>
            <w:tcW w:w="1809" w:type="dxa"/>
            <w:vMerge/>
          </w:tcPr>
          <w:p w14:paraId="210AA5B1" w14:textId="77777777" w:rsidR="00F5324A" w:rsidRPr="00FA0CA9" w:rsidRDefault="00F5324A" w:rsidP="00F5324A">
            <w:pPr>
              <w:rPr>
                <w:rFonts w:ascii="Arial" w:hAnsi="Arial" w:cs="Arial"/>
                <w:b/>
                <w:sz w:val="24"/>
                <w:szCs w:val="24"/>
              </w:rPr>
            </w:pPr>
          </w:p>
        </w:tc>
        <w:tc>
          <w:tcPr>
            <w:tcW w:w="5812" w:type="dxa"/>
            <w:gridSpan w:val="2"/>
          </w:tcPr>
          <w:p w14:paraId="308340F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FBFAF"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8C51367" w14:textId="77777777" w:rsidTr="00F5324A">
        <w:tc>
          <w:tcPr>
            <w:tcW w:w="1809" w:type="dxa"/>
            <w:vMerge/>
          </w:tcPr>
          <w:p w14:paraId="286A4582" w14:textId="77777777" w:rsidR="00F5324A" w:rsidRPr="00FA0CA9" w:rsidRDefault="00F5324A" w:rsidP="00F5324A">
            <w:pPr>
              <w:rPr>
                <w:rFonts w:ascii="Arial" w:hAnsi="Arial" w:cs="Arial"/>
                <w:b/>
                <w:sz w:val="24"/>
                <w:szCs w:val="24"/>
              </w:rPr>
            </w:pPr>
          </w:p>
        </w:tc>
        <w:tc>
          <w:tcPr>
            <w:tcW w:w="5812" w:type="dxa"/>
            <w:gridSpan w:val="2"/>
          </w:tcPr>
          <w:p w14:paraId="0FF95163"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AB40F8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E91A547" w14:textId="77777777" w:rsidTr="00F5324A">
        <w:tc>
          <w:tcPr>
            <w:tcW w:w="1809" w:type="dxa"/>
            <w:vMerge/>
          </w:tcPr>
          <w:p w14:paraId="5B8609F8" w14:textId="77777777" w:rsidR="00F5324A" w:rsidRPr="00FA0CA9" w:rsidRDefault="00F5324A" w:rsidP="00F5324A">
            <w:pPr>
              <w:rPr>
                <w:rFonts w:ascii="Arial" w:hAnsi="Arial" w:cs="Arial"/>
                <w:b/>
                <w:sz w:val="24"/>
                <w:szCs w:val="24"/>
              </w:rPr>
            </w:pPr>
          </w:p>
        </w:tc>
        <w:tc>
          <w:tcPr>
            <w:tcW w:w="5812" w:type="dxa"/>
            <w:gridSpan w:val="2"/>
          </w:tcPr>
          <w:p w14:paraId="403947B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081CC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D8A552" w14:textId="77777777" w:rsidTr="00F5324A">
        <w:tc>
          <w:tcPr>
            <w:tcW w:w="1809" w:type="dxa"/>
            <w:vMerge/>
          </w:tcPr>
          <w:p w14:paraId="747E5D19" w14:textId="77777777" w:rsidR="00F5324A" w:rsidRPr="00FA0CA9" w:rsidRDefault="00F5324A" w:rsidP="00F5324A">
            <w:pPr>
              <w:rPr>
                <w:rFonts w:ascii="Arial" w:hAnsi="Arial" w:cs="Arial"/>
                <w:b/>
                <w:sz w:val="24"/>
                <w:szCs w:val="24"/>
              </w:rPr>
            </w:pPr>
          </w:p>
        </w:tc>
        <w:tc>
          <w:tcPr>
            <w:tcW w:w="5812" w:type="dxa"/>
            <w:gridSpan w:val="2"/>
          </w:tcPr>
          <w:p w14:paraId="2EC66CC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0D4839A8" w14:textId="77777777" w:rsidR="00F5324A" w:rsidRPr="00FA0CA9" w:rsidRDefault="0075240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1F2EB1" w14:textId="77777777" w:rsidTr="00F5324A">
        <w:tc>
          <w:tcPr>
            <w:tcW w:w="1809" w:type="dxa"/>
            <w:vMerge/>
          </w:tcPr>
          <w:p w14:paraId="604AF29C" w14:textId="77777777" w:rsidR="00F5324A" w:rsidRPr="00FA0CA9" w:rsidRDefault="00F5324A" w:rsidP="00F5324A">
            <w:pPr>
              <w:rPr>
                <w:rFonts w:ascii="Arial" w:hAnsi="Arial" w:cs="Arial"/>
                <w:b/>
                <w:sz w:val="24"/>
                <w:szCs w:val="24"/>
              </w:rPr>
            </w:pPr>
          </w:p>
        </w:tc>
        <w:tc>
          <w:tcPr>
            <w:tcW w:w="5812" w:type="dxa"/>
            <w:gridSpan w:val="2"/>
          </w:tcPr>
          <w:p w14:paraId="364A30E0"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741D1E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729E286" w14:textId="77777777" w:rsidTr="00F5324A">
        <w:tc>
          <w:tcPr>
            <w:tcW w:w="1809" w:type="dxa"/>
            <w:vMerge/>
          </w:tcPr>
          <w:p w14:paraId="2E4EFB9E" w14:textId="77777777" w:rsidR="00F5324A" w:rsidRPr="00FA0CA9" w:rsidRDefault="00F5324A" w:rsidP="00F5324A">
            <w:pPr>
              <w:rPr>
                <w:rFonts w:ascii="Arial" w:hAnsi="Arial" w:cs="Arial"/>
                <w:b/>
                <w:sz w:val="24"/>
                <w:szCs w:val="24"/>
              </w:rPr>
            </w:pPr>
          </w:p>
        </w:tc>
        <w:tc>
          <w:tcPr>
            <w:tcW w:w="5812" w:type="dxa"/>
            <w:gridSpan w:val="2"/>
          </w:tcPr>
          <w:p w14:paraId="2717A28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0C315D8" w14:textId="77777777" w:rsidR="00F5324A" w:rsidRPr="00FA0CA9" w:rsidRDefault="0075240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3E55F73" w14:textId="77777777" w:rsidTr="00CD7AA5">
        <w:tc>
          <w:tcPr>
            <w:tcW w:w="9245" w:type="dxa"/>
            <w:gridSpan w:val="4"/>
            <w:shd w:val="clear" w:color="auto" w:fill="D5DCE4" w:themeFill="text2" w:themeFillTint="33"/>
          </w:tcPr>
          <w:p w14:paraId="4CE40D7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894FB95" w14:textId="77777777" w:rsidTr="00C95B3C">
        <w:tc>
          <w:tcPr>
            <w:tcW w:w="9245" w:type="dxa"/>
            <w:gridSpan w:val="4"/>
          </w:tcPr>
          <w:p w14:paraId="718BBB15" w14:textId="77777777" w:rsidR="00F5324A" w:rsidRPr="00FA0CA9" w:rsidRDefault="00726F75" w:rsidP="00726F75">
            <w:pPr>
              <w:rPr>
                <w:rFonts w:ascii="Arial" w:hAnsi="Arial" w:cs="Arial"/>
                <w:b/>
                <w:sz w:val="24"/>
                <w:szCs w:val="24"/>
              </w:rPr>
            </w:pPr>
            <w:r>
              <w:rPr>
                <w:rFonts w:ascii="Arial" w:hAnsi="Arial" w:cs="Arial"/>
                <w:sz w:val="24"/>
                <w:szCs w:val="24"/>
              </w:rPr>
              <w:t xml:space="preserve">CAMHS has demonstrated improved performance against the mental health measure indicators, however Part 1a performance deteriorated in Q4 due to the loss of agency nurses and annual leave. In order to provide </w:t>
            </w:r>
            <w:r w:rsidR="0014351E">
              <w:rPr>
                <w:rFonts w:ascii="Arial" w:hAnsi="Arial" w:cs="Arial"/>
                <w:sz w:val="24"/>
                <w:szCs w:val="24"/>
              </w:rPr>
              <w:t>timely</w:t>
            </w:r>
            <w:r>
              <w:rPr>
                <w:rFonts w:ascii="Arial" w:hAnsi="Arial" w:cs="Arial"/>
                <w:sz w:val="24"/>
                <w:szCs w:val="24"/>
              </w:rPr>
              <w:t xml:space="preserve"> access to services for children and young persons</w:t>
            </w:r>
            <w:r w:rsidR="006B365A" w:rsidRPr="006B365A">
              <w:rPr>
                <w:rFonts w:ascii="Arial" w:hAnsi="Arial" w:cs="Arial"/>
                <w:sz w:val="24"/>
                <w:szCs w:val="24"/>
              </w:rPr>
              <w:t xml:space="preserve"> </w:t>
            </w:r>
            <w:r w:rsidR="0014351E">
              <w:rPr>
                <w:rFonts w:ascii="Arial" w:hAnsi="Arial" w:cs="Arial"/>
                <w:sz w:val="24"/>
                <w:szCs w:val="24"/>
              </w:rPr>
              <w:t>the capacity provided by the agency nurses is critical. The absence of the agency workforce would result in delayed assessment and intervention for children and young persons’ presenting with mental health issues.</w:t>
            </w:r>
          </w:p>
        </w:tc>
      </w:tr>
      <w:tr w:rsidR="00F5324A" w:rsidRPr="00034194" w14:paraId="3C8283B3" w14:textId="77777777" w:rsidTr="00CD7AA5">
        <w:tc>
          <w:tcPr>
            <w:tcW w:w="9245" w:type="dxa"/>
            <w:gridSpan w:val="4"/>
            <w:shd w:val="clear" w:color="auto" w:fill="D5DCE4" w:themeFill="text2" w:themeFillTint="33"/>
          </w:tcPr>
          <w:p w14:paraId="26844CC9"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776920A5" w14:textId="77777777" w:rsidTr="00C95B3C">
        <w:tc>
          <w:tcPr>
            <w:tcW w:w="9245" w:type="dxa"/>
            <w:gridSpan w:val="4"/>
          </w:tcPr>
          <w:p w14:paraId="76034B35" w14:textId="77777777" w:rsidR="00F5324A" w:rsidRPr="00F73CA9" w:rsidRDefault="0014351E" w:rsidP="00D76785">
            <w:pPr>
              <w:ind w:right="96"/>
              <w:rPr>
                <w:rFonts w:ascii="Arial" w:hAnsi="Arial" w:cs="Arial"/>
                <w:sz w:val="24"/>
                <w:szCs w:val="24"/>
              </w:rPr>
            </w:pPr>
            <w:r w:rsidRPr="00F73CA9">
              <w:rPr>
                <w:rFonts w:ascii="Arial" w:hAnsi="Arial" w:cs="Arial"/>
                <w:sz w:val="24"/>
                <w:szCs w:val="24"/>
              </w:rPr>
              <w:t>Nil currently as affordable within the funding envelope of the wider CAMHS service.</w:t>
            </w:r>
          </w:p>
        </w:tc>
      </w:tr>
      <w:tr w:rsidR="00F5324A" w:rsidRPr="00BC241D" w14:paraId="4C73B2E2" w14:textId="77777777" w:rsidTr="00CD7AA5">
        <w:tc>
          <w:tcPr>
            <w:tcW w:w="9245" w:type="dxa"/>
            <w:gridSpan w:val="4"/>
            <w:shd w:val="clear" w:color="auto" w:fill="D5DCE4" w:themeFill="text2" w:themeFillTint="33"/>
          </w:tcPr>
          <w:p w14:paraId="17164577" w14:textId="77777777" w:rsidR="00F5324A" w:rsidRPr="00F73CA9" w:rsidRDefault="00F5324A" w:rsidP="00F5324A">
            <w:pPr>
              <w:keepNext/>
              <w:keepLines/>
              <w:ind w:right="96"/>
              <w:rPr>
                <w:rFonts w:ascii="Arial" w:hAnsi="Arial" w:cs="Arial"/>
                <w:b/>
                <w:sz w:val="24"/>
                <w:szCs w:val="24"/>
              </w:rPr>
            </w:pPr>
            <w:r w:rsidRPr="00F73CA9">
              <w:rPr>
                <w:rFonts w:ascii="Arial" w:hAnsi="Arial" w:cs="Arial"/>
                <w:b/>
                <w:sz w:val="24"/>
                <w:szCs w:val="24"/>
              </w:rPr>
              <w:t>Legal Implications (including equality and diversity assessment)</w:t>
            </w:r>
          </w:p>
        </w:tc>
      </w:tr>
      <w:tr w:rsidR="00F5324A" w:rsidRPr="00034194" w14:paraId="24DCE844" w14:textId="77777777" w:rsidTr="00C95B3C">
        <w:tc>
          <w:tcPr>
            <w:tcW w:w="9245" w:type="dxa"/>
            <w:gridSpan w:val="4"/>
          </w:tcPr>
          <w:p w14:paraId="0DA25AFA" w14:textId="77777777" w:rsidR="008E3C5F" w:rsidRPr="00F73CA9" w:rsidRDefault="008E3C5F" w:rsidP="008E3C5F">
            <w:pPr>
              <w:ind w:right="96"/>
              <w:rPr>
                <w:rFonts w:ascii="Arial" w:hAnsi="Arial" w:cs="Arial"/>
                <w:sz w:val="24"/>
                <w:szCs w:val="24"/>
              </w:rPr>
            </w:pPr>
            <w:r w:rsidRPr="00F73CA9">
              <w:rPr>
                <w:rFonts w:ascii="Arial" w:hAnsi="Arial" w:cs="Arial"/>
                <w:sz w:val="24"/>
                <w:szCs w:val="24"/>
              </w:rPr>
              <w:t xml:space="preserve">None known </w:t>
            </w:r>
          </w:p>
          <w:p w14:paraId="2888D840" w14:textId="77777777" w:rsidR="00F5324A" w:rsidRPr="00F73CA9" w:rsidRDefault="00F5324A" w:rsidP="008E3C5F">
            <w:pPr>
              <w:ind w:right="96"/>
              <w:rPr>
                <w:rFonts w:ascii="Arial" w:hAnsi="Arial" w:cs="Arial"/>
                <w:sz w:val="24"/>
                <w:szCs w:val="24"/>
              </w:rPr>
            </w:pPr>
          </w:p>
        </w:tc>
      </w:tr>
      <w:tr w:rsidR="00F5324A" w:rsidRPr="00DA76AD" w14:paraId="7D7FFE22" w14:textId="77777777" w:rsidTr="00CD7AA5">
        <w:tc>
          <w:tcPr>
            <w:tcW w:w="9245" w:type="dxa"/>
            <w:gridSpan w:val="4"/>
            <w:shd w:val="clear" w:color="auto" w:fill="D5DCE4" w:themeFill="text2" w:themeFillTint="33"/>
          </w:tcPr>
          <w:p w14:paraId="49C74A73" w14:textId="77777777" w:rsidR="00F5324A" w:rsidRPr="00F73CA9" w:rsidRDefault="00F5324A" w:rsidP="00F5324A">
            <w:pPr>
              <w:ind w:right="96"/>
              <w:rPr>
                <w:rFonts w:ascii="Arial" w:hAnsi="Arial" w:cs="Arial"/>
                <w:b/>
                <w:sz w:val="24"/>
                <w:szCs w:val="24"/>
              </w:rPr>
            </w:pPr>
            <w:r w:rsidRPr="00F73CA9">
              <w:rPr>
                <w:rFonts w:ascii="Arial" w:hAnsi="Arial" w:cs="Arial"/>
                <w:b/>
                <w:sz w:val="24"/>
                <w:szCs w:val="24"/>
              </w:rPr>
              <w:t>Staffing Implications</w:t>
            </w:r>
          </w:p>
        </w:tc>
      </w:tr>
      <w:tr w:rsidR="00F5324A" w:rsidRPr="00034194" w14:paraId="27ED9A7E" w14:textId="77777777" w:rsidTr="00C95B3C">
        <w:tc>
          <w:tcPr>
            <w:tcW w:w="9245" w:type="dxa"/>
            <w:gridSpan w:val="4"/>
          </w:tcPr>
          <w:p w14:paraId="32454ED2" w14:textId="77777777" w:rsidR="00F5324A" w:rsidRPr="00F73CA9" w:rsidRDefault="0014351E" w:rsidP="008E3C5F">
            <w:pPr>
              <w:ind w:right="96"/>
              <w:rPr>
                <w:rFonts w:ascii="Arial" w:hAnsi="Arial" w:cs="Arial"/>
                <w:sz w:val="24"/>
                <w:szCs w:val="24"/>
              </w:rPr>
            </w:pPr>
            <w:r w:rsidRPr="00F73CA9">
              <w:rPr>
                <w:rFonts w:ascii="Arial" w:hAnsi="Arial" w:cs="Arial"/>
                <w:sz w:val="24"/>
                <w:szCs w:val="24"/>
              </w:rPr>
              <w:t xml:space="preserve">Additional 7.4 </w:t>
            </w:r>
            <w:proofErr w:type="spellStart"/>
            <w:r w:rsidRPr="00F73CA9">
              <w:rPr>
                <w:rFonts w:ascii="Arial" w:hAnsi="Arial" w:cs="Arial"/>
                <w:sz w:val="24"/>
                <w:szCs w:val="24"/>
              </w:rPr>
              <w:t>wte</w:t>
            </w:r>
            <w:proofErr w:type="spellEnd"/>
            <w:r w:rsidRPr="00F73CA9">
              <w:rPr>
                <w:rFonts w:ascii="Arial" w:hAnsi="Arial" w:cs="Arial"/>
                <w:sz w:val="24"/>
                <w:szCs w:val="24"/>
              </w:rPr>
              <w:t xml:space="preserve"> staff in addition to funded establishment.</w:t>
            </w:r>
          </w:p>
        </w:tc>
      </w:tr>
      <w:tr w:rsidR="00F5324A" w:rsidRPr="00034194" w14:paraId="541DA3AF" w14:textId="77777777" w:rsidTr="00CD7AA5">
        <w:tc>
          <w:tcPr>
            <w:tcW w:w="9245" w:type="dxa"/>
            <w:gridSpan w:val="4"/>
            <w:shd w:val="clear" w:color="auto" w:fill="D5DCE4" w:themeFill="text2" w:themeFillTint="33"/>
          </w:tcPr>
          <w:p w14:paraId="614CA332" w14:textId="77777777" w:rsidR="00F5324A" w:rsidRPr="00F73CA9" w:rsidRDefault="00296CD9" w:rsidP="00F5324A">
            <w:pPr>
              <w:ind w:right="96"/>
              <w:rPr>
                <w:rFonts w:ascii="Arial" w:hAnsi="Arial" w:cs="Arial"/>
                <w:b/>
                <w:sz w:val="24"/>
                <w:szCs w:val="24"/>
              </w:rPr>
            </w:pPr>
            <w:r w:rsidRPr="00F73CA9">
              <w:rPr>
                <w:rFonts w:ascii="Arial" w:hAnsi="Arial" w:cs="Arial"/>
                <w:b/>
                <w:sz w:val="24"/>
                <w:szCs w:val="24"/>
              </w:rPr>
              <w:t>Long Term Implications (including the impact of the Well-being of Future Generations (Wales) Act 2015)</w:t>
            </w:r>
          </w:p>
        </w:tc>
      </w:tr>
      <w:tr w:rsidR="00F5324A" w:rsidRPr="00034194" w14:paraId="0A934696" w14:textId="77777777" w:rsidTr="00C95B3C">
        <w:tc>
          <w:tcPr>
            <w:tcW w:w="9245" w:type="dxa"/>
            <w:gridSpan w:val="4"/>
          </w:tcPr>
          <w:p w14:paraId="101D4758" w14:textId="77777777" w:rsidR="00653AEC" w:rsidRPr="00F73CA9" w:rsidRDefault="00AB07BA" w:rsidP="00653AEC">
            <w:pPr>
              <w:ind w:right="96"/>
              <w:rPr>
                <w:rFonts w:ascii="Arial" w:hAnsi="Arial" w:cs="Arial"/>
                <w:sz w:val="24"/>
                <w:szCs w:val="24"/>
              </w:rPr>
            </w:pPr>
            <w:r w:rsidRPr="00F73CA9">
              <w:rPr>
                <w:rFonts w:ascii="Arial" w:hAnsi="Arial" w:cs="Arial"/>
                <w:sz w:val="24"/>
                <w:szCs w:val="24"/>
              </w:rPr>
              <w:t>The CAMHS service aligns to four of the five ways of working set out within the Well-being of future Generations (Wales) Act 2015.</w:t>
            </w:r>
          </w:p>
          <w:p w14:paraId="4E46BB7B" w14:textId="77777777" w:rsidR="00F5324A" w:rsidRPr="00F73CA9" w:rsidRDefault="00F5324A" w:rsidP="00F5324A">
            <w:pPr>
              <w:ind w:right="96"/>
              <w:rPr>
                <w:rFonts w:ascii="Arial" w:hAnsi="Arial" w:cs="Arial"/>
                <w:sz w:val="24"/>
                <w:szCs w:val="24"/>
              </w:rPr>
            </w:pPr>
          </w:p>
        </w:tc>
      </w:tr>
      <w:tr w:rsidR="00653AEC" w:rsidRPr="00034194" w14:paraId="30CAF9FA" w14:textId="77777777" w:rsidTr="00C95B3C">
        <w:tc>
          <w:tcPr>
            <w:tcW w:w="2470" w:type="dxa"/>
            <w:gridSpan w:val="2"/>
          </w:tcPr>
          <w:p w14:paraId="4F07A75B" w14:textId="77777777" w:rsidR="00653AEC" w:rsidRPr="00F73CA9" w:rsidRDefault="00653AEC" w:rsidP="00653AEC">
            <w:pPr>
              <w:ind w:right="96"/>
              <w:rPr>
                <w:rFonts w:ascii="Arial" w:hAnsi="Arial" w:cs="Arial"/>
                <w:sz w:val="24"/>
                <w:szCs w:val="24"/>
              </w:rPr>
            </w:pPr>
            <w:r w:rsidRPr="00F73CA9">
              <w:rPr>
                <w:rFonts w:ascii="Arial" w:hAnsi="Arial" w:cs="Arial"/>
                <w:b/>
                <w:sz w:val="24"/>
                <w:szCs w:val="24"/>
              </w:rPr>
              <w:t>Report History</w:t>
            </w:r>
          </w:p>
        </w:tc>
        <w:tc>
          <w:tcPr>
            <w:tcW w:w="6775" w:type="dxa"/>
            <w:gridSpan w:val="2"/>
          </w:tcPr>
          <w:p w14:paraId="73AC371B" w14:textId="77777777" w:rsidR="00653AEC" w:rsidRPr="00F73CA9" w:rsidRDefault="008E3C5F" w:rsidP="00CE091E">
            <w:pPr>
              <w:ind w:right="96"/>
              <w:rPr>
                <w:rFonts w:ascii="Arial" w:hAnsi="Arial" w:cs="Arial"/>
                <w:sz w:val="24"/>
                <w:szCs w:val="24"/>
              </w:rPr>
            </w:pPr>
            <w:r w:rsidRPr="00F73CA9">
              <w:rPr>
                <w:rFonts w:ascii="Arial" w:hAnsi="Arial" w:cs="Arial"/>
                <w:sz w:val="24"/>
                <w:szCs w:val="24"/>
              </w:rPr>
              <w:t xml:space="preserve">None identified </w:t>
            </w:r>
          </w:p>
        </w:tc>
      </w:tr>
      <w:tr w:rsidR="00653AEC" w:rsidRPr="00034194" w14:paraId="037F9D46" w14:textId="77777777" w:rsidTr="00C95B3C">
        <w:tc>
          <w:tcPr>
            <w:tcW w:w="2470" w:type="dxa"/>
            <w:gridSpan w:val="2"/>
          </w:tcPr>
          <w:p w14:paraId="75E4A656" w14:textId="77777777" w:rsidR="00653AEC" w:rsidRPr="00F73CA9" w:rsidRDefault="00653AEC" w:rsidP="00653AEC">
            <w:pPr>
              <w:ind w:right="96"/>
              <w:rPr>
                <w:rFonts w:ascii="Arial" w:hAnsi="Arial" w:cs="Arial"/>
                <w:b/>
                <w:sz w:val="24"/>
                <w:szCs w:val="24"/>
              </w:rPr>
            </w:pPr>
            <w:r w:rsidRPr="00F73CA9">
              <w:rPr>
                <w:rFonts w:ascii="Arial" w:hAnsi="Arial" w:cs="Arial"/>
                <w:b/>
                <w:sz w:val="24"/>
                <w:szCs w:val="24"/>
              </w:rPr>
              <w:t>Appendices</w:t>
            </w:r>
          </w:p>
        </w:tc>
        <w:tc>
          <w:tcPr>
            <w:tcW w:w="6775" w:type="dxa"/>
            <w:gridSpan w:val="2"/>
          </w:tcPr>
          <w:p w14:paraId="5FCE2C1F" w14:textId="353B6952" w:rsidR="00653AEC" w:rsidRPr="00F73CA9" w:rsidRDefault="0014351E" w:rsidP="00CE091E">
            <w:pPr>
              <w:ind w:right="96"/>
              <w:rPr>
                <w:rFonts w:ascii="Arial" w:hAnsi="Arial" w:cs="Arial"/>
                <w:sz w:val="24"/>
                <w:szCs w:val="24"/>
              </w:rPr>
            </w:pPr>
            <w:r w:rsidRPr="00F73CA9">
              <w:rPr>
                <w:rFonts w:ascii="Arial" w:hAnsi="Arial" w:cs="Arial"/>
                <w:sz w:val="24"/>
                <w:szCs w:val="24"/>
              </w:rPr>
              <w:t>N</w:t>
            </w:r>
            <w:r w:rsidR="002321AD" w:rsidRPr="00F73CA9">
              <w:rPr>
                <w:rFonts w:ascii="Arial" w:hAnsi="Arial" w:cs="Arial"/>
                <w:sz w:val="24"/>
                <w:szCs w:val="24"/>
              </w:rPr>
              <w:t>o</w:t>
            </w:r>
            <w:r w:rsidRPr="00F73CA9">
              <w:rPr>
                <w:rFonts w:ascii="Arial" w:hAnsi="Arial" w:cs="Arial"/>
                <w:sz w:val="24"/>
                <w:szCs w:val="24"/>
              </w:rPr>
              <w:t>ne</w:t>
            </w:r>
          </w:p>
        </w:tc>
      </w:tr>
    </w:tbl>
    <w:p w14:paraId="51C12B25" w14:textId="77777777" w:rsidR="00034194" w:rsidRDefault="00034194" w:rsidP="00CE091E"/>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D3DDA" w14:textId="77777777" w:rsidR="00404EB9" w:rsidRDefault="00404EB9" w:rsidP="00C107F2">
      <w:pPr>
        <w:spacing w:after="0" w:line="240" w:lineRule="auto"/>
      </w:pPr>
      <w:r>
        <w:separator/>
      </w:r>
    </w:p>
  </w:endnote>
  <w:endnote w:type="continuationSeparator" w:id="0">
    <w:p w14:paraId="51145572" w14:textId="77777777" w:rsidR="00404EB9" w:rsidRDefault="00404EB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17323763"/>
      <w:docPartObj>
        <w:docPartGallery w:val="Page Numbers (Bottom of Page)"/>
        <w:docPartUnique/>
      </w:docPartObj>
    </w:sdtPr>
    <w:sdtEndPr>
      <w:rPr>
        <w:noProof/>
      </w:rPr>
    </w:sdtEndPr>
    <w:sdtContent>
      <w:p w14:paraId="48C238A0" w14:textId="77777777" w:rsidR="00AB07BA" w:rsidRDefault="00AB07BA">
        <w:pPr>
          <w:pStyle w:val="Footer"/>
          <w:jc w:val="center"/>
        </w:pPr>
        <w:r>
          <w:fldChar w:fldCharType="begin"/>
        </w:r>
        <w:r>
          <w:instrText xml:space="preserve"> PAGE   \* MERGEFORMAT </w:instrText>
        </w:r>
        <w:r>
          <w:fldChar w:fldCharType="separate"/>
        </w:r>
        <w:r w:rsidR="00893ECC">
          <w:rPr>
            <w:noProof/>
          </w:rPr>
          <w:t>2</w:t>
        </w:r>
        <w:r>
          <w:rPr>
            <w:noProof/>
          </w:rPr>
          <w:fldChar w:fldCharType="end"/>
        </w:r>
      </w:p>
    </w:sdtContent>
  </w:sdt>
  <w:p w14:paraId="5E032C30" w14:textId="01E02BB5" w:rsidR="003324CB" w:rsidRDefault="00E74008">
    <w:pPr>
      <w:pStyle w:val="Footer"/>
    </w:pPr>
    <w:r>
      <w:t>Workforce, OD &amp; Digital Committee – Thursday, 18</w:t>
    </w:r>
    <w:r w:rsidRPr="00E74008">
      <w:rPr>
        <w:vertAlign w:val="superscript"/>
      </w:rPr>
      <w:t>th</w:t>
    </w:r>
    <w:r>
      <w:t xml:space="preserve"> April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62EEB" w14:textId="77777777" w:rsidR="00404EB9" w:rsidRDefault="00404EB9" w:rsidP="00C107F2">
      <w:pPr>
        <w:spacing w:after="0" w:line="240" w:lineRule="auto"/>
      </w:pPr>
      <w:r>
        <w:separator/>
      </w:r>
    </w:p>
  </w:footnote>
  <w:footnote w:type="continuationSeparator" w:id="0">
    <w:p w14:paraId="5D9A6B3C" w14:textId="77777777" w:rsidR="00404EB9" w:rsidRDefault="00404EB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897AC" w14:textId="3E5D26C7" w:rsidR="00E74008" w:rsidRDefault="00E74008" w:rsidP="00E74008">
    <w:pPr>
      <w:pStyle w:val="NormalWeb"/>
    </w:pPr>
    <w:r>
      <w:rPr>
        <w:noProof/>
      </w:rPr>
      <w:drawing>
        <wp:anchor distT="0" distB="0" distL="114300" distR="114300" simplePos="0" relativeHeight="251658240" behindDoc="0" locked="0" layoutInCell="1" allowOverlap="1" wp14:anchorId="1E6F5E7A" wp14:editId="38E860C7">
          <wp:simplePos x="0" y="0"/>
          <wp:positionH relativeFrom="margin">
            <wp:posOffset>3321050</wp:posOffset>
          </wp:positionH>
          <wp:positionV relativeFrom="paragraph">
            <wp:posOffset>-303530</wp:posOffset>
          </wp:positionV>
          <wp:extent cx="2208846" cy="682891"/>
          <wp:effectExtent l="0" t="0" r="1270" b="3175"/>
          <wp:wrapNone/>
          <wp:docPr id="2" name="Picture 1" descr="A blue and yellow sig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blue and yellow sig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46" cy="682891"/>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7C94D1E4" wp14:editId="06BA08C0">
          <wp:simplePos x="0" y="0"/>
          <wp:positionH relativeFrom="margin">
            <wp:posOffset>386080</wp:posOffset>
          </wp:positionH>
          <wp:positionV relativeFrom="paragraph">
            <wp:posOffset>-290830</wp:posOffset>
          </wp:positionV>
          <wp:extent cx="2585085" cy="654050"/>
          <wp:effectExtent l="0" t="0" r="5715" b="0"/>
          <wp:wrapTight wrapText="bothSides">
            <wp:wrapPolygon edited="0">
              <wp:start x="0" y="0"/>
              <wp:lineTo x="0" y="20761"/>
              <wp:lineTo x="21489" y="20761"/>
              <wp:lineTo x="21489" y="0"/>
              <wp:lineTo x="0" y="0"/>
            </wp:wrapPolygon>
          </wp:wrapTight>
          <wp:docPr id="1102155678"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585085" cy="654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5E300B" w14:textId="5EAF9E3A" w:rsidR="00E74008" w:rsidRDefault="00E740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02C4E06"/>
    <w:multiLevelType w:val="hybridMultilevel"/>
    <w:tmpl w:val="0A2A6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6F33357D"/>
    <w:multiLevelType w:val="hybridMultilevel"/>
    <w:tmpl w:val="9A3217C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1"/>
  </w:num>
  <w:num w:numId="6">
    <w:abstractNumId w:val="10"/>
  </w:num>
  <w:num w:numId="7">
    <w:abstractNumId w:val="11"/>
  </w:num>
  <w:num w:numId="8">
    <w:abstractNumId w:val="6"/>
  </w:num>
  <w:num w:numId="9">
    <w:abstractNumId w:val="7"/>
  </w:num>
  <w:num w:numId="10">
    <w:abstractNumId w:val="9"/>
  </w:num>
  <w:num w:numId="11">
    <w:abstractNumId w:val="2"/>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C4FC6"/>
    <w:rsid w:val="000F361B"/>
    <w:rsid w:val="00133EA1"/>
    <w:rsid w:val="0014351E"/>
    <w:rsid w:val="0016096B"/>
    <w:rsid w:val="001632A8"/>
    <w:rsid w:val="0020539A"/>
    <w:rsid w:val="002321AD"/>
    <w:rsid w:val="00233330"/>
    <w:rsid w:val="00241662"/>
    <w:rsid w:val="00296CD9"/>
    <w:rsid w:val="002C3DD6"/>
    <w:rsid w:val="003324CB"/>
    <w:rsid w:val="003C0FF8"/>
    <w:rsid w:val="00404EB9"/>
    <w:rsid w:val="00414894"/>
    <w:rsid w:val="00461835"/>
    <w:rsid w:val="0052237D"/>
    <w:rsid w:val="0052297E"/>
    <w:rsid w:val="005374D0"/>
    <w:rsid w:val="00585277"/>
    <w:rsid w:val="005B7AA4"/>
    <w:rsid w:val="005D1652"/>
    <w:rsid w:val="00605D64"/>
    <w:rsid w:val="00653AEC"/>
    <w:rsid w:val="00655190"/>
    <w:rsid w:val="00662218"/>
    <w:rsid w:val="00683F85"/>
    <w:rsid w:val="00685AE0"/>
    <w:rsid w:val="006B365A"/>
    <w:rsid w:val="006D1998"/>
    <w:rsid w:val="00711095"/>
    <w:rsid w:val="0072604C"/>
    <w:rsid w:val="00726F75"/>
    <w:rsid w:val="00752409"/>
    <w:rsid w:val="00762713"/>
    <w:rsid w:val="00762BBE"/>
    <w:rsid w:val="00893ECC"/>
    <w:rsid w:val="008C15D9"/>
    <w:rsid w:val="008D0747"/>
    <w:rsid w:val="008E3C5F"/>
    <w:rsid w:val="009112DC"/>
    <w:rsid w:val="009E7AF7"/>
    <w:rsid w:val="00A03B0A"/>
    <w:rsid w:val="00A60009"/>
    <w:rsid w:val="00AB07BA"/>
    <w:rsid w:val="00AD064D"/>
    <w:rsid w:val="00B35ECC"/>
    <w:rsid w:val="00B82D76"/>
    <w:rsid w:val="00BC241D"/>
    <w:rsid w:val="00C107F2"/>
    <w:rsid w:val="00C33A04"/>
    <w:rsid w:val="00C95B3C"/>
    <w:rsid w:val="00CD7AA5"/>
    <w:rsid w:val="00CE091E"/>
    <w:rsid w:val="00D53EA6"/>
    <w:rsid w:val="00D63E47"/>
    <w:rsid w:val="00D76785"/>
    <w:rsid w:val="00DA76AD"/>
    <w:rsid w:val="00E2190D"/>
    <w:rsid w:val="00E242E5"/>
    <w:rsid w:val="00E3736F"/>
    <w:rsid w:val="00E54482"/>
    <w:rsid w:val="00E74008"/>
    <w:rsid w:val="00E81262"/>
    <w:rsid w:val="00F06D6F"/>
    <w:rsid w:val="00F11CD2"/>
    <w:rsid w:val="00F5082D"/>
    <w:rsid w:val="00F531BD"/>
    <w:rsid w:val="00F5324A"/>
    <w:rsid w:val="00F57042"/>
    <w:rsid w:val="00F57C68"/>
    <w:rsid w:val="00F73CA9"/>
    <w:rsid w:val="00FA0CA9"/>
    <w:rsid w:val="00FD25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A6C4F4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87295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495802">
      <w:bodyDiv w:val="1"/>
      <w:marLeft w:val="0"/>
      <w:marRight w:val="0"/>
      <w:marTop w:val="0"/>
      <w:marBottom w:val="0"/>
      <w:divBdr>
        <w:top w:val="none" w:sz="0" w:space="0" w:color="auto"/>
        <w:left w:val="none" w:sz="0" w:space="0" w:color="auto"/>
        <w:bottom w:val="none" w:sz="0" w:space="0" w:color="auto"/>
        <w:right w:val="none" w:sz="0" w:space="0" w:color="auto"/>
      </w:divBdr>
    </w:div>
    <w:div w:id="15047354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04112"/>
    <w:rsid w:val="002E7994"/>
    <w:rsid w:val="003E3D37"/>
    <w:rsid w:val="0045583A"/>
    <w:rsid w:val="00997553"/>
    <w:rsid w:val="00AF33F6"/>
    <w:rsid w:val="00B84040"/>
    <w:rsid w:val="00CC510F"/>
    <w:rsid w:val="00F90D2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3531130c577da73a6eb96d109e9dfc97">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8d4c9f01e83cd62f305f042270c3a598"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EDC5E0-3C50-4284-9F2C-FADFD27FA5AC}">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804423E8-0F57-4952-AFCB-5190442BC92A}">
  <ds:schemaRefs>
    <ds:schemaRef ds:uri="http://schemas.microsoft.com/sharepoint/v3/contenttype/forms"/>
  </ds:schemaRefs>
</ds:datastoreItem>
</file>

<file path=customXml/itemProps3.xml><?xml version="1.0" encoding="utf-8"?>
<ds:datastoreItem xmlns:ds="http://schemas.openxmlformats.org/officeDocument/2006/customXml" ds:itemID="{A8CF55BE-9031-4A1B-AD7A-91EE7C3486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265BAE9-402A-4148-A79E-E4BCABF29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1325</Words>
  <Characters>7558</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4</cp:revision>
  <dcterms:created xsi:type="dcterms:W3CDTF">2024-04-08T12:56:00Z</dcterms:created>
  <dcterms:modified xsi:type="dcterms:W3CDTF">2024-04-11T10:03:00Z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