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6A73631F">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56DC188A" w:rsidR="00F5082D" w:rsidRPr="00F8567E" w:rsidRDefault="008C6998" w:rsidP="00FA0CA9">
            <w:pPr>
              <w:rPr>
                <w:rFonts w:ascii="Verdana" w:hAnsi="Verdana" w:cs="Arial"/>
                <w:b/>
                <w:sz w:val="24"/>
                <w:szCs w:val="24"/>
              </w:rPr>
            </w:pPr>
            <w:r>
              <w:rPr>
                <w:rFonts w:ascii="Verdana" w:hAnsi="Verdana" w:cs="Arial"/>
                <w:b/>
                <w:sz w:val="24"/>
                <w:szCs w:val="24"/>
              </w:rPr>
              <w:t>21 April</w:t>
            </w:r>
            <w:r w:rsidR="005D3DF1" w:rsidRPr="00F8567E">
              <w:rPr>
                <w:rFonts w:ascii="Verdana" w:hAnsi="Verdana" w:cs="Arial"/>
                <w:b/>
                <w:sz w:val="24"/>
                <w:szCs w:val="24"/>
              </w:rPr>
              <w:t xml:space="preserve"> 202</w:t>
            </w:r>
            <w:r>
              <w:rPr>
                <w:rFonts w:ascii="Verdana" w:hAnsi="Verdana" w:cs="Arial"/>
                <w:b/>
                <w:sz w:val="24"/>
                <w:szCs w:val="24"/>
              </w:rPr>
              <w:t>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3AFDDEF9" w:rsidR="00F5082D" w:rsidRPr="00F8567E" w:rsidRDefault="428D08F1" w:rsidP="6A73631F">
            <w:pPr>
              <w:rPr>
                <w:rFonts w:ascii="Verdana" w:hAnsi="Verdana" w:cs="Arial"/>
                <w:b/>
                <w:bCs/>
                <w:sz w:val="24"/>
                <w:szCs w:val="24"/>
              </w:rPr>
            </w:pPr>
            <w:r w:rsidRPr="6A73631F">
              <w:rPr>
                <w:rFonts w:ascii="Verdana" w:hAnsi="Verdana" w:cs="Arial"/>
                <w:b/>
                <w:bCs/>
                <w:sz w:val="24"/>
                <w:szCs w:val="24"/>
              </w:rPr>
              <w:t>2.4</w:t>
            </w:r>
          </w:p>
        </w:tc>
      </w:tr>
      <w:tr w:rsidR="008C6998" w:rsidRPr="00F8567E" w14:paraId="1EEB45B2" w14:textId="77777777" w:rsidTr="6A73631F">
        <w:tc>
          <w:tcPr>
            <w:tcW w:w="2547" w:type="dxa"/>
          </w:tcPr>
          <w:p w14:paraId="4A48663E" w14:textId="6879CA0B" w:rsidR="008C6998" w:rsidRPr="00F8567E" w:rsidRDefault="008C6998" w:rsidP="008C6998">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74A6BB43" w:rsidR="008C6998" w:rsidRPr="008C6998" w:rsidRDefault="008C6998" w:rsidP="008C6998">
            <w:pPr>
              <w:rPr>
                <w:rFonts w:ascii="Verdana" w:hAnsi="Verdana" w:cs="Arial"/>
                <w:b/>
                <w:sz w:val="24"/>
                <w:szCs w:val="24"/>
                <w:highlight w:val="yellow"/>
              </w:rPr>
            </w:pPr>
            <w:r w:rsidRPr="008C6998">
              <w:rPr>
                <w:rFonts w:ascii="Verdana" w:hAnsi="Verdana" w:cs="Arial"/>
                <w:bCs/>
                <w:sz w:val="24"/>
                <w:szCs w:val="24"/>
              </w:rPr>
              <w:t xml:space="preserve">Workforce and OD Committee </w:t>
            </w:r>
          </w:p>
        </w:tc>
      </w:tr>
      <w:tr w:rsidR="008C6998" w:rsidRPr="00F8567E" w14:paraId="6D2903E5" w14:textId="77777777" w:rsidTr="6A73631F">
        <w:tc>
          <w:tcPr>
            <w:tcW w:w="2547" w:type="dxa"/>
          </w:tcPr>
          <w:p w14:paraId="6D2903E3"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4A3CD9D3" w:rsidR="008C6998" w:rsidRPr="008C6998" w:rsidRDefault="008C6998" w:rsidP="008C6998">
            <w:pPr>
              <w:rPr>
                <w:rFonts w:ascii="Verdana" w:hAnsi="Verdana" w:cs="Arial"/>
                <w:b/>
                <w:sz w:val="24"/>
                <w:szCs w:val="24"/>
              </w:rPr>
            </w:pPr>
            <w:bookmarkStart w:id="0" w:name="_Hlk208480748"/>
            <w:r w:rsidRPr="008C6998">
              <w:rPr>
                <w:rFonts w:ascii="Verdana" w:hAnsi="Verdana" w:cs="Arial"/>
                <w:bCs/>
                <w:sz w:val="24"/>
                <w:szCs w:val="24"/>
              </w:rPr>
              <w:t xml:space="preserve">Workforce Report – </w:t>
            </w:r>
            <w:bookmarkEnd w:id="0"/>
            <w:r w:rsidRPr="008C6998">
              <w:rPr>
                <w:rFonts w:ascii="Verdana" w:hAnsi="Verdana" w:cs="Arial"/>
                <w:bCs/>
                <w:sz w:val="24"/>
                <w:szCs w:val="24"/>
              </w:rPr>
              <w:t>MH&amp;LD</w:t>
            </w:r>
          </w:p>
        </w:tc>
      </w:tr>
      <w:tr w:rsidR="008C6998" w:rsidRPr="00F8567E" w14:paraId="6D2903E8" w14:textId="77777777" w:rsidTr="6A73631F">
        <w:tc>
          <w:tcPr>
            <w:tcW w:w="2547" w:type="dxa"/>
          </w:tcPr>
          <w:p w14:paraId="6D2903E6"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7C247E22" w:rsidR="008C6998" w:rsidRPr="008C6998" w:rsidRDefault="008C6998" w:rsidP="008C6998">
            <w:pPr>
              <w:rPr>
                <w:rFonts w:ascii="Verdana" w:hAnsi="Verdana" w:cs="Arial"/>
                <w:sz w:val="24"/>
                <w:szCs w:val="24"/>
              </w:rPr>
            </w:pPr>
            <w:r w:rsidRPr="008C6998">
              <w:rPr>
                <w:rFonts w:ascii="Verdana" w:hAnsi="Verdana" w:cs="Arial"/>
                <w:bCs/>
                <w:sz w:val="24"/>
                <w:szCs w:val="24"/>
              </w:rPr>
              <w:t>Dermot Nolan, Interim Service Group Director Mental Health and Learning Disabilities</w:t>
            </w:r>
          </w:p>
        </w:tc>
      </w:tr>
      <w:tr w:rsidR="008C6998" w:rsidRPr="00F8567E" w14:paraId="6D2903EB" w14:textId="77777777" w:rsidTr="6A73631F">
        <w:tc>
          <w:tcPr>
            <w:tcW w:w="2547" w:type="dxa"/>
          </w:tcPr>
          <w:p w14:paraId="6D2903E9"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4415F892" w:rsidR="008C6998" w:rsidRPr="008C6998" w:rsidRDefault="008C6998" w:rsidP="008C6998">
            <w:pPr>
              <w:rPr>
                <w:rFonts w:ascii="Verdana" w:hAnsi="Verdana" w:cs="Arial"/>
                <w:sz w:val="24"/>
                <w:szCs w:val="24"/>
              </w:rPr>
            </w:pPr>
            <w:r w:rsidRPr="008C6998">
              <w:rPr>
                <w:rFonts w:ascii="Verdana" w:hAnsi="Verdana" w:cs="Arial"/>
                <w:bCs/>
                <w:sz w:val="24"/>
                <w:szCs w:val="24"/>
              </w:rPr>
              <w:t>Deb Lewis, Chief Operating Officer / Executive Director of Primary Care &amp; Mental Health</w:t>
            </w:r>
          </w:p>
        </w:tc>
      </w:tr>
      <w:tr w:rsidR="008C6998" w:rsidRPr="00F8567E" w14:paraId="6D2903EE" w14:textId="77777777" w:rsidTr="6A73631F">
        <w:tc>
          <w:tcPr>
            <w:tcW w:w="2547" w:type="dxa"/>
          </w:tcPr>
          <w:p w14:paraId="6D2903EC"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3E80C214" w:rsidR="008C6998" w:rsidRPr="00F8567E" w:rsidRDefault="008C6998" w:rsidP="008C6998">
            <w:pPr>
              <w:rPr>
                <w:rFonts w:ascii="Verdana" w:hAnsi="Verdana" w:cs="Arial"/>
                <w:sz w:val="24"/>
                <w:szCs w:val="24"/>
              </w:rPr>
            </w:pPr>
            <w:r w:rsidRPr="008C6998">
              <w:rPr>
                <w:rFonts w:ascii="Verdana" w:hAnsi="Verdana" w:cs="Arial"/>
                <w:bCs/>
                <w:sz w:val="24"/>
                <w:szCs w:val="24"/>
              </w:rPr>
              <w:t>Dermot Nolan, Interim Service Group Director Mental Health and Learning Disabilities</w:t>
            </w:r>
          </w:p>
        </w:tc>
      </w:tr>
      <w:tr w:rsidR="008C6998" w:rsidRPr="00F8567E" w14:paraId="6D2903F1" w14:textId="77777777" w:rsidTr="6A73631F">
        <w:tc>
          <w:tcPr>
            <w:tcW w:w="2547" w:type="dxa"/>
          </w:tcPr>
          <w:p w14:paraId="6D2903EF"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1080E23F" w:rsidR="008C6998" w:rsidRPr="00F8567E" w:rsidRDefault="00991344" w:rsidP="008C6998">
            <w:pPr>
              <w:rPr>
                <w:rFonts w:ascii="Verdana" w:hAnsi="Verdana" w:cs="Arial"/>
                <w:sz w:val="24"/>
                <w:szCs w:val="24"/>
              </w:rPr>
            </w:pPr>
            <w:r>
              <w:rPr>
                <w:rFonts w:ascii="Verdana" w:hAnsi="Verdana" w:cs="Arial"/>
                <w:color w:val="000000" w:themeColor="text1"/>
                <w:sz w:val="24"/>
                <w:szCs w:val="24"/>
              </w:rPr>
              <w:t>Open</w:t>
            </w:r>
          </w:p>
        </w:tc>
      </w:tr>
      <w:tr w:rsidR="008C6998" w:rsidRPr="00F8567E" w14:paraId="6D2903F8" w14:textId="77777777" w:rsidTr="6A73631F">
        <w:tc>
          <w:tcPr>
            <w:tcW w:w="2547" w:type="dxa"/>
          </w:tcPr>
          <w:p w14:paraId="6D2903F2"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4DBE81CD" w14:textId="77777777" w:rsidR="008C6998" w:rsidRPr="008C6998" w:rsidRDefault="008C6998" w:rsidP="008C6998">
            <w:pPr>
              <w:jc w:val="both"/>
              <w:rPr>
                <w:rFonts w:ascii="Verdana" w:hAnsi="Verdana" w:cs="Arial"/>
                <w:sz w:val="24"/>
                <w:szCs w:val="24"/>
              </w:rPr>
            </w:pPr>
            <w:r w:rsidRPr="008C6998">
              <w:rPr>
                <w:rFonts w:ascii="Verdana" w:hAnsi="Verdana" w:cs="Arial"/>
                <w:sz w:val="24"/>
                <w:szCs w:val="24"/>
              </w:rPr>
              <w:t>The purpose of the report is to provide an update on the following areas, originally outlined on 11</w:t>
            </w:r>
            <w:r w:rsidRPr="008C6998">
              <w:rPr>
                <w:rFonts w:ascii="Verdana" w:hAnsi="Verdana" w:cs="Arial"/>
                <w:sz w:val="24"/>
                <w:szCs w:val="24"/>
                <w:vertAlign w:val="superscript"/>
              </w:rPr>
              <w:t>th</w:t>
            </w:r>
            <w:r w:rsidRPr="008C6998">
              <w:rPr>
                <w:rFonts w:ascii="Verdana" w:hAnsi="Verdana" w:cs="Arial"/>
                <w:sz w:val="24"/>
                <w:szCs w:val="24"/>
              </w:rPr>
              <w:t xml:space="preserve"> December 2025:</w:t>
            </w:r>
          </w:p>
          <w:p w14:paraId="20866B6B" w14:textId="77777777" w:rsidR="008C6998" w:rsidRPr="008C6998" w:rsidRDefault="008C6998" w:rsidP="008C6998">
            <w:pPr>
              <w:shd w:val="clear" w:color="auto" w:fill="FFFFFF" w:themeFill="background1"/>
              <w:jc w:val="both"/>
              <w:rPr>
                <w:rFonts w:ascii="Verdana" w:hAnsi="Verdana" w:cs="Arial"/>
                <w:sz w:val="24"/>
                <w:szCs w:val="24"/>
              </w:rPr>
            </w:pPr>
          </w:p>
          <w:p w14:paraId="5FD3A875" w14:textId="77777777" w:rsidR="008C6998" w:rsidRPr="008C6998" w:rsidRDefault="008C6998" w:rsidP="008C6998">
            <w:pPr>
              <w:pStyle w:val="ListParagraph"/>
              <w:numPr>
                <w:ilvl w:val="0"/>
                <w:numId w:val="11"/>
              </w:numPr>
              <w:shd w:val="clear" w:color="auto" w:fill="FFFFFF" w:themeFill="background1"/>
              <w:jc w:val="both"/>
              <w:rPr>
                <w:rFonts w:ascii="Verdana" w:hAnsi="Verdana" w:cs="Arial"/>
                <w:sz w:val="24"/>
                <w:szCs w:val="24"/>
              </w:rPr>
            </w:pPr>
            <w:r w:rsidRPr="008C6998">
              <w:rPr>
                <w:rFonts w:ascii="Verdana" w:hAnsi="Verdana" w:cs="Arial"/>
                <w:sz w:val="24"/>
                <w:szCs w:val="24"/>
              </w:rPr>
              <w:t xml:space="preserve">Workforce performance against key metrics and associated actions </w:t>
            </w:r>
          </w:p>
          <w:p w14:paraId="55F2805F" w14:textId="77777777" w:rsidR="008C6998" w:rsidRPr="008C6998" w:rsidRDefault="008C6998" w:rsidP="008C6998">
            <w:pPr>
              <w:pStyle w:val="ListParagraph"/>
              <w:numPr>
                <w:ilvl w:val="0"/>
                <w:numId w:val="11"/>
              </w:numPr>
              <w:jc w:val="both"/>
              <w:rPr>
                <w:rFonts w:ascii="Verdana" w:hAnsi="Verdana" w:cs="Arial"/>
                <w:sz w:val="24"/>
                <w:szCs w:val="24"/>
              </w:rPr>
            </w:pPr>
            <w:r w:rsidRPr="008C6998">
              <w:rPr>
                <w:rFonts w:ascii="Verdana" w:hAnsi="Verdana" w:cs="Arial"/>
                <w:sz w:val="24"/>
                <w:szCs w:val="24"/>
              </w:rPr>
              <w:t>An overview of workforce risks and issues affecting MH&amp;LD</w:t>
            </w:r>
          </w:p>
          <w:p w14:paraId="6DEE9E16" w14:textId="77777777" w:rsidR="008C6998" w:rsidRDefault="008C6998" w:rsidP="008C6998">
            <w:pPr>
              <w:pStyle w:val="ListParagraph"/>
              <w:numPr>
                <w:ilvl w:val="0"/>
                <w:numId w:val="11"/>
              </w:numPr>
              <w:jc w:val="both"/>
              <w:rPr>
                <w:rFonts w:ascii="Verdana" w:hAnsi="Verdana" w:cs="Arial"/>
                <w:sz w:val="24"/>
                <w:szCs w:val="24"/>
              </w:rPr>
            </w:pPr>
            <w:r w:rsidRPr="008C6998">
              <w:rPr>
                <w:rFonts w:ascii="Verdana" w:hAnsi="Verdana" w:cs="Arial"/>
                <w:sz w:val="24"/>
                <w:szCs w:val="24"/>
              </w:rPr>
              <w:t>Staff Survey Action Plan Progress</w:t>
            </w:r>
          </w:p>
          <w:p w14:paraId="6D2903F7" w14:textId="16D54A6F" w:rsidR="008C6998" w:rsidRPr="008C6998" w:rsidRDefault="008C6998" w:rsidP="008C6998">
            <w:pPr>
              <w:pStyle w:val="ListParagraph"/>
              <w:ind w:left="360"/>
              <w:jc w:val="both"/>
              <w:rPr>
                <w:rFonts w:ascii="Verdana" w:hAnsi="Verdana" w:cs="Arial"/>
                <w:sz w:val="24"/>
                <w:szCs w:val="24"/>
              </w:rPr>
            </w:pPr>
          </w:p>
        </w:tc>
      </w:tr>
      <w:tr w:rsidR="008C6998" w:rsidRPr="00F8567E" w14:paraId="6D290402" w14:textId="77777777" w:rsidTr="6A73631F">
        <w:tc>
          <w:tcPr>
            <w:tcW w:w="2547" w:type="dxa"/>
          </w:tcPr>
          <w:p w14:paraId="6D2903F9"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Key Issues</w:t>
            </w:r>
          </w:p>
          <w:p w14:paraId="6D2903FA" w14:textId="77777777" w:rsidR="008C6998" w:rsidRPr="00F8567E" w:rsidRDefault="008C6998" w:rsidP="008C6998">
            <w:pPr>
              <w:rPr>
                <w:rFonts w:ascii="Verdana" w:hAnsi="Verdana" w:cs="Arial"/>
                <w:b/>
                <w:sz w:val="24"/>
                <w:szCs w:val="24"/>
              </w:rPr>
            </w:pPr>
          </w:p>
          <w:p w14:paraId="6D2903FB" w14:textId="77777777" w:rsidR="008C6998" w:rsidRPr="00F8567E" w:rsidRDefault="008C6998" w:rsidP="008C6998">
            <w:pPr>
              <w:rPr>
                <w:rFonts w:ascii="Verdana" w:hAnsi="Verdana" w:cs="Arial"/>
                <w:b/>
                <w:sz w:val="24"/>
                <w:szCs w:val="24"/>
              </w:rPr>
            </w:pPr>
          </w:p>
          <w:p w14:paraId="6D2903FC" w14:textId="77777777" w:rsidR="008C6998" w:rsidRPr="00F8567E" w:rsidRDefault="008C6998" w:rsidP="008C6998">
            <w:pPr>
              <w:rPr>
                <w:rFonts w:ascii="Verdana" w:hAnsi="Verdana" w:cs="Arial"/>
                <w:b/>
                <w:sz w:val="24"/>
                <w:szCs w:val="24"/>
              </w:rPr>
            </w:pPr>
          </w:p>
        </w:tc>
        <w:tc>
          <w:tcPr>
            <w:tcW w:w="6469" w:type="dxa"/>
            <w:gridSpan w:val="6"/>
          </w:tcPr>
          <w:p w14:paraId="13E4AC61" w14:textId="77777777" w:rsidR="008C6998" w:rsidRPr="008C6998" w:rsidRDefault="008C6998" w:rsidP="008C6998">
            <w:pPr>
              <w:jc w:val="both"/>
              <w:rPr>
                <w:rFonts w:ascii="Verdana" w:hAnsi="Verdana" w:cs="Arial"/>
                <w:sz w:val="24"/>
                <w:szCs w:val="24"/>
              </w:rPr>
            </w:pPr>
            <w:r w:rsidRPr="008C6998">
              <w:rPr>
                <w:rFonts w:ascii="Verdana" w:hAnsi="Verdana" w:cs="Arial"/>
                <w:sz w:val="24"/>
                <w:szCs w:val="24"/>
              </w:rPr>
              <w:t>The key issues relate to the following:</w:t>
            </w:r>
          </w:p>
          <w:p w14:paraId="46B5C168" w14:textId="77777777" w:rsidR="008C6998" w:rsidRPr="008C6998" w:rsidRDefault="008C6998" w:rsidP="008C6998">
            <w:pPr>
              <w:jc w:val="both"/>
              <w:rPr>
                <w:rFonts w:ascii="Verdana" w:hAnsi="Verdana" w:cs="Arial"/>
                <w:sz w:val="24"/>
                <w:szCs w:val="24"/>
              </w:rPr>
            </w:pPr>
            <w:r w:rsidRPr="008C6998">
              <w:rPr>
                <w:rFonts w:ascii="Verdana" w:hAnsi="Verdana" w:cs="Arial"/>
                <w:sz w:val="24"/>
                <w:szCs w:val="24"/>
              </w:rPr>
              <w:t xml:space="preserve"> </w:t>
            </w:r>
          </w:p>
          <w:p w14:paraId="45C98727" w14:textId="77777777" w:rsidR="008C6998" w:rsidRPr="008C6998" w:rsidRDefault="008C6998" w:rsidP="008C6998">
            <w:pPr>
              <w:pStyle w:val="ListParagraph"/>
              <w:numPr>
                <w:ilvl w:val="0"/>
                <w:numId w:val="12"/>
              </w:numPr>
              <w:jc w:val="both"/>
              <w:rPr>
                <w:rFonts w:ascii="Verdana" w:hAnsi="Verdana" w:cs="Arial"/>
                <w:sz w:val="24"/>
                <w:szCs w:val="24"/>
              </w:rPr>
            </w:pPr>
            <w:r w:rsidRPr="008C6998">
              <w:rPr>
                <w:rFonts w:ascii="Verdana" w:hAnsi="Verdana" w:cs="Arial"/>
                <w:sz w:val="24"/>
                <w:szCs w:val="24"/>
              </w:rPr>
              <w:t>Ongoing unavailability challenges across staff groups</w:t>
            </w:r>
          </w:p>
          <w:p w14:paraId="5F52AADF" w14:textId="77777777" w:rsidR="008C6998" w:rsidRPr="008C6998" w:rsidRDefault="008C6998" w:rsidP="008C6998">
            <w:pPr>
              <w:pStyle w:val="ListParagraph"/>
              <w:numPr>
                <w:ilvl w:val="0"/>
                <w:numId w:val="12"/>
              </w:numPr>
              <w:jc w:val="both"/>
              <w:rPr>
                <w:rFonts w:ascii="Verdana" w:hAnsi="Verdana" w:cs="Arial"/>
                <w:sz w:val="24"/>
                <w:szCs w:val="24"/>
              </w:rPr>
            </w:pPr>
            <w:r w:rsidRPr="008C6998">
              <w:rPr>
                <w:rFonts w:ascii="Verdana" w:hAnsi="Verdana" w:cs="Arial"/>
                <w:sz w:val="24"/>
                <w:szCs w:val="24"/>
              </w:rPr>
              <w:t>Engagement in Staff Survey for Service Group</w:t>
            </w:r>
          </w:p>
          <w:p w14:paraId="017226B3" w14:textId="77777777" w:rsidR="008C6998" w:rsidRPr="008C6998" w:rsidRDefault="008C6998" w:rsidP="008C6998">
            <w:pPr>
              <w:pStyle w:val="ListParagraph"/>
              <w:numPr>
                <w:ilvl w:val="0"/>
                <w:numId w:val="12"/>
              </w:numPr>
              <w:jc w:val="both"/>
              <w:rPr>
                <w:rFonts w:ascii="Verdana" w:hAnsi="Verdana" w:cs="Arial"/>
                <w:sz w:val="24"/>
                <w:szCs w:val="24"/>
              </w:rPr>
            </w:pPr>
            <w:r w:rsidRPr="008C6998">
              <w:rPr>
                <w:rFonts w:ascii="Verdana" w:hAnsi="Verdana" w:cs="Arial"/>
                <w:sz w:val="24"/>
                <w:szCs w:val="24"/>
              </w:rPr>
              <w:t>Establishment and vacancies impact based on underlying deficit allocation.</w:t>
            </w:r>
          </w:p>
          <w:p w14:paraId="134353E8" w14:textId="77777777" w:rsidR="008C6998" w:rsidRPr="008C6998" w:rsidRDefault="008C6998" w:rsidP="008C6998">
            <w:pPr>
              <w:pStyle w:val="ListParagraph"/>
              <w:numPr>
                <w:ilvl w:val="0"/>
                <w:numId w:val="12"/>
              </w:numPr>
              <w:jc w:val="both"/>
              <w:rPr>
                <w:rFonts w:ascii="Verdana" w:hAnsi="Verdana" w:cs="Arial"/>
                <w:sz w:val="24"/>
                <w:szCs w:val="24"/>
              </w:rPr>
            </w:pPr>
            <w:r w:rsidRPr="008C6998">
              <w:rPr>
                <w:rFonts w:ascii="Verdana" w:hAnsi="Verdana" w:cs="Arial"/>
                <w:sz w:val="24"/>
                <w:szCs w:val="24"/>
              </w:rPr>
              <w:t xml:space="preserve">Overview of main workforce risks </w:t>
            </w:r>
          </w:p>
          <w:p w14:paraId="6D290401" w14:textId="77777777" w:rsidR="008C6998" w:rsidRPr="00F8567E" w:rsidRDefault="008C6998" w:rsidP="008C6998">
            <w:pPr>
              <w:rPr>
                <w:rFonts w:ascii="Verdana" w:hAnsi="Verdana" w:cs="Arial"/>
                <w:sz w:val="24"/>
                <w:szCs w:val="24"/>
              </w:rPr>
            </w:pPr>
          </w:p>
        </w:tc>
      </w:tr>
      <w:tr w:rsidR="008C6998" w:rsidRPr="00F8567E" w14:paraId="6D290409" w14:textId="77777777" w:rsidTr="6A73631F">
        <w:trPr>
          <w:trHeight w:val="97"/>
        </w:trPr>
        <w:tc>
          <w:tcPr>
            <w:tcW w:w="2547" w:type="dxa"/>
            <w:vMerge w:val="restart"/>
          </w:tcPr>
          <w:p w14:paraId="6D290403"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8C6998" w:rsidRPr="00F8567E" w:rsidRDefault="008C6998" w:rsidP="008C6998">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Approval</w:t>
            </w:r>
          </w:p>
        </w:tc>
      </w:tr>
      <w:tr w:rsidR="008C6998" w:rsidRPr="00F8567E" w14:paraId="6D29040F" w14:textId="77777777" w:rsidTr="6A73631F">
        <w:trPr>
          <w:trHeight w:val="96"/>
        </w:trPr>
        <w:tc>
          <w:tcPr>
            <w:tcW w:w="2547" w:type="dxa"/>
            <w:vMerge/>
          </w:tcPr>
          <w:p w14:paraId="6D29040A" w14:textId="77777777" w:rsidR="008C6998" w:rsidRPr="00F8567E" w:rsidRDefault="008C6998" w:rsidP="008C6998">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672153C2" w:rsidR="008C6998" w:rsidRPr="00F8567E" w:rsidRDefault="008C6998" w:rsidP="008C6998">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8C6998" w:rsidRPr="00F8567E" w:rsidRDefault="008C6998" w:rsidP="008C6998">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A86A9F0" w:rsidR="008C6998" w:rsidRPr="00F8567E" w:rsidRDefault="008C6998" w:rsidP="008C6998">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8C6998" w:rsidRPr="00F8567E" w:rsidRDefault="008C6998" w:rsidP="008C6998">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8C6998" w:rsidRPr="00F8567E" w14:paraId="6D290418" w14:textId="77777777" w:rsidTr="6A73631F">
        <w:tc>
          <w:tcPr>
            <w:tcW w:w="2547" w:type="dxa"/>
          </w:tcPr>
          <w:p w14:paraId="6D290410" w14:textId="77777777" w:rsidR="008C6998" w:rsidRPr="00F8567E" w:rsidRDefault="008C6998" w:rsidP="008C6998">
            <w:pPr>
              <w:rPr>
                <w:rFonts w:ascii="Verdana" w:hAnsi="Verdana" w:cs="Arial"/>
                <w:b/>
                <w:sz w:val="24"/>
                <w:szCs w:val="24"/>
              </w:rPr>
            </w:pPr>
            <w:r w:rsidRPr="00F8567E">
              <w:rPr>
                <w:rFonts w:ascii="Verdana" w:hAnsi="Verdana" w:cs="Arial"/>
                <w:b/>
                <w:sz w:val="24"/>
                <w:szCs w:val="24"/>
              </w:rPr>
              <w:t>Recommendations</w:t>
            </w:r>
          </w:p>
          <w:p w14:paraId="6D290411" w14:textId="77777777" w:rsidR="008C6998" w:rsidRPr="00F8567E" w:rsidRDefault="008C6998" w:rsidP="008C6998">
            <w:pPr>
              <w:rPr>
                <w:rFonts w:ascii="Verdana" w:hAnsi="Verdana" w:cs="Arial"/>
                <w:b/>
                <w:sz w:val="24"/>
                <w:szCs w:val="24"/>
              </w:rPr>
            </w:pPr>
          </w:p>
        </w:tc>
        <w:tc>
          <w:tcPr>
            <w:tcW w:w="6469" w:type="dxa"/>
            <w:gridSpan w:val="6"/>
          </w:tcPr>
          <w:p w14:paraId="573CF04A" w14:textId="77777777" w:rsidR="008C6998" w:rsidRPr="00F55EED" w:rsidRDefault="008C6998" w:rsidP="008C6998">
            <w:pPr>
              <w:pStyle w:val="ListParagraph"/>
              <w:numPr>
                <w:ilvl w:val="0"/>
                <w:numId w:val="14"/>
              </w:numPr>
              <w:jc w:val="both"/>
              <w:rPr>
                <w:rFonts w:ascii="Verdana" w:eastAsia="Times New Roman" w:hAnsi="Verdana" w:cs="Times New Roman"/>
                <w:sz w:val="24"/>
                <w:szCs w:val="24"/>
                <w:lang w:eastAsia="en-GB"/>
              </w:rPr>
            </w:pPr>
            <w:r w:rsidRPr="00F55EED">
              <w:rPr>
                <w:rFonts w:ascii="Verdana" w:eastAsia="Times New Roman" w:hAnsi="Verdana" w:cs="Times New Roman"/>
                <w:b/>
                <w:bCs/>
                <w:sz w:val="24"/>
                <w:szCs w:val="24"/>
                <w:lang w:eastAsia="en-GB"/>
              </w:rPr>
              <w:t>ACKNOWLEDGE</w:t>
            </w:r>
            <w:r w:rsidRPr="00F55EED">
              <w:rPr>
                <w:rFonts w:ascii="Verdana" w:eastAsia="Times New Roman" w:hAnsi="Verdana" w:cs="Times New Roman"/>
                <w:sz w:val="24"/>
                <w:szCs w:val="24"/>
                <w:lang w:eastAsia="en-GB"/>
              </w:rPr>
              <w:t xml:space="preserve"> the Service Groups Workforce Metrics, Risks and Staff Survey Progress.</w:t>
            </w:r>
          </w:p>
          <w:p w14:paraId="6D290417" w14:textId="57DB1F99" w:rsidR="008C6998" w:rsidRPr="00F8567E" w:rsidRDefault="008C6998" w:rsidP="008C6998">
            <w:pPr>
              <w:pStyle w:val="Default"/>
              <w:numPr>
                <w:ilvl w:val="0"/>
                <w:numId w:val="14"/>
              </w:numPr>
              <w:rPr>
                <w:rFonts w:ascii="Verdana" w:hAnsi="Verdana" w:cs="Arial"/>
              </w:rPr>
            </w:pPr>
            <w:r w:rsidRPr="00F55EED">
              <w:rPr>
                <w:rFonts w:ascii="Verdana" w:eastAsia="Times New Roman" w:hAnsi="Verdana" w:cs="Times New Roman"/>
                <w:b/>
                <w:bCs/>
                <w:lang w:eastAsia="en-GB"/>
              </w:rPr>
              <w:t>BE ASSURED </w:t>
            </w:r>
            <w:r w:rsidRPr="00F55EED">
              <w:rPr>
                <w:rFonts w:ascii="Verdana" w:eastAsia="Times New Roman" w:hAnsi="Verdana" w:cs="Times New Roman"/>
                <w:lang w:eastAsia="en-GB"/>
              </w:rPr>
              <w:t>of</w:t>
            </w:r>
            <w:r w:rsidRPr="00F55EED">
              <w:rPr>
                <w:rFonts w:ascii="Verdana" w:eastAsia="Times New Roman" w:hAnsi="Verdana" w:cs="Times New Roman"/>
                <w:b/>
                <w:bCs/>
                <w:lang w:eastAsia="en-GB"/>
              </w:rPr>
              <w:t> </w:t>
            </w:r>
            <w:r w:rsidRPr="00F55EED">
              <w:rPr>
                <w:rFonts w:ascii="Verdana" w:eastAsia="Times New Roman" w:hAnsi="Verdana" w:cs="Times New Roman"/>
                <w:lang w:eastAsia="en-GB"/>
              </w:rPr>
              <w:t>the actions being taken to ensure compliance with workforce metrics to support and improve the health and wellbeing of staff.</w:t>
            </w:r>
          </w:p>
        </w:tc>
      </w:tr>
    </w:tbl>
    <w:p w14:paraId="6D290419" w14:textId="77777777" w:rsidR="0020539A" w:rsidRPr="00F8567E" w:rsidRDefault="0020539A">
      <w:pPr>
        <w:rPr>
          <w:rFonts w:ascii="Verdana" w:hAnsi="Verdana"/>
          <w:sz w:val="24"/>
          <w:szCs w:val="24"/>
        </w:rPr>
      </w:pPr>
    </w:p>
    <w:p w14:paraId="2F3D8A0D" w14:textId="2575D001" w:rsidR="008C6998" w:rsidRPr="003E0DAA" w:rsidRDefault="0020539A" w:rsidP="008C6998">
      <w:pPr>
        <w:spacing w:after="0" w:line="240" w:lineRule="auto"/>
        <w:rPr>
          <w:rFonts w:ascii="Verdana" w:hAnsi="Verdana" w:cs="Arial"/>
          <w:b/>
          <w:sz w:val="24"/>
          <w:szCs w:val="24"/>
        </w:rPr>
      </w:pPr>
      <w:r w:rsidRPr="00F8567E">
        <w:rPr>
          <w:rFonts w:ascii="Verdana" w:hAnsi="Verdana"/>
          <w:sz w:val="24"/>
          <w:szCs w:val="24"/>
        </w:rPr>
        <w:br w:type="page"/>
      </w:r>
      <w:r w:rsidR="008C6998" w:rsidRPr="003E0DAA">
        <w:rPr>
          <w:rFonts w:ascii="Verdana" w:hAnsi="Verdana" w:cs="Arial"/>
          <w:b/>
          <w:sz w:val="24"/>
          <w:szCs w:val="24"/>
        </w:rPr>
        <w:lastRenderedPageBreak/>
        <w:t>WORKFORCE REPORT</w:t>
      </w:r>
    </w:p>
    <w:p w14:paraId="66E5D575" w14:textId="77777777" w:rsidR="008C6998" w:rsidRPr="003E0DAA" w:rsidRDefault="008C6998" w:rsidP="008C6998">
      <w:pPr>
        <w:spacing w:after="0" w:line="240" w:lineRule="auto"/>
        <w:jc w:val="both"/>
        <w:rPr>
          <w:rFonts w:ascii="Verdana" w:hAnsi="Verdana" w:cs="Arial"/>
          <w:b/>
          <w:sz w:val="24"/>
          <w:szCs w:val="24"/>
        </w:rPr>
      </w:pPr>
      <w:r w:rsidRPr="003E0DAA">
        <w:rPr>
          <w:rFonts w:ascii="Verdana" w:hAnsi="Verdana" w:cs="Arial"/>
          <w:b/>
          <w:sz w:val="24"/>
          <w:szCs w:val="24"/>
        </w:rPr>
        <w:t>Mental Health and Learning Disabilities</w:t>
      </w:r>
    </w:p>
    <w:p w14:paraId="1A3AE750" w14:textId="77777777" w:rsidR="008C6998" w:rsidRPr="003E0DAA" w:rsidRDefault="008C6998" w:rsidP="008C6998">
      <w:pPr>
        <w:spacing w:after="0" w:line="240" w:lineRule="auto"/>
        <w:jc w:val="both"/>
        <w:rPr>
          <w:rFonts w:ascii="Verdana" w:hAnsi="Verdana" w:cs="Arial"/>
          <w:b/>
          <w:sz w:val="24"/>
          <w:szCs w:val="24"/>
        </w:rPr>
      </w:pPr>
    </w:p>
    <w:p w14:paraId="60C89A90" w14:textId="77777777" w:rsidR="008C6998" w:rsidRPr="003E0DAA" w:rsidRDefault="008C6998" w:rsidP="008C6998">
      <w:pPr>
        <w:pStyle w:val="ListParagraph"/>
        <w:numPr>
          <w:ilvl w:val="0"/>
          <w:numId w:val="1"/>
        </w:numPr>
        <w:spacing w:after="0" w:line="240" w:lineRule="auto"/>
        <w:ind w:left="360"/>
        <w:jc w:val="both"/>
        <w:rPr>
          <w:rFonts w:ascii="Verdana" w:hAnsi="Verdana" w:cs="Arial"/>
          <w:b/>
          <w:sz w:val="24"/>
          <w:szCs w:val="24"/>
        </w:rPr>
      </w:pPr>
      <w:r w:rsidRPr="003E0DAA">
        <w:rPr>
          <w:rFonts w:ascii="Verdana" w:hAnsi="Verdana" w:cs="Arial"/>
          <w:b/>
          <w:sz w:val="24"/>
          <w:szCs w:val="24"/>
        </w:rPr>
        <w:t>INTRODUCTION</w:t>
      </w:r>
    </w:p>
    <w:p w14:paraId="0ADE707D" w14:textId="77777777" w:rsidR="008C6998" w:rsidRPr="003E0DAA" w:rsidRDefault="008C6998" w:rsidP="008C6998">
      <w:pPr>
        <w:spacing w:after="0" w:line="240" w:lineRule="auto"/>
        <w:jc w:val="both"/>
        <w:rPr>
          <w:rFonts w:ascii="Verdana" w:hAnsi="Verdana" w:cs="Arial"/>
          <w:b/>
          <w:sz w:val="24"/>
          <w:szCs w:val="24"/>
        </w:rPr>
      </w:pPr>
    </w:p>
    <w:p w14:paraId="128E2DA6" w14:textId="77777777" w:rsidR="008C6998" w:rsidRPr="003E0DAA" w:rsidRDefault="008C6998" w:rsidP="008C6998">
      <w:pPr>
        <w:shd w:val="clear" w:color="auto" w:fill="FFFFFF" w:themeFill="background1"/>
        <w:spacing w:after="0" w:line="240" w:lineRule="auto"/>
        <w:jc w:val="both"/>
        <w:rPr>
          <w:rFonts w:ascii="Verdana" w:hAnsi="Verdana" w:cs="Arial"/>
          <w:sz w:val="24"/>
          <w:szCs w:val="24"/>
        </w:rPr>
      </w:pPr>
      <w:r w:rsidRPr="003E0DAA">
        <w:rPr>
          <w:rFonts w:ascii="Verdana" w:hAnsi="Verdana" w:cs="Arial"/>
          <w:sz w:val="24"/>
          <w:szCs w:val="24"/>
        </w:rPr>
        <w:t>This report will provide a workforce update on the following:</w:t>
      </w:r>
    </w:p>
    <w:p w14:paraId="737A02A8" w14:textId="77777777" w:rsidR="008C6998" w:rsidRPr="003E0DAA" w:rsidRDefault="008C6998" w:rsidP="008C6998">
      <w:pPr>
        <w:shd w:val="clear" w:color="auto" w:fill="FFFFFF" w:themeFill="background1"/>
        <w:spacing w:after="0" w:line="240" w:lineRule="auto"/>
        <w:jc w:val="both"/>
        <w:rPr>
          <w:rFonts w:ascii="Verdana" w:hAnsi="Verdana" w:cs="Arial"/>
          <w:sz w:val="24"/>
          <w:szCs w:val="24"/>
        </w:rPr>
      </w:pPr>
    </w:p>
    <w:p w14:paraId="2AC4E091" w14:textId="77777777" w:rsidR="008C6998" w:rsidRPr="003E0DAA" w:rsidRDefault="008C6998" w:rsidP="008C6998">
      <w:pPr>
        <w:pStyle w:val="ListParagraph"/>
        <w:numPr>
          <w:ilvl w:val="0"/>
          <w:numId w:val="11"/>
        </w:numPr>
        <w:shd w:val="clear" w:color="auto" w:fill="FFFFFF" w:themeFill="background1"/>
        <w:spacing w:after="0" w:line="240" w:lineRule="auto"/>
        <w:jc w:val="both"/>
        <w:rPr>
          <w:rFonts w:ascii="Verdana" w:hAnsi="Verdana" w:cs="Arial"/>
          <w:sz w:val="24"/>
          <w:szCs w:val="24"/>
        </w:rPr>
      </w:pPr>
      <w:r w:rsidRPr="003E0DAA">
        <w:rPr>
          <w:rFonts w:ascii="Verdana" w:hAnsi="Verdana" w:cs="Arial"/>
          <w:sz w:val="24"/>
          <w:szCs w:val="24"/>
        </w:rPr>
        <w:t xml:space="preserve">Performance against key workforce metrics and associated action </w:t>
      </w:r>
    </w:p>
    <w:p w14:paraId="5DE7E621" w14:textId="77777777" w:rsidR="008C6998" w:rsidRPr="003E0DAA" w:rsidRDefault="008C6998" w:rsidP="008C6998">
      <w:pPr>
        <w:pStyle w:val="ListParagraph"/>
        <w:numPr>
          <w:ilvl w:val="0"/>
          <w:numId w:val="11"/>
        </w:numPr>
        <w:spacing w:after="0" w:line="240" w:lineRule="auto"/>
        <w:jc w:val="both"/>
        <w:rPr>
          <w:rFonts w:ascii="Verdana" w:hAnsi="Verdana" w:cs="Arial"/>
          <w:sz w:val="24"/>
          <w:szCs w:val="24"/>
        </w:rPr>
      </w:pPr>
      <w:bookmarkStart w:id="1" w:name="_Hlk208419799"/>
      <w:r w:rsidRPr="003E0DAA">
        <w:rPr>
          <w:rFonts w:ascii="Verdana" w:hAnsi="Verdana" w:cs="Arial"/>
          <w:sz w:val="24"/>
          <w:szCs w:val="24"/>
        </w:rPr>
        <w:t>An overview of workforce risks/issues affecting MH&amp;LD</w:t>
      </w:r>
    </w:p>
    <w:bookmarkEnd w:id="1"/>
    <w:p w14:paraId="24745675" w14:textId="77777777" w:rsidR="008C6998" w:rsidRPr="003E0DAA" w:rsidRDefault="008C6998" w:rsidP="008C6998">
      <w:pPr>
        <w:pStyle w:val="ListParagraph"/>
        <w:numPr>
          <w:ilvl w:val="0"/>
          <w:numId w:val="11"/>
        </w:numPr>
        <w:spacing w:after="0" w:line="240" w:lineRule="auto"/>
        <w:jc w:val="both"/>
        <w:rPr>
          <w:rFonts w:ascii="Verdana" w:hAnsi="Verdana" w:cs="Arial"/>
          <w:sz w:val="24"/>
          <w:szCs w:val="24"/>
        </w:rPr>
      </w:pPr>
      <w:r w:rsidRPr="003E0DAA">
        <w:rPr>
          <w:rFonts w:ascii="Verdana" w:hAnsi="Verdana" w:cs="Arial"/>
          <w:sz w:val="24"/>
          <w:szCs w:val="24"/>
        </w:rPr>
        <w:t>Staff Survey Action Plan Progress</w:t>
      </w:r>
    </w:p>
    <w:p w14:paraId="1E259182" w14:textId="77777777" w:rsidR="008C6998" w:rsidRPr="003E0DAA" w:rsidRDefault="008C6998" w:rsidP="008C6998">
      <w:pPr>
        <w:spacing w:after="0" w:line="240" w:lineRule="auto"/>
        <w:jc w:val="both"/>
        <w:rPr>
          <w:rFonts w:ascii="Verdana" w:hAnsi="Verdana" w:cs="Arial"/>
          <w:b/>
          <w:sz w:val="24"/>
          <w:szCs w:val="24"/>
        </w:rPr>
      </w:pPr>
    </w:p>
    <w:p w14:paraId="224BFB40" w14:textId="77777777" w:rsidR="008C6998" w:rsidRPr="003E0DAA" w:rsidRDefault="008C6998" w:rsidP="008C6998">
      <w:pPr>
        <w:pStyle w:val="ListParagraph"/>
        <w:numPr>
          <w:ilvl w:val="0"/>
          <w:numId w:val="1"/>
        </w:numPr>
        <w:spacing w:after="0" w:line="240" w:lineRule="auto"/>
        <w:ind w:left="360"/>
        <w:jc w:val="both"/>
        <w:rPr>
          <w:rFonts w:ascii="Verdana" w:hAnsi="Verdana" w:cs="Arial"/>
          <w:b/>
          <w:sz w:val="24"/>
          <w:szCs w:val="24"/>
        </w:rPr>
      </w:pPr>
      <w:r w:rsidRPr="003E0DAA">
        <w:rPr>
          <w:rFonts w:ascii="Verdana" w:hAnsi="Verdana" w:cs="Arial"/>
          <w:b/>
          <w:sz w:val="24"/>
          <w:szCs w:val="24"/>
        </w:rPr>
        <w:t>BACKGROUND</w:t>
      </w:r>
    </w:p>
    <w:p w14:paraId="57F2839D" w14:textId="77777777" w:rsidR="008C6998" w:rsidRPr="003E0DAA" w:rsidRDefault="008C6998" w:rsidP="008C6998">
      <w:pPr>
        <w:shd w:val="clear" w:color="auto" w:fill="FFFFFF" w:themeFill="background1"/>
        <w:spacing w:after="0" w:line="240" w:lineRule="auto"/>
        <w:jc w:val="both"/>
        <w:rPr>
          <w:rFonts w:ascii="Verdana" w:hAnsi="Verdana" w:cs="Arial"/>
          <w:sz w:val="24"/>
          <w:szCs w:val="24"/>
        </w:rPr>
      </w:pPr>
    </w:p>
    <w:p w14:paraId="0DB0152D" w14:textId="77777777" w:rsidR="008C6998" w:rsidRPr="003E0DAA" w:rsidRDefault="008C6998" w:rsidP="008C6998">
      <w:pPr>
        <w:shd w:val="clear" w:color="auto" w:fill="FFFFFF" w:themeFill="background1"/>
        <w:spacing w:after="0" w:line="240" w:lineRule="auto"/>
        <w:jc w:val="both"/>
        <w:rPr>
          <w:rFonts w:ascii="Verdana" w:hAnsi="Verdana" w:cs="Arial"/>
          <w:b/>
          <w:bCs/>
          <w:sz w:val="24"/>
          <w:szCs w:val="24"/>
        </w:rPr>
      </w:pPr>
      <w:r w:rsidRPr="003E0DAA">
        <w:rPr>
          <w:rFonts w:ascii="Verdana" w:hAnsi="Verdana" w:cs="Arial"/>
          <w:b/>
          <w:bCs/>
          <w:sz w:val="24"/>
          <w:szCs w:val="24"/>
        </w:rPr>
        <w:t xml:space="preserve">2.1 Performance against key workforce metrics and associated action </w:t>
      </w:r>
    </w:p>
    <w:p w14:paraId="37290B7B" w14:textId="77777777" w:rsidR="008C6998" w:rsidRPr="003E0DAA" w:rsidRDefault="008C6998" w:rsidP="008C6998">
      <w:pPr>
        <w:spacing w:after="0" w:line="240" w:lineRule="auto"/>
        <w:jc w:val="both"/>
        <w:rPr>
          <w:rFonts w:ascii="Verdana" w:hAnsi="Verdana" w:cs="Arial"/>
          <w:b/>
          <w:sz w:val="24"/>
          <w:szCs w:val="24"/>
          <w:u w:val="single"/>
        </w:rPr>
      </w:pPr>
    </w:p>
    <w:p w14:paraId="3CAA4700" w14:textId="77777777" w:rsidR="008C6998" w:rsidRPr="003E0DAA" w:rsidRDefault="008C6998" w:rsidP="008C6998">
      <w:pPr>
        <w:spacing w:after="0" w:line="240" w:lineRule="auto"/>
        <w:jc w:val="both"/>
        <w:rPr>
          <w:rFonts w:ascii="Verdana" w:hAnsi="Verdana" w:cs="Arial"/>
          <w:sz w:val="24"/>
          <w:szCs w:val="24"/>
        </w:rPr>
      </w:pPr>
      <w:r w:rsidRPr="003E0DAA">
        <w:rPr>
          <w:rFonts w:ascii="Verdana" w:hAnsi="Verdana" w:cs="Arial"/>
          <w:sz w:val="24"/>
          <w:szCs w:val="24"/>
        </w:rPr>
        <w:t>In December 2025 we reported our metrics for October 2025 were:</w:t>
      </w:r>
    </w:p>
    <w:p w14:paraId="6B729241" w14:textId="77777777" w:rsidR="008C6998" w:rsidRPr="00927F24" w:rsidRDefault="008C6998" w:rsidP="008C6998">
      <w:pPr>
        <w:spacing w:after="0" w:line="240" w:lineRule="auto"/>
        <w:jc w:val="both"/>
        <w:rPr>
          <w:rFonts w:ascii="Verdana" w:hAnsi="Verdana" w:cs="Arial"/>
        </w:rPr>
      </w:pPr>
    </w:p>
    <w:p w14:paraId="2561BDDA" w14:textId="77777777" w:rsidR="008C6998" w:rsidRPr="008A4B51" w:rsidRDefault="008C6998" w:rsidP="008C6998">
      <w:pPr>
        <w:spacing w:after="0" w:line="240" w:lineRule="auto"/>
        <w:jc w:val="both"/>
        <w:rPr>
          <w:rFonts w:ascii="Verdana" w:hAnsi="Verdana" w:cs="Arial"/>
          <w:b/>
          <w:u w:val="single"/>
        </w:rPr>
      </w:pPr>
      <w:r w:rsidRPr="008A4B51">
        <w:rPr>
          <w:rFonts w:ascii="Verdana" w:hAnsi="Verdana" w:cs="Arial"/>
          <w:b/>
          <w:noProof/>
          <w:u w:val="single"/>
          <w:lang w:eastAsia="en-GB"/>
        </w:rPr>
        <w:drawing>
          <wp:inline distT="0" distB="0" distL="0" distR="0" wp14:anchorId="3E7A21EB" wp14:editId="6E74066A">
            <wp:extent cx="3270885" cy="641350"/>
            <wp:effectExtent l="0" t="0" r="5715" b="6350"/>
            <wp:docPr id="812220552" name="Picture 1" descr="A screen 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220552" name="Picture 1" descr="A screen shot of a computer&#10;&#10;AI-generated content may be incorrect."/>
                    <pic:cNvPicPr/>
                  </pic:nvPicPr>
                  <pic:blipFill rotWithShape="1">
                    <a:blip r:embed="rId11"/>
                    <a:srcRect l="30356" t="10026" r="41392" b="78038"/>
                    <a:stretch>
                      <a:fillRect/>
                    </a:stretch>
                  </pic:blipFill>
                  <pic:spPr bwMode="auto">
                    <a:xfrm>
                      <a:off x="0" y="0"/>
                      <a:ext cx="3270885" cy="641350"/>
                    </a:xfrm>
                    <a:prstGeom prst="rect">
                      <a:avLst/>
                    </a:prstGeom>
                    <a:ln>
                      <a:noFill/>
                    </a:ln>
                    <a:extLst>
                      <a:ext uri="{53640926-AAD7-44D8-BBD7-CCE9431645EC}">
                        <a14:shadowObscured xmlns:a14="http://schemas.microsoft.com/office/drawing/2010/main"/>
                      </a:ext>
                    </a:extLst>
                  </pic:spPr>
                </pic:pic>
              </a:graphicData>
            </a:graphic>
          </wp:inline>
        </w:drawing>
      </w:r>
    </w:p>
    <w:p w14:paraId="31BD1FF3" w14:textId="77777777" w:rsidR="008C6998" w:rsidRDefault="008C6998" w:rsidP="008C6998">
      <w:pPr>
        <w:spacing w:after="0" w:line="240" w:lineRule="auto"/>
        <w:jc w:val="both"/>
        <w:rPr>
          <w:rFonts w:ascii="Verdana" w:hAnsi="Verdana" w:cs="Arial"/>
          <w:b/>
          <w:u w:val="single"/>
        </w:rPr>
      </w:pPr>
    </w:p>
    <w:p w14:paraId="3F7F7941" w14:textId="77777777" w:rsidR="008C6998" w:rsidRPr="003E0DAA" w:rsidRDefault="008C6998" w:rsidP="008C6998">
      <w:pPr>
        <w:spacing w:after="0" w:line="240" w:lineRule="auto"/>
        <w:jc w:val="both"/>
        <w:rPr>
          <w:rFonts w:ascii="Verdana" w:hAnsi="Verdana" w:cs="Arial"/>
          <w:sz w:val="24"/>
          <w:szCs w:val="24"/>
        </w:rPr>
      </w:pPr>
      <w:r w:rsidRPr="003E0DAA">
        <w:rPr>
          <w:rFonts w:ascii="Verdana" w:hAnsi="Verdana" w:cs="Arial"/>
          <w:sz w:val="24"/>
          <w:szCs w:val="24"/>
        </w:rPr>
        <w:t>In February 2026 our metrics are as follows:</w:t>
      </w:r>
    </w:p>
    <w:p w14:paraId="185B9380" w14:textId="77777777" w:rsidR="008C6998" w:rsidRPr="003E0DAA" w:rsidRDefault="008C6998" w:rsidP="008C6998">
      <w:pPr>
        <w:spacing w:after="0" w:line="240" w:lineRule="auto"/>
        <w:jc w:val="both"/>
        <w:rPr>
          <w:rFonts w:ascii="Verdana" w:hAnsi="Verdana" w:cs="Arial"/>
          <w:sz w:val="24"/>
          <w:szCs w:val="24"/>
        </w:rPr>
      </w:pPr>
    </w:p>
    <w:p w14:paraId="0C3643A9" w14:textId="77777777" w:rsidR="008C6998" w:rsidRDefault="008C6998" w:rsidP="008C6998">
      <w:pPr>
        <w:spacing w:after="0" w:line="240" w:lineRule="auto"/>
        <w:jc w:val="both"/>
        <w:rPr>
          <w:rFonts w:ascii="Verdana" w:hAnsi="Verdana" w:cs="Arial"/>
        </w:rPr>
      </w:pPr>
      <w:r w:rsidRPr="00000FED">
        <w:rPr>
          <w:noProof/>
        </w:rPr>
        <w:drawing>
          <wp:inline distT="0" distB="0" distL="0" distR="0" wp14:anchorId="74270CBC" wp14:editId="19208ECC">
            <wp:extent cx="3388360" cy="74295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88360" cy="742950"/>
                    </a:xfrm>
                    <a:prstGeom prst="rect">
                      <a:avLst/>
                    </a:prstGeom>
                    <a:noFill/>
                    <a:ln>
                      <a:noFill/>
                    </a:ln>
                  </pic:spPr>
                </pic:pic>
              </a:graphicData>
            </a:graphic>
          </wp:inline>
        </w:drawing>
      </w:r>
    </w:p>
    <w:p w14:paraId="18CE59AD" w14:textId="77777777" w:rsidR="008C6998" w:rsidRDefault="008C6998" w:rsidP="008C6998">
      <w:pPr>
        <w:spacing w:after="0" w:line="240" w:lineRule="auto"/>
        <w:jc w:val="both"/>
        <w:rPr>
          <w:rFonts w:ascii="Verdana" w:hAnsi="Verdana" w:cs="Arial"/>
        </w:rPr>
      </w:pPr>
    </w:p>
    <w:p w14:paraId="3F530CED" w14:textId="77777777" w:rsidR="008C6998" w:rsidRPr="003E0DAA" w:rsidRDefault="008C6998" w:rsidP="008C6998">
      <w:pPr>
        <w:spacing w:after="0" w:line="240" w:lineRule="auto"/>
        <w:jc w:val="both"/>
        <w:rPr>
          <w:rFonts w:ascii="Verdana" w:hAnsi="Verdana" w:cs="Arial"/>
          <w:b/>
          <w:sz w:val="24"/>
          <w:szCs w:val="24"/>
        </w:rPr>
      </w:pPr>
      <w:r w:rsidRPr="003E0DAA">
        <w:rPr>
          <w:rFonts w:ascii="Verdana" w:hAnsi="Verdana" w:cs="Arial"/>
          <w:b/>
          <w:sz w:val="24"/>
          <w:szCs w:val="24"/>
        </w:rPr>
        <w:t>Sickness Absence</w:t>
      </w:r>
    </w:p>
    <w:p w14:paraId="7023BA15" w14:textId="77777777" w:rsidR="008C6998" w:rsidRPr="003E0DAA" w:rsidRDefault="008C6998" w:rsidP="008C6998">
      <w:pPr>
        <w:spacing w:after="0" w:line="240" w:lineRule="auto"/>
        <w:jc w:val="both"/>
        <w:rPr>
          <w:rFonts w:ascii="Verdana" w:hAnsi="Verdana" w:cs="Arial"/>
          <w:b/>
          <w:sz w:val="24"/>
          <w:szCs w:val="24"/>
        </w:rPr>
      </w:pPr>
    </w:p>
    <w:p w14:paraId="25A6BD9A" w14:textId="77777777" w:rsidR="008C6998" w:rsidRPr="003E0DAA" w:rsidRDefault="008C6998" w:rsidP="008C6998">
      <w:pPr>
        <w:spacing w:after="0" w:line="240" w:lineRule="auto"/>
        <w:jc w:val="both"/>
        <w:rPr>
          <w:rFonts w:ascii="Verdana" w:hAnsi="Verdana" w:cs="Arial"/>
          <w:bCs/>
          <w:sz w:val="24"/>
          <w:szCs w:val="24"/>
        </w:rPr>
      </w:pPr>
      <w:r w:rsidRPr="003E0DAA">
        <w:rPr>
          <w:rFonts w:ascii="Verdana" w:hAnsi="Verdana" w:cs="Arial"/>
          <w:bCs/>
          <w:sz w:val="24"/>
          <w:szCs w:val="24"/>
        </w:rPr>
        <w:t>Overall Sickness absence for the Service Group continued to rise from October 2025 to 9.67% in December 2026. With a continued focus on each sickness absence improvement in reduction commenced in January 2026 to 8.26% in February 2026</w:t>
      </w:r>
    </w:p>
    <w:p w14:paraId="08C48E19" w14:textId="77777777" w:rsidR="008C6998" w:rsidRPr="008A4B51" w:rsidRDefault="008C6998" w:rsidP="008C6998">
      <w:pPr>
        <w:spacing w:after="0" w:line="240" w:lineRule="auto"/>
        <w:jc w:val="both"/>
        <w:rPr>
          <w:rFonts w:ascii="Verdana" w:hAnsi="Verdana" w:cs="Arial"/>
          <w:b/>
        </w:rPr>
      </w:pPr>
    </w:p>
    <w:p w14:paraId="778BFDB1" w14:textId="77777777" w:rsidR="008C6998" w:rsidRPr="008A4B51" w:rsidRDefault="008C6998" w:rsidP="008C6998">
      <w:pPr>
        <w:spacing w:after="0" w:line="240" w:lineRule="auto"/>
        <w:jc w:val="both"/>
        <w:rPr>
          <w:rFonts w:ascii="Verdana" w:hAnsi="Verdana" w:cs="Arial"/>
          <w:b/>
        </w:rPr>
      </w:pPr>
      <w:r w:rsidRPr="000E142B">
        <w:rPr>
          <w:rFonts w:ascii="Verdana" w:hAnsi="Verdana" w:cs="Arial"/>
          <w:b/>
          <w:noProof/>
        </w:rPr>
        <w:drawing>
          <wp:inline distT="0" distB="0" distL="0" distR="0" wp14:anchorId="1112DD63" wp14:editId="1BC3D810">
            <wp:extent cx="5731510" cy="147320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1473200"/>
                    </a:xfrm>
                    <a:prstGeom prst="rect">
                      <a:avLst/>
                    </a:prstGeom>
                  </pic:spPr>
                </pic:pic>
              </a:graphicData>
            </a:graphic>
          </wp:inline>
        </w:drawing>
      </w:r>
    </w:p>
    <w:p w14:paraId="50905A5F" w14:textId="77777777" w:rsidR="008C6998" w:rsidRPr="008A4B51" w:rsidRDefault="008C6998" w:rsidP="008C6998">
      <w:pPr>
        <w:spacing w:after="0" w:line="240" w:lineRule="auto"/>
        <w:jc w:val="both"/>
        <w:rPr>
          <w:rFonts w:ascii="Verdana" w:hAnsi="Verdana" w:cs="Arial"/>
          <w:b/>
        </w:rPr>
      </w:pPr>
    </w:p>
    <w:p w14:paraId="4CE7DE14"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lastRenderedPageBreak/>
        <w:t xml:space="preserve">Overall total absent days by total employees amounted to 4,227 workdays lost during October 2025, ranging between 120 to 188 absences per day. </w:t>
      </w:r>
    </w:p>
    <w:p w14:paraId="763F90DC"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7FA541D4"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In February 2026 total absent days by total employees improved to 1746 workdays lost, ranging between 144 to 164 absences per day.</w:t>
      </w:r>
    </w:p>
    <w:p w14:paraId="01DB503D" w14:textId="77777777" w:rsidR="008C6998" w:rsidRPr="008A4B51" w:rsidRDefault="008C6998" w:rsidP="008C6998">
      <w:pPr>
        <w:spacing w:after="0" w:line="240" w:lineRule="auto"/>
        <w:jc w:val="both"/>
        <w:rPr>
          <w:rFonts w:ascii="Verdana" w:eastAsia="Times New Roman" w:hAnsi="Verdana" w:cs="Arial"/>
          <w:lang w:eastAsia="en-GB"/>
        </w:rPr>
      </w:pPr>
    </w:p>
    <w:p w14:paraId="55A1EF21" w14:textId="77777777" w:rsidR="008C6998" w:rsidRPr="00454145" w:rsidRDefault="008C6998" w:rsidP="008C6998">
      <w:pPr>
        <w:spacing w:after="0" w:line="240" w:lineRule="auto"/>
        <w:jc w:val="both"/>
        <w:rPr>
          <w:rFonts w:ascii="Verdana" w:eastAsia="Times New Roman" w:hAnsi="Verdana" w:cs="Arial"/>
          <w:lang w:eastAsia="en-GB"/>
        </w:rPr>
      </w:pPr>
      <w:r w:rsidRPr="00454145">
        <w:rPr>
          <w:rFonts w:ascii="Verdana" w:eastAsia="Times New Roman" w:hAnsi="Verdana" w:cs="Arial"/>
          <w:noProof/>
          <w:lang w:eastAsia="en-GB"/>
        </w:rPr>
        <w:drawing>
          <wp:inline distT="0" distB="0" distL="0" distR="0" wp14:anchorId="4344A106" wp14:editId="3AE23A66">
            <wp:extent cx="2808600" cy="18483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13698" cy="1851715"/>
                    </a:xfrm>
                    <a:prstGeom prst="rect">
                      <a:avLst/>
                    </a:prstGeom>
                    <a:noFill/>
                  </pic:spPr>
                </pic:pic>
              </a:graphicData>
            </a:graphic>
          </wp:inline>
        </w:drawing>
      </w:r>
      <w:r w:rsidRPr="00454145">
        <w:rPr>
          <w:rFonts w:ascii="Verdana" w:eastAsia="Times New Roman" w:hAnsi="Verdana" w:cs="Arial"/>
          <w:noProof/>
          <w:lang w:eastAsia="en-GB"/>
        </w:rPr>
        <w:drawing>
          <wp:inline distT="0" distB="0" distL="0" distR="0" wp14:anchorId="13E71F05" wp14:editId="249DACA1">
            <wp:extent cx="2499360" cy="185356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99360" cy="1853565"/>
                    </a:xfrm>
                    <a:prstGeom prst="rect">
                      <a:avLst/>
                    </a:prstGeom>
                    <a:noFill/>
                  </pic:spPr>
                </pic:pic>
              </a:graphicData>
            </a:graphic>
          </wp:inline>
        </w:drawing>
      </w:r>
    </w:p>
    <w:p w14:paraId="405F9CF5" w14:textId="77777777" w:rsidR="008C6998" w:rsidRPr="00454145" w:rsidRDefault="008C6998" w:rsidP="008C6998">
      <w:pPr>
        <w:spacing w:after="0" w:line="240" w:lineRule="auto"/>
        <w:jc w:val="both"/>
        <w:rPr>
          <w:rFonts w:ascii="Verdana" w:eastAsia="Times New Roman" w:hAnsi="Verdana" w:cs="Arial"/>
          <w:lang w:eastAsia="en-GB"/>
        </w:rPr>
      </w:pPr>
      <w:r w:rsidRPr="00454145">
        <w:rPr>
          <w:rFonts w:ascii="Verdana" w:eastAsia="Times New Roman" w:hAnsi="Verdana" w:cs="Arial"/>
          <w:lang w:eastAsia="en-GB"/>
        </w:rPr>
        <w:t xml:space="preserve"> </w:t>
      </w:r>
    </w:p>
    <w:p w14:paraId="2F1536ED"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Long term absence decreased to 5.41% in February 2026. Short term absence continued to increase to 2.85% in February 2026 and remains an area of pressure for variable pay.</w:t>
      </w:r>
    </w:p>
    <w:p w14:paraId="5BE8E65B"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 xml:space="preserve">  </w:t>
      </w:r>
    </w:p>
    <w:p w14:paraId="10DA1D1C"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The Directorate’s short-term and long-term absences for February 2026 were as follows:</w:t>
      </w:r>
    </w:p>
    <w:p w14:paraId="1A9B6BCE" w14:textId="77777777" w:rsidR="008C6998" w:rsidRPr="00454145" w:rsidRDefault="008C6998" w:rsidP="008C6998">
      <w:pPr>
        <w:spacing w:after="0" w:line="240" w:lineRule="auto"/>
        <w:jc w:val="both"/>
        <w:rPr>
          <w:rFonts w:ascii="Verdana" w:eastAsia="Times New Roman" w:hAnsi="Verdana" w:cs="Arial"/>
          <w:lang w:eastAsia="en-GB"/>
        </w:rPr>
      </w:pPr>
    </w:p>
    <w:p w14:paraId="57836CE4" w14:textId="77777777" w:rsidR="008C6998" w:rsidRPr="00454145" w:rsidRDefault="008C6998" w:rsidP="008C6998">
      <w:pPr>
        <w:spacing w:after="0" w:line="240" w:lineRule="auto"/>
        <w:jc w:val="both"/>
        <w:rPr>
          <w:rFonts w:ascii="Verdana" w:eastAsia="Times New Roman" w:hAnsi="Verdana" w:cs="Arial"/>
          <w:lang w:eastAsia="en-GB"/>
        </w:rPr>
      </w:pPr>
      <w:r w:rsidRPr="00454145">
        <w:rPr>
          <w:rFonts w:ascii="Verdana" w:eastAsia="Times New Roman" w:hAnsi="Verdana" w:cs="Arial"/>
          <w:noProof/>
          <w:lang w:eastAsia="en-GB"/>
        </w:rPr>
        <w:drawing>
          <wp:inline distT="0" distB="0" distL="0" distR="0" wp14:anchorId="4FF45D9A" wp14:editId="6CB7B0DD">
            <wp:extent cx="3743325" cy="2853055"/>
            <wp:effectExtent l="0" t="0" r="9525"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43325" cy="2853055"/>
                    </a:xfrm>
                    <a:prstGeom prst="rect">
                      <a:avLst/>
                    </a:prstGeom>
                    <a:noFill/>
                  </pic:spPr>
                </pic:pic>
              </a:graphicData>
            </a:graphic>
          </wp:inline>
        </w:drawing>
      </w:r>
    </w:p>
    <w:p w14:paraId="67F5435D" w14:textId="77777777" w:rsidR="008C6998" w:rsidRDefault="008C6998" w:rsidP="008C6998">
      <w:pPr>
        <w:spacing w:after="0" w:line="240" w:lineRule="auto"/>
        <w:jc w:val="both"/>
        <w:rPr>
          <w:rFonts w:ascii="Verdana" w:eastAsia="Times New Roman" w:hAnsi="Verdana" w:cs="Arial"/>
          <w:lang w:eastAsia="en-GB"/>
        </w:rPr>
      </w:pPr>
    </w:p>
    <w:p w14:paraId="47262D23"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 xml:space="preserve">A Service Group sickness summit held in March 2026 highlighted that of ten areas identified as being consistently above 11% absence over a rolling 12 months, with a minimum of 20 staff for audits, 6 areas had made substantial improvement and 4 will no longer require additional focus within this summit. </w:t>
      </w:r>
    </w:p>
    <w:p w14:paraId="40295E3D"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lastRenderedPageBreak/>
        <w:t xml:space="preserve">Follow up audits have been undertaken in these areas. The sickness summit enabled our managers to share learning on approaches that have led to a reduction in absence in their areas. A focus on the improvement achieved will be shared with the Health Board within both </w:t>
      </w:r>
      <w:proofErr w:type="spellStart"/>
      <w:r w:rsidRPr="003E0DAA">
        <w:rPr>
          <w:rFonts w:ascii="Verdana" w:eastAsia="Times New Roman" w:hAnsi="Verdana" w:cs="Arial"/>
          <w:sz w:val="24"/>
          <w:szCs w:val="24"/>
          <w:lang w:eastAsia="en-GB"/>
        </w:rPr>
        <w:t>Gwelfor</w:t>
      </w:r>
      <w:proofErr w:type="spellEnd"/>
      <w:r w:rsidRPr="003E0DAA">
        <w:rPr>
          <w:rFonts w:ascii="Verdana" w:eastAsia="Times New Roman" w:hAnsi="Verdana" w:cs="Arial"/>
          <w:sz w:val="24"/>
          <w:szCs w:val="24"/>
          <w:lang w:eastAsia="en-GB"/>
        </w:rPr>
        <w:t xml:space="preserve"> ward and Suite 2. </w:t>
      </w:r>
    </w:p>
    <w:p w14:paraId="0E113097"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4481CFF2" w14:textId="77777777" w:rsidR="008C6998" w:rsidRPr="003E0DAA" w:rsidRDefault="008C6998" w:rsidP="008C6998">
      <w:pPr>
        <w:spacing w:after="0" w:line="240" w:lineRule="auto"/>
        <w:jc w:val="both"/>
        <w:rPr>
          <w:rFonts w:ascii="Verdana" w:eastAsia="Times New Roman" w:hAnsi="Verdana" w:cs="Arial"/>
          <w:noProof/>
          <w:sz w:val="24"/>
          <w:szCs w:val="24"/>
          <w:lang w:eastAsia="en-GB"/>
        </w:rPr>
      </w:pPr>
      <w:r w:rsidRPr="003E0DAA">
        <w:rPr>
          <w:rFonts w:ascii="Verdana" w:eastAsia="Times New Roman" w:hAnsi="Verdana" w:cs="Arial"/>
          <w:sz w:val="24"/>
          <w:szCs w:val="24"/>
          <w:lang w:eastAsia="en-GB"/>
        </w:rPr>
        <w:t xml:space="preserve">Monday has remained the highest day of absence with a steady reduction through the week, rising again on Sunday. </w:t>
      </w:r>
      <w:r w:rsidRPr="003E0DAA">
        <w:rPr>
          <w:rFonts w:ascii="Verdana" w:eastAsia="Times New Roman" w:hAnsi="Verdana" w:cs="Arial"/>
          <w:noProof/>
          <w:sz w:val="24"/>
          <w:szCs w:val="24"/>
          <w:lang w:eastAsia="en-GB"/>
        </w:rPr>
        <w:t>The highest level of absence has been between 0 and 1 days, with absences between 28 days and 6 months the next highest area. This is illustrated in the February data below.</w:t>
      </w:r>
    </w:p>
    <w:p w14:paraId="43134E81" w14:textId="77777777" w:rsidR="008C6998" w:rsidRPr="008A4B51" w:rsidRDefault="008C6998" w:rsidP="008C6998">
      <w:pPr>
        <w:spacing w:after="0" w:line="240" w:lineRule="auto"/>
        <w:jc w:val="both"/>
        <w:rPr>
          <w:rFonts w:ascii="Verdana" w:eastAsia="Times New Roman" w:hAnsi="Verdana" w:cs="Arial"/>
          <w:noProof/>
          <w:highlight w:val="yellow"/>
          <w:lang w:eastAsia="en-GB"/>
        </w:rPr>
      </w:pPr>
    </w:p>
    <w:tbl>
      <w:tblPr>
        <w:tblStyle w:val="TableGrid"/>
        <w:tblW w:w="10141"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6"/>
        <w:gridCol w:w="5325"/>
      </w:tblGrid>
      <w:tr w:rsidR="008C6998" w:rsidRPr="008A4B51" w14:paraId="74C63149" w14:textId="77777777" w:rsidTr="007E1E41">
        <w:trPr>
          <w:trHeight w:val="3217"/>
        </w:trPr>
        <w:tc>
          <w:tcPr>
            <w:tcW w:w="4476" w:type="dxa"/>
          </w:tcPr>
          <w:p w14:paraId="56B791AA" w14:textId="77777777" w:rsidR="008C6998" w:rsidRPr="008A4B51" w:rsidRDefault="008C6998" w:rsidP="007E1E41">
            <w:pPr>
              <w:jc w:val="both"/>
              <w:rPr>
                <w:rFonts w:ascii="Verdana" w:eastAsia="Times New Roman" w:hAnsi="Verdana" w:cs="Arial"/>
                <w:noProof/>
                <w:highlight w:val="yellow"/>
                <w:lang w:eastAsia="en-GB"/>
              </w:rPr>
            </w:pPr>
            <w:r>
              <w:rPr>
                <w:rFonts w:ascii="Arial" w:eastAsia="Times New Roman" w:hAnsi="Arial" w:cs="Arial"/>
                <w:noProof/>
                <w:lang w:eastAsia="en-GB"/>
              </w:rPr>
              <w:drawing>
                <wp:inline distT="0" distB="0" distL="0" distR="0" wp14:anchorId="5E08F8E8" wp14:editId="1941C868">
                  <wp:extent cx="2921000" cy="1922083"/>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32684" cy="1929771"/>
                          </a:xfrm>
                          <a:prstGeom prst="rect">
                            <a:avLst/>
                          </a:prstGeom>
                          <a:noFill/>
                        </pic:spPr>
                      </pic:pic>
                    </a:graphicData>
                  </a:graphic>
                </wp:inline>
              </w:drawing>
            </w:r>
          </w:p>
        </w:tc>
        <w:tc>
          <w:tcPr>
            <w:tcW w:w="5665" w:type="dxa"/>
          </w:tcPr>
          <w:p w14:paraId="5B5C08B0" w14:textId="77777777" w:rsidR="008C6998" w:rsidRPr="008A4B51" w:rsidRDefault="008C6998" w:rsidP="007E1E41">
            <w:pPr>
              <w:jc w:val="both"/>
              <w:rPr>
                <w:rFonts w:ascii="Verdana" w:eastAsia="Times New Roman" w:hAnsi="Verdana" w:cs="Arial"/>
                <w:noProof/>
                <w:highlight w:val="yellow"/>
                <w:lang w:eastAsia="en-GB"/>
              </w:rPr>
            </w:pPr>
            <w:r>
              <w:rPr>
                <w:rFonts w:ascii="Arial" w:eastAsia="Times New Roman" w:hAnsi="Arial" w:cs="Arial"/>
                <w:noProof/>
                <w:lang w:eastAsia="en-GB"/>
              </w:rPr>
              <w:drawing>
                <wp:inline distT="0" distB="0" distL="0" distR="0" wp14:anchorId="0BB1F562" wp14:editId="451F5B89">
                  <wp:extent cx="3211830" cy="2110448"/>
                  <wp:effectExtent l="0" t="0" r="762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20445" cy="2116109"/>
                          </a:xfrm>
                          <a:prstGeom prst="rect">
                            <a:avLst/>
                          </a:prstGeom>
                          <a:noFill/>
                        </pic:spPr>
                      </pic:pic>
                    </a:graphicData>
                  </a:graphic>
                </wp:inline>
              </w:drawing>
            </w:r>
          </w:p>
        </w:tc>
      </w:tr>
    </w:tbl>
    <w:p w14:paraId="725DA631"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The three main reasons for sickness absence within the Service Group have not changed since October 2025. The figures for February 2026 are below, notably absences for Cold, Cough and Flu have declined, but Anxiety /Stress remains at the same level of pressure:</w:t>
      </w:r>
    </w:p>
    <w:p w14:paraId="0DBD9C91" w14:textId="77777777" w:rsidR="008C6998" w:rsidRPr="008A4B51" w:rsidRDefault="008C6998" w:rsidP="008C6998">
      <w:pPr>
        <w:spacing w:after="0" w:line="240" w:lineRule="auto"/>
        <w:jc w:val="both"/>
        <w:rPr>
          <w:rFonts w:ascii="Verdana" w:eastAsia="Times New Roman" w:hAnsi="Verdana" w:cs="Arial"/>
          <w:highlight w:val="yellow"/>
          <w:lang w:eastAsia="en-GB"/>
        </w:rPr>
      </w:pPr>
    </w:p>
    <w:tbl>
      <w:tblPr>
        <w:tblW w:w="4760" w:type="dxa"/>
        <w:tblLook w:val="04A0" w:firstRow="1" w:lastRow="0" w:firstColumn="1" w:lastColumn="0" w:noHBand="0" w:noVBand="1"/>
      </w:tblPr>
      <w:tblGrid>
        <w:gridCol w:w="3735"/>
        <w:gridCol w:w="1025"/>
      </w:tblGrid>
      <w:tr w:rsidR="008C6998" w:rsidRPr="004E5CC8" w14:paraId="721C31F6" w14:textId="77777777" w:rsidTr="007E1E41">
        <w:trPr>
          <w:trHeight w:val="1050"/>
        </w:trPr>
        <w:tc>
          <w:tcPr>
            <w:tcW w:w="3735" w:type="dxa"/>
            <w:tcBorders>
              <w:top w:val="single" w:sz="4" w:space="0" w:color="979991"/>
              <w:left w:val="single" w:sz="4" w:space="0" w:color="979991"/>
              <w:bottom w:val="nil"/>
              <w:right w:val="nil"/>
            </w:tcBorders>
            <w:shd w:val="clear" w:color="000000" w:fill="0066CC"/>
            <w:hideMark/>
          </w:tcPr>
          <w:p w14:paraId="3E2C1668" w14:textId="77777777" w:rsidR="008C6998" w:rsidRPr="004E5CC8" w:rsidRDefault="008C6998" w:rsidP="007E1E41">
            <w:pPr>
              <w:spacing w:after="0" w:line="240" w:lineRule="auto"/>
              <w:jc w:val="both"/>
              <w:rPr>
                <w:rFonts w:ascii="Calibri" w:eastAsia="Times New Roman" w:hAnsi="Calibri" w:cs="Calibri"/>
                <w:b/>
                <w:bCs/>
                <w:color w:val="FFFFFF"/>
                <w:sz w:val="16"/>
                <w:szCs w:val="16"/>
                <w:lang w:eastAsia="en-GB"/>
              </w:rPr>
            </w:pPr>
            <w:r w:rsidRPr="004E5CC8">
              <w:rPr>
                <w:rFonts w:ascii="Calibri" w:eastAsia="Times New Roman" w:hAnsi="Calibri" w:cs="Calibri"/>
                <w:b/>
                <w:bCs/>
                <w:color w:val="FFFFFF"/>
                <w:sz w:val="16"/>
                <w:szCs w:val="16"/>
                <w:lang w:eastAsia="en-GB"/>
              </w:rPr>
              <w:t>Absence Reason</w:t>
            </w:r>
          </w:p>
        </w:tc>
        <w:tc>
          <w:tcPr>
            <w:tcW w:w="1025" w:type="dxa"/>
            <w:tcBorders>
              <w:top w:val="single" w:sz="4" w:space="0" w:color="979991"/>
              <w:left w:val="single" w:sz="4" w:space="0" w:color="979991"/>
              <w:bottom w:val="single" w:sz="4" w:space="0" w:color="979991"/>
              <w:right w:val="single" w:sz="4" w:space="0" w:color="979991"/>
            </w:tcBorders>
            <w:shd w:val="clear" w:color="000000" w:fill="F0F4FA"/>
            <w:hideMark/>
          </w:tcPr>
          <w:p w14:paraId="3C64624F" w14:textId="77777777" w:rsidR="008C6998" w:rsidRPr="004E5CC8" w:rsidRDefault="008C6998" w:rsidP="007E1E41">
            <w:pPr>
              <w:spacing w:after="0" w:line="240" w:lineRule="auto"/>
              <w:jc w:val="both"/>
              <w:rPr>
                <w:rFonts w:ascii="Calibri" w:eastAsia="Times New Roman" w:hAnsi="Calibri" w:cs="Calibri"/>
                <w:b/>
                <w:bCs/>
                <w:color w:val="000000"/>
                <w:sz w:val="16"/>
                <w:szCs w:val="16"/>
                <w:lang w:eastAsia="en-GB"/>
              </w:rPr>
            </w:pPr>
            <w:r w:rsidRPr="004E5CC8">
              <w:rPr>
                <w:rFonts w:ascii="Calibri" w:eastAsia="Times New Roman" w:hAnsi="Calibri" w:cs="Calibri"/>
                <w:b/>
                <w:bCs/>
                <w:color w:val="000000"/>
                <w:sz w:val="16"/>
                <w:szCs w:val="16"/>
                <w:lang w:eastAsia="en-GB"/>
              </w:rPr>
              <w:t>Grand Total</w:t>
            </w:r>
          </w:p>
        </w:tc>
      </w:tr>
      <w:tr w:rsidR="008C6998" w:rsidRPr="004E5CC8" w14:paraId="58F37D87" w14:textId="77777777" w:rsidTr="007E1E41">
        <w:trPr>
          <w:trHeight w:val="280"/>
        </w:trPr>
        <w:tc>
          <w:tcPr>
            <w:tcW w:w="3735" w:type="dxa"/>
            <w:tcBorders>
              <w:top w:val="single" w:sz="4" w:space="0" w:color="979991"/>
              <w:left w:val="single" w:sz="4" w:space="0" w:color="979991"/>
              <w:bottom w:val="single" w:sz="4" w:space="0" w:color="979991"/>
              <w:right w:val="nil"/>
            </w:tcBorders>
            <w:shd w:val="clear" w:color="000000" w:fill="F0F4FA"/>
            <w:noWrap/>
            <w:hideMark/>
          </w:tcPr>
          <w:p w14:paraId="3EB58C39" w14:textId="77777777" w:rsidR="008C6998" w:rsidRPr="004E5CC8" w:rsidRDefault="008C6998" w:rsidP="007E1E41">
            <w:pPr>
              <w:spacing w:after="0" w:line="240" w:lineRule="auto"/>
              <w:jc w:val="both"/>
              <w:rPr>
                <w:rFonts w:ascii="Calibri" w:eastAsia="Times New Roman" w:hAnsi="Calibri" w:cs="Calibri"/>
                <w:color w:val="000000"/>
                <w:sz w:val="16"/>
                <w:szCs w:val="16"/>
                <w:lang w:eastAsia="en-GB"/>
              </w:rPr>
            </w:pPr>
            <w:r w:rsidRPr="004E5CC8">
              <w:rPr>
                <w:rFonts w:ascii="Calibri" w:eastAsia="Times New Roman" w:hAnsi="Calibri" w:cs="Calibri"/>
                <w:color w:val="000000"/>
                <w:sz w:val="16"/>
                <w:szCs w:val="16"/>
                <w:lang w:eastAsia="en-GB"/>
              </w:rPr>
              <w:t>S10 Anxiety/stress/depression/other psychiatric illnesses</w:t>
            </w:r>
          </w:p>
        </w:tc>
        <w:tc>
          <w:tcPr>
            <w:tcW w:w="1025" w:type="dxa"/>
            <w:tcBorders>
              <w:top w:val="nil"/>
              <w:left w:val="single" w:sz="4" w:space="0" w:color="979991"/>
              <w:bottom w:val="single" w:sz="4" w:space="0" w:color="979991"/>
              <w:right w:val="single" w:sz="4" w:space="0" w:color="979991"/>
            </w:tcBorders>
            <w:shd w:val="clear" w:color="000000" w:fill="F0F4FA"/>
          </w:tcPr>
          <w:p w14:paraId="55D1493D" w14:textId="77777777" w:rsidR="008C6998" w:rsidRPr="004E5CC8" w:rsidRDefault="008C6998" w:rsidP="007E1E41">
            <w:pPr>
              <w:spacing w:after="0" w:line="240" w:lineRule="auto"/>
              <w:jc w:val="both"/>
              <w:rPr>
                <w:rFonts w:ascii="Calibri" w:eastAsia="Times New Roman" w:hAnsi="Calibri" w:cs="Calibri"/>
                <w:b/>
                <w:bCs/>
                <w:color w:val="000000"/>
                <w:sz w:val="16"/>
                <w:szCs w:val="16"/>
                <w:lang w:eastAsia="en-GB"/>
              </w:rPr>
            </w:pPr>
            <w:r w:rsidRPr="004E5CC8">
              <w:rPr>
                <w:rFonts w:ascii="Calibri" w:eastAsia="Times New Roman" w:hAnsi="Calibri" w:cs="Calibri"/>
                <w:b/>
                <w:bCs/>
                <w:color w:val="000000"/>
                <w:sz w:val="16"/>
                <w:szCs w:val="16"/>
                <w:lang w:eastAsia="en-GB"/>
              </w:rPr>
              <w:t>111</w:t>
            </w:r>
          </w:p>
        </w:tc>
      </w:tr>
      <w:tr w:rsidR="008C6998" w:rsidRPr="004E5CC8" w14:paraId="5983EBCC" w14:textId="77777777" w:rsidTr="007E1E41">
        <w:trPr>
          <w:trHeight w:val="280"/>
        </w:trPr>
        <w:tc>
          <w:tcPr>
            <w:tcW w:w="3735" w:type="dxa"/>
            <w:tcBorders>
              <w:top w:val="nil"/>
              <w:left w:val="single" w:sz="4" w:space="0" w:color="979991"/>
              <w:bottom w:val="single" w:sz="4" w:space="0" w:color="979991"/>
              <w:right w:val="nil"/>
            </w:tcBorders>
            <w:shd w:val="clear" w:color="000000" w:fill="F0F4FA"/>
            <w:noWrap/>
            <w:hideMark/>
          </w:tcPr>
          <w:p w14:paraId="1023921E" w14:textId="77777777" w:rsidR="008C6998" w:rsidRPr="004E5CC8" w:rsidRDefault="008C6998" w:rsidP="007E1E41">
            <w:pPr>
              <w:spacing w:after="0" w:line="240" w:lineRule="auto"/>
              <w:jc w:val="both"/>
              <w:rPr>
                <w:rFonts w:ascii="Calibri" w:eastAsia="Times New Roman" w:hAnsi="Calibri" w:cs="Calibri"/>
                <w:color w:val="000000"/>
                <w:sz w:val="16"/>
                <w:szCs w:val="16"/>
                <w:lang w:eastAsia="en-GB"/>
              </w:rPr>
            </w:pPr>
            <w:r w:rsidRPr="004E5CC8">
              <w:rPr>
                <w:rFonts w:ascii="Calibri" w:eastAsia="Times New Roman" w:hAnsi="Calibri" w:cs="Calibri"/>
                <w:color w:val="000000"/>
                <w:sz w:val="16"/>
                <w:szCs w:val="16"/>
                <w:lang w:eastAsia="en-GB"/>
              </w:rPr>
              <w:t>S13 Cold, Cough, Flu - Influenza</w:t>
            </w:r>
          </w:p>
        </w:tc>
        <w:tc>
          <w:tcPr>
            <w:tcW w:w="1025" w:type="dxa"/>
            <w:tcBorders>
              <w:top w:val="nil"/>
              <w:left w:val="single" w:sz="4" w:space="0" w:color="979991"/>
              <w:bottom w:val="single" w:sz="4" w:space="0" w:color="979991"/>
              <w:right w:val="single" w:sz="4" w:space="0" w:color="979991"/>
            </w:tcBorders>
            <w:shd w:val="clear" w:color="000000" w:fill="F0F4FA"/>
          </w:tcPr>
          <w:p w14:paraId="3FA935DB" w14:textId="77777777" w:rsidR="008C6998" w:rsidRPr="004E5CC8" w:rsidRDefault="008C6998" w:rsidP="007E1E41">
            <w:pPr>
              <w:spacing w:after="0" w:line="240" w:lineRule="auto"/>
              <w:jc w:val="both"/>
              <w:rPr>
                <w:rFonts w:ascii="Calibri" w:eastAsia="Times New Roman" w:hAnsi="Calibri" w:cs="Calibri"/>
                <w:b/>
                <w:bCs/>
                <w:color w:val="000000"/>
                <w:sz w:val="16"/>
                <w:szCs w:val="16"/>
                <w:lang w:eastAsia="en-GB"/>
              </w:rPr>
            </w:pPr>
            <w:r w:rsidRPr="004E5CC8">
              <w:rPr>
                <w:rFonts w:ascii="Calibri" w:eastAsia="Times New Roman" w:hAnsi="Calibri" w:cs="Calibri"/>
                <w:b/>
                <w:bCs/>
                <w:color w:val="000000"/>
                <w:sz w:val="16"/>
                <w:szCs w:val="16"/>
                <w:lang w:eastAsia="en-GB"/>
              </w:rPr>
              <w:t>36</w:t>
            </w:r>
          </w:p>
        </w:tc>
      </w:tr>
      <w:tr w:rsidR="008C6998" w:rsidRPr="004E5CC8" w14:paraId="2C2007F9" w14:textId="77777777" w:rsidTr="007E1E41">
        <w:trPr>
          <w:trHeight w:val="280"/>
        </w:trPr>
        <w:tc>
          <w:tcPr>
            <w:tcW w:w="3735" w:type="dxa"/>
            <w:tcBorders>
              <w:top w:val="nil"/>
              <w:left w:val="single" w:sz="4" w:space="0" w:color="979991"/>
              <w:bottom w:val="single" w:sz="4" w:space="0" w:color="979991"/>
              <w:right w:val="nil"/>
            </w:tcBorders>
            <w:shd w:val="clear" w:color="000000" w:fill="F0F4FA"/>
            <w:noWrap/>
            <w:hideMark/>
          </w:tcPr>
          <w:p w14:paraId="34F9D7C3" w14:textId="77777777" w:rsidR="008C6998" w:rsidRPr="004E5CC8" w:rsidRDefault="008C6998" w:rsidP="007E1E41">
            <w:pPr>
              <w:spacing w:after="0" w:line="240" w:lineRule="auto"/>
              <w:jc w:val="both"/>
              <w:rPr>
                <w:rFonts w:ascii="Calibri" w:eastAsia="Times New Roman" w:hAnsi="Calibri" w:cs="Calibri"/>
                <w:color w:val="000000"/>
                <w:sz w:val="16"/>
                <w:szCs w:val="16"/>
                <w:lang w:eastAsia="en-GB"/>
              </w:rPr>
            </w:pPr>
            <w:r w:rsidRPr="004E5CC8">
              <w:rPr>
                <w:rFonts w:ascii="Calibri" w:eastAsia="Times New Roman" w:hAnsi="Calibri" w:cs="Calibri"/>
                <w:color w:val="000000"/>
                <w:sz w:val="16"/>
                <w:szCs w:val="16"/>
                <w:lang w:eastAsia="en-GB"/>
              </w:rPr>
              <w:t>S25 Gastrointestinal problems</w:t>
            </w:r>
          </w:p>
        </w:tc>
        <w:tc>
          <w:tcPr>
            <w:tcW w:w="1025" w:type="dxa"/>
            <w:tcBorders>
              <w:top w:val="nil"/>
              <w:left w:val="single" w:sz="4" w:space="0" w:color="979991"/>
              <w:bottom w:val="single" w:sz="4" w:space="0" w:color="979991"/>
              <w:right w:val="single" w:sz="4" w:space="0" w:color="979991"/>
            </w:tcBorders>
            <w:shd w:val="clear" w:color="000000" w:fill="F0F4FA"/>
          </w:tcPr>
          <w:p w14:paraId="6FD727D5" w14:textId="77777777" w:rsidR="008C6998" w:rsidRPr="004E5CC8" w:rsidRDefault="008C6998" w:rsidP="007E1E41">
            <w:pPr>
              <w:spacing w:after="0" w:line="240" w:lineRule="auto"/>
              <w:jc w:val="both"/>
              <w:rPr>
                <w:rFonts w:ascii="Calibri" w:eastAsia="Times New Roman" w:hAnsi="Calibri" w:cs="Calibri"/>
                <w:b/>
                <w:bCs/>
                <w:color w:val="000000"/>
                <w:sz w:val="16"/>
                <w:szCs w:val="16"/>
                <w:lang w:eastAsia="en-GB"/>
              </w:rPr>
            </w:pPr>
            <w:r w:rsidRPr="004E5CC8">
              <w:rPr>
                <w:rFonts w:ascii="Calibri" w:eastAsia="Times New Roman" w:hAnsi="Calibri" w:cs="Calibri"/>
                <w:b/>
                <w:bCs/>
                <w:color w:val="000000"/>
                <w:sz w:val="16"/>
                <w:szCs w:val="16"/>
                <w:lang w:eastAsia="en-GB"/>
              </w:rPr>
              <w:t>54</w:t>
            </w:r>
          </w:p>
        </w:tc>
      </w:tr>
    </w:tbl>
    <w:p w14:paraId="63DE9D04" w14:textId="77777777" w:rsidR="008C6998" w:rsidRPr="008A4B51" w:rsidRDefault="008C6998" w:rsidP="008C6998">
      <w:pPr>
        <w:spacing w:after="0" w:line="240" w:lineRule="auto"/>
        <w:jc w:val="both"/>
        <w:rPr>
          <w:rFonts w:ascii="Verdana" w:eastAsia="Times New Roman" w:hAnsi="Verdana" w:cs="Arial"/>
          <w:lang w:eastAsia="en-GB"/>
        </w:rPr>
      </w:pPr>
    </w:p>
    <w:p w14:paraId="6E3AA02E"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The TRIM support continues to be widely shared across the Service Group and a new TRIM manager is currently being sourced.</w:t>
      </w:r>
    </w:p>
    <w:p w14:paraId="5A1FFCF8"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1838A477"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 xml:space="preserve">Managers are reminded to utilise Occupational Health and Wellbeing for staff who are absent, along with other mechanisms available. The staff counsellor within the Service Group is unfortunately absent and this is impacting on the opportunity for group work to support wellbeing and individual access to counselling support. </w:t>
      </w:r>
    </w:p>
    <w:p w14:paraId="500A320F"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322F5892"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lastRenderedPageBreak/>
        <w:t>Absence rates within nursing and additional clinical services staff have remained high throughout the year. The absence rate for February by staff group is below.</w:t>
      </w:r>
    </w:p>
    <w:p w14:paraId="5D659AD3" w14:textId="77777777" w:rsidR="008C6998" w:rsidRPr="008A4B51" w:rsidRDefault="008C6998" w:rsidP="008C6998">
      <w:pPr>
        <w:spacing w:after="0" w:line="240" w:lineRule="auto"/>
        <w:jc w:val="both"/>
        <w:rPr>
          <w:rFonts w:ascii="Verdana" w:eastAsia="Times New Roman" w:hAnsi="Verdana" w:cs="Arial"/>
          <w:highlight w:val="yellow"/>
          <w:lang w:eastAsia="en-GB"/>
        </w:rPr>
      </w:pPr>
    </w:p>
    <w:p w14:paraId="1DF17CED" w14:textId="77777777" w:rsidR="008C6998" w:rsidRDefault="008C6998" w:rsidP="008C6998">
      <w:pPr>
        <w:spacing w:after="0" w:line="240" w:lineRule="auto"/>
        <w:jc w:val="both"/>
        <w:rPr>
          <w:rFonts w:ascii="Verdana" w:eastAsia="Times New Roman" w:hAnsi="Verdana" w:cs="Arial"/>
          <w:highlight w:val="yellow"/>
          <w:lang w:eastAsia="en-GB"/>
        </w:rPr>
      </w:pPr>
      <w:r w:rsidRPr="00AF47E2">
        <w:rPr>
          <w:noProof/>
          <w:lang w:eastAsia="en-GB"/>
        </w:rPr>
        <w:drawing>
          <wp:inline distT="0" distB="0" distL="0" distR="0" wp14:anchorId="5F0773AE" wp14:editId="3BEDBD0B">
            <wp:extent cx="3676650" cy="14287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76650" cy="1428750"/>
                    </a:xfrm>
                    <a:prstGeom prst="rect">
                      <a:avLst/>
                    </a:prstGeom>
                    <a:noFill/>
                    <a:ln>
                      <a:noFill/>
                    </a:ln>
                  </pic:spPr>
                </pic:pic>
              </a:graphicData>
            </a:graphic>
          </wp:inline>
        </w:drawing>
      </w:r>
    </w:p>
    <w:p w14:paraId="545255A1" w14:textId="77777777" w:rsidR="008C6998" w:rsidRPr="008A4B51" w:rsidRDefault="008C6998" w:rsidP="008C6998">
      <w:pPr>
        <w:spacing w:after="0" w:line="240" w:lineRule="auto"/>
        <w:jc w:val="both"/>
        <w:rPr>
          <w:rFonts w:ascii="Verdana" w:eastAsia="Times New Roman" w:hAnsi="Verdana" w:cs="Arial"/>
          <w:highlight w:val="yellow"/>
          <w:lang w:eastAsia="en-GB"/>
        </w:rPr>
      </w:pPr>
    </w:p>
    <w:p w14:paraId="75ABF0E7" w14:textId="77777777" w:rsidR="008C6998" w:rsidRPr="003E0DAA" w:rsidRDefault="008C6998" w:rsidP="008C6998">
      <w:pPr>
        <w:spacing w:after="0" w:line="240" w:lineRule="auto"/>
        <w:jc w:val="both"/>
        <w:rPr>
          <w:rFonts w:ascii="Verdana" w:hAnsi="Verdana" w:cs="Arial"/>
          <w:bCs/>
          <w:noProof/>
          <w:sz w:val="24"/>
          <w:szCs w:val="24"/>
        </w:rPr>
      </w:pPr>
      <w:r w:rsidRPr="003E0DAA">
        <w:rPr>
          <w:rFonts w:ascii="Verdana" w:hAnsi="Verdana" w:cs="Arial"/>
          <w:bCs/>
          <w:noProof/>
          <w:sz w:val="24"/>
          <w:szCs w:val="24"/>
        </w:rPr>
        <w:t>In-month absence rates across the Service Group have been below the projected (forecasted) rate.</w:t>
      </w:r>
    </w:p>
    <w:p w14:paraId="6045D1F1" w14:textId="77777777" w:rsidR="008C6998" w:rsidRPr="003E0DAA" w:rsidRDefault="008C6998" w:rsidP="008C6998">
      <w:pPr>
        <w:spacing w:after="0" w:line="240" w:lineRule="auto"/>
        <w:jc w:val="both"/>
        <w:rPr>
          <w:rFonts w:ascii="Verdana" w:hAnsi="Verdana" w:cs="Arial"/>
          <w:bCs/>
          <w:noProof/>
          <w:sz w:val="24"/>
          <w:szCs w:val="24"/>
        </w:rPr>
      </w:pPr>
    </w:p>
    <w:p w14:paraId="7193E67C" w14:textId="77777777" w:rsidR="008C6998" w:rsidRPr="003E0DAA" w:rsidRDefault="008C6998" w:rsidP="008C6998">
      <w:pPr>
        <w:spacing w:after="0" w:line="240" w:lineRule="auto"/>
        <w:jc w:val="both"/>
        <w:rPr>
          <w:rFonts w:ascii="Verdana" w:eastAsia="Times New Roman" w:hAnsi="Verdana" w:cs="Arial"/>
          <w:sz w:val="24"/>
          <w:szCs w:val="24"/>
          <w:highlight w:val="yellow"/>
          <w:lang w:eastAsia="en-GB"/>
        </w:rPr>
      </w:pPr>
      <w:r w:rsidRPr="003E0DAA">
        <w:rPr>
          <w:rFonts w:ascii="Verdana" w:hAnsi="Verdana" w:cs="Arial"/>
          <w:bCs/>
          <w:noProof/>
          <w:sz w:val="24"/>
          <w:szCs w:val="24"/>
        </w:rPr>
        <w:t xml:space="preserve">February 2026 in month absence rates have exceeded the projected (forecasted) rates. </w:t>
      </w:r>
    </w:p>
    <w:p w14:paraId="51FE1E61" w14:textId="77777777" w:rsidR="008C6998" w:rsidRDefault="008C6998" w:rsidP="008C6998">
      <w:pPr>
        <w:spacing w:after="0" w:line="240" w:lineRule="auto"/>
        <w:jc w:val="both"/>
        <w:rPr>
          <w:rFonts w:ascii="Verdana" w:eastAsia="Times New Roman" w:hAnsi="Verdana" w:cs="Arial"/>
          <w:highlight w:val="yellow"/>
          <w:lang w:eastAsia="en-GB"/>
        </w:rPr>
      </w:pPr>
    </w:p>
    <w:p w14:paraId="1CE0487B" w14:textId="77777777" w:rsidR="008C6998" w:rsidRPr="00122A28" w:rsidRDefault="008C6998" w:rsidP="008C6998">
      <w:pPr>
        <w:spacing w:after="0" w:line="240" w:lineRule="auto"/>
        <w:jc w:val="both"/>
        <w:rPr>
          <w:rFonts w:ascii="Verdana" w:eastAsia="Times New Roman" w:hAnsi="Verdana" w:cs="Arial"/>
          <w:highlight w:val="yellow"/>
          <w:lang w:eastAsia="en-GB"/>
        </w:rPr>
      </w:pPr>
      <w:r w:rsidRPr="00122A28">
        <w:rPr>
          <w:rFonts w:ascii="Verdana" w:eastAsia="Times New Roman" w:hAnsi="Verdana" w:cs="Arial"/>
          <w:noProof/>
          <w:lang w:eastAsia="en-GB"/>
        </w:rPr>
        <w:drawing>
          <wp:inline distT="0" distB="0" distL="0" distR="0" wp14:anchorId="2A7A18E1" wp14:editId="291926F6">
            <wp:extent cx="5731510" cy="238633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1510" cy="2386330"/>
                    </a:xfrm>
                    <a:prstGeom prst="rect">
                      <a:avLst/>
                    </a:prstGeom>
                  </pic:spPr>
                </pic:pic>
              </a:graphicData>
            </a:graphic>
          </wp:inline>
        </w:drawing>
      </w:r>
    </w:p>
    <w:p w14:paraId="39292DB6" w14:textId="77777777" w:rsidR="00BC1A8F" w:rsidRDefault="00BC1A8F" w:rsidP="008C6998">
      <w:pPr>
        <w:spacing w:after="0" w:line="240" w:lineRule="auto"/>
        <w:jc w:val="both"/>
        <w:rPr>
          <w:rFonts w:ascii="Verdana" w:hAnsi="Verdana" w:cs="Arial"/>
          <w:sz w:val="24"/>
          <w:szCs w:val="24"/>
        </w:rPr>
      </w:pPr>
    </w:p>
    <w:p w14:paraId="45D298DC" w14:textId="77777777" w:rsidR="00BC1A8F" w:rsidRDefault="00BC1A8F" w:rsidP="008C6998">
      <w:pPr>
        <w:spacing w:after="0" w:line="240" w:lineRule="auto"/>
        <w:jc w:val="both"/>
        <w:rPr>
          <w:rFonts w:ascii="Verdana" w:hAnsi="Verdana" w:cs="Arial"/>
          <w:sz w:val="24"/>
          <w:szCs w:val="24"/>
        </w:rPr>
      </w:pPr>
    </w:p>
    <w:p w14:paraId="7CD94A56" w14:textId="77777777" w:rsidR="00BC1A8F" w:rsidRDefault="00BC1A8F" w:rsidP="008C6998">
      <w:pPr>
        <w:spacing w:after="0" w:line="240" w:lineRule="auto"/>
        <w:jc w:val="both"/>
        <w:rPr>
          <w:rFonts w:ascii="Verdana" w:hAnsi="Verdana" w:cs="Arial"/>
          <w:sz w:val="24"/>
          <w:szCs w:val="24"/>
        </w:rPr>
      </w:pPr>
    </w:p>
    <w:p w14:paraId="71AE4C97" w14:textId="77777777" w:rsidR="00BC1A8F" w:rsidRDefault="00BC1A8F" w:rsidP="008C6998">
      <w:pPr>
        <w:spacing w:after="0" w:line="240" w:lineRule="auto"/>
        <w:jc w:val="both"/>
        <w:rPr>
          <w:rFonts w:ascii="Verdana" w:hAnsi="Verdana" w:cs="Arial"/>
          <w:sz w:val="24"/>
          <w:szCs w:val="24"/>
        </w:rPr>
      </w:pPr>
    </w:p>
    <w:p w14:paraId="65AE10AE" w14:textId="77777777" w:rsidR="00BC1A8F" w:rsidRDefault="00BC1A8F" w:rsidP="008C6998">
      <w:pPr>
        <w:spacing w:after="0" w:line="240" w:lineRule="auto"/>
        <w:jc w:val="both"/>
        <w:rPr>
          <w:rFonts w:ascii="Verdana" w:hAnsi="Verdana" w:cs="Arial"/>
          <w:sz w:val="24"/>
          <w:szCs w:val="24"/>
        </w:rPr>
      </w:pPr>
    </w:p>
    <w:p w14:paraId="07B303B3" w14:textId="77777777" w:rsidR="00BC1A8F" w:rsidRDefault="00BC1A8F" w:rsidP="008C6998">
      <w:pPr>
        <w:spacing w:after="0" w:line="240" w:lineRule="auto"/>
        <w:jc w:val="both"/>
        <w:rPr>
          <w:rFonts w:ascii="Verdana" w:hAnsi="Verdana" w:cs="Arial"/>
          <w:sz w:val="24"/>
          <w:szCs w:val="24"/>
        </w:rPr>
      </w:pPr>
    </w:p>
    <w:p w14:paraId="47BF9410" w14:textId="77777777" w:rsidR="00BC1A8F" w:rsidRDefault="00BC1A8F" w:rsidP="008C6998">
      <w:pPr>
        <w:spacing w:after="0" w:line="240" w:lineRule="auto"/>
        <w:jc w:val="both"/>
        <w:rPr>
          <w:rFonts w:ascii="Verdana" w:hAnsi="Verdana" w:cs="Arial"/>
          <w:sz w:val="24"/>
          <w:szCs w:val="24"/>
        </w:rPr>
      </w:pPr>
    </w:p>
    <w:p w14:paraId="6348FFE4" w14:textId="77777777" w:rsidR="00BC1A8F" w:rsidRDefault="00BC1A8F" w:rsidP="008C6998">
      <w:pPr>
        <w:spacing w:after="0" w:line="240" w:lineRule="auto"/>
        <w:jc w:val="both"/>
        <w:rPr>
          <w:rFonts w:ascii="Verdana" w:hAnsi="Verdana" w:cs="Arial"/>
          <w:sz w:val="24"/>
          <w:szCs w:val="24"/>
        </w:rPr>
      </w:pPr>
    </w:p>
    <w:p w14:paraId="13A4ABE9" w14:textId="77777777" w:rsidR="00BC1A8F" w:rsidRDefault="00BC1A8F" w:rsidP="008C6998">
      <w:pPr>
        <w:spacing w:after="0" w:line="240" w:lineRule="auto"/>
        <w:jc w:val="both"/>
        <w:rPr>
          <w:rFonts w:ascii="Verdana" w:hAnsi="Verdana" w:cs="Arial"/>
          <w:sz w:val="24"/>
          <w:szCs w:val="24"/>
        </w:rPr>
      </w:pPr>
    </w:p>
    <w:p w14:paraId="228E9D97" w14:textId="77777777" w:rsidR="00BC1A8F" w:rsidRDefault="00BC1A8F" w:rsidP="008C6998">
      <w:pPr>
        <w:spacing w:after="0" w:line="240" w:lineRule="auto"/>
        <w:jc w:val="both"/>
        <w:rPr>
          <w:rFonts w:ascii="Verdana" w:hAnsi="Verdana" w:cs="Arial"/>
          <w:sz w:val="24"/>
          <w:szCs w:val="24"/>
        </w:rPr>
      </w:pPr>
    </w:p>
    <w:p w14:paraId="484B8962" w14:textId="77777777" w:rsidR="00BC1A8F" w:rsidRDefault="00BC1A8F" w:rsidP="008C6998">
      <w:pPr>
        <w:spacing w:after="0" w:line="240" w:lineRule="auto"/>
        <w:jc w:val="both"/>
        <w:rPr>
          <w:rFonts w:ascii="Verdana" w:hAnsi="Verdana" w:cs="Arial"/>
          <w:sz w:val="24"/>
          <w:szCs w:val="24"/>
        </w:rPr>
      </w:pPr>
    </w:p>
    <w:p w14:paraId="46D44EA6" w14:textId="77777777" w:rsidR="00BC1A8F" w:rsidRDefault="00BC1A8F" w:rsidP="008C6998">
      <w:pPr>
        <w:spacing w:after="0" w:line="240" w:lineRule="auto"/>
        <w:jc w:val="both"/>
        <w:rPr>
          <w:rFonts w:ascii="Verdana" w:hAnsi="Verdana" w:cs="Arial"/>
          <w:sz w:val="24"/>
          <w:szCs w:val="24"/>
        </w:rPr>
      </w:pPr>
    </w:p>
    <w:p w14:paraId="1CDE164C" w14:textId="77777777" w:rsidR="00BC1A8F" w:rsidRDefault="00BC1A8F" w:rsidP="008C6998">
      <w:pPr>
        <w:spacing w:after="0" w:line="240" w:lineRule="auto"/>
        <w:jc w:val="both"/>
        <w:rPr>
          <w:rFonts w:ascii="Verdana" w:hAnsi="Verdana" w:cs="Arial"/>
          <w:sz w:val="24"/>
          <w:szCs w:val="24"/>
        </w:rPr>
      </w:pPr>
    </w:p>
    <w:p w14:paraId="146135EE" w14:textId="77777777" w:rsidR="00BC1A8F" w:rsidRDefault="00BC1A8F" w:rsidP="008C6998">
      <w:pPr>
        <w:spacing w:after="0" w:line="240" w:lineRule="auto"/>
        <w:jc w:val="both"/>
        <w:rPr>
          <w:rFonts w:ascii="Verdana" w:hAnsi="Verdana" w:cs="Arial"/>
          <w:sz w:val="24"/>
          <w:szCs w:val="24"/>
        </w:rPr>
      </w:pPr>
    </w:p>
    <w:p w14:paraId="634956F8" w14:textId="5BB460F7" w:rsidR="008C6998" w:rsidRPr="003E0DAA" w:rsidRDefault="008C6998" w:rsidP="008C6998">
      <w:pPr>
        <w:spacing w:after="0" w:line="240" w:lineRule="auto"/>
        <w:jc w:val="both"/>
        <w:rPr>
          <w:rFonts w:ascii="Verdana" w:hAnsi="Verdana" w:cs="Arial"/>
          <w:sz w:val="24"/>
          <w:szCs w:val="24"/>
        </w:rPr>
      </w:pPr>
      <w:r w:rsidRPr="003E0DAA">
        <w:rPr>
          <w:rFonts w:ascii="Verdana" w:hAnsi="Verdana" w:cs="Arial"/>
          <w:sz w:val="24"/>
          <w:szCs w:val="24"/>
        </w:rPr>
        <w:lastRenderedPageBreak/>
        <w:t>To address these issues the following actions are continuing:</w:t>
      </w:r>
    </w:p>
    <w:p w14:paraId="0F9A6274" w14:textId="77777777" w:rsidR="008C6998" w:rsidRPr="003E0DAA" w:rsidRDefault="008C6998" w:rsidP="008C6998">
      <w:pPr>
        <w:spacing w:after="0" w:line="240" w:lineRule="auto"/>
        <w:jc w:val="both"/>
        <w:rPr>
          <w:rFonts w:ascii="Verdana" w:hAnsi="Verdana" w:cs="Arial"/>
          <w:b/>
          <w:sz w:val="24"/>
          <w:szCs w:val="24"/>
        </w:rPr>
      </w:pPr>
    </w:p>
    <w:p w14:paraId="30BFC75F" w14:textId="77777777" w:rsidR="008C6998" w:rsidRPr="003E0DAA" w:rsidRDefault="008C6998" w:rsidP="008C6998">
      <w:pPr>
        <w:spacing w:after="0" w:line="240" w:lineRule="auto"/>
        <w:jc w:val="both"/>
        <w:rPr>
          <w:rFonts w:ascii="Verdana" w:hAnsi="Verdana" w:cs="Arial"/>
          <w:b/>
          <w:sz w:val="24"/>
          <w:szCs w:val="24"/>
        </w:rPr>
      </w:pPr>
      <w:r w:rsidRPr="003E0DAA">
        <w:rPr>
          <w:rFonts w:ascii="Verdana" w:hAnsi="Verdana" w:cs="Arial"/>
          <w:b/>
          <w:sz w:val="24"/>
          <w:szCs w:val="24"/>
        </w:rPr>
        <w:t>Overarching Sickness Improvement Actions</w:t>
      </w:r>
    </w:p>
    <w:p w14:paraId="48504913" w14:textId="77777777" w:rsidR="008C6998" w:rsidRPr="003E0DAA" w:rsidRDefault="008C6998" w:rsidP="008C6998">
      <w:pPr>
        <w:spacing w:after="0" w:line="240" w:lineRule="auto"/>
        <w:jc w:val="both"/>
        <w:rPr>
          <w:rFonts w:ascii="Verdana" w:hAnsi="Verdana" w:cs="Arial"/>
          <w:b/>
          <w:sz w:val="24"/>
          <w:szCs w:val="24"/>
        </w:rPr>
      </w:pPr>
    </w:p>
    <w:p w14:paraId="5465F0A9" w14:textId="77777777" w:rsidR="008C6998" w:rsidRPr="003E0DAA" w:rsidRDefault="008C6998" w:rsidP="008C6998">
      <w:pPr>
        <w:spacing w:after="0" w:line="240" w:lineRule="auto"/>
        <w:jc w:val="both"/>
        <w:rPr>
          <w:rFonts w:ascii="Verdana" w:hAnsi="Verdana" w:cs="Arial"/>
          <w:bCs/>
          <w:sz w:val="24"/>
          <w:szCs w:val="24"/>
        </w:rPr>
      </w:pPr>
      <w:r w:rsidRPr="003E0DAA">
        <w:rPr>
          <w:rFonts w:ascii="Verdana" w:hAnsi="Verdana" w:cs="Arial"/>
          <w:bCs/>
          <w:sz w:val="24"/>
          <w:szCs w:val="24"/>
        </w:rPr>
        <w:t>MH&amp;LD Managing attendance at work action plan is attached, and we have summarised below the key themes.</w:t>
      </w:r>
    </w:p>
    <w:p w14:paraId="469C1D68" w14:textId="77777777" w:rsidR="00ED7FC3" w:rsidRDefault="00ED7FC3" w:rsidP="008C6998">
      <w:pPr>
        <w:spacing w:after="0" w:line="240" w:lineRule="auto"/>
        <w:jc w:val="both"/>
        <w:rPr>
          <w:rFonts w:ascii="Verdana" w:hAnsi="Verdana" w:cs="Arial"/>
          <w:bCs/>
        </w:rPr>
      </w:pPr>
    </w:p>
    <w:tbl>
      <w:tblPr>
        <w:tblW w:w="9356" w:type="dxa"/>
        <w:tblInd w:w="-10" w:type="dxa"/>
        <w:tblLayout w:type="fixed"/>
        <w:tblCellMar>
          <w:left w:w="0" w:type="dxa"/>
          <w:right w:w="0" w:type="dxa"/>
        </w:tblCellMar>
        <w:tblLook w:val="0420" w:firstRow="1" w:lastRow="0" w:firstColumn="0" w:lastColumn="0" w:noHBand="0" w:noVBand="1"/>
      </w:tblPr>
      <w:tblGrid>
        <w:gridCol w:w="2127"/>
        <w:gridCol w:w="7229"/>
      </w:tblGrid>
      <w:tr w:rsidR="008C6998" w:rsidRPr="008A4B51" w14:paraId="2DBC14B4" w14:textId="77777777" w:rsidTr="007E1E41">
        <w:trPr>
          <w:trHeight w:val="394"/>
        </w:trPr>
        <w:tc>
          <w:tcPr>
            <w:tcW w:w="2127"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3B037FA4" w14:textId="77777777" w:rsidR="008C6998" w:rsidRPr="004151F7" w:rsidRDefault="008C6998" w:rsidP="007E1E41">
            <w:pPr>
              <w:spacing w:after="0" w:line="240" w:lineRule="auto"/>
              <w:jc w:val="both"/>
              <w:rPr>
                <w:rFonts w:ascii="Verdana" w:hAnsi="Verdana" w:cs="Arial"/>
              </w:rPr>
            </w:pPr>
            <w:r w:rsidRPr="004151F7">
              <w:rPr>
                <w:rFonts w:ascii="Verdana" w:hAnsi="Verdana" w:cs="Arial"/>
              </w:rPr>
              <w:t>Themes</w:t>
            </w:r>
          </w:p>
        </w:tc>
        <w:tc>
          <w:tcPr>
            <w:tcW w:w="7229"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104477FE" w14:textId="77777777" w:rsidR="008C6998" w:rsidRPr="004151F7" w:rsidRDefault="008C6998" w:rsidP="007E1E41">
            <w:pPr>
              <w:spacing w:after="0" w:line="240" w:lineRule="auto"/>
              <w:jc w:val="both"/>
              <w:rPr>
                <w:rFonts w:ascii="Verdana" w:hAnsi="Verdana" w:cs="Arial"/>
              </w:rPr>
            </w:pPr>
            <w:r w:rsidRPr="004151F7">
              <w:rPr>
                <w:rFonts w:ascii="Verdana" w:hAnsi="Verdana" w:cs="Arial"/>
              </w:rPr>
              <w:t>Actions</w:t>
            </w:r>
          </w:p>
        </w:tc>
      </w:tr>
      <w:tr w:rsidR="008C6998" w:rsidRPr="008A4B51" w14:paraId="1AAAD641" w14:textId="77777777" w:rsidTr="007E1E41">
        <w:trPr>
          <w:trHeight w:val="1965"/>
        </w:trPr>
        <w:tc>
          <w:tcPr>
            <w:tcW w:w="2127"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23731788" w14:textId="77777777" w:rsidR="008C6998" w:rsidRPr="00C07336" w:rsidRDefault="008C6998" w:rsidP="007E1E41">
            <w:pPr>
              <w:spacing w:after="0" w:line="240" w:lineRule="auto"/>
              <w:jc w:val="both"/>
              <w:rPr>
                <w:rFonts w:ascii="Verdana" w:hAnsi="Verdana" w:cs="Arial"/>
              </w:rPr>
            </w:pPr>
            <w:r w:rsidRPr="00C07336">
              <w:rPr>
                <w:rFonts w:ascii="Verdana" w:hAnsi="Verdana" w:cs="Arial"/>
              </w:rPr>
              <w:t xml:space="preserve">Leadership Engagement and Managerial Accountability </w:t>
            </w:r>
          </w:p>
        </w:tc>
        <w:tc>
          <w:tcPr>
            <w:tcW w:w="722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15A8397" w14:textId="77777777" w:rsidR="008C6998" w:rsidRPr="00C07336" w:rsidRDefault="008C6998" w:rsidP="007E1E41">
            <w:pPr>
              <w:spacing w:after="0" w:line="240" w:lineRule="auto"/>
              <w:jc w:val="both"/>
              <w:rPr>
                <w:rFonts w:ascii="Verdana" w:hAnsi="Verdana" w:cs="Arial"/>
              </w:rPr>
            </w:pPr>
            <w:r w:rsidRPr="00C07336">
              <w:rPr>
                <w:rFonts w:ascii="Verdana" w:hAnsi="Verdana" w:cs="Arial"/>
              </w:rPr>
              <w:t>Strengthening Our Focus on Sickness Improvement:</w:t>
            </w:r>
          </w:p>
          <w:p w14:paraId="587700C2" w14:textId="77777777" w:rsidR="008C6998" w:rsidRPr="00C07336" w:rsidRDefault="008C6998" w:rsidP="008C6998">
            <w:pPr>
              <w:pStyle w:val="ListParagraph"/>
              <w:numPr>
                <w:ilvl w:val="0"/>
                <w:numId w:val="21"/>
              </w:numPr>
              <w:spacing w:after="0" w:line="240" w:lineRule="auto"/>
              <w:jc w:val="both"/>
              <w:rPr>
                <w:rFonts w:ascii="Verdana" w:hAnsi="Verdana" w:cs="Arial"/>
              </w:rPr>
            </w:pPr>
            <w:r w:rsidRPr="00C07336">
              <w:rPr>
                <w:rFonts w:ascii="Verdana" w:hAnsi="Verdana" w:cs="Arial"/>
              </w:rPr>
              <w:t xml:space="preserve">Clear messaging around sickness being a key priority. </w:t>
            </w:r>
          </w:p>
          <w:p w14:paraId="68650890" w14:textId="77777777" w:rsidR="008C6998" w:rsidRPr="00C07336" w:rsidRDefault="008C6998" w:rsidP="008C6998">
            <w:pPr>
              <w:pStyle w:val="ListParagraph"/>
              <w:numPr>
                <w:ilvl w:val="0"/>
                <w:numId w:val="21"/>
              </w:numPr>
              <w:spacing w:after="0" w:line="240" w:lineRule="auto"/>
              <w:jc w:val="both"/>
              <w:rPr>
                <w:rFonts w:ascii="Verdana" w:hAnsi="Verdana" w:cs="Arial"/>
              </w:rPr>
            </w:pPr>
            <w:r w:rsidRPr="00C07336">
              <w:rPr>
                <w:rFonts w:ascii="Verdana" w:hAnsi="Verdana" w:cs="Arial"/>
              </w:rPr>
              <w:t xml:space="preserve">Reinforcing the message that this is a key area that requires our collective attention and commitment. </w:t>
            </w:r>
          </w:p>
          <w:p w14:paraId="07066058" w14:textId="77777777" w:rsidR="008C6998" w:rsidRPr="00C07336" w:rsidRDefault="008C6998" w:rsidP="008C6998">
            <w:pPr>
              <w:pStyle w:val="ListParagraph"/>
              <w:numPr>
                <w:ilvl w:val="0"/>
                <w:numId w:val="21"/>
              </w:numPr>
              <w:spacing w:after="0" w:line="240" w:lineRule="auto"/>
              <w:jc w:val="both"/>
              <w:rPr>
                <w:rFonts w:ascii="Verdana" w:hAnsi="Verdana" w:cs="Arial"/>
              </w:rPr>
            </w:pPr>
            <w:r w:rsidRPr="00C07336">
              <w:rPr>
                <w:rFonts w:ascii="Verdana" w:hAnsi="Verdana" w:cs="Arial"/>
              </w:rPr>
              <w:t xml:space="preserve">As leaders there is a vital role to play in shaping the environment our teams work in and by taking clear ownership of sickness performance, each leader has the power to make a real difference. </w:t>
            </w:r>
          </w:p>
        </w:tc>
      </w:tr>
      <w:tr w:rsidR="008C6998" w:rsidRPr="008A4B51" w14:paraId="7153E663" w14:textId="77777777" w:rsidTr="007E1E41">
        <w:trPr>
          <w:trHeight w:val="733"/>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26EA3DA1" w14:textId="77777777" w:rsidR="008C6998" w:rsidRPr="00C07336" w:rsidRDefault="008C6998" w:rsidP="007E1E41">
            <w:pPr>
              <w:spacing w:after="0" w:line="240" w:lineRule="auto"/>
              <w:jc w:val="both"/>
              <w:rPr>
                <w:rFonts w:ascii="Verdana" w:hAnsi="Verdana" w:cs="Arial"/>
              </w:rPr>
            </w:pPr>
            <w:r w:rsidRPr="00C07336">
              <w:rPr>
                <w:rFonts w:ascii="Verdana" w:hAnsi="Verdana" w:cs="Arial"/>
              </w:rPr>
              <w:t xml:space="preserve">Sickness Management </w:t>
            </w:r>
          </w:p>
        </w:tc>
        <w:tc>
          <w:tcPr>
            <w:tcW w:w="7229"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034AFDF1" w14:textId="77777777" w:rsidR="008C6998" w:rsidRPr="00C07336" w:rsidRDefault="008C6998" w:rsidP="008C6998">
            <w:pPr>
              <w:pStyle w:val="ListParagraph"/>
              <w:numPr>
                <w:ilvl w:val="0"/>
                <w:numId w:val="20"/>
              </w:numPr>
              <w:spacing w:after="0" w:line="240" w:lineRule="auto"/>
              <w:jc w:val="both"/>
              <w:rPr>
                <w:rFonts w:ascii="Verdana" w:hAnsi="Verdana" w:cs="Arial"/>
              </w:rPr>
            </w:pPr>
            <w:r w:rsidRPr="00C07336">
              <w:rPr>
                <w:rFonts w:ascii="Verdana" w:hAnsi="Verdana" w:cs="Arial"/>
                <w:bCs/>
              </w:rPr>
              <w:t xml:space="preserve">Programme of audits for ‘Hot Spot Areas’ </w:t>
            </w:r>
            <w:r>
              <w:rPr>
                <w:rFonts w:ascii="Verdana" w:hAnsi="Verdana" w:cs="Arial"/>
                <w:bCs/>
              </w:rPr>
              <w:t>took place between</w:t>
            </w:r>
            <w:r w:rsidRPr="00C07336">
              <w:rPr>
                <w:rFonts w:ascii="Verdana" w:hAnsi="Verdana" w:cs="Arial"/>
                <w:bCs/>
              </w:rPr>
              <w:t xml:space="preserve"> 09/25 and 01/26 with a re</w:t>
            </w:r>
            <w:r>
              <w:rPr>
                <w:rFonts w:ascii="Verdana" w:hAnsi="Verdana" w:cs="Arial"/>
                <w:bCs/>
              </w:rPr>
              <w:t>-</w:t>
            </w:r>
            <w:r w:rsidRPr="00C07336">
              <w:rPr>
                <w:rFonts w:ascii="Verdana" w:hAnsi="Verdana" w:cs="Arial"/>
                <w:bCs/>
              </w:rPr>
              <w:t xml:space="preserve">audit programme </w:t>
            </w:r>
            <w:r>
              <w:rPr>
                <w:rFonts w:ascii="Verdana" w:hAnsi="Verdana" w:cs="Arial"/>
                <w:bCs/>
              </w:rPr>
              <w:t>held between</w:t>
            </w:r>
            <w:r w:rsidRPr="00C07336">
              <w:rPr>
                <w:rFonts w:ascii="Verdana" w:hAnsi="Verdana" w:cs="Arial"/>
                <w:bCs/>
              </w:rPr>
              <w:t xml:space="preserve"> 01/26</w:t>
            </w:r>
            <w:r>
              <w:rPr>
                <w:rFonts w:ascii="Verdana" w:hAnsi="Verdana" w:cs="Arial"/>
                <w:bCs/>
              </w:rPr>
              <w:t xml:space="preserve"> and 03/26</w:t>
            </w:r>
            <w:r w:rsidRPr="00C07336">
              <w:rPr>
                <w:rFonts w:ascii="Verdana" w:hAnsi="Verdana" w:cs="Arial"/>
                <w:bCs/>
              </w:rPr>
              <w:t>.</w:t>
            </w:r>
          </w:p>
          <w:p w14:paraId="6EFCBFB8" w14:textId="77777777" w:rsidR="008C6998" w:rsidRPr="00C07336" w:rsidRDefault="008C6998" w:rsidP="008C6998">
            <w:pPr>
              <w:pStyle w:val="ListParagraph"/>
              <w:numPr>
                <w:ilvl w:val="0"/>
                <w:numId w:val="20"/>
              </w:numPr>
              <w:spacing w:after="0"/>
              <w:jc w:val="both"/>
              <w:rPr>
                <w:rFonts w:ascii="Verdana" w:hAnsi="Verdana" w:cs="Arial"/>
              </w:rPr>
            </w:pPr>
            <w:r w:rsidRPr="00C07336">
              <w:rPr>
                <w:rFonts w:ascii="Verdana" w:hAnsi="Verdana" w:cs="Arial"/>
              </w:rPr>
              <w:t xml:space="preserve">Absence Reviews – undertaken in 10 ‘Hot Spot Areas’ These reviews have been designed to enable a proactive approach to supporting both </w:t>
            </w:r>
            <w:r>
              <w:rPr>
                <w:rFonts w:ascii="Verdana" w:hAnsi="Verdana" w:cs="Arial"/>
              </w:rPr>
              <w:t>l</w:t>
            </w:r>
            <w:r w:rsidRPr="00C07336">
              <w:rPr>
                <w:rFonts w:ascii="Verdana" w:hAnsi="Verdana" w:cs="Arial"/>
              </w:rPr>
              <w:t xml:space="preserve">ong and </w:t>
            </w:r>
            <w:r>
              <w:rPr>
                <w:rFonts w:ascii="Verdana" w:hAnsi="Verdana" w:cs="Arial"/>
              </w:rPr>
              <w:t>s</w:t>
            </w:r>
            <w:r w:rsidRPr="00C07336">
              <w:rPr>
                <w:rFonts w:ascii="Verdana" w:hAnsi="Verdana" w:cs="Arial"/>
              </w:rPr>
              <w:t>hort-</w:t>
            </w:r>
            <w:r>
              <w:rPr>
                <w:rFonts w:ascii="Verdana" w:hAnsi="Verdana" w:cs="Arial"/>
              </w:rPr>
              <w:t>t</w:t>
            </w:r>
            <w:r w:rsidRPr="00C07336">
              <w:rPr>
                <w:rFonts w:ascii="Verdana" w:hAnsi="Verdana" w:cs="Arial"/>
              </w:rPr>
              <w:t xml:space="preserve">erm staff absence. The HR Business Partner Team and Operational HR Team work alongside the management team to ensure </w:t>
            </w:r>
            <w:r>
              <w:rPr>
                <w:rFonts w:ascii="Verdana" w:hAnsi="Verdana" w:cs="Arial"/>
              </w:rPr>
              <w:t>l</w:t>
            </w:r>
            <w:r w:rsidRPr="00C07336">
              <w:rPr>
                <w:rFonts w:ascii="Verdana" w:hAnsi="Verdana" w:cs="Arial"/>
              </w:rPr>
              <w:t xml:space="preserve">ong and </w:t>
            </w:r>
            <w:r>
              <w:rPr>
                <w:rFonts w:ascii="Verdana" w:hAnsi="Verdana" w:cs="Arial"/>
              </w:rPr>
              <w:t>s</w:t>
            </w:r>
            <w:r w:rsidRPr="00C07336">
              <w:rPr>
                <w:rFonts w:ascii="Verdana" w:hAnsi="Verdana" w:cs="Arial"/>
              </w:rPr>
              <w:t>hort-</w:t>
            </w:r>
            <w:r>
              <w:rPr>
                <w:rFonts w:ascii="Verdana" w:hAnsi="Verdana" w:cs="Arial"/>
              </w:rPr>
              <w:t>t</w:t>
            </w:r>
            <w:r w:rsidRPr="00C07336">
              <w:rPr>
                <w:rFonts w:ascii="Verdana" w:hAnsi="Verdana" w:cs="Arial"/>
              </w:rPr>
              <w:t>erm cases are being appropriately managed and progressed. The meeting also in</w:t>
            </w:r>
            <w:r>
              <w:rPr>
                <w:rFonts w:ascii="Verdana" w:hAnsi="Verdana" w:cs="Arial"/>
              </w:rPr>
              <w:t>itiates</w:t>
            </w:r>
            <w:r w:rsidRPr="00C07336">
              <w:rPr>
                <w:rFonts w:ascii="Verdana" w:hAnsi="Verdana" w:cs="Arial"/>
              </w:rPr>
              <w:t xml:space="preserve"> </w:t>
            </w:r>
            <w:r>
              <w:rPr>
                <w:rFonts w:ascii="Verdana" w:hAnsi="Verdana" w:cs="Arial"/>
              </w:rPr>
              <w:t>c</w:t>
            </w:r>
            <w:r w:rsidRPr="00C07336">
              <w:rPr>
                <w:rFonts w:ascii="Verdana" w:hAnsi="Verdana" w:cs="Arial"/>
              </w:rPr>
              <w:t xml:space="preserve">ase </w:t>
            </w:r>
            <w:r>
              <w:rPr>
                <w:rFonts w:ascii="Verdana" w:hAnsi="Verdana" w:cs="Arial"/>
              </w:rPr>
              <w:t>r</w:t>
            </w:r>
            <w:r w:rsidRPr="00C07336">
              <w:rPr>
                <w:rFonts w:ascii="Verdana" w:hAnsi="Verdana" w:cs="Arial"/>
              </w:rPr>
              <w:t>eviews</w:t>
            </w:r>
            <w:r>
              <w:rPr>
                <w:rFonts w:ascii="Verdana" w:hAnsi="Verdana" w:cs="Arial"/>
              </w:rPr>
              <w:t>,</w:t>
            </w:r>
            <w:r w:rsidRPr="00C07336">
              <w:rPr>
                <w:rFonts w:ascii="Verdana" w:hAnsi="Verdana" w:cs="Arial"/>
              </w:rPr>
              <w:t xml:space="preserve"> which may require specialist advice input e.g., Occupational Health.</w:t>
            </w:r>
          </w:p>
        </w:tc>
      </w:tr>
      <w:tr w:rsidR="008C6998" w:rsidRPr="008A4B51" w14:paraId="2991418C" w14:textId="77777777" w:rsidTr="007E1E41">
        <w:trPr>
          <w:trHeight w:val="3304"/>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3ABA4E24" w14:textId="77777777" w:rsidR="008C6998" w:rsidRPr="009F0D23" w:rsidRDefault="008C6998" w:rsidP="007E1E41">
            <w:pPr>
              <w:spacing w:after="0" w:line="240" w:lineRule="auto"/>
              <w:jc w:val="both"/>
              <w:rPr>
                <w:rFonts w:ascii="Verdana" w:hAnsi="Verdana" w:cs="Arial"/>
              </w:rPr>
            </w:pPr>
            <w:r w:rsidRPr="009F0D23">
              <w:rPr>
                <w:rFonts w:ascii="Verdana" w:hAnsi="Verdana" w:cs="Arial"/>
              </w:rPr>
              <w:t>Key improvement actions relating to stress and anxiety</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18547D64" w14:textId="77777777" w:rsidR="008C6998" w:rsidRPr="009F0D23" w:rsidRDefault="008C6998" w:rsidP="007E1E41">
            <w:pPr>
              <w:spacing w:after="0" w:line="240" w:lineRule="auto"/>
              <w:jc w:val="both"/>
              <w:rPr>
                <w:rFonts w:ascii="Verdana" w:hAnsi="Verdana" w:cs="Arial"/>
                <w:bCs/>
              </w:rPr>
            </w:pPr>
            <w:r w:rsidRPr="009F0D23">
              <w:rPr>
                <w:rFonts w:ascii="Verdana" w:hAnsi="Verdana" w:cs="Arial"/>
                <w:bCs/>
              </w:rPr>
              <w:t xml:space="preserve">Specific actions taken for </w:t>
            </w:r>
            <w:r>
              <w:rPr>
                <w:rFonts w:ascii="Verdana" w:hAnsi="Verdana" w:cs="Arial"/>
                <w:bCs/>
              </w:rPr>
              <w:t>a</w:t>
            </w:r>
            <w:r w:rsidRPr="009F0D23">
              <w:rPr>
                <w:rFonts w:ascii="Verdana" w:hAnsi="Verdana" w:cs="Arial"/>
                <w:bCs/>
              </w:rPr>
              <w:t xml:space="preserve">nxiety, </w:t>
            </w:r>
            <w:r>
              <w:rPr>
                <w:rFonts w:ascii="Verdana" w:hAnsi="Verdana" w:cs="Arial"/>
                <w:bCs/>
              </w:rPr>
              <w:t>s</w:t>
            </w:r>
            <w:r w:rsidRPr="009F0D23">
              <w:rPr>
                <w:rFonts w:ascii="Verdana" w:hAnsi="Verdana" w:cs="Arial"/>
                <w:bCs/>
              </w:rPr>
              <w:t xml:space="preserve">tress and </w:t>
            </w:r>
            <w:r>
              <w:rPr>
                <w:rFonts w:ascii="Verdana" w:hAnsi="Verdana" w:cs="Arial"/>
                <w:bCs/>
              </w:rPr>
              <w:t>d</w:t>
            </w:r>
            <w:r w:rsidRPr="009F0D23">
              <w:rPr>
                <w:rFonts w:ascii="Verdana" w:hAnsi="Verdana" w:cs="Arial"/>
                <w:bCs/>
              </w:rPr>
              <w:t>epression are:</w:t>
            </w:r>
          </w:p>
          <w:p w14:paraId="7C5B35A6" w14:textId="77777777" w:rsidR="008C6998" w:rsidRPr="009F0D23" w:rsidRDefault="008C6998" w:rsidP="007E1E41">
            <w:pPr>
              <w:spacing w:after="0" w:line="240" w:lineRule="auto"/>
              <w:jc w:val="both"/>
              <w:rPr>
                <w:rFonts w:ascii="Verdana" w:hAnsi="Verdana" w:cs="Arial"/>
                <w:bCs/>
              </w:rPr>
            </w:pPr>
          </w:p>
          <w:p w14:paraId="522616B7"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Early contact – with a compassionate approach</w:t>
            </w:r>
          </w:p>
          <w:p w14:paraId="1A425C99"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Regular contact / touch points during absence period</w:t>
            </w:r>
          </w:p>
          <w:p w14:paraId="7EE7258E"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Regular sickness review meetings with HR Ops Team</w:t>
            </w:r>
          </w:p>
          <w:p w14:paraId="0498BFD6"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Immediate support and signposting</w:t>
            </w:r>
          </w:p>
          <w:p w14:paraId="730422F8"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Tailored and flexible return to work plans</w:t>
            </w:r>
          </w:p>
          <w:p w14:paraId="00BE8713"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Ongoing monitoring and touchpoints on return to work</w:t>
            </w:r>
          </w:p>
          <w:p w14:paraId="2850847F"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 xml:space="preserve">Occupational Health referral </w:t>
            </w:r>
          </w:p>
          <w:p w14:paraId="33F7D681"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Stress risk assessment to be completed.</w:t>
            </w:r>
          </w:p>
          <w:p w14:paraId="45ECD417" w14:textId="77777777" w:rsidR="008C6998" w:rsidRPr="009F0D23" w:rsidRDefault="008C6998" w:rsidP="008C6998">
            <w:pPr>
              <w:numPr>
                <w:ilvl w:val="0"/>
                <w:numId w:val="20"/>
              </w:numPr>
              <w:spacing w:after="0" w:line="240" w:lineRule="auto"/>
              <w:jc w:val="both"/>
              <w:rPr>
                <w:rFonts w:ascii="Verdana" w:hAnsi="Verdana" w:cs="Arial"/>
                <w:bCs/>
              </w:rPr>
            </w:pPr>
            <w:r w:rsidRPr="009F0D23">
              <w:rPr>
                <w:rFonts w:ascii="Verdana" w:hAnsi="Verdana" w:cs="Arial"/>
                <w:bCs/>
              </w:rPr>
              <w:t>Referral and signpost to relevant support groups and wider support</w:t>
            </w:r>
          </w:p>
        </w:tc>
      </w:tr>
      <w:tr w:rsidR="008C6998" w:rsidRPr="008A4B51" w14:paraId="21F667FE" w14:textId="77777777" w:rsidTr="007E1E41">
        <w:trPr>
          <w:trHeight w:val="712"/>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448C6915" w14:textId="77777777" w:rsidR="008C6998" w:rsidRPr="00122922" w:rsidRDefault="008C6998" w:rsidP="007E1E41">
            <w:pPr>
              <w:spacing w:after="0" w:line="240" w:lineRule="auto"/>
              <w:jc w:val="both"/>
              <w:rPr>
                <w:rFonts w:ascii="Verdana" w:hAnsi="Verdana" w:cs="Arial"/>
              </w:rPr>
            </w:pPr>
            <w:r w:rsidRPr="00122922">
              <w:rPr>
                <w:rFonts w:ascii="Verdana" w:hAnsi="Verdana" w:cs="Arial"/>
              </w:rPr>
              <w:lastRenderedPageBreak/>
              <w:t xml:space="preserve">Staff Experience, Wellbeing and Retention </w:t>
            </w:r>
          </w:p>
        </w:tc>
        <w:tc>
          <w:tcPr>
            <w:tcW w:w="7229"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9A82092" w14:textId="77777777" w:rsidR="008C6998" w:rsidRPr="001C4B06" w:rsidRDefault="008C6998" w:rsidP="007E1E41">
            <w:pPr>
              <w:spacing w:after="0" w:line="240" w:lineRule="auto"/>
              <w:jc w:val="both"/>
              <w:rPr>
                <w:rFonts w:ascii="Verdana" w:hAnsi="Verdana" w:cs="Arial"/>
              </w:rPr>
            </w:pPr>
            <w:r w:rsidRPr="001C4B06">
              <w:rPr>
                <w:rFonts w:ascii="Verdana" w:hAnsi="Verdana" w:cs="Arial"/>
              </w:rPr>
              <w:t>Development of staff experience, wellbeing &amp; retention plans draws on the evidence and best practice contained within the Staff Health and Wellbeing – A Best Practice Guide for NHS Wales.</w:t>
            </w:r>
          </w:p>
        </w:tc>
      </w:tr>
      <w:tr w:rsidR="008C6998" w:rsidRPr="008A4B51" w14:paraId="75B4969B" w14:textId="77777777" w:rsidTr="007E1E41">
        <w:trPr>
          <w:trHeight w:val="854"/>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050044C8" w14:textId="77777777" w:rsidR="008C6998" w:rsidRPr="00122922" w:rsidRDefault="008C6998" w:rsidP="007E1E41">
            <w:pPr>
              <w:spacing w:after="0" w:line="240" w:lineRule="auto"/>
              <w:jc w:val="both"/>
              <w:rPr>
                <w:rFonts w:ascii="Verdana" w:hAnsi="Verdana" w:cs="Arial"/>
              </w:rPr>
            </w:pPr>
            <w:r w:rsidRPr="00122922">
              <w:rPr>
                <w:rFonts w:ascii="Verdana" w:hAnsi="Verdana" w:cs="Arial"/>
              </w:rPr>
              <w:t>Monitoring and Assurance</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765B6766" w14:textId="77777777" w:rsidR="008C6998" w:rsidRPr="00122922" w:rsidRDefault="008C6998" w:rsidP="008C6998">
            <w:pPr>
              <w:numPr>
                <w:ilvl w:val="0"/>
                <w:numId w:val="18"/>
              </w:numPr>
              <w:spacing w:after="0" w:line="240" w:lineRule="auto"/>
              <w:jc w:val="both"/>
              <w:rPr>
                <w:rFonts w:ascii="Verdana" w:hAnsi="Verdana" w:cs="Arial"/>
              </w:rPr>
            </w:pPr>
            <w:r w:rsidRPr="00122922">
              <w:rPr>
                <w:rFonts w:ascii="Verdana" w:hAnsi="Verdana" w:cs="Arial"/>
              </w:rPr>
              <w:t xml:space="preserve">Monthly </w:t>
            </w:r>
            <w:r>
              <w:rPr>
                <w:rFonts w:ascii="Verdana" w:hAnsi="Verdana" w:cs="Arial"/>
              </w:rPr>
              <w:t>w</w:t>
            </w:r>
            <w:r w:rsidRPr="00122922">
              <w:rPr>
                <w:rFonts w:ascii="Verdana" w:hAnsi="Verdana" w:cs="Arial"/>
              </w:rPr>
              <w:t xml:space="preserve">orkforce </w:t>
            </w:r>
            <w:r>
              <w:rPr>
                <w:rFonts w:ascii="Verdana" w:hAnsi="Verdana" w:cs="Arial"/>
              </w:rPr>
              <w:t>g</w:t>
            </w:r>
            <w:r w:rsidRPr="00122922">
              <w:rPr>
                <w:rFonts w:ascii="Verdana" w:hAnsi="Verdana" w:cs="Arial"/>
              </w:rPr>
              <w:t>roups (KPIs are reviewed and plans agreed to improve performance if required)</w:t>
            </w:r>
          </w:p>
          <w:p w14:paraId="2B9A9D7B" w14:textId="77777777" w:rsidR="008C6998" w:rsidRPr="00122922" w:rsidRDefault="008C6998" w:rsidP="008C6998">
            <w:pPr>
              <w:numPr>
                <w:ilvl w:val="0"/>
                <w:numId w:val="18"/>
              </w:numPr>
              <w:spacing w:after="0" w:line="240" w:lineRule="auto"/>
              <w:jc w:val="both"/>
              <w:rPr>
                <w:rFonts w:ascii="Verdana" w:hAnsi="Verdana" w:cs="Arial"/>
              </w:rPr>
            </w:pPr>
            <w:r w:rsidRPr="00122922">
              <w:rPr>
                <w:rFonts w:ascii="Verdana" w:hAnsi="Verdana" w:cs="Arial"/>
              </w:rPr>
              <w:t xml:space="preserve">Audit / </w:t>
            </w:r>
            <w:r>
              <w:rPr>
                <w:rFonts w:ascii="Verdana" w:hAnsi="Verdana" w:cs="Arial"/>
              </w:rPr>
              <w:t>w</w:t>
            </w:r>
            <w:r w:rsidRPr="00122922">
              <w:rPr>
                <w:rFonts w:ascii="Verdana" w:hAnsi="Verdana" w:cs="Arial"/>
              </w:rPr>
              <w:t xml:space="preserve">orkforce KPI Reports </w:t>
            </w:r>
          </w:p>
          <w:p w14:paraId="65984109" w14:textId="77777777" w:rsidR="008C6998" w:rsidRPr="00122922" w:rsidRDefault="008C6998" w:rsidP="008C6998">
            <w:pPr>
              <w:numPr>
                <w:ilvl w:val="0"/>
                <w:numId w:val="18"/>
              </w:numPr>
              <w:spacing w:after="0" w:line="240" w:lineRule="auto"/>
              <w:jc w:val="both"/>
              <w:rPr>
                <w:rFonts w:ascii="Verdana" w:hAnsi="Verdana" w:cs="Arial"/>
              </w:rPr>
            </w:pPr>
            <w:r w:rsidRPr="00122922">
              <w:rPr>
                <w:rFonts w:ascii="Verdana" w:hAnsi="Verdana" w:cs="Arial"/>
              </w:rPr>
              <w:t xml:space="preserve">Monthly </w:t>
            </w:r>
            <w:r>
              <w:rPr>
                <w:rFonts w:ascii="Verdana" w:hAnsi="Verdana" w:cs="Arial"/>
              </w:rPr>
              <w:t>r</w:t>
            </w:r>
            <w:r w:rsidRPr="00122922">
              <w:rPr>
                <w:rFonts w:ascii="Verdana" w:hAnsi="Verdana" w:cs="Arial"/>
              </w:rPr>
              <w:t xml:space="preserve">oster </w:t>
            </w:r>
            <w:r>
              <w:rPr>
                <w:rFonts w:ascii="Verdana" w:hAnsi="Verdana" w:cs="Arial"/>
              </w:rPr>
              <w:t>s</w:t>
            </w:r>
            <w:r w:rsidRPr="00122922">
              <w:rPr>
                <w:rFonts w:ascii="Verdana" w:hAnsi="Verdana" w:cs="Arial"/>
              </w:rPr>
              <w:t xml:space="preserve">crutiny </w:t>
            </w:r>
            <w:r>
              <w:rPr>
                <w:rFonts w:ascii="Verdana" w:hAnsi="Verdana" w:cs="Arial"/>
              </w:rPr>
              <w:t>m</w:t>
            </w:r>
            <w:r w:rsidRPr="00122922">
              <w:rPr>
                <w:rFonts w:ascii="Verdana" w:hAnsi="Verdana" w:cs="Arial"/>
              </w:rPr>
              <w:t>eetings</w:t>
            </w:r>
          </w:p>
          <w:p w14:paraId="1D03EFCE" w14:textId="77777777" w:rsidR="008C6998" w:rsidRPr="00122922" w:rsidRDefault="008C6998" w:rsidP="008C6998">
            <w:pPr>
              <w:numPr>
                <w:ilvl w:val="0"/>
                <w:numId w:val="18"/>
              </w:numPr>
              <w:spacing w:after="0" w:line="240" w:lineRule="auto"/>
              <w:jc w:val="both"/>
              <w:rPr>
                <w:rFonts w:ascii="Verdana" w:hAnsi="Verdana" w:cs="Arial"/>
              </w:rPr>
            </w:pPr>
            <w:r w:rsidRPr="00122922">
              <w:rPr>
                <w:rFonts w:ascii="Verdana" w:hAnsi="Verdana" w:cs="Arial"/>
              </w:rPr>
              <w:t xml:space="preserve">Absence </w:t>
            </w:r>
            <w:r>
              <w:rPr>
                <w:rFonts w:ascii="Verdana" w:hAnsi="Verdana" w:cs="Arial"/>
              </w:rPr>
              <w:t>s</w:t>
            </w:r>
            <w:r w:rsidRPr="00122922">
              <w:rPr>
                <w:rFonts w:ascii="Verdana" w:hAnsi="Verdana" w:cs="Arial"/>
              </w:rPr>
              <w:t>ummits/</w:t>
            </w:r>
            <w:r>
              <w:rPr>
                <w:rFonts w:ascii="Verdana" w:hAnsi="Verdana" w:cs="Arial"/>
              </w:rPr>
              <w:t>a</w:t>
            </w:r>
            <w:r w:rsidRPr="00122922">
              <w:rPr>
                <w:rFonts w:ascii="Verdana" w:hAnsi="Verdana" w:cs="Arial"/>
              </w:rPr>
              <w:t>udits</w:t>
            </w:r>
          </w:p>
          <w:p w14:paraId="3B137D24" w14:textId="77777777" w:rsidR="008C6998" w:rsidRPr="00122922" w:rsidRDefault="008C6998" w:rsidP="008C6998">
            <w:pPr>
              <w:numPr>
                <w:ilvl w:val="0"/>
                <w:numId w:val="18"/>
              </w:numPr>
              <w:spacing w:after="0" w:line="240" w:lineRule="auto"/>
              <w:jc w:val="both"/>
              <w:rPr>
                <w:rFonts w:ascii="Verdana" w:hAnsi="Verdana" w:cs="Arial"/>
              </w:rPr>
            </w:pPr>
            <w:r w:rsidRPr="00122922">
              <w:rPr>
                <w:rFonts w:ascii="Verdana" w:hAnsi="Verdana" w:cs="Arial"/>
              </w:rPr>
              <w:t xml:space="preserve">Business </w:t>
            </w:r>
            <w:r>
              <w:rPr>
                <w:rFonts w:ascii="Verdana" w:hAnsi="Verdana" w:cs="Arial"/>
              </w:rPr>
              <w:t>a</w:t>
            </w:r>
            <w:r w:rsidRPr="00122922">
              <w:rPr>
                <w:rFonts w:ascii="Verdana" w:hAnsi="Verdana" w:cs="Arial"/>
              </w:rPr>
              <w:t xml:space="preserve">ssurance and </w:t>
            </w:r>
            <w:r>
              <w:rPr>
                <w:rFonts w:ascii="Verdana" w:hAnsi="Verdana" w:cs="Arial"/>
              </w:rPr>
              <w:t>a</w:t>
            </w:r>
            <w:r w:rsidRPr="00122922">
              <w:rPr>
                <w:rFonts w:ascii="Verdana" w:hAnsi="Verdana" w:cs="Arial"/>
              </w:rPr>
              <w:t xml:space="preserve">ccountability </w:t>
            </w:r>
            <w:r>
              <w:rPr>
                <w:rFonts w:ascii="Verdana" w:hAnsi="Verdana" w:cs="Arial"/>
              </w:rPr>
              <w:t>m</w:t>
            </w:r>
            <w:r w:rsidRPr="00122922">
              <w:rPr>
                <w:rFonts w:ascii="Verdana" w:hAnsi="Verdana" w:cs="Arial"/>
              </w:rPr>
              <w:t>eeting (sickness performance is specifically reviewed as part of this assurance and accountability process)</w:t>
            </w:r>
          </w:p>
        </w:tc>
      </w:tr>
      <w:tr w:rsidR="008C6998" w:rsidRPr="008A4B51" w14:paraId="5665065B" w14:textId="77777777" w:rsidTr="007E1E41">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2C02B1EB" w14:textId="77777777" w:rsidR="008C6998" w:rsidRPr="00B87EBC" w:rsidRDefault="008C6998" w:rsidP="007E1E41">
            <w:pPr>
              <w:spacing w:after="0" w:line="240" w:lineRule="auto"/>
              <w:jc w:val="both"/>
              <w:rPr>
                <w:rFonts w:ascii="Verdana" w:hAnsi="Verdana" w:cs="Arial"/>
              </w:rPr>
            </w:pPr>
            <w:r w:rsidRPr="00B87EBC">
              <w:rPr>
                <w:rFonts w:ascii="Verdana" w:hAnsi="Verdana" w:cs="Arial"/>
              </w:rPr>
              <w:t>Education and Training</w:t>
            </w:r>
          </w:p>
        </w:tc>
        <w:tc>
          <w:tcPr>
            <w:tcW w:w="7229"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7E7056B7" w14:textId="77777777" w:rsidR="008C6998" w:rsidRPr="00B87EBC" w:rsidRDefault="008C6998" w:rsidP="008C6998">
            <w:pPr>
              <w:pStyle w:val="ListParagraph"/>
              <w:numPr>
                <w:ilvl w:val="0"/>
                <w:numId w:val="19"/>
              </w:numPr>
              <w:spacing w:after="0" w:line="240" w:lineRule="auto"/>
              <w:jc w:val="both"/>
              <w:rPr>
                <w:rFonts w:ascii="Verdana" w:hAnsi="Verdana" w:cs="Arial"/>
              </w:rPr>
            </w:pPr>
            <w:r w:rsidRPr="00B87EBC">
              <w:rPr>
                <w:rFonts w:ascii="Verdana" w:hAnsi="Verdana" w:cs="Arial"/>
              </w:rPr>
              <w:t xml:space="preserve">Managers continue to have access to the </w:t>
            </w:r>
            <w:r>
              <w:rPr>
                <w:rFonts w:ascii="Verdana" w:hAnsi="Verdana" w:cs="Arial"/>
              </w:rPr>
              <w:t>“</w:t>
            </w:r>
            <w:r w:rsidRPr="00B87EBC">
              <w:rPr>
                <w:rFonts w:ascii="Verdana" w:hAnsi="Verdana" w:cs="Arial"/>
              </w:rPr>
              <w:t>Managing Attendance at Work</w:t>
            </w:r>
            <w:r>
              <w:rPr>
                <w:rFonts w:ascii="Verdana" w:hAnsi="Verdana" w:cs="Arial"/>
              </w:rPr>
              <w:t>”</w:t>
            </w:r>
            <w:r w:rsidRPr="00B87EBC">
              <w:rPr>
                <w:rFonts w:ascii="Verdana" w:hAnsi="Verdana" w:cs="Arial"/>
              </w:rPr>
              <w:t xml:space="preserve"> </w:t>
            </w:r>
            <w:r>
              <w:rPr>
                <w:rFonts w:ascii="Verdana" w:hAnsi="Verdana" w:cs="Arial"/>
              </w:rPr>
              <w:t>t</w:t>
            </w:r>
            <w:r w:rsidRPr="00B87EBC">
              <w:rPr>
                <w:rFonts w:ascii="Verdana" w:hAnsi="Verdana" w:cs="Arial"/>
              </w:rPr>
              <w:t xml:space="preserve">raining and the Brilliant Basics </w:t>
            </w:r>
            <w:r>
              <w:rPr>
                <w:rFonts w:ascii="Verdana" w:hAnsi="Verdana" w:cs="Arial"/>
              </w:rPr>
              <w:t>p</w:t>
            </w:r>
            <w:r w:rsidRPr="00B87EBC">
              <w:rPr>
                <w:rFonts w:ascii="Verdana" w:hAnsi="Verdana" w:cs="Arial"/>
              </w:rPr>
              <w:t>latform (interactive learning and education tool accessible 24/7).</w:t>
            </w:r>
          </w:p>
          <w:p w14:paraId="36BB9C39" w14:textId="77777777" w:rsidR="008C6998" w:rsidRPr="00B87EBC" w:rsidRDefault="008C6998" w:rsidP="008C6998">
            <w:pPr>
              <w:pStyle w:val="ListParagraph"/>
              <w:numPr>
                <w:ilvl w:val="0"/>
                <w:numId w:val="19"/>
              </w:numPr>
              <w:spacing w:after="0" w:line="240" w:lineRule="auto"/>
              <w:jc w:val="both"/>
              <w:rPr>
                <w:rFonts w:ascii="Verdana" w:hAnsi="Verdana" w:cs="Arial"/>
              </w:rPr>
            </w:pPr>
            <w:r w:rsidRPr="00B87EBC">
              <w:rPr>
                <w:rFonts w:ascii="Verdana" w:hAnsi="Verdana" w:cs="Arial"/>
              </w:rPr>
              <w:t>Support/coaching from HR Business Partner Team and HR Advisors.</w:t>
            </w:r>
          </w:p>
        </w:tc>
      </w:tr>
      <w:tr w:rsidR="008C6998" w:rsidRPr="008A4B51" w14:paraId="6DED52D5" w14:textId="77777777" w:rsidTr="007E1E41">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7CB1AE1E" w14:textId="77777777" w:rsidR="008C6998" w:rsidRPr="00B87EBC" w:rsidRDefault="008C6998" w:rsidP="007E1E41">
            <w:pPr>
              <w:spacing w:after="0" w:line="240" w:lineRule="auto"/>
              <w:jc w:val="both"/>
              <w:rPr>
                <w:rFonts w:ascii="Verdana" w:hAnsi="Verdana" w:cs="Arial"/>
              </w:rPr>
            </w:pPr>
            <w:r w:rsidRPr="00B87EBC">
              <w:rPr>
                <w:rFonts w:ascii="Verdana" w:hAnsi="Verdana" w:cs="Arial"/>
              </w:rPr>
              <w:t xml:space="preserve">Workforce Planning </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4771A5AA" w14:textId="77777777" w:rsidR="008C6998" w:rsidRPr="00B87EBC" w:rsidRDefault="008C6998" w:rsidP="008C6998">
            <w:pPr>
              <w:pStyle w:val="NoSpacing"/>
              <w:numPr>
                <w:ilvl w:val="0"/>
                <w:numId w:val="25"/>
              </w:numPr>
              <w:jc w:val="both"/>
              <w:rPr>
                <w:rFonts w:ascii="Verdana" w:hAnsi="Verdana" w:cs="Arial"/>
                <w:color w:val="auto"/>
                <w:sz w:val="22"/>
                <w:szCs w:val="22"/>
                <w:lang w:val="en-GB" w:eastAsia="en-US"/>
              </w:rPr>
            </w:pPr>
            <w:r w:rsidRPr="00B87EBC">
              <w:rPr>
                <w:rFonts w:ascii="Verdana" w:hAnsi="Verdana" w:cs="Arial"/>
                <w:color w:val="auto"/>
                <w:sz w:val="22"/>
                <w:szCs w:val="22"/>
                <w:lang w:val="en-GB" w:eastAsia="en-US"/>
              </w:rPr>
              <w:t>The HEIW Strategic Workforce Planning Toolkit has been used to develop MDT Workforce Plans across all Divisions so that services identify all opportunities to plan and design the workforce to maximise capacity and focus on effective workforce design (using the principles in the Staff Health and Wellbeing – A Best Practice Guide for NHS Wales) to support services in maximising staff availability. These workforce plans are subject to continual review.</w:t>
            </w:r>
          </w:p>
        </w:tc>
      </w:tr>
    </w:tbl>
    <w:p w14:paraId="448F9AAF" w14:textId="77777777" w:rsidR="008C6998" w:rsidRPr="008A4B51" w:rsidRDefault="008C6998" w:rsidP="008C6998">
      <w:pPr>
        <w:spacing w:after="0" w:line="240" w:lineRule="auto"/>
        <w:jc w:val="both"/>
        <w:rPr>
          <w:rFonts w:ascii="Verdana" w:hAnsi="Verdana" w:cs="Arial"/>
          <w:b/>
          <w:highlight w:val="yellow"/>
          <w:u w:val="single"/>
        </w:rPr>
      </w:pPr>
    </w:p>
    <w:p w14:paraId="542DF53A" w14:textId="77777777" w:rsidR="008C6998" w:rsidRDefault="008C6998" w:rsidP="008C6998">
      <w:pPr>
        <w:spacing w:after="0" w:line="240" w:lineRule="auto"/>
        <w:jc w:val="both"/>
        <w:rPr>
          <w:rFonts w:ascii="Verdana" w:hAnsi="Verdana" w:cs="Arial"/>
          <w:b/>
        </w:rPr>
      </w:pPr>
    </w:p>
    <w:p w14:paraId="78A2B6B7" w14:textId="77777777" w:rsidR="008C6998" w:rsidRPr="003E0DAA" w:rsidRDefault="008C6998" w:rsidP="008C6998">
      <w:pPr>
        <w:spacing w:after="0" w:line="240" w:lineRule="auto"/>
        <w:jc w:val="both"/>
        <w:rPr>
          <w:rFonts w:ascii="Verdana" w:hAnsi="Verdana" w:cs="Arial"/>
          <w:b/>
          <w:sz w:val="24"/>
          <w:szCs w:val="24"/>
        </w:rPr>
      </w:pPr>
      <w:r w:rsidRPr="003E0DAA">
        <w:rPr>
          <w:rFonts w:ascii="Verdana" w:hAnsi="Verdana" w:cs="Arial"/>
          <w:b/>
          <w:sz w:val="24"/>
          <w:szCs w:val="24"/>
        </w:rPr>
        <w:t>Personal Development Reviews (PADR)</w:t>
      </w:r>
    </w:p>
    <w:p w14:paraId="15487AE1" w14:textId="77777777" w:rsidR="008C6998" w:rsidRPr="003E0DAA" w:rsidRDefault="008C6998" w:rsidP="008C6998">
      <w:pPr>
        <w:spacing w:after="0" w:line="240" w:lineRule="auto"/>
        <w:jc w:val="both"/>
        <w:rPr>
          <w:rFonts w:ascii="Verdana" w:hAnsi="Verdana" w:cs="Arial"/>
          <w:b/>
          <w:sz w:val="24"/>
          <w:szCs w:val="24"/>
          <w:highlight w:val="yellow"/>
        </w:rPr>
      </w:pPr>
    </w:p>
    <w:p w14:paraId="189EBF9D"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The target set for PADR compliance and Statutory Mandatory training is 85%.</w:t>
      </w:r>
    </w:p>
    <w:p w14:paraId="1D29B484" w14:textId="77777777" w:rsidR="008C6998" w:rsidRPr="003E0DAA" w:rsidRDefault="008C6998" w:rsidP="008C6998">
      <w:pPr>
        <w:spacing w:after="0" w:line="240" w:lineRule="auto"/>
        <w:jc w:val="both"/>
        <w:rPr>
          <w:rFonts w:ascii="Verdana" w:eastAsia="Times New Roman" w:hAnsi="Verdana" w:cs="Arial"/>
          <w:sz w:val="24"/>
          <w:szCs w:val="24"/>
          <w:u w:val="single"/>
          <w:lang w:eastAsia="en-GB"/>
        </w:rPr>
      </w:pPr>
    </w:p>
    <w:p w14:paraId="63FEF48F"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PADR compliance has increased from 76.18% on 31</w:t>
      </w:r>
      <w:r w:rsidRPr="003E0DAA">
        <w:rPr>
          <w:rFonts w:ascii="Verdana" w:eastAsia="Times New Roman" w:hAnsi="Verdana" w:cs="Arial"/>
          <w:sz w:val="24"/>
          <w:szCs w:val="24"/>
          <w:vertAlign w:val="superscript"/>
          <w:lang w:eastAsia="en-GB"/>
        </w:rPr>
        <w:t>st</w:t>
      </w:r>
      <w:r w:rsidRPr="003E0DAA">
        <w:rPr>
          <w:rFonts w:ascii="Verdana" w:eastAsia="Times New Roman" w:hAnsi="Verdana" w:cs="Arial"/>
          <w:sz w:val="24"/>
          <w:szCs w:val="24"/>
          <w:lang w:eastAsia="en-GB"/>
        </w:rPr>
        <w:t xml:space="preserve"> October 2025 to 76.6% on 28</w:t>
      </w:r>
      <w:r w:rsidRPr="003E0DAA">
        <w:rPr>
          <w:rFonts w:ascii="Verdana" w:eastAsia="Times New Roman" w:hAnsi="Verdana" w:cs="Arial"/>
          <w:sz w:val="24"/>
          <w:szCs w:val="24"/>
          <w:vertAlign w:val="superscript"/>
          <w:lang w:eastAsia="en-GB"/>
        </w:rPr>
        <w:t>th</w:t>
      </w:r>
      <w:r w:rsidRPr="003E0DAA">
        <w:rPr>
          <w:rFonts w:ascii="Verdana" w:eastAsia="Times New Roman" w:hAnsi="Verdana" w:cs="Arial"/>
          <w:sz w:val="24"/>
          <w:szCs w:val="24"/>
          <w:lang w:eastAsia="en-GB"/>
        </w:rPr>
        <w:t xml:space="preserve"> February 2026. Managers are reminded to arrange to meet with staff who still require a PDR and Managers must take responsibility for ensuring they have rolling plans in place to meet with staff and that they are recorded on ESR. Training on how to conduct a meaningful PADR is available to be booked on with Learning and Development each month. </w:t>
      </w:r>
    </w:p>
    <w:p w14:paraId="46F8EC2A"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5688D568"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 xml:space="preserve">25 areas out of 138 areas in the Service Group are in the red. Managers are reminded that reviews can be completed over teams. 420 staff currently are out of compliance for completing a PADR. </w:t>
      </w:r>
    </w:p>
    <w:p w14:paraId="5A6FE1ED"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113B3790"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lastRenderedPageBreak/>
        <w:t xml:space="preserve">There has been an increase in three staff groups compliance since October 2025. Staff groups highlighted in red are below target. All Managers have been directed to ensure there is a plan for reviews to be scheduled and to include a check in with their staff wellbeing. </w:t>
      </w:r>
    </w:p>
    <w:p w14:paraId="27CF4975"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5641E58B"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Progress plans are reviewed in Divisional Meeting, Nurse Workforce, Board and Senior Team Meetings.</w:t>
      </w:r>
    </w:p>
    <w:p w14:paraId="390FEFBF"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336D3B98" w14:textId="77777777" w:rsidR="008C6998" w:rsidRPr="008A4B51" w:rsidRDefault="008C6998" w:rsidP="008C6998">
      <w:pPr>
        <w:spacing w:after="0" w:line="240" w:lineRule="auto"/>
        <w:jc w:val="both"/>
        <w:rPr>
          <w:rFonts w:ascii="Verdana" w:eastAsia="Times New Roman" w:hAnsi="Verdana" w:cs="Arial"/>
          <w:color w:val="000000" w:themeColor="text1"/>
          <w:lang w:eastAsia="en-GB"/>
        </w:rPr>
      </w:pPr>
      <w:r w:rsidRPr="00823565">
        <w:rPr>
          <w:rFonts w:ascii="Verdana" w:eastAsia="Times New Roman" w:hAnsi="Verdana" w:cs="Arial"/>
          <w:noProof/>
          <w:color w:val="000000" w:themeColor="text1"/>
          <w:lang w:eastAsia="en-GB"/>
        </w:rPr>
        <w:drawing>
          <wp:inline distT="0" distB="0" distL="0" distR="0" wp14:anchorId="44F88030" wp14:editId="0C5A7C98">
            <wp:extent cx="5731510" cy="1953895"/>
            <wp:effectExtent l="0" t="0" r="2540" b="8255"/>
            <wp:docPr id="8212986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298666" name=""/>
                    <pic:cNvPicPr/>
                  </pic:nvPicPr>
                  <pic:blipFill>
                    <a:blip r:embed="rId21"/>
                    <a:stretch>
                      <a:fillRect/>
                    </a:stretch>
                  </pic:blipFill>
                  <pic:spPr>
                    <a:xfrm>
                      <a:off x="0" y="0"/>
                      <a:ext cx="5731510" cy="1953895"/>
                    </a:xfrm>
                    <a:prstGeom prst="rect">
                      <a:avLst/>
                    </a:prstGeom>
                  </pic:spPr>
                </pic:pic>
              </a:graphicData>
            </a:graphic>
          </wp:inline>
        </w:drawing>
      </w:r>
    </w:p>
    <w:p w14:paraId="0093FB75" w14:textId="77777777" w:rsidR="008C6998" w:rsidRPr="008A4B51" w:rsidRDefault="008C6998" w:rsidP="008C6998">
      <w:pPr>
        <w:spacing w:after="0" w:line="240" w:lineRule="auto"/>
        <w:jc w:val="both"/>
        <w:rPr>
          <w:rFonts w:ascii="Verdana" w:eastAsia="Times New Roman" w:hAnsi="Verdana" w:cs="Arial"/>
          <w:color w:val="000000" w:themeColor="text1"/>
          <w:lang w:eastAsia="en-GB"/>
        </w:rPr>
      </w:pPr>
    </w:p>
    <w:p w14:paraId="482264AF" w14:textId="77777777" w:rsidR="008C6998" w:rsidRDefault="008C6998" w:rsidP="008C6998">
      <w:pPr>
        <w:spacing w:after="0" w:line="240" w:lineRule="auto"/>
        <w:jc w:val="both"/>
        <w:rPr>
          <w:rFonts w:ascii="Arial" w:eastAsia="Times New Roman" w:hAnsi="Arial" w:cs="Arial"/>
          <w:lang w:eastAsia="en-GB"/>
        </w:rPr>
      </w:pPr>
    </w:p>
    <w:p w14:paraId="6A7D7BB8" w14:textId="77777777" w:rsidR="008C6998" w:rsidRPr="005455E0" w:rsidRDefault="008C6998" w:rsidP="008C6998">
      <w:pPr>
        <w:spacing w:after="0" w:line="240" w:lineRule="auto"/>
        <w:jc w:val="both"/>
        <w:rPr>
          <w:rFonts w:ascii="Arial" w:eastAsia="Times New Roman" w:hAnsi="Arial" w:cs="Arial"/>
          <w:i/>
          <w:sz w:val="18"/>
          <w:szCs w:val="18"/>
          <w:lang w:eastAsia="en-GB"/>
        </w:rPr>
      </w:pPr>
      <w:r w:rsidRPr="003E0DAA">
        <w:rPr>
          <w:rFonts w:ascii="Arial" w:eastAsia="Times New Roman" w:hAnsi="Arial" w:cs="Arial"/>
          <w:sz w:val="24"/>
          <w:szCs w:val="24"/>
          <w:lang w:eastAsia="en-GB"/>
        </w:rPr>
        <w:t xml:space="preserve">The following areas need to focus on planning PADRs to engage with staff. </w:t>
      </w:r>
      <w:r w:rsidRPr="003E0DAA">
        <w:rPr>
          <w:rFonts w:ascii="Arial" w:eastAsia="Times New Roman" w:hAnsi="Arial" w:cs="Arial"/>
          <w:i/>
          <w:sz w:val="24"/>
          <w:szCs w:val="24"/>
          <w:lang w:eastAsia="en-GB"/>
        </w:rPr>
        <w:t>(please note only those with 10+ staff have been included).</w:t>
      </w:r>
      <w:r w:rsidRPr="005455E0">
        <w:rPr>
          <w:rFonts w:ascii="Arial" w:eastAsia="Times New Roman" w:hAnsi="Arial" w:cs="Arial"/>
          <w:i/>
          <w:lang w:eastAsia="en-GB"/>
        </w:rPr>
        <w:t xml:space="preserve"> </w:t>
      </w:r>
      <w:r w:rsidRPr="005455E0">
        <w:rPr>
          <w:rFonts w:ascii="Arial" w:eastAsia="Times New Roman" w:hAnsi="Arial" w:cs="Arial"/>
          <w:i/>
          <w:sz w:val="18"/>
          <w:szCs w:val="18"/>
          <w:lang w:eastAsia="en-GB"/>
        </w:rPr>
        <w:t>Please note this was the status on 28</w:t>
      </w:r>
      <w:r w:rsidRPr="005455E0">
        <w:rPr>
          <w:rFonts w:ascii="Arial" w:eastAsia="Times New Roman" w:hAnsi="Arial" w:cs="Arial"/>
          <w:i/>
          <w:sz w:val="18"/>
          <w:szCs w:val="18"/>
          <w:vertAlign w:val="superscript"/>
          <w:lang w:eastAsia="en-GB"/>
        </w:rPr>
        <w:t>th</w:t>
      </w:r>
      <w:r w:rsidRPr="005455E0">
        <w:rPr>
          <w:rFonts w:ascii="Arial" w:eastAsia="Times New Roman" w:hAnsi="Arial" w:cs="Arial"/>
          <w:i/>
          <w:sz w:val="18"/>
          <w:szCs w:val="18"/>
          <w:lang w:eastAsia="en-GB"/>
        </w:rPr>
        <w:t xml:space="preserve"> February 2026)</w:t>
      </w:r>
    </w:p>
    <w:p w14:paraId="6B002798" w14:textId="77777777" w:rsidR="008C6998" w:rsidRPr="005455E0" w:rsidRDefault="008C6998" w:rsidP="008C6998">
      <w:pPr>
        <w:spacing w:after="0" w:line="240" w:lineRule="auto"/>
        <w:jc w:val="both"/>
        <w:rPr>
          <w:rFonts w:ascii="Arial" w:eastAsia="Times New Roman" w:hAnsi="Arial" w:cs="Arial"/>
          <w:i/>
          <w:sz w:val="18"/>
          <w:szCs w:val="18"/>
          <w:lang w:eastAsia="en-GB"/>
        </w:rPr>
      </w:pPr>
    </w:p>
    <w:p w14:paraId="7FFBE5AE" w14:textId="77777777" w:rsidR="008C6998" w:rsidRPr="005455E0" w:rsidRDefault="008C6998" w:rsidP="008C6998">
      <w:pPr>
        <w:spacing w:after="0" w:line="240" w:lineRule="auto"/>
        <w:jc w:val="both"/>
        <w:rPr>
          <w:rFonts w:ascii="Arial" w:eastAsia="Times New Roman" w:hAnsi="Arial" w:cs="Arial"/>
          <w:i/>
          <w:sz w:val="18"/>
          <w:szCs w:val="18"/>
          <w:lang w:eastAsia="en-GB"/>
        </w:rPr>
      </w:pPr>
      <w:r w:rsidRPr="005455E0">
        <w:rPr>
          <w:noProof/>
          <w:lang w:eastAsia="en-GB"/>
        </w:rPr>
        <w:drawing>
          <wp:inline distT="0" distB="0" distL="0" distR="0" wp14:anchorId="066A8DD1" wp14:editId="40CF400D">
            <wp:extent cx="5305425" cy="17526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40879" cy="1764312"/>
                    </a:xfrm>
                    <a:prstGeom prst="rect">
                      <a:avLst/>
                    </a:prstGeom>
                    <a:noFill/>
                    <a:ln>
                      <a:noFill/>
                    </a:ln>
                  </pic:spPr>
                </pic:pic>
              </a:graphicData>
            </a:graphic>
          </wp:inline>
        </w:drawing>
      </w:r>
    </w:p>
    <w:p w14:paraId="7DA740F7" w14:textId="77777777" w:rsidR="008C6998" w:rsidRPr="005455E0" w:rsidRDefault="008C6998" w:rsidP="008C6998">
      <w:pPr>
        <w:spacing w:after="0" w:line="240" w:lineRule="auto"/>
        <w:jc w:val="both"/>
        <w:rPr>
          <w:rFonts w:ascii="Arial" w:eastAsia="Times New Roman" w:hAnsi="Arial" w:cs="Arial"/>
          <w:i/>
          <w:sz w:val="18"/>
          <w:szCs w:val="18"/>
          <w:lang w:eastAsia="en-GB"/>
        </w:rPr>
      </w:pPr>
    </w:p>
    <w:p w14:paraId="14742E35" w14:textId="77777777" w:rsidR="008C6998" w:rsidRPr="005455E0" w:rsidRDefault="008C6998" w:rsidP="008C6998">
      <w:pPr>
        <w:spacing w:after="0" w:line="240" w:lineRule="auto"/>
        <w:jc w:val="both"/>
        <w:rPr>
          <w:rFonts w:ascii="Arial" w:eastAsia="Times New Roman" w:hAnsi="Arial" w:cs="Arial"/>
          <w:i/>
          <w:sz w:val="18"/>
          <w:szCs w:val="18"/>
          <w:lang w:eastAsia="en-GB"/>
        </w:rPr>
      </w:pPr>
    </w:p>
    <w:p w14:paraId="04426764" w14:textId="77777777" w:rsidR="00150147" w:rsidRDefault="00150147" w:rsidP="008C6998">
      <w:pPr>
        <w:spacing w:after="0" w:line="240" w:lineRule="auto"/>
        <w:jc w:val="both"/>
        <w:rPr>
          <w:rFonts w:ascii="Arial" w:eastAsia="Times New Roman" w:hAnsi="Arial" w:cs="Arial"/>
          <w:sz w:val="24"/>
          <w:szCs w:val="24"/>
          <w:lang w:eastAsia="en-GB"/>
        </w:rPr>
      </w:pPr>
    </w:p>
    <w:p w14:paraId="4829E985" w14:textId="77777777" w:rsidR="00150147" w:rsidRDefault="00150147" w:rsidP="008C6998">
      <w:pPr>
        <w:spacing w:after="0" w:line="240" w:lineRule="auto"/>
        <w:jc w:val="both"/>
        <w:rPr>
          <w:rFonts w:ascii="Arial" w:eastAsia="Times New Roman" w:hAnsi="Arial" w:cs="Arial"/>
          <w:sz w:val="24"/>
          <w:szCs w:val="24"/>
          <w:lang w:eastAsia="en-GB"/>
        </w:rPr>
      </w:pPr>
    </w:p>
    <w:p w14:paraId="44B98EAE" w14:textId="77777777" w:rsidR="00150147" w:rsidRDefault="00150147" w:rsidP="008C6998">
      <w:pPr>
        <w:spacing w:after="0" w:line="240" w:lineRule="auto"/>
        <w:jc w:val="both"/>
        <w:rPr>
          <w:rFonts w:ascii="Arial" w:eastAsia="Times New Roman" w:hAnsi="Arial" w:cs="Arial"/>
          <w:sz w:val="24"/>
          <w:szCs w:val="24"/>
          <w:lang w:eastAsia="en-GB"/>
        </w:rPr>
      </w:pPr>
    </w:p>
    <w:p w14:paraId="2759FF34" w14:textId="77777777" w:rsidR="00150147" w:rsidRDefault="00150147" w:rsidP="008C6998">
      <w:pPr>
        <w:spacing w:after="0" w:line="240" w:lineRule="auto"/>
        <w:jc w:val="both"/>
        <w:rPr>
          <w:rFonts w:ascii="Arial" w:eastAsia="Times New Roman" w:hAnsi="Arial" w:cs="Arial"/>
          <w:sz w:val="24"/>
          <w:szCs w:val="24"/>
          <w:lang w:eastAsia="en-GB"/>
        </w:rPr>
      </w:pPr>
    </w:p>
    <w:p w14:paraId="17743F0F" w14:textId="77777777" w:rsidR="00150147" w:rsidRDefault="00150147" w:rsidP="008C6998">
      <w:pPr>
        <w:spacing w:after="0" w:line="240" w:lineRule="auto"/>
        <w:jc w:val="both"/>
        <w:rPr>
          <w:rFonts w:ascii="Arial" w:eastAsia="Times New Roman" w:hAnsi="Arial" w:cs="Arial"/>
          <w:sz w:val="24"/>
          <w:szCs w:val="24"/>
          <w:lang w:eastAsia="en-GB"/>
        </w:rPr>
      </w:pPr>
    </w:p>
    <w:p w14:paraId="68E4CDA4" w14:textId="77777777" w:rsidR="00150147" w:rsidRDefault="00150147" w:rsidP="008C6998">
      <w:pPr>
        <w:spacing w:after="0" w:line="240" w:lineRule="auto"/>
        <w:jc w:val="both"/>
        <w:rPr>
          <w:rFonts w:ascii="Arial" w:eastAsia="Times New Roman" w:hAnsi="Arial" w:cs="Arial"/>
          <w:sz w:val="24"/>
          <w:szCs w:val="24"/>
          <w:lang w:eastAsia="en-GB"/>
        </w:rPr>
      </w:pPr>
    </w:p>
    <w:p w14:paraId="44A431B5" w14:textId="77777777" w:rsidR="00150147" w:rsidRDefault="00150147" w:rsidP="008C6998">
      <w:pPr>
        <w:spacing w:after="0" w:line="240" w:lineRule="auto"/>
        <w:jc w:val="both"/>
        <w:rPr>
          <w:rFonts w:ascii="Arial" w:eastAsia="Times New Roman" w:hAnsi="Arial" w:cs="Arial"/>
          <w:sz w:val="24"/>
          <w:szCs w:val="24"/>
          <w:lang w:eastAsia="en-GB"/>
        </w:rPr>
      </w:pPr>
    </w:p>
    <w:p w14:paraId="164029AA" w14:textId="77777777" w:rsidR="00150147" w:rsidRDefault="00150147" w:rsidP="008C6998">
      <w:pPr>
        <w:spacing w:after="0" w:line="240" w:lineRule="auto"/>
        <w:jc w:val="both"/>
        <w:rPr>
          <w:rFonts w:ascii="Arial" w:eastAsia="Times New Roman" w:hAnsi="Arial" w:cs="Arial"/>
          <w:sz w:val="24"/>
          <w:szCs w:val="24"/>
          <w:lang w:eastAsia="en-GB"/>
        </w:rPr>
      </w:pPr>
    </w:p>
    <w:p w14:paraId="145DAA66" w14:textId="77777777" w:rsidR="00150147" w:rsidRDefault="00150147" w:rsidP="008C6998">
      <w:pPr>
        <w:spacing w:after="0" w:line="240" w:lineRule="auto"/>
        <w:jc w:val="both"/>
        <w:rPr>
          <w:rFonts w:ascii="Arial" w:eastAsia="Times New Roman" w:hAnsi="Arial" w:cs="Arial"/>
          <w:sz w:val="24"/>
          <w:szCs w:val="24"/>
          <w:lang w:eastAsia="en-GB"/>
        </w:rPr>
      </w:pPr>
    </w:p>
    <w:p w14:paraId="15198095" w14:textId="77777777" w:rsidR="00150147" w:rsidRDefault="00150147" w:rsidP="008C6998">
      <w:pPr>
        <w:spacing w:after="0" w:line="240" w:lineRule="auto"/>
        <w:jc w:val="both"/>
        <w:rPr>
          <w:rFonts w:ascii="Arial" w:eastAsia="Times New Roman" w:hAnsi="Arial" w:cs="Arial"/>
          <w:sz w:val="24"/>
          <w:szCs w:val="24"/>
          <w:lang w:eastAsia="en-GB"/>
        </w:rPr>
      </w:pPr>
    </w:p>
    <w:p w14:paraId="0FAF0880" w14:textId="77777777" w:rsidR="00150147" w:rsidRDefault="00150147" w:rsidP="008C6998">
      <w:pPr>
        <w:spacing w:after="0" w:line="240" w:lineRule="auto"/>
        <w:jc w:val="both"/>
        <w:rPr>
          <w:rFonts w:ascii="Arial" w:eastAsia="Times New Roman" w:hAnsi="Arial" w:cs="Arial"/>
          <w:sz w:val="24"/>
          <w:szCs w:val="24"/>
          <w:lang w:eastAsia="en-GB"/>
        </w:rPr>
      </w:pPr>
    </w:p>
    <w:p w14:paraId="481D5F13" w14:textId="0E669000" w:rsidR="008C6998" w:rsidRPr="003E0DAA" w:rsidRDefault="008C6998" w:rsidP="008C6998">
      <w:pPr>
        <w:spacing w:after="0" w:line="240" w:lineRule="auto"/>
        <w:jc w:val="both"/>
        <w:rPr>
          <w:rFonts w:ascii="Arial" w:eastAsia="Times New Roman" w:hAnsi="Arial" w:cs="Arial"/>
          <w:sz w:val="24"/>
          <w:szCs w:val="24"/>
          <w:lang w:eastAsia="en-GB"/>
        </w:rPr>
      </w:pPr>
      <w:r w:rsidRPr="003E0DAA">
        <w:rPr>
          <w:rFonts w:ascii="Arial" w:eastAsia="Times New Roman" w:hAnsi="Arial" w:cs="Arial"/>
          <w:sz w:val="24"/>
          <w:szCs w:val="24"/>
          <w:lang w:eastAsia="en-GB"/>
        </w:rPr>
        <w:lastRenderedPageBreak/>
        <w:t>The following areas with 10+ staff are thanked for engaging with staff and being on or above target.</w:t>
      </w:r>
    </w:p>
    <w:p w14:paraId="29D5421B" w14:textId="77777777" w:rsidR="008C6998" w:rsidRPr="005455E0" w:rsidRDefault="008C6998" w:rsidP="008C6998">
      <w:pPr>
        <w:spacing w:after="0" w:line="240" w:lineRule="auto"/>
        <w:jc w:val="both"/>
        <w:rPr>
          <w:rFonts w:ascii="Arial" w:eastAsia="Times New Roman" w:hAnsi="Arial" w:cs="Arial"/>
          <w:u w:val="single"/>
          <w:lang w:eastAsia="en-GB"/>
        </w:rPr>
      </w:pPr>
    </w:p>
    <w:p w14:paraId="7555D65B" w14:textId="77777777" w:rsidR="008C6998" w:rsidRPr="005455E0" w:rsidRDefault="008C6998" w:rsidP="008C6998">
      <w:pPr>
        <w:spacing w:after="0" w:line="240" w:lineRule="auto"/>
        <w:jc w:val="both"/>
        <w:rPr>
          <w:rFonts w:ascii="Arial" w:eastAsia="Times New Roman" w:hAnsi="Arial" w:cs="Arial"/>
          <w:u w:val="single"/>
          <w:lang w:eastAsia="en-GB"/>
        </w:rPr>
      </w:pPr>
      <w:r w:rsidRPr="005455E0">
        <w:rPr>
          <w:noProof/>
          <w:lang w:eastAsia="en-GB"/>
        </w:rPr>
        <w:drawing>
          <wp:inline distT="0" distB="0" distL="0" distR="0" wp14:anchorId="69D9043E" wp14:editId="4584B057">
            <wp:extent cx="5343525" cy="539877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43582" cy="5398828"/>
                    </a:xfrm>
                    <a:prstGeom prst="rect">
                      <a:avLst/>
                    </a:prstGeom>
                    <a:noFill/>
                    <a:ln>
                      <a:noFill/>
                    </a:ln>
                  </pic:spPr>
                </pic:pic>
              </a:graphicData>
            </a:graphic>
          </wp:inline>
        </w:drawing>
      </w:r>
    </w:p>
    <w:p w14:paraId="790D4503" w14:textId="77777777" w:rsidR="008C6998" w:rsidRPr="003E0DAA" w:rsidRDefault="008C6998" w:rsidP="008C6998">
      <w:pPr>
        <w:spacing w:after="0" w:line="240" w:lineRule="auto"/>
        <w:jc w:val="both"/>
        <w:rPr>
          <w:rFonts w:ascii="Arial" w:eastAsia="Times New Roman" w:hAnsi="Arial" w:cs="Arial"/>
          <w:sz w:val="24"/>
          <w:szCs w:val="24"/>
          <w:u w:val="single"/>
          <w:lang w:eastAsia="en-GB"/>
        </w:rPr>
      </w:pPr>
    </w:p>
    <w:p w14:paraId="32431057" w14:textId="77777777" w:rsidR="00150147" w:rsidRDefault="00150147" w:rsidP="008C6998">
      <w:pPr>
        <w:spacing w:after="0" w:line="240" w:lineRule="auto"/>
        <w:jc w:val="both"/>
        <w:rPr>
          <w:rFonts w:ascii="Verdana" w:hAnsi="Verdana" w:cs="Arial"/>
          <w:b/>
          <w:sz w:val="24"/>
          <w:szCs w:val="24"/>
        </w:rPr>
      </w:pPr>
    </w:p>
    <w:p w14:paraId="30F49906" w14:textId="77777777" w:rsidR="00150147" w:rsidRDefault="00150147" w:rsidP="008C6998">
      <w:pPr>
        <w:spacing w:after="0" w:line="240" w:lineRule="auto"/>
        <w:jc w:val="both"/>
        <w:rPr>
          <w:rFonts w:ascii="Verdana" w:hAnsi="Verdana" w:cs="Arial"/>
          <w:b/>
          <w:sz w:val="24"/>
          <w:szCs w:val="24"/>
        </w:rPr>
      </w:pPr>
    </w:p>
    <w:p w14:paraId="238DC983" w14:textId="77777777" w:rsidR="00150147" w:rsidRDefault="00150147" w:rsidP="008C6998">
      <w:pPr>
        <w:spacing w:after="0" w:line="240" w:lineRule="auto"/>
        <w:jc w:val="both"/>
        <w:rPr>
          <w:rFonts w:ascii="Verdana" w:hAnsi="Verdana" w:cs="Arial"/>
          <w:b/>
          <w:sz w:val="24"/>
          <w:szCs w:val="24"/>
        </w:rPr>
      </w:pPr>
    </w:p>
    <w:p w14:paraId="51C5089B" w14:textId="77777777" w:rsidR="00150147" w:rsidRDefault="00150147" w:rsidP="008C6998">
      <w:pPr>
        <w:spacing w:after="0" w:line="240" w:lineRule="auto"/>
        <w:jc w:val="both"/>
        <w:rPr>
          <w:rFonts w:ascii="Verdana" w:hAnsi="Verdana" w:cs="Arial"/>
          <w:b/>
          <w:sz w:val="24"/>
          <w:szCs w:val="24"/>
        </w:rPr>
      </w:pPr>
    </w:p>
    <w:p w14:paraId="7498D149" w14:textId="77777777" w:rsidR="00150147" w:rsidRDefault="00150147" w:rsidP="008C6998">
      <w:pPr>
        <w:spacing w:after="0" w:line="240" w:lineRule="auto"/>
        <w:jc w:val="both"/>
        <w:rPr>
          <w:rFonts w:ascii="Verdana" w:hAnsi="Verdana" w:cs="Arial"/>
          <w:b/>
          <w:sz w:val="24"/>
          <w:szCs w:val="24"/>
        </w:rPr>
      </w:pPr>
    </w:p>
    <w:p w14:paraId="4AD87594" w14:textId="77777777" w:rsidR="00150147" w:rsidRDefault="00150147" w:rsidP="008C6998">
      <w:pPr>
        <w:spacing w:after="0" w:line="240" w:lineRule="auto"/>
        <w:jc w:val="both"/>
        <w:rPr>
          <w:rFonts w:ascii="Verdana" w:hAnsi="Verdana" w:cs="Arial"/>
          <w:b/>
          <w:sz w:val="24"/>
          <w:szCs w:val="24"/>
        </w:rPr>
      </w:pPr>
    </w:p>
    <w:p w14:paraId="07CF0D63" w14:textId="77777777" w:rsidR="00150147" w:rsidRDefault="00150147" w:rsidP="008C6998">
      <w:pPr>
        <w:spacing w:after="0" w:line="240" w:lineRule="auto"/>
        <w:jc w:val="both"/>
        <w:rPr>
          <w:rFonts w:ascii="Verdana" w:hAnsi="Verdana" w:cs="Arial"/>
          <w:b/>
          <w:sz w:val="24"/>
          <w:szCs w:val="24"/>
        </w:rPr>
      </w:pPr>
    </w:p>
    <w:p w14:paraId="3E8FD8D7" w14:textId="77777777" w:rsidR="00150147" w:rsidRDefault="00150147" w:rsidP="008C6998">
      <w:pPr>
        <w:spacing w:after="0" w:line="240" w:lineRule="auto"/>
        <w:jc w:val="both"/>
        <w:rPr>
          <w:rFonts w:ascii="Verdana" w:hAnsi="Verdana" w:cs="Arial"/>
          <w:b/>
          <w:sz w:val="24"/>
          <w:szCs w:val="24"/>
        </w:rPr>
      </w:pPr>
    </w:p>
    <w:p w14:paraId="2398E4EF" w14:textId="77777777" w:rsidR="00150147" w:rsidRDefault="00150147" w:rsidP="008C6998">
      <w:pPr>
        <w:spacing w:after="0" w:line="240" w:lineRule="auto"/>
        <w:jc w:val="both"/>
        <w:rPr>
          <w:rFonts w:ascii="Verdana" w:hAnsi="Verdana" w:cs="Arial"/>
          <w:b/>
          <w:sz w:val="24"/>
          <w:szCs w:val="24"/>
        </w:rPr>
      </w:pPr>
    </w:p>
    <w:p w14:paraId="2207ED1C" w14:textId="77777777" w:rsidR="00150147" w:rsidRDefault="00150147" w:rsidP="008C6998">
      <w:pPr>
        <w:spacing w:after="0" w:line="240" w:lineRule="auto"/>
        <w:jc w:val="both"/>
        <w:rPr>
          <w:rFonts w:ascii="Verdana" w:hAnsi="Verdana" w:cs="Arial"/>
          <w:b/>
          <w:sz w:val="24"/>
          <w:szCs w:val="24"/>
        </w:rPr>
      </w:pPr>
    </w:p>
    <w:p w14:paraId="57567987" w14:textId="77777777" w:rsidR="00150147" w:rsidRDefault="00150147" w:rsidP="008C6998">
      <w:pPr>
        <w:spacing w:after="0" w:line="240" w:lineRule="auto"/>
        <w:jc w:val="both"/>
        <w:rPr>
          <w:rFonts w:ascii="Verdana" w:hAnsi="Verdana" w:cs="Arial"/>
          <w:b/>
          <w:sz w:val="24"/>
          <w:szCs w:val="24"/>
        </w:rPr>
      </w:pPr>
    </w:p>
    <w:p w14:paraId="11FD226A" w14:textId="77777777" w:rsidR="00150147" w:rsidRDefault="00150147" w:rsidP="008C6998">
      <w:pPr>
        <w:spacing w:after="0" w:line="240" w:lineRule="auto"/>
        <w:jc w:val="both"/>
        <w:rPr>
          <w:rFonts w:ascii="Verdana" w:hAnsi="Verdana" w:cs="Arial"/>
          <w:b/>
          <w:sz w:val="24"/>
          <w:szCs w:val="24"/>
        </w:rPr>
      </w:pPr>
    </w:p>
    <w:p w14:paraId="0D1D69EC" w14:textId="2B811486" w:rsidR="008C6998" w:rsidRPr="003E0DAA" w:rsidRDefault="008C6998" w:rsidP="008C6998">
      <w:pPr>
        <w:spacing w:after="0" w:line="240" w:lineRule="auto"/>
        <w:jc w:val="both"/>
        <w:rPr>
          <w:rFonts w:ascii="Verdana" w:hAnsi="Verdana" w:cs="Arial"/>
          <w:b/>
          <w:sz w:val="24"/>
          <w:szCs w:val="24"/>
        </w:rPr>
      </w:pPr>
      <w:r w:rsidRPr="003E0DAA">
        <w:rPr>
          <w:rFonts w:ascii="Verdana" w:hAnsi="Verdana" w:cs="Arial"/>
          <w:b/>
          <w:sz w:val="24"/>
          <w:szCs w:val="24"/>
        </w:rPr>
        <w:lastRenderedPageBreak/>
        <w:t>Mandatory Training</w:t>
      </w:r>
    </w:p>
    <w:p w14:paraId="3C753084"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Mandatory training has continued to improve from 90.34% on 31</w:t>
      </w:r>
      <w:r w:rsidRPr="003E0DAA">
        <w:rPr>
          <w:rFonts w:ascii="Verdana" w:eastAsia="Times New Roman" w:hAnsi="Verdana" w:cs="Arial"/>
          <w:sz w:val="24"/>
          <w:szCs w:val="24"/>
          <w:vertAlign w:val="superscript"/>
          <w:lang w:eastAsia="en-GB"/>
        </w:rPr>
        <w:t>st</w:t>
      </w:r>
      <w:r w:rsidRPr="003E0DAA">
        <w:rPr>
          <w:rFonts w:ascii="Verdana" w:eastAsia="Times New Roman" w:hAnsi="Verdana" w:cs="Arial"/>
          <w:sz w:val="24"/>
          <w:szCs w:val="24"/>
          <w:lang w:eastAsia="en-GB"/>
        </w:rPr>
        <w:t xml:space="preserve"> October 2025 and is currently on 28</w:t>
      </w:r>
      <w:r w:rsidRPr="003E0DAA">
        <w:rPr>
          <w:rFonts w:ascii="Verdana" w:eastAsia="Times New Roman" w:hAnsi="Verdana" w:cs="Arial"/>
          <w:sz w:val="24"/>
          <w:szCs w:val="24"/>
          <w:vertAlign w:val="superscript"/>
          <w:lang w:eastAsia="en-GB"/>
        </w:rPr>
        <w:t>th</w:t>
      </w:r>
      <w:r w:rsidRPr="003E0DAA">
        <w:rPr>
          <w:rFonts w:ascii="Verdana" w:eastAsia="Times New Roman" w:hAnsi="Verdana" w:cs="Arial"/>
          <w:sz w:val="24"/>
          <w:szCs w:val="24"/>
          <w:lang w:eastAsia="en-GB"/>
        </w:rPr>
        <w:t xml:space="preserve"> February 2026 at 90.88%. Staff groups with the exception of medical staff and ancillary staff are above target. </w:t>
      </w:r>
    </w:p>
    <w:p w14:paraId="76D3111D" w14:textId="77777777" w:rsidR="008C6998" w:rsidRDefault="008C6998" w:rsidP="008C6998">
      <w:pPr>
        <w:spacing w:after="0" w:line="240" w:lineRule="auto"/>
        <w:jc w:val="both"/>
        <w:rPr>
          <w:rFonts w:ascii="Verdana" w:eastAsia="Times New Roman" w:hAnsi="Verdana" w:cs="Arial"/>
          <w:highlight w:val="yellow"/>
          <w:lang w:eastAsia="en-GB"/>
        </w:rPr>
      </w:pPr>
    </w:p>
    <w:p w14:paraId="1A448B96" w14:textId="77777777" w:rsidR="008C6998" w:rsidRPr="00823565" w:rsidRDefault="008C6998" w:rsidP="008C6998">
      <w:pPr>
        <w:spacing w:after="0" w:line="240" w:lineRule="auto"/>
        <w:jc w:val="both"/>
        <w:rPr>
          <w:rFonts w:ascii="Verdana" w:eastAsia="Times New Roman" w:hAnsi="Verdana" w:cs="Arial"/>
          <w:highlight w:val="yellow"/>
          <w:lang w:eastAsia="en-GB"/>
        </w:rPr>
      </w:pPr>
      <w:r w:rsidRPr="00823565">
        <w:rPr>
          <w:rFonts w:ascii="Verdana" w:eastAsia="Times New Roman" w:hAnsi="Verdana" w:cs="Arial"/>
          <w:noProof/>
          <w:lang w:eastAsia="en-GB"/>
        </w:rPr>
        <w:drawing>
          <wp:inline distT="0" distB="0" distL="0" distR="0" wp14:anchorId="0E6DD013" wp14:editId="25D433E8">
            <wp:extent cx="5133975" cy="1661460"/>
            <wp:effectExtent l="0" t="0" r="0" b="0"/>
            <wp:docPr id="9431161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116131" name=""/>
                    <pic:cNvPicPr/>
                  </pic:nvPicPr>
                  <pic:blipFill>
                    <a:blip r:embed="rId24"/>
                    <a:stretch>
                      <a:fillRect/>
                    </a:stretch>
                  </pic:blipFill>
                  <pic:spPr>
                    <a:xfrm>
                      <a:off x="0" y="0"/>
                      <a:ext cx="5152033" cy="1667304"/>
                    </a:xfrm>
                    <a:prstGeom prst="rect">
                      <a:avLst/>
                    </a:prstGeom>
                  </pic:spPr>
                </pic:pic>
              </a:graphicData>
            </a:graphic>
          </wp:inline>
        </w:drawing>
      </w:r>
      <w:r w:rsidRPr="008A4B51">
        <w:rPr>
          <w:rFonts w:ascii="Verdana" w:eastAsia="Times New Roman" w:hAnsi="Verdana" w:cs="Arial"/>
          <w:highlight w:val="yellow"/>
          <w:lang w:eastAsia="en-GB"/>
        </w:rPr>
        <w:t xml:space="preserve">       </w:t>
      </w:r>
    </w:p>
    <w:p w14:paraId="52ABAB52" w14:textId="77777777" w:rsidR="008C6998" w:rsidRDefault="008C6998" w:rsidP="008C6998">
      <w:pPr>
        <w:spacing w:after="0" w:line="240" w:lineRule="auto"/>
        <w:jc w:val="both"/>
        <w:rPr>
          <w:rFonts w:ascii="Verdana" w:eastAsia="Times New Roman" w:hAnsi="Verdana" w:cs="Arial"/>
          <w:lang w:eastAsia="en-GB"/>
        </w:rPr>
      </w:pPr>
    </w:p>
    <w:p w14:paraId="1ED83A9D" w14:textId="77777777" w:rsidR="008C6998" w:rsidRPr="003E0DAA" w:rsidRDefault="008C6998" w:rsidP="008C6998">
      <w:pPr>
        <w:spacing w:after="0" w:line="240" w:lineRule="auto"/>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 xml:space="preserve">Staff that are not compliant are reminded that this is a contractual requirement and that they be provided with a deadline to ensure completion of their mandatory training, it is a contractual requirement. It needs to be reinforced that mandatory training can be accessed from home. </w:t>
      </w:r>
    </w:p>
    <w:p w14:paraId="684D59FF"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7A8277FB"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sz w:val="24"/>
          <w:szCs w:val="24"/>
          <w:lang w:eastAsia="en-GB"/>
        </w:rPr>
        <w:t xml:space="preserve">This is reinforced within PADR’s and non-compliance will result in staff not going through a pay progression point. A particular focus is being driven for our medical staff and those not in compliance are having study leave declined. </w:t>
      </w:r>
      <w:r w:rsidRPr="003E0DAA">
        <w:rPr>
          <w:rFonts w:ascii="Verdana" w:eastAsia="Times New Roman" w:hAnsi="Verdana" w:cs="Arial"/>
          <w:color w:val="000000" w:themeColor="text1"/>
          <w:sz w:val="24"/>
          <w:szCs w:val="24"/>
          <w:lang w:eastAsia="en-GB"/>
        </w:rPr>
        <w:t>Progress plans are reviewed in Divisional Meeting, Nurse Workforce, Medical Workforce, Board and Senior Team Meetings.</w:t>
      </w:r>
    </w:p>
    <w:p w14:paraId="7A41CB0C"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491776BB"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With the exception of three areas that are 2% to 5% or less below target, all Directorates achieved or exceeded the Mandatory training compliance target:</w:t>
      </w:r>
    </w:p>
    <w:p w14:paraId="2432C904" w14:textId="77777777" w:rsidR="008C6998" w:rsidRPr="003A37AC" w:rsidRDefault="008C6998" w:rsidP="008C6998">
      <w:pPr>
        <w:spacing w:after="0" w:line="240" w:lineRule="auto"/>
        <w:jc w:val="both"/>
        <w:rPr>
          <w:rFonts w:ascii="Arial" w:eastAsia="Times New Roman" w:hAnsi="Arial" w:cs="Arial"/>
          <w:lang w:eastAsia="en-GB"/>
        </w:rPr>
      </w:pPr>
    </w:p>
    <w:p w14:paraId="4B565334" w14:textId="77777777" w:rsidR="008C6998" w:rsidRPr="003A37AC" w:rsidRDefault="008C6998" w:rsidP="008C6998">
      <w:pPr>
        <w:spacing w:after="0" w:line="240" w:lineRule="auto"/>
        <w:jc w:val="both"/>
        <w:rPr>
          <w:rFonts w:ascii="Arial" w:eastAsia="Times New Roman" w:hAnsi="Arial" w:cs="Arial"/>
          <w:lang w:eastAsia="en-GB"/>
        </w:rPr>
      </w:pPr>
      <w:r w:rsidRPr="003A37AC">
        <w:rPr>
          <w:noProof/>
          <w:lang w:eastAsia="en-GB"/>
        </w:rPr>
        <w:drawing>
          <wp:inline distT="0" distB="0" distL="0" distR="0" wp14:anchorId="58D81E4D" wp14:editId="760F53B3">
            <wp:extent cx="4640458" cy="2515845"/>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653467" cy="2522898"/>
                    </a:xfrm>
                    <a:prstGeom prst="rect">
                      <a:avLst/>
                    </a:prstGeom>
                    <a:noFill/>
                    <a:ln>
                      <a:noFill/>
                    </a:ln>
                  </pic:spPr>
                </pic:pic>
              </a:graphicData>
            </a:graphic>
          </wp:inline>
        </w:drawing>
      </w:r>
    </w:p>
    <w:p w14:paraId="49C2C6EF" w14:textId="77777777" w:rsidR="008C6998" w:rsidRPr="003A37AC" w:rsidRDefault="008C6998" w:rsidP="008C6998">
      <w:pPr>
        <w:spacing w:after="0" w:line="240" w:lineRule="auto"/>
        <w:jc w:val="both"/>
        <w:rPr>
          <w:rFonts w:ascii="Arial" w:eastAsia="Times New Roman" w:hAnsi="Arial" w:cs="Arial"/>
          <w:lang w:eastAsia="en-GB"/>
        </w:rPr>
      </w:pPr>
    </w:p>
    <w:p w14:paraId="50569EE2"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lastRenderedPageBreak/>
        <w:t>With regards to specific competencies the Service Group is above target in all competencies apart from three highlighted yellow in the table below where the compliance is 2 to 3% lower than target.</w:t>
      </w:r>
    </w:p>
    <w:p w14:paraId="261A18B3" w14:textId="77777777" w:rsidR="008C6998" w:rsidRPr="003A37AC" w:rsidRDefault="008C6998" w:rsidP="008C6998">
      <w:pPr>
        <w:spacing w:after="0" w:line="240" w:lineRule="auto"/>
        <w:jc w:val="both"/>
        <w:rPr>
          <w:rFonts w:ascii="Arial" w:eastAsia="Times New Roman" w:hAnsi="Arial" w:cs="Arial"/>
          <w:lang w:eastAsia="en-GB"/>
        </w:rPr>
      </w:pPr>
    </w:p>
    <w:p w14:paraId="52324146" w14:textId="77777777" w:rsidR="008C6998" w:rsidRPr="003A37AC" w:rsidRDefault="008C6998" w:rsidP="008C6998">
      <w:pPr>
        <w:spacing w:after="0" w:line="240" w:lineRule="auto"/>
        <w:jc w:val="both"/>
        <w:rPr>
          <w:rFonts w:ascii="Arial" w:eastAsia="Times New Roman" w:hAnsi="Arial" w:cs="Arial"/>
          <w:lang w:eastAsia="en-GB"/>
        </w:rPr>
      </w:pPr>
      <w:r w:rsidRPr="003A37AC">
        <w:rPr>
          <w:noProof/>
          <w:lang w:eastAsia="en-GB"/>
        </w:rPr>
        <w:drawing>
          <wp:inline distT="0" distB="0" distL="0" distR="0" wp14:anchorId="450AF12A" wp14:editId="4FD2AAE7">
            <wp:extent cx="5153891" cy="2819683"/>
            <wp:effectExtent l="0" t="0" r="889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56426" cy="2821070"/>
                    </a:xfrm>
                    <a:prstGeom prst="rect">
                      <a:avLst/>
                    </a:prstGeom>
                    <a:noFill/>
                    <a:ln>
                      <a:noFill/>
                    </a:ln>
                  </pic:spPr>
                </pic:pic>
              </a:graphicData>
            </a:graphic>
          </wp:inline>
        </w:drawing>
      </w:r>
    </w:p>
    <w:p w14:paraId="6CFF07BF" w14:textId="77777777" w:rsidR="008C6998" w:rsidRDefault="008C6998" w:rsidP="008C6998">
      <w:pPr>
        <w:spacing w:after="0" w:line="240" w:lineRule="auto"/>
        <w:jc w:val="both"/>
        <w:rPr>
          <w:rFonts w:ascii="Arial" w:eastAsia="Times New Roman" w:hAnsi="Arial" w:cs="Arial"/>
          <w:b/>
          <w:lang w:eastAsia="en-GB"/>
        </w:rPr>
      </w:pPr>
      <w:r w:rsidRPr="003A37AC">
        <w:rPr>
          <w:rFonts w:ascii="Arial" w:eastAsia="Times New Roman" w:hAnsi="Arial" w:cs="Arial"/>
          <w:b/>
          <w:lang w:eastAsia="en-GB"/>
        </w:rPr>
        <w:t xml:space="preserve"> </w:t>
      </w:r>
    </w:p>
    <w:p w14:paraId="0ED92B1E" w14:textId="77777777" w:rsidR="008C6998" w:rsidRDefault="008C6998" w:rsidP="008C6998">
      <w:pPr>
        <w:spacing w:after="0" w:line="240" w:lineRule="auto"/>
        <w:jc w:val="both"/>
        <w:rPr>
          <w:rFonts w:ascii="Arial" w:eastAsia="Times New Roman" w:hAnsi="Arial" w:cs="Arial"/>
          <w:b/>
          <w:lang w:eastAsia="en-GB"/>
        </w:rPr>
      </w:pPr>
    </w:p>
    <w:p w14:paraId="3C57D3C6" w14:textId="77777777" w:rsidR="008C6998" w:rsidRPr="009858D8" w:rsidRDefault="008C6998" w:rsidP="008C6998">
      <w:pPr>
        <w:spacing w:after="0" w:line="240" w:lineRule="auto"/>
        <w:jc w:val="both"/>
        <w:rPr>
          <w:rFonts w:ascii="Arial" w:eastAsia="Times New Roman" w:hAnsi="Arial" w:cs="Arial"/>
          <w:b/>
          <w:lang w:eastAsia="en-GB"/>
        </w:rPr>
      </w:pPr>
      <w:r>
        <w:rPr>
          <w:rFonts w:ascii="Verdana" w:eastAsia="Times New Roman" w:hAnsi="Verdana" w:cs="Arial"/>
          <w:b/>
          <w:lang w:eastAsia="en-GB"/>
        </w:rPr>
        <w:t>V</w:t>
      </w:r>
      <w:r w:rsidRPr="008A4B51">
        <w:rPr>
          <w:rFonts w:ascii="Verdana" w:eastAsia="Times New Roman" w:hAnsi="Verdana" w:cs="Arial"/>
          <w:b/>
          <w:lang w:eastAsia="en-GB"/>
        </w:rPr>
        <w:t xml:space="preserve">acancies / Turnover </w:t>
      </w:r>
    </w:p>
    <w:p w14:paraId="10641D69" w14:textId="77777777" w:rsidR="008C6998" w:rsidRPr="008A4B51" w:rsidRDefault="008C6998" w:rsidP="008C6998">
      <w:pPr>
        <w:spacing w:after="0" w:line="240" w:lineRule="auto"/>
        <w:jc w:val="both"/>
        <w:rPr>
          <w:rFonts w:ascii="Verdana" w:eastAsia="Times New Roman" w:hAnsi="Verdana" w:cs="Arial"/>
          <w:lang w:eastAsia="en-GB"/>
        </w:rPr>
      </w:pPr>
    </w:p>
    <w:p w14:paraId="6BC90DBF" w14:textId="77777777" w:rsidR="008C6998" w:rsidRDefault="008C6998" w:rsidP="008C6998">
      <w:pPr>
        <w:spacing w:after="0" w:line="240" w:lineRule="auto"/>
        <w:jc w:val="both"/>
        <w:rPr>
          <w:rFonts w:ascii="Arial" w:eastAsia="Times New Roman" w:hAnsi="Arial" w:cs="Arial"/>
          <w:u w:val="single"/>
          <w:lang w:eastAsia="en-GB"/>
        </w:rPr>
      </w:pPr>
      <w:r w:rsidRPr="005E42C2">
        <w:rPr>
          <w:rFonts w:ascii="Arial" w:eastAsia="Times New Roman" w:hAnsi="Arial" w:cs="Arial"/>
          <w:u w:val="single"/>
          <w:lang w:eastAsia="en-GB"/>
        </w:rPr>
        <w:t xml:space="preserve">Unfilled Vacancies February 2026 </w:t>
      </w:r>
    </w:p>
    <w:p w14:paraId="1B2158F7" w14:textId="77777777" w:rsidR="008C6998" w:rsidRDefault="008C6998" w:rsidP="008C6998">
      <w:pPr>
        <w:spacing w:after="0" w:line="240" w:lineRule="auto"/>
        <w:jc w:val="both"/>
        <w:rPr>
          <w:rFonts w:ascii="Arial" w:eastAsia="Times New Roman" w:hAnsi="Arial" w:cs="Arial"/>
          <w:u w:val="single"/>
          <w:lang w:eastAsia="en-GB"/>
        </w:rPr>
      </w:pPr>
    </w:p>
    <w:p w14:paraId="695EC9E1" w14:textId="77777777" w:rsidR="008C6998" w:rsidRPr="005E42C2" w:rsidRDefault="008C6998" w:rsidP="008C6998">
      <w:pPr>
        <w:spacing w:after="0" w:line="240" w:lineRule="auto"/>
        <w:jc w:val="both"/>
        <w:rPr>
          <w:rFonts w:ascii="Arial" w:eastAsia="Times New Roman" w:hAnsi="Arial" w:cs="Arial"/>
          <w:u w:val="single"/>
          <w:lang w:eastAsia="en-GB"/>
        </w:rPr>
      </w:pPr>
      <w:r w:rsidRPr="00823565">
        <w:rPr>
          <w:rFonts w:ascii="Arial" w:eastAsia="Times New Roman" w:hAnsi="Arial" w:cs="Arial"/>
          <w:noProof/>
          <w:u w:val="single"/>
          <w:lang w:eastAsia="en-GB"/>
        </w:rPr>
        <w:drawing>
          <wp:inline distT="0" distB="0" distL="0" distR="0" wp14:anchorId="5FF3472B" wp14:editId="12FE2201">
            <wp:extent cx="5731510" cy="2819400"/>
            <wp:effectExtent l="0" t="0" r="2540" b="0"/>
            <wp:docPr id="18729799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979931" name=""/>
                    <pic:cNvPicPr/>
                  </pic:nvPicPr>
                  <pic:blipFill>
                    <a:blip r:embed="rId27"/>
                    <a:stretch>
                      <a:fillRect/>
                    </a:stretch>
                  </pic:blipFill>
                  <pic:spPr>
                    <a:xfrm>
                      <a:off x="0" y="0"/>
                      <a:ext cx="5731510" cy="2819400"/>
                    </a:xfrm>
                    <a:prstGeom prst="rect">
                      <a:avLst/>
                    </a:prstGeom>
                  </pic:spPr>
                </pic:pic>
              </a:graphicData>
            </a:graphic>
          </wp:inline>
        </w:drawing>
      </w:r>
    </w:p>
    <w:p w14:paraId="7473A7E2" w14:textId="77777777" w:rsidR="008C6998" w:rsidRPr="005E42C2" w:rsidRDefault="008C6998" w:rsidP="008C6998">
      <w:pPr>
        <w:spacing w:after="0" w:line="240" w:lineRule="auto"/>
        <w:jc w:val="both"/>
        <w:rPr>
          <w:rFonts w:ascii="Arial" w:eastAsia="Times New Roman" w:hAnsi="Arial" w:cs="Arial"/>
          <w:lang w:eastAsia="en-GB"/>
        </w:rPr>
      </w:pPr>
    </w:p>
    <w:p w14:paraId="13FC7F91"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There are 124.73 vacancies within MH&amp;LD, the main pressures within the group remain for Medical (18.55) and Additional Clinical Services (74.85) which is contributing to variable pay usage.</w:t>
      </w:r>
    </w:p>
    <w:p w14:paraId="58B697E5" w14:textId="77777777" w:rsidR="008C6998" w:rsidRPr="003E0DAA" w:rsidRDefault="008C6998" w:rsidP="008C6998">
      <w:pPr>
        <w:spacing w:after="0" w:line="240" w:lineRule="auto"/>
        <w:jc w:val="both"/>
        <w:rPr>
          <w:rFonts w:ascii="Arial" w:eastAsia="Times New Roman" w:hAnsi="Arial" w:cs="Arial"/>
          <w:sz w:val="24"/>
          <w:szCs w:val="24"/>
          <w:lang w:eastAsia="en-GB"/>
        </w:rPr>
      </w:pPr>
    </w:p>
    <w:p w14:paraId="6FEE0B33"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lastRenderedPageBreak/>
        <w:t xml:space="preserve">Additional processes have been implemented in line with the health board decision to delay appointment to posts which has resulted in posts scheduled for shortlisting, interview and appointment being removed from recruitment. </w:t>
      </w:r>
    </w:p>
    <w:p w14:paraId="531DBBAF"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Managers have or are now working through three criteria, external funded, Nurse Staffing Act principles and business critical for posts to be reinstated within recruitment, however there is a risk that applicants will not reapply to the health board. The deployment of staff internally is being utilised to reduce variable pay and service pressures where areas have gaps.</w:t>
      </w:r>
    </w:p>
    <w:p w14:paraId="36B6179E"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02B4E996" w14:textId="77777777" w:rsidR="008C6998" w:rsidRPr="003E0DAA" w:rsidRDefault="008C6998" w:rsidP="008C6998">
      <w:pPr>
        <w:spacing w:after="0" w:line="240" w:lineRule="auto"/>
        <w:jc w:val="both"/>
        <w:rPr>
          <w:rFonts w:ascii="Verdana" w:eastAsia="Times New Roman" w:hAnsi="Verdana" w:cs="Arial"/>
          <w:b/>
          <w:sz w:val="24"/>
          <w:szCs w:val="24"/>
          <w:u w:val="single"/>
          <w:lang w:eastAsia="en-GB"/>
        </w:rPr>
      </w:pPr>
      <w:r w:rsidRPr="003E0DAA">
        <w:rPr>
          <w:rFonts w:ascii="Verdana" w:eastAsia="Times New Roman" w:hAnsi="Verdana" w:cs="Arial"/>
          <w:b/>
          <w:sz w:val="24"/>
          <w:szCs w:val="24"/>
          <w:u w:val="single"/>
          <w:lang w:eastAsia="en-GB"/>
        </w:rPr>
        <w:t>Turnover</w:t>
      </w:r>
    </w:p>
    <w:p w14:paraId="7171C328" w14:textId="77777777" w:rsidR="008C6998" w:rsidRPr="003E0DAA" w:rsidRDefault="008C6998" w:rsidP="008C6998">
      <w:pPr>
        <w:spacing w:after="0" w:line="240" w:lineRule="auto"/>
        <w:jc w:val="both"/>
        <w:rPr>
          <w:rFonts w:ascii="Verdana" w:eastAsia="Times New Roman" w:hAnsi="Verdana" w:cs="Arial"/>
          <w:sz w:val="24"/>
          <w:szCs w:val="24"/>
          <w:lang w:eastAsia="en-GB"/>
        </w:rPr>
      </w:pPr>
    </w:p>
    <w:p w14:paraId="3458C10F"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 xml:space="preserve">Turnover for the Service Group has reduced from 7.61% as of 31st October 2025 to 7.09% headcount on 28th February 2026. The main reason for leaving remains age retirement. </w:t>
      </w:r>
    </w:p>
    <w:p w14:paraId="4BF319AA"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482C77F5"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 xml:space="preserve">Registered Nursing and Additional Clinical staff are the main staff group for leavers due to age profile, albeit a number of staff are returning to work under the retire and return scheme and supported with flexibility arrangements. </w:t>
      </w:r>
    </w:p>
    <w:p w14:paraId="6D02CCBD"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1F756D97"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Exit questionnaires and interviews are available for all staff within the group and responses are monitored.</w:t>
      </w:r>
    </w:p>
    <w:p w14:paraId="76FA084D" w14:textId="77777777" w:rsidR="008C6998" w:rsidRDefault="008C6998" w:rsidP="008C6998">
      <w:pPr>
        <w:spacing w:after="0" w:line="240" w:lineRule="auto"/>
        <w:jc w:val="both"/>
        <w:rPr>
          <w:rFonts w:ascii="Verdana" w:eastAsia="Times New Roman" w:hAnsi="Verdana" w:cs="Arial"/>
          <w:color w:val="000000" w:themeColor="text1"/>
          <w:lang w:eastAsia="en-GB"/>
        </w:rPr>
      </w:pPr>
    </w:p>
    <w:p w14:paraId="367A3950" w14:textId="77777777" w:rsidR="008C6998" w:rsidRPr="005E42C2" w:rsidRDefault="008C6998" w:rsidP="008C6998">
      <w:pPr>
        <w:spacing w:after="0" w:line="240" w:lineRule="auto"/>
        <w:jc w:val="both"/>
        <w:rPr>
          <w:rFonts w:ascii="Arial" w:eastAsia="Times New Roman" w:hAnsi="Arial" w:cs="Arial"/>
          <w:lang w:eastAsia="en-GB"/>
        </w:rPr>
      </w:pPr>
    </w:p>
    <w:tbl>
      <w:tblPr>
        <w:tblpPr w:leftFromText="180" w:rightFromText="180" w:vertAnchor="text" w:tblpY="1"/>
        <w:tblOverlap w:val="never"/>
        <w:tblW w:w="8762" w:type="dxa"/>
        <w:tblLook w:val="04A0" w:firstRow="1" w:lastRow="0" w:firstColumn="1" w:lastColumn="0" w:noHBand="0" w:noVBand="1"/>
      </w:tblPr>
      <w:tblGrid>
        <w:gridCol w:w="1654"/>
        <w:gridCol w:w="1058"/>
        <w:gridCol w:w="1058"/>
        <w:gridCol w:w="1058"/>
        <w:gridCol w:w="1054"/>
        <w:gridCol w:w="960"/>
        <w:gridCol w:w="960"/>
        <w:gridCol w:w="960"/>
      </w:tblGrid>
      <w:tr w:rsidR="008C6998" w:rsidRPr="005E42C2" w14:paraId="5DC4F0F4" w14:textId="77777777" w:rsidTr="007E1E41">
        <w:trPr>
          <w:trHeight w:val="275"/>
        </w:trPr>
        <w:tc>
          <w:tcPr>
            <w:tcW w:w="1654" w:type="dxa"/>
            <w:tcBorders>
              <w:top w:val="single" w:sz="4" w:space="0" w:color="979991"/>
              <w:left w:val="single" w:sz="4" w:space="0" w:color="979991"/>
              <w:bottom w:val="nil"/>
              <w:right w:val="single" w:sz="4" w:space="0" w:color="auto"/>
            </w:tcBorders>
            <w:shd w:val="clear" w:color="auto" w:fill="0070C0"/>
            <w:hideMark/>
          </w:tcPr>
          <w:p w14:paraId="09F57C18" w14:textId="77777777" w:rsidR="008C6998" w:rsidRPr="005E42C2" w:rsidRDefault="008C6998" w:rsidP="007E1E41">
            <w:pPr>
              <w:spacing w:after="0" w:line="240" w:lineRule="auto"/>
              <w:jc w:val="both"/>
              <w:rPr>
                <w:rFonts w:ascii="Calibri" w:eastAsia="Times New Roman" w:hAnsi="Calibri" w:cs="Calibri"/>
                <w:b/>
                <w:bCs/>
                <w:color w:val="FFFFFF" w:themeColor="background1"/>
                <w:sz w:val="16"/>
                <w:szCs w:val="16"/>
                <w:lang w:eastAsia="en-GB"/>
              </w:rPr>
            </w:pPr>
            <w:r w:rsidRPr="005E42C2">
              <w:rPr>
                <w:rFonts w:ascii="Calibri" w:eastAsia="Times New Roman" w:hAnsi="Calibri" w:cs="Calibri"/>
                <w:b/>
                <w:bCs/>
                <w:color w:val="FFFFFF" w:themeColor="background1"/>
                <w:sz w:val="16"/>
                <w:szCs w:val="16"/>
                <w:lang w:eastAsia="en-GB"/>
              </w:rPr>
              <w:t>Staff Group</w:t>
            </w:r>
          </w:p>
        </w:tc>
        <w:tc>
          <w:tcPr>
            <w:tcW w:w="1058" w:type="dxa"/>
            <w:tcBorders>
              <w:top w:val="single" w:sz="4" w:space="0" w:color="auto"/>
              <w:bottom w:val="single" w:sz="4" w:space="0" w:color="auto"/>
              <w:right w:val="single" w:sz="4" w:space="0" w:color="auto"/>
            </w:tcBorders>
            <w:shd w:val="clear" w:color="auto" w:fill="0070C0"/>
          </w:tcPr>
          <w:p w14:paraId="29A669E1" w14:textId="77777777" w:rsidR="008C6998" w:rsidRPr="005E42C2" w:rsidRDefault="008C6998" w:rsidP="007E1E41">
            <w:pPr>
              <w:spacing w:after="0"/>
              <w:jc w:val="both"/>
              <w:rPr>
                <w:rFonts w:ascii="Calibri" w:hAnsi="Calibri" w:cs="Calibri"/>
                <w:b/>
                <w:bCs/>
                <w:color w:val="FFFFFF"/>
                <w:sz w:val="16"/>
                <w:szCs w:val="16"/>
              </w:rPr>
            </w:pPr>
            <w:r w:rsidRPr="005E42C2">
              <w:rPr>
                <w:rFonts w:ascii="Calibri" w:hAnsi="Calibri" w:cs="Calibri"/>
                <w:b/>
                <w:bCs/>
                <w:color w:val="FFFFFF"/>
                <w:sz w:val="16"/>
                <w:szCs w:val="16"/>
              </w:rPr>
              <w:t>Headcount July 2025</w:t>
            </w:r>
          </w:p>
        </w:tc>
        <w:tc>
          <w:tcPr>
            <w:tcW w:w="1058" w:type="dxa"/>
            <w:tcBorders>
              <w:top w:val="single" w:sz="4" w:space="0" w:color="auto"/>
              <w:bottom w:val="single" w:sz="4" w:space="0" w:color="auto"/>
              <w:right w:val="single" w:sz="4" w:space="0" w:color="auto"/>
            </w:tcBorders>
            <w:shd w:val="clear" w:color="auto" w:fill="0070C0"/>
          </w:tcPr>
          <w:p w14:paraId="7038A950" w14:textId="77777777" w:rsidR="008C6998" w:rsidRPr="005E42C2" w:rsidRDefault="008C6998" w:rsidP="007E1E41">
            <w:pPr>
              <w:spacing w:after="0"/>
              <w:jc w:val="both"/>
            </w:pPr>
            <w:r w:rsidRPr="005E42C2">
              <w:rPr>
                <w:rFonts w:ascii="Calibri" w:hAnsi="Calibri" w:cs="Calibri"/>
                <w:b/>
                <w:bCs/>
                <w:color w:val="FFFFFF"/>
                <w:sz w:val="16"/>
                <w:szCs w:val="16"/>
              </w:rPr>
              <w:t>Headcount August 2025</w:t>
            </w:r>
          </w:p>
        </w:tc>
        <w:tc>
          <w:tcPr>
            <w:tcW w:w="1058" w:type="dxa"/>
            <w:tcBorders>
              <w:top w:val="single" w:sz="4" w:space="0" w:color="auto"/>
              <w:bottom w:val="single" w:sz="4" w:space="0" w:color="auto"/>
              <w:right w:val="single" w:sz="4" w:space="0" w:color="auto"/>
            </w:tcBorders>
            <w:shd w:val="clear" w:color="auto" w:fill="0070C0"/>
          </w:tcPr>
          <w:p w14:paraId="48C45454" w14:textId="77777777" w:rsidR="008C6998" w:rsidRPr="005E42C2" w:rsidRDefault="008C6998" w:rsidP="007E1E41">
            <w:pPr>
              <w:spacing w:after="0"/>
              <w:jc w:val="both"/>
              <w:rPr>
                <w:rFonts w:ascii="Calibri" w:hAnsi="Calibri" w:cs="Calibri"/>
                <w:b/>
                <w:bCs/>
                <w:color w:val="FFFFFF"/>
                <w:sz w:val="16"/>
                <w:szCs w:val="16"/>
              </w:rPr>
            </w:pPr>
            <w:r w:rsidRPr="005E42C2">
              <w:rPr>
                <w:rFonts w:ascii="Calibri" w:hAnsi="Calibri" w:cs="Calibri"/>
                <w:b/>
                <w:bCs/>
                <w:color w:val="FFFFFF"/>
                <w:sz w:val="16"/>
                <w:szCs w:val="16"/>
              </w:rPr>
              <w:t>Headcount September 2025</w:t>
            </w:r>
          </w:p>
        </w:tc>
        <w:tc>
          <w:tcPr>
            <w:tcW w:w="1054" w:type="dxa"/>
            <w:tcBorders>
              <w:top w:val="single" w:sz="4" w:space="0" w:color="auto"/>
              <w:bottom w:val="single" w:sz="4" w:space="0" w:color="auto"/>
              <w:right w:val="single" w:sz="4" w:space="0" w:color="auto"/>
            </w:tcBorders>
            <w:shd w:val="clear" w:color="auto" w:fill="0070C0"/>
          </w:tcPr>
          <w:p w14:paraId="2EE3F482" w14:textId="77777777" w:rsidR="008C6998" w:rsidRPr="005E42C2" w:rsidRDefault="008C6998" w:rsidP="007E1E41">
            <w:pPr>
              <w:spacing w:after="0"/>
              <w:jc w:val="both"/>
              <w:rPr>
                <w:rFonts w:ascii="Calibri" w:hAnsi="Calibri" w:cs="Calibri"/>
                <w:b/>
                <w:bCs/>
                <w:color w:val="FFFFFF"/>
                <w:sz w:val="16"/>
                <w:szCs w:val="16"/>
              </w:rPr>
            </w:pPr>
            <w:r w:rsidRPr="005E42C2">
              <w:rPr>
                <w:rFonts w:ascii="Calibri" w:hAnsi="Calibri" w:cs="Calibri"/>
                <w:b/>
                <w:bCs/>
                <w:color w:val="FFFFFF"/>
                <w:sz w:val="16"/>
                <w:szCs w:val="16"/>
              </w:rPr>
              <w:t>Headcount October 2025</w:t>
            </w:r>
          </w:p>
        </w:tc>
        <w:tc>
          <w:tcPr>
            <w:tcW w:w="960" w:type="dxa"/>
            <w:tcBorders>
              <w:top w:val="single" w:sz="4" w:space="0" w:color="auto"/>
              <w:bottom w:val="single" w:sz="4" w:space="0" w:color="auto"/>
              <w:right w:val="single" w:sz="4" w:space="0" w:color="auto"/>
            </w:tcBorders>
            <w:shd w:val="clear" w:color="auto" w:fill="0070C0"/>
          </w:tcPr>
          <w:p w14:paraId="7A27D878" w14:textId="77777777" w:rsidR="008C6998" w:rsidRPr="005E42C2" w:rsidRDefault="008C6998" w:rsidP="007E1E41">
            <w:pPr>
              <w:spacing w:after="0"/>
              <w:jc w:val="both"/>
            </w:pPr>
            <w:r w:rsidRPr="005E42C2">
              <w:rPr>
                <w:rFonts w:ascii="Calibri" w:hAnsi="Calibri" w:cs="Calibri"/>
                <w:b/>
                <w:bCs/>
                <w:color w:val="FFFFFF"/>
                <w:sz w:val="16"/>
                <w:szCs w:val="16"/>
              </w:rPr>
              <w:t>Headcount December 2025</w:t>
            </w:r>
          </w:p>
        </w:tc>
        <w:tc>
          <w:tcPr>
            <w:tcW w:w="960" w:type="dxa"/>
            <w:tcBorders>
              <w:top w:val="single" w:sz="4" w:space="0" w:color="auto"/>
              <w:bottom w:val="single" w:sz="4" w:space="0" w:color="auto"/>
              <w:right w:val="single" w:sz="4" w:space="0" w:color="auto"/>
            </w:tcBorders>
            <w:shd w:val="clear" w:color="auto" w:fill="0070C0"/>
          </w:tcPr>
          <w:p w14:paraId="65A86B1A" w14:textId="77777777" w:rsidR="008C6998" w:rsidRPr="005E42C2" w:rsidRDefault="008C6998" w:rsidP="007E1E41">
            <w:pPr>
              <w:spacing w:after="0"/>
              <w:jc w:val="both"/>
              <w:rPr>
                <w:rFonts w:ascii="Calibri" w:hAnsi="Calibri" w:cs="Calibri"/>
                <w:b/>
                <w:bCs/>
                <w:color w:val="FFFFFF"/>
                <w:sz w:val="16"/>
                <w:szCs w:val="16"/>
              </w:rPr>
            </w:pPr>
            <w:r w:rsidRPr="005E42C2">
              <w:rPr>
                <w:rFonts w:ascii="Calibri" w:hAnsi="Calibri" w:cs="Calibri"/>
                <w:b/>
                <w:bCs/>
                <w:color w:val="FFFFFF"/>
                <w:sz w:val="16"/>
                <w:szCs w:val="16"/>
              </w:rPr>
              <w:t>Headcount January 2026</w:t>
            </w:r>
          </w:p>
          <w:p w14:paraId="0921B9DD" w14:textId="77777777" w:rsidR="008C6998" w:rsidRPr="005E42C2" w:rsidRDefault="008C6998" w:rsidP="007E1E41">
            <w:pPr>
              <w:spacing w:after="0"/>
              <w:jc w:val="both"/>
            </w:pPr>
          </w:p>
        </w:tc>
        <w:tc>
          <w:tcPr>
            <w:tcW w:w="960" w:type="dxa"/>
            <w:tcBorders>
              <w:top w:val="single" w:sz="4" w:space="0" w:color="auto"/>
              <w:bottom w:val="single" w:sz="4" w:space="0" w:color="auto"/>
              <w:right w:val="single" w:sz="4" w:space="0" w:color="auto"/>
            </w:tcBorders>
            <w:shd w:val="clear" w:color="auto" w:fill="0070C0"/>
          </w:tcPr>
          <w:p w14:paraId="6DE3F899" w14:textId="77777777" w:rsidR="008C6998" w:rsidRPr="005E42C2" w:rsidRDefault="008C6998" w:rsidP="007E1E41">
            <w:pPr>
              <w:spacing w:after="0"/>
              <w:jc w:val="both"/>
            </w:pPr>
            <w:r w:rsidRPr="005E42C2">
              <w:rPr>
                <w:rFonts w:ascii="Calibri" w:hAnsi="Calibri" w:cs="Calibri"/>
                <w:b/>
                <w:bCs/>
                <w:color w:val="FFFFFF"/>
                <w:sz w:val="16"/>
                <w:szCs w:val="16"/>
              </w:rPr>
              <w:t>Headcount February 2026</w:t>
            </w:r>
          </w:p>
        </w:tc>
      </w:tr>
      <w:tr w:rsidR="008C6998" w:rsidRPr="005E42C2" w14:paraId="71D15974" w14:textId="77777777" w:rsidTr="007E1E41">
        <w:trPr>
          <w:trHeight w:val="275"/>
        </w:trPr>
        <w:tc>
          <w:tcPr>
            <w:tcW w:w="1654" w:type="dxa"/>
            <w:tcBorders>
              <w:top w:val="single" w:sz="4" w:space="0" w:color="979991"/>
              <w:left w:val="single" w:sz="4" w:space="0" w:color="979991"/>
              <w:bottom w:val="single" w:sz="4" w:space="0" w:color="979991"/>
              <w:right w:val="single" w:sz="4" w:space="0" w:color="auto"/>
            </w:tcBorders>
            <w:hideMark/>
          </w:tcPr>
          <w:p w14:paraId="675CA5B8" w14:textId="77777777" w:rsidR="008C6998" w:rsidRPr="005E42C2" w:rsidRDefault="008C6998" w:rsidP="007E1E41">
            <w:pPr>
              <w:spacing w:after="0" w:line="240" w:lineRule="auto"/>
              <w:jc w:val="both"/>
              <w:rPr>
                <w:rFonts w:ascii="Calibri" w:eastAsia="Times New Roman" w:hAnsi="Calibri" w:cs="Calibri"/>
                <w:color w:val="000000"/>
                <w:sz w:val="16"/>
                <w:szCs w:val="16"/>
                <w:lang w:eastAsia="en-GB"/>
              </w:rPr>
            </w:pPr>
            <w:r w:rsidRPr="005E42C2">
              <w:rPr>
                <w:rFonts w:ascii="Calibri" w:eastAsia="Times New Roman" w:hAnsi="Calibri" w:cs="Calibri"/>
                <w:color w:val="000000"/>
                <w:sz w:val="16"/>
                <w:szCs w:val="16"/>
                <w:lang w:eastAsia="en-GB"/>
              </w:rPr>
              <w:t>Add Prof Scientific and Technic</w:t>
            </w:r>
          </w:p>
        </w:tc>
        <w:tc>
          <w:tcPr>
            <w:tcW w:w="1058" w:type="dxa"/>
            <w:tcBorders>
              <w:top w:val="single" w:sz="4" w:space="0" w:color="auto"/>
              <w:bottom w:val="single" w:sz="4" w:space="0" w:color="auto"/>
              <w:right w:val="single" w:sz="4" w:space="0" w:color="auto"/>
            </w:tcBorders>
          </w:tcPr>
          <w:p w14:paraId="684E5EF4" w14:textId="77777777" w:rsidR="008C6998" w:rsidRPr="005E42C2" w:rsidRDefault="008C6998" w:rsidP="007E1E41">
            <w:pPr>
              <w:spacing w:after="0"/>
              <w:jc w:val="both"/>
            </w:pPr>
            <w:r w:rsidRPr="005E42C2">
              <w:rPr>
                <w:rFonts w:ascii="Calibri" w:hAnsi="Calibri" w:cs="Calibri"/>
                <w:color w:val="000000"/>
                <w:sz w:val="16"/>
                <w:szCs w:val="16"/>
              </w:rPr>
              <w:t>9.69%↑</w:t>
            </w:r>
          </w:p>
        </w:tc>
        <w:tc>
          <w:tcPr>
            <w:tcW w:w="1058" w:type="dxa"/>
            <w:tcBorders>
              <w:top w:val="single" w:sz="4" w:space="0" w:color="auto"/>
              <w:bottom w:val="single" w:sz="4" w:space="0" w:color="auto"/>
              <w:right w:val="single" w:sz="4" w:space="0" w:color="auto"/>
            </w:tcBorders>
          </w:tcPr>
          <w:p w14:paraId="219DB20D" w14:textId="77777777" w:rsidR="008C6998" w:rsidRPr="005E42C2" w:rsidRDefault="008C6998" w:rsidP="007E1E41">
            <w:pPr>
              <w:spacing w:after="0"/>
              <w:jc w:val="both"/>
            </w:pPr>
            <w:r w:rsidRPr="005E42C2">
              <w:rPr>
                <w:rFonts w:ascii="Calibri" w:hAnsi="Calibri" w:cs="Calibri"/>
                <w:color w:val="000000"/>
                <w:sz w:val="16"/>
                <w:szCs w:val="16"/>
              </w:rPr>
              <w:t>8.77%↓</w:t>
            </w:r>
          </w:p>
        </w:tc>
        <w:tc>
          <w:tcPr>
            <w:tcW w:w="1058" w:type="dxa"/>
            <w:tcBorders>
              <w:top w:val="single" w:sz="4" w:space="0" w:color="auto"/>
              <w:bottom w:val="single" w:sz="4" w:space="0" w:color="auto"/>
              <w:right w:val="single" w:sz="4" w:space="0" w:color="auto"/>
            </w:tcBorders>
          </w:tcPr>
          <w:p w14:paraId="39C4566B"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7.89%↓</w:t>
            </w:r>
          </w:p>
        </w:tc>
        <w:tc>
          <w:tcPr>
            <w:tcW w:w="1054" w:type="dxa"/>
            <w:tcBorders>
              <w:top w:val="single" w:sz="4" w:space="0" w:color="auto"/>
              <w:bottom w:val="single" w:sz="4" w:space="0" w:color="auto"/>
              <w:right w:val="single" w:sz="4" w:space="0" w:color="auto"/>
            </w:tcBorders>
          </w:tcPr>
          <w:p w14:paraId="3C341B77"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6.90%↓</w:t>
            </w:r>
          </w:p>
        </w:tc>
        <w:tc>
          <w:tcPr>
            <w:tcW w:w="960" w:type="dxa"/>
            <w:tcBorders>
              <w:top w:val="single" w:sz="4" w:space="0" w:color="auto"/>
              <w:bottom w:val="single" w:sz="4" w:space="0" w:color="auto"/>
              <w:right w:val="single" w:sz="4" w:space="0" w:color="auto"/>
            </w:tcBorders>
          </w:tcPr>
          <w:p w14:paraId="360E80D8" w14:textId="77777777" w:rsidR="008C6998" w:rsidRPr="005E42C2" w:rsidRDefault="008C6998" w:rsidP="007E1E41">
            <w:pPr>
              <w:spacing w:after="0"/>
              <w:jc w:val="both"/>
            </w:pPr>
            <w:r w:rsidRPr="005E42C2">
              <w:rPr>
                <w:rFonts w:ascii="Calibri" w:hAnsi="Calibri" w:cs="Calibri"/>
                <w:color w:val="000000"/>
                <w:sz w:val="16"/>
                <w:szCs w:val="16"/>
              </w:rPr>
              <w:t>5.11%↓</w:t>
            </w:r>
          </w:p>
        </w:tc>
        <w:tc>
          <w:tcPr>
            <w:tcW w:w="960" w:type="dxa"/>
            <w:tcBorders>
              <w:top w:val="single" w:sz="4" w:space="0" w:color="auto"/>
              <w:bottom w:val="single" w:sz="4" w:space="0" w:color="auto"/>
              <w:right w:val="single" w:sz="4" w:space="0" w:color="auto"/>
            </w:tcBorders>
          </w:tcPr>
          <w:p w14:paraId="6571A56D" w14:textId="77777777" w:rsidR="008C6998" w:rsidRPr="005E42C2" w:rsidRDefault="008C6998" w:rsidP="007E1E41">
            <w:pPr>
              <w:spacing w:after="0"/>
              <w:jc w:val="both"/>
            </w:pPr>
            <w:r w:rsidRPr="005E42C2">
              <w:rPr>
                <w:rFonts w:ascii="Calibri" w:hAnsi="Calibri" w:cs="Calibri"/>
                <w:color w:val="000000"/>
                <w:sz w:val="16"/>
                <w:szCs w:val="16"/>
              </w:rPr>
              <w:t>4.27%↓</w:t>
            </w:r>
          </w:p>
        </w:tc>
        <w:tc>
          <w:tcPr>
            <w:tcW w:w="960" w:type="dxa"/>
            <w:tcBorders>
              <w:top w:val="single" w:sz="4" w:space="0" w:color="auto"/>
              <w:bottom w:val="single" w:sz="4" w:space="0" w:color="auto"/>
              <w:right w:val="single" w:sz="4" w:space="0" w:color="auto"/>
            </w:tcBorders>
          </w:tcPr>
          <w:p w14:paraId="53E420F6" w14:textId="77777777" w:rsidR="008C6998" w:rsidRPr="005E42C2" w:rsidRDefault="008C6998" w:rsidP="007E1E41">
            <w:pPr>
              <w:spacing w:after="0"/>
              <w:jc w:val="both"/>
            </w:pPr>
            <w:r w:rsidRPr="005E42C2">
              <w:rPr>
                <w:rFonts w:ascii="Calibri" w:hAnsi="Calibri" w:cs="Calibri"/>
                <w:color w:val="000000"/>
                <w:sz w:val="16"/>
                <w:szCs w:val="16"/>
              </w:rPr>
              <w:t>6.03%↑</w:t>
            </w:r>
          </w:p>
        </w:tc>
      </w:tr>
      <w:tr w:rsidR="008C6998" w:rsidRPr="005E42C2" w14:paraId="34E657D1" w14:textId="77777777" w:rsidTr="007E1E41">
        <w:trPr>
          <w:trHeight w:val="275"/>
        </w:trPr>
        <w:tc>
          <w:tcPr>
            <w:tcW w:w="1654" w:type="dxa"/>
            <w:tcBorders>
              <w:top w:val="nil"/>
              <w:left w:val="single" w:sz="4" w:space="0" w:color="979991"/>
              <w:bottom w:val="single" w:sz="4" w:space="0" w:color="979991"/>
              <w:right w:val="single" w:sz="4" w:space="0" w:color="auto"/>
            </w:tcBorders>
            <w:hideMark/>
          </w:tcPr>
          <w:p w14:paraId="07619A0D" w14:textId="77777777" w:rsidR="008C6998" w:rsidRPr="005E42C2" w:rsidRDefault="008C6998" w:rsidP="007E1E41">
            <w:pPr>
              <w:spacing w:after="0" w:line="240" w:lineRule="auto"/>
              <w:jc w:val="both"/>
              <w:rPr>
                <w:rFonts w:ascii="Calibri" w:eastAsia="Times New Roman" w:hAnsi="Calibri" w:cs="Calibri"/>
                <w:color w:val="000000"/>
                <w:sz w:val="16"/>
                <w:szCs w:val="16"/>
                <w:lang w:eastAsia="en-GB"/>
              </w:rPr>
            </w:pPr>
            <w:r w:rsidRPr="005E42C2">
              <w:rPr>
                <w:rFonts w:ascii="Calibri" w:eastAsia="Times New Roman" w:hAnsi="Calibri" w:cs="Calibri"/>
                <w:color w:val="000000"/>
                <w:sz w:val="16"/>
                <w:szCs w:val="16"/>
                <w:lang w:eastAsia="en-GB"/>
              </w:rPr>
              <w:t>Additional Clinical Services</w:t>
            </w:r>
          </w:p>
        </w:tc>
        <w:tc>
          <w:tcPr>
            <w:tcW w:w="1058" w:type="dxa"/>
            <w:tcBorders>
              <w:top w:val="single" w:sz="4" w:space="0" w:color="auto"/>
              <w:bottom w:val="single" w:sz="4" w:space="0" w:color="auto"/>
              <w:right w:val="single" w:sz="4" w:space="0" w:color="auto"/>
            </w:tcBorders>
          </w:tcPr>
          <w:p w14:paraId="465F8F35" w14:textId="77777777" w:rsidR="008C6998" w:rsidRPr="005E42C2" w:rsidRDefault="008C6998" w:rsidP="007E1E41">
            <w:pPr>
              <w:spacing w:after="0"/>
              <w:jc w:val="both"/>
            </w:pPr>
            <w:r w:rsidRPr="005E42C2">
              <w:rPr>
                <w:rFonts w:ascii="Calibri" w:hAnsi="Calibri" w:cs="Calibri"/>
                <w:color w:val="000000"/>
                <w:sz w:val="16"/>
                <w:szCs w:val="16"/>
              </w:rPr>
              <w:t>8.15%↓</w:t>
            </w:r>
          </w:p>
        </w:tc>
        <w:tc>
          <w:tcPr>
            <w:tcW w:w="1058" w:type="dxa"/>
            <w:tcBorders>
              <w:top w:val="single" w:sz="4" w:space="0" w:color="auto"/>
              <w:bottom w:val="single" w:sz="4" w:space="0" w:color="auto"/>
              <w:right w:val="single" w:sz="4" w:space="0" w:color="auto"/>
            </w:tcBorders>
          </w:tcPr>
          <w:p w14:paraId="5B05BDB8" w14:textId="77777777" w:rsidR="008C6998" w:rsidRPr="005E42C2" w:rsidRDefault="008C6998" w:rsidP="007E1E41">
            <w:pPr>
              <w:spacing w:after="0"/>
              <w:jc w:val="both"/>
            </w:pPr>
            <w:r w:rsidRPr="005E42C2">
              <w:rPr>
                <w:rFonts w:ascii="Calibri" w:hAnsi="Calibri" w:cs="Calibri"/>
                <w:color w:val="000000"/>
                <w:sz w:val="16"/>
                <w:szCs w:val="16"/>
              </w:rPr>
              <w:t>7.28%↓</w:t>
            </w:r>
          </w:p>
        </w:tc>
        <w:tc>
          <w:tcPr>
            <w:tcW w:w="1058" w:type="dxa"/>
            <w:tcBorders>
              <w:top w:val="single" w:sz="4" w:space="0" w:color="auto"/>
              <w:bottom w:val="single" w:sz="4" w:space="0" w:color="auto"/>
              <w:right w:val="single" w:sz="4" w:space="0" w:color="auto"/>
            </w:tcBorders>
          </w:tcPr>
          <w:p w14:paraId="064C110B"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6.95%↓</w:t>
            </w:r>
          </w:p>
        </w:tc>
        <w:tc>
          <w:tcPr>
            <w:tcW w:w="1054" w:type="dxa"/>
            <w:tcBorders>
              <w:top w:val="single" w:sz="4" w:space="0" w:color="auto"/>
              <w:bottom w:val="single" w:sz="4" w:space="0" w:color="auto"/>
              <w:right w:val="single" w:sz="4" w:space="0" w:color="auto"/>
            </w:tcBorders>
          </w:tcPr>
          <w:p w14:paraId="2F367444"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6.98%↑</w:t>
            </w:r>
          </w:p>
        </w:tc>
        <w:tc>
          <w:tcPr>
            <w:tcW w:w="960" w:type="dxa"/>
            <w:tcBorders>
              <w:top w:val="single" w:sz="4" w:space="0" w:color="auto"/>
              <w:bottom w:val="single" w:sz="4" w:space="0" w:color="auto"/>
              <w:right w:val="single" w:sz="4" w:space="0" w:color="auto"/>
            </w:tcBorders>
          </w:tcPr>
          <w:p w14:paraId="5717210E" w14:textId="77777777" w:rsidR="008C6998" w:rsidRPr="005E42C2" w:rsidRDefault="008C6998" w:rsidP="007E1E41">
            <w:pPr>
              <w:spacing w:after="0"/>
              <w:jc w:val="both"/>
            </w:pPr>
            <w:r w:rsidRPr="005E42C2">
              <w:rPr>
                <w:rFonts w:ascii="Calibri" w:hAnsi="Calibri" w:cs="Calibri"/>
                <w:color w:val="000000"/>
                <w:sz w:val="16"/>
                <w:szCs w:val="16"/>
              </w:rPr>
              <w:t>6.99%↑</w:t>
            </w:r>
          </w:p>
        </w:tc>
        <w:tc>
          <w:tcPr>
            <w:tcW w:w="960" w:type="dxa"/>
            <w:tcBorders>
              <w:top w:val="single" w:sz="4" w:space="0" w:color="auto"/>
              <w:bottom w:val="single" w:sz="4" w:space="0" w:color="auto"/>
              <w:right w:val="single" w:sz="4" w:space="0" w:color="auto"/>
            </w:tcBorders>
          </w:tcPr>
          <w:p w14:paraId="2D5BF373" w14:textId="77777777" w:rsidR="008C6998" w:rsidRPr="005E42C2" w:rsidRDefault="008C6998" w:rsidP="007E1E41">
            <w:pPr>
              <w:spacing w:after="0"/>
              <w:jc w:val="both"/>
            </w:pPr>
            <w:r w:rsidRPr="005E42C2">
              <w:rPr>
                <w:rFonts w:ascii="Calibri" w:hAnsi="Calibri" w:cs="Calibri"/>
                <w:color w:val="000000"/>
                <w:sz w:val="16"/>
                <w:szCs w:val="16"/>
              </w:rPr>
              <w:t>7.28%↑</w:t>
            </w:r>
          </w:p>
        </w:tc>
        <w:tc>
          <w:tcPr>
            <w:tcW w:w="960" w:type="dxa"/>
            <w:tcBorders>
              <w:top w:val="single" w:sz="4" w:space="0" w:color="auto"/>
              <w:bottom w:val="single" w:sz="4" w:space="0" w:color="auto"/>
              <w:right w:val="single" w:sz="4" w:space="0" w:color="auto"/>
            </w:tcBorders>
          </w:tcPr>
          <w:p w14:paraId="3B9742B1" w14:textId="77777777" w:rsidR="008C6998" w:rsidRPr="005E42C2" w:rsidRDefault="008C6998" w:rsidP="007E1E41">
            <w:pPr>
              <w:spacing w:after="0"/>
              <w:jc w:val="both"/>
            </w:pPr>
            <w:r w:rsidRPr="005E42C2">
              <w:rPr>
                <w:rFonts w:ascii="Calibri" w:hAnsi="Calibri" w:cs="Calibri"/>
                <w:color w:val="000000"/>
                <w:sz w:val="16"/>
                <w:szCs w:val="16"/>
              </w:rPr>
              <w:t>7.40%↑</w:t>
            </w:r>
          </w:p>
        </w:tc>
      </w:tr>
      <w:tr w:rsidR="008C6998" w:rsidRPr="005E42C2" w14:paraId="6F0BF583" w14:textId="77777777" w:rsidTr="007E1E41">
        <w:trPr>
          <w:trHeight w:val="275"/>
        </w:trPr>
        <w:tc>
          <w:tcPr>
            <w:tcW w:w="1654" w:type="dxa"/>
            <w:tcBorders>
              <w:top w:val="nil"/>
              <w:left w:val="single" w:sz="4" w:space="0" w:color="979991"/>
              <w:bottom w:val="single" w:sz="4" w:space="0" w:color="979991"/>
              <w:right w:val="single" w:sz="4" w:space="0" w:color="auto"/>
            </w:tcBorders>
            <w:hideMark/>
          </w:tcPr>
          <w:p w14:paraId="03C3CCC3" w14:textId="77777777" w:rsidR="008C6998" w:rsidRPr="005E42C2" w:rsidRDefault="008C6998" w:rsidP="007E1E41">
            <w:pPr>
              <w:spacing w:after="0" w:line="240" w:lineRule="auto"/>
              <w:jc w:val="both"/>
              <w:rPr>
                <w:rFonts w:ascii="Calibri" w:eastAsia="Times New Roman" w:hAnsi="Calibri" w:cs="Calibri"/>
                <w:color w:val="000000"/>
                <w:sz w:val="16"/>
                <w:szCs w:val="16"/>
                <w:lang w:eastAsia="en-GB"/>
              </w:rPr>
            </w:pPr>
            <w:r w:rsidRPr="005E42C2">
              <w:rPr>
                <w:rFonts w:ascii="Calibri" w:eastAsia="Times New Roman" w:hAnsi="Calibri" w:cs="Calibri"/>
                <w:color w:val="000000"/>
                <w:sz w:val="16"/>
                <w:szCs w:val="16"/>
                <w:lang w:eastAsia="en-GB"/>
              </w:rPr>
              <w:t>Administrative and Clerical</w:t>
            </w:r>
          </w:p>
        </w:tc>
        <w:tc>
          <w:tcPr>
            <w:tcW w:w="1058" w:type="dxa"/>
            <w:tcBorders>
              <w:top w:val="single" w:sz="4" w:space="0" w:color="auto"/>
              <w:bottom w:val="single" w:sz="4" w:space="0" w:color="auto"/>
              <w:right w:val="single" w:sz="4" w:space="0" w:color="auto"/>
            </w:tcBorders>
          </w:tcPr>
          <w:p w14:paraId="09931488" w14:textId="77777777" w:rsidR="008C6998" w:rsidRPr="005E42C2" w:rsidRDefault="008C6998" w:rsidP="007E1E41">
            <w:pPr>
              <w:spacing w:after="0"/>
              <w:jc w:val="both"/>
            </w:pPr>
            <w:r w:rsidRPr="005E42C2">
              <w:rPr>
                <w:rFonts w:ascii="Calibri" w:hAnsi="Calibri" w:cs="Calibri"/>
                <w:color w:val="000000"/>
                <w:sz w:val="16"/>
                <w:szCs w:val="16"/>
              </w:rPr>
              <w:t>12.17%↑</w:t>
            </w:r>
          </w:p>
        </w:tc>
        <w:tc>
          <w:tcPr>
            <w:tcW w:w="1058" w:type="dxa"/>
            <w:tcBorders>
              <w:top w:val="single" w:sz="4" w:space="0" w:color="auto"/>
              <w:bottom w:val="single" w:sz="4" w:space="0" w:color="auto"/>
              <w:right w:val="single" w:sz="4" w:space="0" w:color="auto"/>
            </w:tcBorders>
          </w:tcPr>
          <w:p w14:paraId="6A876804" w14:textId="77777777" w:rsidR="008C6998" w:rsidRPr="005E42C2" w:rsidRDefault="008C6998" w:rsidP="007E1E41">
            <w:pPr>
              <w:spacing w:after="0"/>
              <w:jc w:val="both"/>
            </w:pPr>
            <w:r w:rsidRPr="005E42C2">
              <w:rPr>
                <w:rFonts w:ascii="Calibri" w:hAnsi="Calibri" w:cs="Calibri"/>
                <w:color w:val="000000"/>
                <w:sz w:val="16"/>
                <w:szCs w:val="16"/>
              </w:rPr>
              <w:t>11.74%↓</w:t>
            </w:r>
          </w:p>
        </w:tc>
        <w:tc>
          <w:tcPr>
            <w:tcW w:w="1058" w:type="dxa"/>
            <w:tcBorders>
              <w:top w:val="single" w:sz="4" w:space="0" w:color="auto"/>
              <w:bottom w:val="single" w:sz="4" w:space="0" w:color="auto"/>
              <w:right w:val="single" w:sz="4" w:space="0" w:color="auto"/>
            </w:tcBorders>
          </w:tcPr>
          <w:p w14:paraId="67AE4DA6"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10.87%↓</w:t>
            </w:r>
          </w:p>
        </w:tc>
        <w:tc>
          <w:tcPr>
            <w:tcW w:w="1054" w:type="dxa"/>
            <w:tcBorders>
              <w:top w:val="single" w:sz="4" w:space="0" w:color="auto"/>
              <w:bottom w:val="single" w:sz="4" w:space="0" w:color="auto"/>
              <w:right w:val="single" w:sz="4" w:space="0" w:color="auto"/>
            </w:tcBorders>
          </w:tcPr>
          <w:p w14:paraId="24E5BE3C"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11.79%↑</w:t>
            </w:r>
          </w:p>
        </w:tc>
        <w:tc>
          <w:tcPr>
            <w:tcW w:w="960" w:type="dxa"/>
            <w:tcBorders>
              <w:top w:val="single" w:sz="4" w:space="0" w:color="auto"/>
              <w:bottom w:val="single" w:sz="4" w:space="0" w:color="auto"/>
              <w:right w:val="single" w:sz="4" w:space="0" w:color="auto"/>
            </w:tcBorders>
          </w:tcPr>
          <w:p w14:paraId="1CBFD0FA" w14:textId="77777777" w:rsidR="008C6998" w:rsidRPr="005E42C2" w:rsidRDefault="008C6998" w:rsidP="007E1E41">
            <w:pPr>
              <w:spacing w:after="0"/>
              <w:jc w:val="both"/>
            </w:pPr>
            <w:r w:rsidRPr="005E42C2">
              <w:rPr>
                <w:rFonts w:ascii="Calibri" w:hAnsi="Calibri" w:cs="Calibri"/>
                <w:color w:val="000000"/>
                <w:sz w:val="16"/>
                <w:szCs w:val="16"/>
              </w:rPr>
              <w:t>10.20%↓</w:t>
            </w:r>
          </w:p>
        </w:tc>
        <w:tc>
          <w:tcPr>
            <w:tcW w:w="960" w:type="dxa"/>
            <w:tcBorders>
              <w:top w:val="single" w:sz="4" w:space="0" w:color="auto"/>
              <w:bottom w:val="single" w:sz="4" w:space="0" w:color="auto"/>
              <w:right w:val="single" w:sz="4" w:space="0" w:color="auto"/>
            </w:tcBorders>
          </w:tcPr>
          <w:p w14:paraId="05C0BDBF" w14:textId="77777777" w:rsidR="008C6998" w:rsidRPr="005E42C2" w:rsidRDefault="008C6998" w:rsidP="007E1E41">
            <w:pPr>
              <w:spacing w:after="0"/>
              <w:jc w:val="both"/>
            </w:pPr>
            <w:r w:rsidRPr="005E42C2">
              <w:rPr>
                <w:rFonts w:ascii="Calibri" w:hAnsi="Calibri" w:cs="Calibri"/>
                <w:color w:val="000000"/>
                <w:sz w:val="16"/>
                <w:szCs w:val="16"/>
              </w:rPr>
              <w:t>10.34%↑</w:t>
            </w:r>
          </w:p>
        </w:tc>
        <w:tc>
          <w:tcPr>
            <w:tcW w:w="960" w:type="dxa"/>
            <w:tcBorders>
              <w:top w:val="single" w:sz="4" w:space="0" w:color="auto"/>
              <w:bottom w:val="single" w:sz="4" w:space="0" w:color="auto"/>
              <w:right w:val="single" w:sz="4" w:space="0" w:color="auto"/>
            </w:tcBorders>
          </w:tcPr>
          <w:p w14:paraId="4E3C0155" w14:textId="77777777" w:rsidR="008C6998" w:rsidRPr="005E42C2" w:rsidRDefault="008C6998" w:rsidP="007E1E41">
            <w:pPr>
              <w:spacing w:after="0"/>
              <w:jc w:val="both"/>
            </w:pPr>
            <w:r w:rsidRPr="005E42C2">
              <w:rPr>
                <w:rFonts w:ascii="Calibri" w:hAnsi="Calibri" w:cs="Calibri"/>
                <w:color w:val="000000"/>
                <w:sz w:val="16"/>
                <w:szCs w:val="16"/>
              </w:rPr>
              <w:t>10.31%↓</w:t>
            </w:r>
          </w:p>
        </w:tc>
      </w:tr>
      <w:tr w:rsidR="008C6998" w:rsidRPr="005E42C2" w14:paraId="2D4C1AC7" w14:textId="77777777" w:rsidTr="007E1E41">
        <w:trPr>
          <w:trHeight w:val="275"/>
        </w:trPr>
        <w:tc>
          <w:tcPr>
            <w:tcW w:w="1654" w:type="dxa"/>
            <w:tcBorders>
              <w:top w:val="nil"/>
              <w:left w:val="single" w:sz="4" w:space="0" w:color="979991"/>
              <w:bottom w:val="single" w:sz="4" w:space="0" w:color="979991"/>
              <w:right w:val="single" w:sz="4" w:space="0" w:color="auto"/>
            </w:tcBorders>
            <w:hideMark/>
          </w:tcPr>
          <w:p w14:paraId="38D6A86A" w14:textId="77777777" w:rsidR="008C6998" w:rsidRPr="005E42C2" w:rsidRDefault="008C6998" w:rsidP="007E1E41">
            <w:pPr>
              <w:spacing w:after="0" w:line="240" w:lineRule="auto"/>
              <w:jc w:val="both"/>
              <w:rPr>
                <w:rFonts w:ascii="Calibri" w:eastAsia="Times New Roman" w:hAnsi="Calibri" w:cs="Calibri"/>
                <w:color w:val="000000"/>
                <w:sz w:val="16"/>
                <w:szCs w:val="16"/>
                <w:lang w:eastAsia="en-GB"/>
              </w:rPr>
            </w:pPr>
            <w:r w:rsidRPr="005E42C2">
              <w:rPr>
                <w:rFonts w:ascii="Calibri" w:eastAsia="Times New Roman" w:hAnsi="Calibri" w:cs="Calibri"/>
                <w:color w:val="000000"/>
                <w:sz w:val="16"/>
                <w:szCs w:val="16"/>
                <w:lang w:eastAsia="en-GB"/>
              </w:rPr>
              <w:t>Estates and Ancillary</w:t>
            </w:r>
          </w:p>
        </w:tc>
        <w:tc>
          <w:tcPr>
            <w:tcW w:w="1058" w:type="dxa"/>
            <w:tcBorders>
              <w:top w:val="single" w:sz="4" w:space="0" w:color="auto"/>
              <w:bottom w:val="single" w:sz="4" w:space="0" w:color="auto"/>
              <w:right w:val="single" w:sz="4" w:space="0" w:color="auto"/>
            </w:tcBorders>
          </w:tcPr>
          <w:p w14:paraId="1E07ADDF" w14:textId="77777777" w:rsidR="008C6998" w:rsidRPr="005E42C2" w:rsidRDefault="008C6998" w:rsidP="007E1E41">
            <w:pPr>
              <w:spacing w:after="0"/>
              <w:jc w:val="both"/>
            </w:pPr>
            <w:r w:rsidRPr="005E42C2">
              <w:rPr>
                <w:rFonts w:ascii="Calibri" w:hAnsi="Calibri" w:cs="Calibri"/>
                <w:color w:val="000000"/>
                <w:sz w:val="16"/>
                <w:szCs w:val="16"/>
              </w:rPr>
              <w:t>10.81%↔</w:t>
            </w:r>
          </w:p>
        </w:tc>
        <w:tc>
          <w:tcPr>
            <w:tcW w:w="1058" w:type="dxa"/>
            <w:tcBorders>
              <w:top w:val="single" w:sz="4" w:space="0" w:color="auto"/>
              <w:bottom w:val="single" w:sz="4" w:space="0" w:color="auto"/>
              <w:right w:val="single" w:sz="4" w:space="0" w:color="auto"/>
            </w:tcBorders>
          </w:tcPr>
          <w:p w14:paraId="27A602CE" w14:textId="77777777" w:rsidR="008C6998" w:rsidRPr="005E42C2" w:rsidRDefault="008C6998" w:rsidP="007E1E41">
            <w:pPr>
              <w:spacing w:after="0"/>
              <w:jc w:val="both"/>
            </w:pPr>
            <w:r w:rsidRPr="005E42C2">
              <w:rPr>
                <w:rFonts w:ascii="Calibri" w:hAnsi="Calibri" w:cs="Calibri"/>
                <w:color w:val="000000"/>
                <w:sz w:val="16"/>
                <w:szCs w:val="16"/>
              </w:rPr>
              <w:t>10.81%↔</w:t>
            </w:r>
          </w:p>
        </w:tc>
        <w:tc>
          <w:tcPr>
            <w:tcW w:w="1058" w:type="dxa"/>
            <w:tcBorders>
              <w:top w:val="single" w:sz="4" w:space="0" w:color="auto"/>
              <w:bottom w:val="single" w:sz="4" w:space="0" w:color="auto"/>
              <w:right w:val="single" w:sz="4" w:space="0" w:color="auto"/>
            </w:tcBorders>
          </w:tcPr>
          <w:p w14:paraId="26C6548E"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10.81%↔</w:t>
            </w:r>
          </w:p>
        </w:tc>
        <w:tc>
          <w:tcPr>
            <w:tcW w:w="1054" w:type="dxa"/>
            <w:tcBorders>
              <w:top w:val="single" w:sz="4" w:space="0" w:color="auto"/>
              <w:bottom w:val="single" w:sz="4" w:space="0" w:color="auto"/>
              <w:right w:val="single" w:sz="4" w:space="0" w:color="auto"/>
            </w:tcBorders>
          </w:tcPr>
          <w:p w14:paraId="21A69C83"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0.00%</w:t>
            </w:r>
          </w:p>
        </w:tc>
        <w:tc>
          <w:tcPr>
            <w:tcW w:w="960" w:type="dxa"/>
            <w:tcBorders>
              <w:top w:val="single" w:sz="4" w:space="0" w:color="auto"/>
              <w:bottom w:val="single" w:sz="4" w:space="0" w:color="auto"/>
              <w:right w:val="single" w:sz="4" w:space="0" w:color="auto"/>
            </w:tcBorders>
          </w:tcPr>
          <w:p w14:paraId="0FCF07AA" w14:textId="77777777" w:rsidR="008C6998" w:rsidRPr="005E42C2" w:rsidRDefault="008C6998" w:rsidP="007E1E41">
            <w:pPr>
              <w:spacing w:after="0"/>
              <w:jc w:val="both"/>
            </w:pPr>
            <w:r w:rsidRPr="005E42C2">
              <w:rPr>
                <w:rFonts w:ascii="Calibri" w:hAnsi="Calibri" w:cs="Calibri"/>
                <w:color w:val="000000"/>
                <w:sz w:val="16"/>
                <w:szCs w:val="16"/>
              </w:rPr>
              <w:t>0.00%</w:t>
            </w:r>
          </w:p>
        </w:tc>
        <w:tc>
          <w:tcPr>
            <w:tcW w:w="960" w:type="dxa"/>
            <w:tcBorders>
              <w:top w:val="single" w:sz="4" w:space="0" w:color="auto"/>
              <w:bottom w:val="single" w:sz="4" w:space="0" w:color="auto"/>
              <w:right w:val="single" w:sz="4" w:space="0" w:color="auto"/>
            </w:tcBorders>
          </w:tcPr>
          <w:p w14:paraId="1465AF78" w14:textId="77777777" w:rsidR="008C6998" w:rsidRPr="005E42C2" w:rsidRDefault="008C6998" w:rsidP="007E1E41">
            <w:pPr>
              <w:spacing w:after="0"/>
              <w:jc w:val="both"/>
            </w:pPr>
            <w:r w:rsidRPr="005E42C2">
              <w:rPr>
                <w:rFonts w:ascii="Calibri" w:hAnsi="Calibri" w:cs="Calibri"/>
                <w:color w:val="000000"/>
                <w:sz w:val="16"/>
                <w:szCs w:val="16"/>
              </w:rPr>
              <w:t>0.00%</w:t>
            </w:r>
          </w:p>
        </w:tc>
        <w:tc>
          <w:tcPr>
            <w:tcW w:w="960" w:type="dxa"/>
            <w:tcBorders>
              <w:top w:val="single" w:sz="4" w:space="0" w:color="auto"/>
              <w:bottom w:val="single" w:sz="4" w:space="0" w:color="auto"/>
              <w:right w:val="single" w:sz="4" w:space="0" w:color="auto"/>
            </w:tcBorders>
          </w:tcPr>
          <w:p w14:paraId="1C09569A" w14:textId="77777777" w:rsidR="008C6998" w:rsidRPr="005E42C2" w:rsidRDefault="008C6998" w:rsidP="007E1E41">
            <w:pPr>
              <w:spacing w:after="0"/>
              <w:jc w:val="both"/>
            </w:pPr>
            <w:r w:rsidRPr="005E42C2">
              <w:rPr>
                <w:rFonts w:ascii="Calibri" w:hAnsi="Calibri" w:cs="Calibri"/>
                <w:color w:val="000000"/>
                <w:sz w:val="16"/>
                <w:szCs w:val="16"/>
              </w:rPr>
              <w:t>0.00%</w:t>
            </w:r>
          </w:p>
        </w:tc>
      </w:tr>
      <w:tr w:rsidR="008C6998" w:rsidRPr="005E42C2" w14:paraId="7C3200CE" w14:textId="77777777" w:rsidTr="007E1E41">
        <w:trPr>
          <w:trHeight w:val="275"/>
        </w:trPr>
        <w:tc>
          <w:tcPr>
            <w:tcW w:w="1654" w:type="dxa"/>
            <w:tcBorders>
              <w:top w:val="nil"/>
              <w:left w:val="single" w:sz="4" w:space="0" w:color="979991"/>
              <w:bottom w:val="single" w:sz="4" w:space="0" w:color="979991"/>
              <w:right w:val="single" w:sz="4" w:space="0" w:color="auto"/>
            </w:tcBorders>
            <w:hideMark/>
          </w:tcPr>
          <w:p w14:paraId="5BAC0D0C" w14:textId="77777777" w:rsidR="008C6998" w:rsidRPr="005E42C2" w:rsidRDefault="008C6998" w:rsidP="007E1E41">
            <w:pPr>
              <w:spacing w:after="0" w:line="240" w:lineRule="auto"/>
              <w:jc w:val="both"/>
              <w:rPr>
                <w:rFonts w:ascii="Calibri" w:eastAsia="Times New Roman" w:hAnsi="Calibri" w:cs="Calibri"/>
                <w:color w:val="000000"/>
                <w:sz w:val="16"/>
                <w:szCs w:val="16"/>
                <w:lang w:eastAsia="en-GB"/>
              </w:rPr>
            </w:pPr>
            <w:r w:rsidRPr="005E42C2">
              <w:rPr>
                <w:rFonts w:ascii="Calibri" w:eastAsia="Times New Roman" w:hAnsi="Calibri" w:cs="Calibri"/>
                <w:color w:val="000000"/>
                <w:sz w:val="16"/>
                <w:szCs w:val="16"/>
                <w:lang w:eastAsia="en-GB"/>
              </w:rPr>
              <w:t>Medical and Dental</w:t>
            </w:r>
          </w:p>
        </w:tc>
        <w:tc>
          <w:tcPr>
            <w:tcW w:w="1058" w:type="dxa"/>
            <w:tcBorders>
              <w:top w:val="single" w:sz="4" w:space="0" w:color="auto"/>
              <w:bottom w:val="single" w:sz="4" w:space="0" w:color="auto"/>
              <w:right w:val="single" w:sz="4" w:space="0" w:color="auto"/>
            </w:tcBorders>
          </w:tcPr>
          <w:p w14:paraId="727D6D82" w14:textId="77777777" w:rsidR="008C6998" w:rsidRPr="005E42C2" w:rsidRDefault="008C6998" w:rsidP="007E1E41">
            <w:pPr>
              <w:spacing w:after="0"/>
              <w:jc w:val="both"/>
            </w:pPr>
            <w:r w:rsidRPr="005E42C2">
              <w:rPr>
                <w:rFonts w:ascii="Calibri" w:hAnsi="Calibri" w:cs="Calibri"/>
                <w:color w:val="000000"/>
                <w:sz w:val="16"/>
                <w:szCs w:val="16"/>
              </w:rPr>
              <w:t>15.17%↑</w:t>
            </w:r>
          </w:p>
        </w:tc>
        <w:tc>
          <w:tcPr>
            <w:tcW w:w="1058" w:type="dxa"/>
            <w:tcBorders>
              <w:top w:val="single" w:sz="4" w:space="0" w:color="auto"/>
              <w:bottom w:val="single" w:sz="4" w:space="0" w:color="auto"/>
              <w:right w:val="single" w:sz="4" w:space="0" w:color="auto"/>
            </w:tcBorders>
          </w:tcPr>
          <w:p w14:paraId="50DF007F" w14:textId="77777777" w:rsidR="008C6998" w:rsidRPr="005E42C2" w:rsidRDefault="008C6998" w:rsidP="007E1E41">
            <w:pPr>
              <w:spacing w:after="0"/>
              <w:jc w:val="both"/>
            </w:pPr>
            <w:r w:rsidRPr="005E42C2">
              <w:rPr>
                <w:rFonts w:ascii="Calibri" w:hAnsi="Calibri" w:cs="Calibri"/>
                <w:color w:val="000000"/>
                <w:sz w:val="16"/>
                <w:szCs w:val="16"/>
              </w:rPr>
              <w:t>16.90%↑</w:t>
            </w:r>
          </w:p>
        </w:tc>
        <w:tc>
          <w:tcPr>
            <w:tcW w:w="1058" w:type="dxa"/>
            <w:tcBorders>
              <w:top w:val="single" w:sz="4" w:space="0" w:color="auto"/>
              <w:bottom w:val="single" w:sz="4" w:space="0" w:color="auto"/>
              <w:right w:val="single" w:sz="4" w:space="0" w:color="auto"/>
            </w:tcBorders>
          </w:tcPr>
          <w:p w14:paraId="1622F41C"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15.28%↓</w:t>
            </w:r>
          </w:p>
        </w:tc>
        <w:tc>
          <w:tcPr>
            <w:tcW w:w="1054" w:type="dxa"/>
            <w:tcBorders>
              <w:top w:val="single" w:sz="4" w:space="0" w:color="auto"/>
              <w:bottom w:val="single" w:sz="4" w:space="0" w:color="auto"/>
              <w:right w:val="single" w:sz="4" w:space="0" w:color="auto"/>
            </w:tcBorders>
          </w:tcPr>
          <w:p w14:paraId="55FBA632"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17.93%↑</w:t>
            </w:r>
          </w:p>
        </w:tc>
        <w:tc>
          <w:tcPr>
            <w:tcW w:w="960" w:type="dxa"/>
            <w:tcBorders>
              <w:top w:val="single" w:sz="4" w:space="0" w:color="auto"/>
              <w:bottom w:val="single" w:sz="4" w:space="0" w:color="auto"/>
              <w:right w:val="single" w:sz="4" w:space="0" w:color="auto"/>
            </w:tcBorders>
          </w:tcPr>
          <w:p w14:paraId="3223A5B4" w14:textId="77777777" w:rsidR="008C6998" w:rsidRPr="005E42C2" w:rsidRDefault="008C6998" w:rsidP="007E1E41">
            <w:pPr>
              <w:spacing w:after="0"/>
              <w:jc w:val="both"/>
            </w:pPr>
            <w:r w:rsidRPr="005E42C2">
              <w:rPr>
                <w:rFonts w:ascii="Calibri" w:hAnsi="Calibri" w:cs="Calibri"/>
                <w:color w:val="000000"/>
                <w:sz w:val="16"/>
                <w:szCs w:val="16"/>
              </w:rPr>
              <w:t>13.79%↓</w:t>
            </w:r>
          </w:p>
        </w:tc>
        <w:tc>
          <w:tcPr>
            <w:tcW w:w="960" w:type="dxa"/>
            <w:tcBorders>
              <w:top w:val="single" w:sz="4" w:space="0" w:color="auto"/>
              <w:bottom w:val="single" w:sz="4" w:space="0" w:color="auto"/>
              <w:right w:val="single" w:sz="4" w:space="0" w:color="auto"/>
            </w:tcBorders>
          </w:tcPr>
          <w:p w14:paraId="1C98C68E" w14:textId="77777777" w:rsidR="008C6998" w:rsidRPr="005E42C2" w:rsidRDefault="008C6998" w:rsidP="007E1E41">
            <w:pPr>
              <w:spacing w:after="0"/>
              <w:jc w:val="both"/>
            </w:pPr>
            <w:r w:rsidRPr="005E42C2">
              <w:rPr>
                <w:rFonts w:ascii="Calibri" w:hAnsi="Calibri" w:cs="Calibri"/>
                <w:color w:val="000000"/>
                <w:sz w:val="16"/>
                <w:szCs w:val="16"/>
              </w:rPr>
              <w:t>12.16%↓</w:t>
            </w:r>
          </w:p>
        </w:tc>
        <w:tc>
          <w:tcPr>
            <w:tcW w:w="960" w:type="dxa"/>
            <w:tcBorders>
              <w:top w:val="single" w:sz="4" w:space="0" w:color="auto"/>
              <w:bottom w:val="single" w:sz="4" w:space="0" w:color="auto"/>
              <w:right w:val="single" w:sz="4" w:space="0" w:color="auto"/>
            </w:tcBorders>
          </w:tcPr>
          <w:p w14:paraId="2C05F919" w14:textId="77777777" w:rsidR="008C6998" w:rsidRPr="005E42C2" w:rsidRDefault="008C6998" w:rsidP="007E1E41">
            <w:pPr>
              <w:spacing w:after="0"/>
              <w:jc w:val="both"/>
            </w:pPr>
            <w:r w:rsidRPr="005E42C2">
              <w:rPr>
                <w:rFonts w:ascii="Calibri" w:hAnsi="Calibri" w:cs="Calibri"/>
                <w:color w:val="000000"/>
                <w:sz w:val="16"/>
                <w:szCs w:val="16"/>
              </w:rPr>
              <w:t>16.00%↑</w:t>
            </w:r>
          </w:p>
        </w:tc>
      </w:tr>
      <w:tr w:rsidR="008C6998" w:rsidRPr="005E42C2" w14:paraId="6C389EEE" w14:textId="77777777" w:rsidTr="007E1E41">
        <w:trPr>
          <w:trHeight w:val="275"/>
        </w:trPr>
        <w:tc>
          <w:tcPr>
            <w:tcW w:w="1654" w:type="dxa"/>
            <w:tcBorders>
              <w:top w:val="nil"/>
              <w:left w:val="single" w:sz="4" w:space="0" w:color="979991"/>
              <w:bottom w:val="single" w:sz="4" w:space="0" w:color="979991"/>
              <w:right w:val="single" w:sz="4" w:space="0" w:color="auto"/>
            </w:tcBorders>
            <w:hideMark/>
          </w:tcPr>
          <w:p w14:paraId="2555DF0A" w14:textId="77777777" w:rsidR="008C6998" w:rsidRPr="005E42C2" w:rsidRDefault="008C6998" w:rsidP="007E1E41">
            <w:pPr>
              <w:spacing w:after="0" w:line="240" w:lineRule="auto"/>
              <w:jc w:val="both"/>
              <w:rPr>
                <w:rFonts w:ascii="Calibri" w:eastAsia="Times New Roman" w:hAnsi="Calibri" w:cs="Calibri"/>
                <w:color w:val="000000"/>
                <w:sz w:val="16"/>
                <w:szCs w:val="16"/>
                <w:lang w:eastAsia="en-GB"/>
              </w:rPr>
            </w:pPr>
            <w:r w:rsidRPr="005E42C2">
              <w:rPr>
                <w:rFonts w:ascii="Calibri" w:eastAsia="Times New Roman" w:hAnsi="Calibri" w:cs="Calibri"/>
                <w:color w:val="000000"/>
                <w:sz w:val="16"/>
                <w:szCs w:val="16"/>
                <w:lang w:eastAsia="en-GB"/>
              </w:rPr>
              <w:t>Nursing and Midwifery Registered</w:t>
            </w:r>
          </w:p>
        </w:tc>
        <w:tc>
          <w:tcPr>
            <w:tcW w:w="1058" w:type="dxa"/>
            <w:tcBorders>
              <w:top w:val="single" w:sz="4" w:space="0" w:color="auto"/>
              <w:bottom w:val="single" w:sz="4" w:space="0" w:color="auto"/>
              <w:right w:val="single" w:sz="4" w:space="0" w:color="auto"/>
            </w:tcBorders>
          </w:tcPr>
          <w:p w14:paraId="6A5A5461" w14:textId="77777777" w:rsidR="008C6998" w:rsidRPr="005E42C2" w:rsidRDefault="008C6998" w:rsidP="007E1E41">
            <w:pPr>
              <w:spacing w:after="0"/>
              <w:jc w:val="both"/>
            </w:pPr>
            <w:r w:rsidRPr="005E42C2">
              <w:rPr>
                <w:rFonts w:ascii="Calibri" w:hAnsi="Calibri" w:cs="Calibri"/>
                <w:color w:val="000000"/>
                <w:sz w:val="16"/>
                <w:szCs w:val="16"/>
              </w:rPr>
              <w:t>6.71%↑</w:t>
            </w:r>
          </w:p>
        </w:tc>
        <w:tc>
          <w:tcPr>
            <w:tcW w:w="1058" w:type="dxa"/>
            <w:tcBorders>
              <w:top w:val="single" w:sz="4" w:space="0" w:color="auto"/>
              <w:bottom w:val="single" w:sz="4" w:space="0" w:color="auto"/>
              <w:right w:val="single" w:sz="4" w:space="0" w:color="auto"/>
            </w:tcBorders>
          </w:tcPr>
          <w:p w14:paraId="2663ED99" w14:textId="77777777" w:rsidR="008C6998" w:rsidRPr="005E42C2" w:rsidRDefault="008C6998" w:rsidP="007E1E41">
            <w:pPr>
              <w:spacing w:after="0"/>
              <w:jc w:val="both"/>
            </w:pPr>
            <w:r w:rsidRPr="005E42C2">
              <w:rPr>
                <w:rFonts w:ascii="Calibri" w:hAnsi="Calibri" w:cs="Calibri"/>
                <w:color w:val="000000"/>
                <w:sz w:val="16"/>
                <w:szCs w:val="16"/>
              </w:rPr>
              <w:t>6.86%↑</w:t>
            </w:r>
          </w:p>
        </w:tc>
        <w:tc>
          <w:tcPr>
            <w:tcW w:w="1058" w:type="dxa"/>
            <w:tcBorders>
              <w:top w:val="single" w:sz="4" w:space="0" w:color="auto"/>
              <w:bottom w:val="single" w:sz="4" w:space="0" w:color="auto"/>
              <w:right w:val="single" w:sz="4" w:space="0" w:color="auto"/>
            </w:tcBorders>
          </w:tcPr>
          <w:p w14:paraId="629ED0AF"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6.68%↓</w:t>
            </w:r>
          </w:p>
        </w:tc>
        <w:tc>
          <w:tcPr>
            <w:tcW w:w="1054" w:type="dxa"/>
            <w:tcBorders>
              <w:top w:val="single" w:sz="4" w:space="0" w:color="auto"/>
              <w:bottom w:val="single" w:sz="4" w:space="0" w:color="auto"/>
              <w:right w:val="single" w:sz="4" w:space="0" w:color="auto"/>
            </w:tcBorders>
          </w:tcPr>
          <w:p w14:paraId="01B8BC12" w14:textId="77777777" w:rsidR="008C6998" w:rsidRPr="005E42C2" w:rsidRDefault="008C6998" w:rsidP="007E1E41">
            <w:pPr>
              <w:spacing w:after="0"/>
              <w:jc w:val="both"/>
              <w:rPr>
                <w:rFonts w:ascii="Calibri" w:hAnsi="Calibri" w:cs="Calibri"/>
                <w:color w:val="000000"/>
                <w:sz w:val="16"/>
                <w:szCs w:val="16"/>
              </w:rPr>
            </w:pPr>
            <w:r w:rsidRPr="005E42C2">
              <w:rPr>
                <w:rFonts w:ascii="Calibri" w:hAnsi="Calibri" w:cs="Calibri"/>
                <w:color w:val="000000"/>
                <w:sz w:val="16"/>
                <w:szCs w:val="16"/>
              </w:rPr>
              <w:t>6.29%↓</w:t>
            </w:r>
          </w:p>
        </w:tc>
        <w:tc>
          <w:tcPr>
            <w:tcW w:w="960" w:type="dxa"/>
            <w:tcBorders>
              <w:top w:val="single" w:sz="4" w:space="0" w:color="auto"/>
              <w:bottom w:val="single" w:sz="4" w:space="0" w:color="auto"/>
              <w:right w:val="single" w:sz="4" w:space="0" w:color="auto"/>
            </w:tcBorders>
          </w:tcPr>
          <w:p w14:paraId="2713A0A2" w14:textId="77777777" w:rsidR="008C6998" w:rsidRPr="005E42C2" w:rsidRDefault="008C6998" w:rsidP="007E1E41">
            <w:pPr>
              <w:spacing w:after="0"/>
              <w:jc w:val="both"/>
            </w:pPr>
            <w:r w:rsidRPr="005E42C2">
              <w:rPr>
                <w:rFonts w:ascii="Calibri" w:hAnsi="Calibri" w:cs="Calibri"/>
                <w:color w:val="000000"/>
                <w:sz w:val="16"/>
                <w:szCs w:val="16"/>
              </w:rPr>
              <w:t>6.12%↓</w:t>
            </w:r>
          </w:p>
        </w:tc>
        <w:tc>
          <w:tcPr>
            <w:tcW w:w="960" w:type="dxa"/>
            <w:tcBorders>
              <w:top w:val="single" w:sz="4" w:space="0" w:color="auto"/>
              <w:bottom w:val="single" w:sz="4" w:space="0" w:color="auto"/>
              <w:right w:val="single" w:sz="4" w:space="0" w:color="auto"/>
            </w:tcBorders>
          </w:tcPr>
          <w:p w14:paraId="37063322" w14:textId="77777777" w:rsidR="008C6998" w:rsidRPr="005E42C2" w:rsidRDefault="008C6998" w:rsidP="007E1E41">
            <w:pPr>
              <w:spacing w:after="0"/>
              <w:jc w:val="both"/>
            </w:pPr>
            <w:r w:rsidRPr="005E42C2">
              <w:rPr>
                <w:rFonts w:ascii="Calibri" w:hAnsi="Calibri" w:cs="Calibri"/>
                <w:color w:val="000000"/>
                <w:sz w:val="16"/>
                <w:szCs w:val="16"/>
              </w:rPr>
              <w:t>5.96%↓</w:t>
            </w:r>
          </w:p>
        </w:tc>
        <w:tc>
          <w:tcPr>
            <w:tcW w:w="960" w:type="dxa"/>
            <w:tcBorders>
              <w:top w:val="single" w:sz="4" w:space="0" w:color="auto"/>
              <w:bottom w:val="single" w:sz="4" w:space="0" w:color="auto"/>
              <w:right w:val="single" w:sz="4" w:space="0" w:color="auto"/>
            </w:tcBorders>
          </w:tcPr>
          <w:p w14:paraId="03E46663" w14:textId="77777777" w:rsidR="008C6998" w:rsidRPr="005E42C2" w:rsidRDefault="008C6998" w:rsidP="007E1E41">
            <w:pPr>
              <w:spacing w:after="0"/>
              <w:jc w:val="both"/>
            </w:pPr>
            <w:r w:rsidRPr="005E42C2">
              <w:rPr>
                <w:rFonts w:ascii="Calibri" w:hAnsi="Calibri" w:cs="Calibri"/>
                <w:color w:val="000000"/>
                <w:sz w:val="16"/>
                <w:szCs w:val="16"/>
              </w:rPr>
              <w:t>5.49%↓</w:t>
            </w:r>
          </w:p>
        </w:tc>
      </w:tr>
    </w:tbl>
    <w:p w14:paraId="53360ECA" w14:textId="77777777" w:rsidR="008C6998" w:rsidRPr="005E42C2" w:rsidRDefault="008C6998" w:rsidP="008C6998">
      <w:pPr>
        <w:spacing w:after="0" w:line="240" w:lineRule="auto"/>
        <w:jc w:val="both"/>
        <w:rPr>
          <w:rFonts w:ascii="Arial" w:eastAsia="Times New Roman" w:hAnsi="Arial" w:cs="Arial"/>
          <w:lang w:eastAsia="en-GB"/>
        </w:rPr>
      </w:pPr>
    </w:p>
    <w:p w14:paraId="5BE23ED0" w14:textId="77777777" w:rsidR="008C6998" w:rsidRPr="005E42C2" w:rsidRDefault="008C6998" w:rsidP="008C6998">
      <w:pPr>
        <w:spacing w:after="0" w:line="240" w:lineRule="auto"/>
        <w:jc w:val="both"/>
        <w:rPr>
          <w:rFonts w:ascii="Arial" w:eastAsia="Times New Roman" w:hAnsi="Arial" w:cs="Arial"/>
          <w:lang w:eastAsia="en-GB"/>
        </w:rPr>
      </w:pPr>
    </w:p>
    <w:p w14:paraId="11908CD4" w14:textId="77777777" w:rsidR="008C6998" w:rsidRPr="005E42C2" w:rsidRDefault="008C6998" w:rsidP="008C6998">
      <w:pPr>
        <w:spacing w:after="0" w:line="240" w:lineRule="auto"/>
        <w:jc w:val="both"/>
        <w:rPr>
          <w:rFonts w:ascii="Arial" w:eastAsia="Times New Roman" w:hAnsi="Arial" w:cs="Arial"/>
          <w:u w:val="single"/>
          <w:lang w:eastAsia="en-GB"/>
        </w:rPr>
      </w:pPr>
      <w:r w:rsidRPr="005E42C2">
        <w:rPr>
          <w:noProof/>
          <w:lang w:eastAsia="en-GB"/>
        </w:rPr>
        <w:lastRenderedPageBreak/>
        <w:drawing>
          <wp:inline distT="0" distB="0" distL="0" distR="0" wp14:anchorId="3A6B2AA0" wp14:editId="3C4F00AF">
            <wp:extent cx="5746750" cy="2739730"/>
            <wp:effectExtent l="0" t="0" r="635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46750" cy="2739730"/>
                    </a:xfrm>
                    <a:prstGeom prst="rect">
                      <a:avLst/>
                    </a:prstGeom>
                    <a:noFill/>
                    <a:ln>
                      <a:noFill/>
                    </a:ln>
                  </pic:spPr>
                </pic:pic>
              </a:graphicData>
            </a:graphic>
          </wp:inline>
        </w:drawing>
      </w:r>
    </w:p>
    <w:p w14:paraId="71775DA1" w14:textId="77777777" w:rsidR="008C6998" w:rsidRPr="005E42C2" w:rsidRDefault="008C6998" w:rsidP="008C6998">
      <w:pPr>
        <w:spacing w:after="0" w:line="240" w:lineRule="auto"/>
        <w:jc w:val="both"/>
        <w:rPr>
          <w:rFonts w:ascii="Arial" w:eastAsia="Times New Roman" w:hAnsi="Arial" w:cs="Arial"/>
          <w:u w:val="single"/>
          <w:lang w:eastAsia="en-GB"/>
        </w:rPr>
      </w:pPr>
    </w:p>
    <w:p w14:paraId="0B4FE7AC"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u w:val="single"/>
          <w:lang w:eastAsia="en-GB"/>
        </w:rPr>
      </w:pPr>
      <w:r w:rsidRPr="003E0DAA">
        <w:rPr>
          <w:rFonts w:ascii="Verdana" w:eastAsia="Times New Roman" w:hAnsi="Verdana" w:cs="Arial"/>
          <w:color w:val="000000" w:themeColor="text1"/>
          <w:sz w:val="24"/>
          <w:szCs w:val="24"/>
          <w:u w:val="single"/>
          <w:lang w:eastAsia="en-GB"/>
        </w:rPr>
        <w:t>Staff Turnover – Mental Health and Learning Disabilities March 2025 to February 2026</w:t>
      </w:r>
    </w:p>
    <w:p w14:paraId="13776078"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p>
    <w:p w14:paraId="65BC8ACC" w14:textId="77777777" w:rsidR="008C6998" w:rsidRPr="003E0DAA" w:rsidRDefault="008C6998" w:rsidP="008C6998">
      <w:pPr>
        <w:spacing w:after="0" w:line="240" w:lineRule="auto"/>
        <w:jc w:val="both"/>
        <w:rPr>
          <w:rFonts w:ascii="Verdana" w:eastAsia="Times New Roman" w:hAnsi="Verdana" w:cs="Arial"/>
          <w:color w:val="000000" w:themeColor="text1"/>
          <w:sz w:val="24"/>
          <w:szCs w:val="24"/>
          <w:lang w:eastAsia="en-GB"/>
        </w:rPr>
      </w:pPr>
      <w:r w:rsidRPr="003E0DAA">
        <w:rPr>
          <w:rFonts w:ascii="Verdana" w:eastAsia="Times New Roman" w:hAnsi="Verdana" w:cs="Arial"/>
          <w:color w:val="000000" w:themeColor="text1"/>
          <w:sz w:val="24"/>
          <w:szCs w:val="24"/>
          <w:lang w:eastAsia="en-GB"/>
        </w:rPr>
        <w:t>The four main reasons for staff leaving by staff group are indicated in the table below together with the overall total leavers for the last 12 months by staff group.</w:t>
      </w:r>
    </w:p>
    <w:p w14:paraId="0D259E96" w14:textId="77777777" w:rsidR="008C6998" w:rsidRPr="0060397F" w:rsidRDefault="008C6998" w:rsidP="008C6998">
      <w:pPr>
        <w:spacing w:after="0" w:line="240" w:lineRule="auto"/>
        <w:jc w:val="both"/>
        <w:rPr>
          <w:rFonts w:ascii="Verdana" w:eastAsia="Times New Roman" w:hAnsi="Verdana" w:cs="Arial"/>
          <w:color w:val="000000" w:themeColor="text1"/>
          <w:lang w:eastAsia="en-GB"/>
        </w:rPr>
      </w:pPr>
    </w:p>
    <w:p w14:paraId="7741983C" w14:textId="77777777" w:rsidR="008C6998" w:rsidRPr="005E42C2" w:rsidRDefault="008C6998" w:rsidP="008C6998">
      <w:pPr>
        <w:spacing w:after="0" w:line="240" w:lineRule="auto"/>
        <w:jc w:val="both"/>
        <w:rPr>
          <w:rFonts w:ascii="Arial" w:eastAsia="Times New Roman" w:hAnsi="Arial" w:cs="Arial"/>
          <w:b/>
          <w:bCs/>
          <w:lang w:eastAsia="en-GB"/>
        </w:rPr>
      </w:pPr>
      <w:r w:rsidRPr="005E42C2">
        <w:rPr>
          <w:rFonts w:ascii="Calibri" w:hAnsi="Calibri" w:cs="Calibri"/>
          <w:noProof/>
          <w:lang w:eastAsia="en-GB"/>
        </w:rPr>
        <w:drawing>
          <wp:inline distT="0" distB="0" distL="0" distR="0" wp14:anchorId="3DDA1B22" wp14:editId="734FADDB">
            <wp:extent cx="5746750" cy="1385911"/>
            <wp:effectExtent l="0" t="0" r="635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46750" cy="1385911"/>
                    </a:xfrm>
                    <a:prstGeom prst="rect">
                      <a:avLst/>
                    </a:prstGeom>
                    <a:noFill/>
                    <a:ln>
                      <a:noFill/>
                    </a:ln>
                  </pic:spPr>
                </pic:pic>
              </a:graphicData>
            </a:graphic>
          </wp:inline>
        </w:drawing>
      </w:r>
    </w:p>
    <w:p w14:paraId="2A7A3B65" w14:textId="77777777" w:rsidR="008C6998" w:rsidRDefault="008C6998" w:rsidP="008C6998">
      <w:pPr>
        <w:spacing w:after="0" w:line="240" w:lineRule="auto"/>
        <w:jc w:val="both"/>
        <w:rPr>
          <w:rFonts w:ascii="Verdana" w:hAnsi="Verdana" w:cs="Arial"/>
          <w:b/>
          <w:bCs/>
          <w:u w:val="single"/>
        </w:rPr>
      </w:pPr>
    </w:p>
    <w:p w14:paraId="2E456670" w14:textId="77777777" w:rsidR="008C6998" w:rsidRDefault="008C6998" w:rsidP="008C6998">
      <w:pPr>
        <w:spacing w:after="0" w:line="240" w:lineRule="auto"/>
        <w:jc w:val="both"/>
        <w:rPr>
          <w:rFonts w:ascii="Verdana" w:hAnsi="Verdana" w:cs="Arial"/>
          <w:b/>
          <w:bCs/>
          <w:u w:val="single"/>
        </w:rPr>
      </w:pPr>
    </w:p>
    <w:p w14:paraId="37779AE0" w14:textId="77777777" w:rsidR="008C6998" w:rsidRDefault="008C6998" w:rsidP="008C6998">
      <w:pPr>
        <w:rPr>
          <w:rFonts w:ascii="Verdana" w:hAnsi="Verdana" w:cs="Arial"/>
          <w:b/>
          <w:bCs/>
          <w:u w:val="single"/>
        </w:rPr>
      </w:pPr>
      <w:r>
        <w:rPr>
          <w:rFonts w:ascii="Verdana" w:hAnsi="Verdana" w:cs="Arial"/>
          <w:b/>
          <w:bCs/>
          <w:u w:val="single"/>
        </w:rPr>
        <w:br w:type="page"/>
      </w:r>
    </w:p>
    <w:p w14:paraId="027D4218" w14:textId="77777777" w:rsidR="008C6998" w:rsidRPr="003E0DAA" w:rsidRDefault="008C6998" w:rsidP="008C6998">
      <w:pPr>
        <w:spacing w:after="0" w:line="240" w:lineRule="auto"/>
        <w:jc w:val="both"/>
        <w:rPr>
          <w:rFonts w:ascii="Verdana" w:hAnsi="Verdana" w:cs="Arial"/>
          <w:b/>
          <w:bCs/>
          <w:sz w:val="24"/>
          <w:szCs w:val="24"/>
        </w:rPr>
      </w:pPr>
      <w:r w:rsidRPr="003E0DAA">
        <w:rPr>
          <w:rFonts w:ascii="Verdana" w:hAnsi="Verdana" w:cs="Arial"/>
          <w:b/>
          <w:bCs/>
          <w:sz w:val="24"/>
          <w:szCs w:val="24"/>
          <w:u w:val="single"/>
        </w:rPr>
        <w:lastRenderedPageBreak/>
        <w:t>2</w:t>
      </w:r>
      <w:r w:rsidRPr="003E0DAA">
        <w:rPr>
          <w:rFonts w:ascii="Verdana" w:hAnsi="Verdana" w:cs="Arial"/>
          <w:b/>
          <w:bCs/>
          <w:sz w:val="24"/>
          <w:szCs w:val="24"/>
        </w:rPr>
        <w:t>.2 An overview of workforce risks and issues affecting MH&amp;LD</w:t>
      </w:r>
    </w:p>
    <w:p w14:paraId="1A5D4779" w14:textId="77777777" w:rsidR="008C6998" w:rsidRPr="003E0DAA" w:rsidRDefault="008C6998" w:rsidP="008C6998">
      <w:pPr>
        <w:spacing w:after="0" w:line="240" w:lineRule="auto"/>
        <w:jc w:val="both"/>
        <w:rPr>
          <w:rFonts w:ascii="Verdana" w:hAnsi="Verdana" w:cs="Arial"/>
          <w:b/>
          <w:bCs/>
          <w:sz w:val="24"/>
          <w:szCs w:val="24"/>
        </w:rPr>
      </w:pPr>
    </w:p>
    <w:p w14:paraId="078B9BA5" w14:textId="77777777" w:rsidR="008C6998" w:rsidRPr="003E0DAA" w:rsidRDefault="008C6998" w:rsidP="008C6998">
      <w:pPr>
        <w:spacing w:after="0" w:line="240" w:lineRule="auto"/>
        <w:jc w:val="both"/>
        <w:rPr>
          <w:rFonts w:ascii="Verdana" w:hAnsi="Verdana" w:cs="Arial"/>
          <w:b/>
          <w:bCs/>
          <w:sz w:val="24"/>
          <w:szCs w:val="24"/>
        </w:rPr>
      </w:pPr>
      <w:r w:rsidRPr="003E0DAA">
        <w:rPr>
          <w:rFonts w:ascii="Verdana" w:hAnsi="Verdana" w:cs="Arial"/>
          <w:b/>
          <w:bCs/>
          <w:sz w:val="24"/>
          <w:szCs w:val="24"/>
        </w:rPr>
        <w:t>This table is a summary of all MH&amp;LD risks.</w:t>
      </w:r>
    </w:p>
    <w:p w14:paraId="11DEB347" w14:textId="77777777" w:rsidR="008C6998" w:rsidRPr="008A4B51" w:rsidRDefault="008C6998" w:rsidP="008C6998">
      <w:pPr>
        <w:spacing w:after="0" w:line="240" w:lineRule="auto"/>
        <w:jc w:val="both"/>
        <w:rPr>
          <w:rFonts w:ascii="Verdana" w:hAnsi="Verdana" w:cs="Arial"/>
          <w:b/>
          <w:bCs/>
          <w:highlight w:val="yellow"/>
        </w:rPr>
      </w:pPr>
    </w:p>
    <w:p w14:paraId="27907653" w14:textId="77777777" w:rsidR="008C6998" w:rsidRPr="008A4B51" w:rsidRDefault="008C6998" w:rsidP="008C6998">
      <w:pPr>
        <w:shd w:val="clear" w:color="auto" w:fill="1F4E79" w:themeFill="accent1" w:themeFillShade="80"/>
        <w:spacing w:after="0"/>
        <w:ind w:right="-188"/>
        <w:jc w:val="both"/>
        <w:rPr>
          <w:rFonts w:ascii="Verdana" w:hAnsi="Verdana"/>
          <w:bCs/>
          <w:color w:val="FFFFFF" w:themeColor="background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A4B51">
        <w:rPr>
          <w:rFonts w:ascii="Verdana" w:hAnsi="Verdana"/>
          <w:bCs/>
          <w:color w:val="FFFFFF" w:themeColor="background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Mental Health &amp; Learning Disabilities Risks Rated 16 plus</w:t>
      </w:r>
    </w:p>
    <w:tbl>
      <w:tblPr>
        <w:tblW w:w="9016" w:type="dxa"/>
        <w:tblLook w:val="04A0" w:firstRow="1" w:lastRow="0" w:firstColumn="1" w:lastColumn="0" w:noHBand="0" w:noVBand="1"/>
      </w:tblPr>
      <w:tblGrid>
        <w:gridCol w:w="4189"/>
        <w:gridCol w:w="2469"/>
        <w:gridCol w:w="2358"/>
      </w:tblGrid>
      <w:tr w:rsidR="008C6998" w:rsidRPr="008A4B51" w14:paraId="35F2D54B" w14:textId="77777777" w:rsidTr="007E1E41">
        <w:trPr>
          <w:trHeight w:val="356"/>
        </w:trPr>
        <w:tc>
          <w:tcPr>
            <w:tcW w:w="4189" w:type="dxa"/>
            <w:tcBorders>
              <w:top w:val="single" w:sz="4" w:space="0" w:color="auto"/>
              <w:left w:val="single" w:sz="4" w:space="0" w:color="auto"/>
              <w:bottom w:val="single" w:sz="4" w:space="0" w:color="auto"/>
              <w:right w:val="single" w:sz="4" w:space="0" w:color="auto"/>
            </w:tcBorders>
            <w:shd w:val="clear" w:color="auto" w:fill="1F4E79" w:themeFill="accent1" w:themeFillShade="80"/>
            <w:noWrap/>
            <w:vAlign w:val="bottom"/>
            <w:hideMark/>
          </w:tcPr>
          <w:p w14:paraId="6C180539" w14:textId="77777777" w:rsidR="008C6998" w:rsidRPr="008A4B51" w:rsidRDefault="008C6998" w:rsidP="007E1E41">
            <w:pPr>
              <w:spacing w:after="0" w:line="240" w:lineRule="auto"/>
              <w:jc w:val="both"/>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Type</w:t>
            </w:r>
          </w:p>
        </w:tc>
        <w:tc>
          <w:tcPr>
            <w:tcW w:w="2469" w:type="dxa"/>
            <w:tcBorders>
              <w:top w:val="single" w:sz="4" w:space="0" w:color="auto"/>
              <w:left w:val="nil"/>
              <w:bottom w:val="single" w:sz="4" w:space="0" w:color="auto"/>
              <w:right w:val="single" w:sz="4" w:space="0" w:color="auto"/>
            </w:tcBorders>
            <w:shd w:val="clear" w:color="auto" w:fill="1F4E79" w:themeFill="accent1" w:themeFillShade="80"/>
            <w:vAlign w:val="bottom"/>
            <w:hideMark/>
          </w:tcPr>
          <w:p w14:paraId="708D48F3" w14:textId="77777777" w:rsidR="008C6998" w:rsidRPr="008A4B51" w:rsidRDefault="008C6998" w:rsidP="007E1E41">
            <w:pPr>
              <w:spacing w:after="0" w:line="240" w:lineRule="auto"/>
              <w:jc w:val="both"/>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Mental Health and Learning Disabilities Delivery Unit</w:t>
            </w:r>
            <w:r>
              <w:rPr>
                <w:rFonts w:ascii="Verdana" w:eastAsia="Times New Roman" w:hAnsi="Verdana" w:cs="Calibri"/>
                <w:b/>
                <w:bCs/>
                <w:color w:val="FFFFFF" w:themeColor="background1"/>
                <w:lang w:eastAsia="en-GB"/>
              </w:rPr>
              <w:t xml:space="preserve"> October 25</w:t>
            </w:r>
          </w:p>
        </w:tc>
        <w:tc>
          <w:tcPr>
            <w:tcW w:w="2358" w:type="dxa"/>
            <w:tcBorders>
              <w:top w:val="single" w:sz="4" w:space="0" w:color="auto"/>
              <w:left w:val="nil"/>
              <w:bottom w:val="single" w:sz="4" w:space="0" w:color="auto"/>
              <w:right w:val="single" w:sz="4" w:space="0" w:color="auto"/>
            </w:tcBorders>
            <w:shd w:val="clear" w:color="auto" w:fill="1F4E79" w:themeFill="accent1" w:themeFillShade="80"/>
          </w:tcPr>
          <w:p w14:paraId="77348C2F" w14:textId="77777777" w:rsidR="008C6998" w:rsidRPr="008A4B51" w:rsidRDefault="008C6998" w:rsidP="007E1E41">
            <w:pPr>
              <w:spacing w:after="0" w:line="240" w:lineRule="auto"/>
              <w:jc w:val="both"/>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Mental Health and Learning Disabilities Delivery Unit</w:t>
            </w:r>
            <w:r>
              <w:rPr>
                <w:rFonts w:ascii="Verdana" w:eastAsia="Times New Roman" w:hAnsi="Verdana" w:cs="Calibri"/>
                <w:b/>
                <w:bCs/>
                <w:color w:val="FFFFFF" w:themeColor="background1"/>
                <w:lang w:eastAsia="en-GB"/>
              </w:rPr>
              <w:t xml:space="preserve"> March 26</w:t>
            </w:r>
          </w:p>
        </w:tc>
      </w:tr>
      <w:tr w:rsidR="008C6998" w:rsidRPr="008A4B51" w14:paraId="11185390"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3FED7F94"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Compliance with legislation and Statutory/regulatory inspections</w:t>
            </w:r>
          </w:p>
        </w:tc>
        <w:tc>
          <w:tcPr>
            <w:tcW w:w="2469" w:type="dxa"/>
            <w:tcBorders>
              <w:top w:val="nil"/>
              <w:left w:val="nil"/>
              <w:bottom w:val="single" w:sz="4" w:space="0" w:color="auto"/>
              <w:right w:val="single" w:sz="4" w:space="0" w:color="auto"/>
            </w:tcBorders>
            <w:noWrap/>
            <w:vAlign w:val="bottom"/>
            <w:hideMark/>
          </w:tcPr>
          <w:p w14:paraId="154428BC"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1</w:t>
            </w:r>
          </w:p>
        </w:tc>
        <w:tc>
          <w:tcPr>
            <w:tcW w:w="2358" w:type="dxa"/>
            <w:tcBorders>
              <w:top w:val="nil"/>
              <w:left w:val="nil"/>
              <w:bottom w:val="single" w:sz="4" w:space="0" w:color="auto"/>
              <w:right w:val="single" w:sz="4" w:space="0" w:color="auto"/>
            </w:tcBorders>
          </w:tcPr>
          <w:p w14:paraId="72DB7136" w14:textId="77777777" w:rsidR="008C6998" w:rsidRDefault="008C6998" w:rsidP="007E1E41">
            <w:pPr>
              <w:spacing w:after="0" w:line="240" w:lineRule="auto"/>
              <w:jc w:val="both"/>
              <w:rPr>
                <w:rFonts w:ascii="Verdana" w:eastAsia="Times New Roman" w:hAnsi="Verdana" w:cs="Calibri"/>
                <w:color w:val="000000"/>
                <w:lang w:eastAsia="en-GB"/>
              </w:rPr>
            </w:pPr>
          </w:p>
          <w:p w14:paraId="6793184E"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1</w:t>
            </w:r>
          </w:p>
        </w:tc>
      </w:tr>
      <w:tr w:rsidR="008C6998" w:rsidRPr="008A4B51" w14:paraId="73F350D9"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6D4A6C03"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Environment, Estates and Infrastructure</w:t>
            </w:r>
          </w:p>
        </w:tc>
        <w:tc>
          <w:tcPr>
            <w:tcW w:w="2469" w:type="dxa"/>
            <w:tcBorders>
              <w:top w:val="nil"/>
              <w:left w:val="nil"/>
              <w:bottom w:val="single" w:sz="4" w:space="0" w:color="auto"/>
              <w:right w:val="single" w:sz="4" w:space="0" w:color="auto"/>
            </w:tcBorders>
            <w:noWrap/>
            <w:vAlign w:val="bottom"/>
            <w:hideMark/>
          </w:tcPr>
          <w:p w14:paraId="5B1EB1D7"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11</w:t>
            </w:r>
          </w:p>
        </w:tc>
        <w:tc>
          <w:tcPr>
            <w:tcW w:w="2358" w:type="dxa"/>
            <w:tcBorders>
              <w:top w:val="nil"/>
              <w:left w:val="nil"/>
              <w:bottom w:val="single" w:sz="4" w:space="0" w:color="auto"/>
              <w:right w:val="single" w:sz="4" w:space="0" w:color="auto"/>
            </w:tcBorders>
          </w:tcPr>
          <w:p w14:paraId="43995D99" w14:textId="77777777" w:rsidR="008C6998" w:rsidRDefault="008C6998" w:rsidP="007E1E41">
            <w:pPr>
              <w:spacing w:after="0" w:line="240" w:lineRule="auto"/>
              <w:jc w:val="both"/>
              <w:rPr>
                <w:rFonts w:ascii="Verdana" w:eastAsia="Times New Roman" w:hAnsi="Verdana" w:cs="Calibri"/>
                <w:color w:val="000000"/>
                <w:lang w:eastAsia="en-GB"/>
              </w:rPr>
            </w:pPr>
          </w:p>
          <w:p w14:paraId="6DA87DE9"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12</w:t>
            </w:r>
          </w:p>
        </w:tc>
      </w:tr>
      <w:tr w:rsidR="008C6998" w:rsidRPr="008A4B51" w14:paraId="58C92531"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587182C0"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Financial Management</w:t>
            </w:r>
          </w:p>
        </w:tc>
        <w:tc>
          <w:tcPr>
            <w:tcW w:w="2469" w:type="dxa"/>
            <w:tcBorders>
              <w:top w:val="nil"/>
              <w:left w:val="nil"/>
              <w:bottom w:val="single" w:sz="4" w:space="0" w:color="auto"/>
              <w:right w:val="single" w:sz="4" w:space="0" w:color="auto"/>
            </w:tcBorders>
            <w:noWrap/>
            <w:vAlign w:val="bottom"/>
            <w:hideMark/>
          </w:tcPr>
          <w:p w14:paraId="15B1EB93"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2</w:t>
            </w:r>
          </w:p>
        </w:tc>
        <w:tc>
          <w:tcPr>
            <w:tcW w:w="2358" w:type="dxa"/>
            <w:tcBorders>
              <w:top w:val="nil"/>
              <w:left w:val="nil"/>
              <w:bottom w:val="single" w:sz="4" w:space="0" w:color="auto"/>
              <w:right w:val="single" w:sz="4" w:space="0" w:color="auto"/>
            </w:tcBorders>
          </w:tcPr>
          <w:p w14:paraId="65A7287D"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2</w:t>
            </w:r>
          </w:p>
        </w:tc>
      </w:tr>
      <w:tr w:rsidR="008C6998" w:rsidRPr="008A4B51" w14:paraId="0DE31D11"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37A4A437"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Governance and Assurance</w:t>
            </w:r>
          </w:p>
        </w:tc>
        <w:tc>
          <w:tcPr>
            <w:tcW w:w="2469" w:type="dxa"/>
            <w:tcBorders>
              <w:top w:val="nil"/>
              <w:left w:val="nil"/>
              <w:bottom w:val="single" w:sz="4" w:space="0" w:color="auto"/>
              <w:right w:val="single" w:sz="4" w:space="0" w:color="auto"/>
            </w:tcBorders>
            <w:noWrap/>
            <w:vAlign w:val="bottom"/>
            <w:hideMark/>
          </w:tcPr>
          <w:p w14:paraId="423C9C89"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4</w:t>
            </w:r>
          </w:p>
        </w:tc>
        <w:tc>
          <w:tcPr>
            <w:tcW w:w="2358" w:type="dxa"/>
            <w:tcBorders>
              <w:top w:val="nil"/>
              <w:left w:val="nil"/>
              <w:bottom w:val="single" w:sz="4" w:space="0" w:color="auto"/>
              <w:right w:val="single" w:sz="4" w:space="0" w:color="auto"/>
            </w:tcBorders>
          </w:tcPr>
          <w:p w14:paraId="2A4E0358"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6</w:t>
            </w:r>
          </w:p>
        </w:tc>
      </w:tr>
      <w:tr w:rsidR="008C6998" w:rsidRPr="008A4B51" w14:paraId="76EB503E"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5CDEBD56"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Patient Safety</w:t>
            </w:r>
          </w:p>
        </w:tc>
        <w:tc>
          <w:tcPr>
            <w:tcW w:w="2469" w:type="dxa"/>
            <w:tcBorders>
              <w:top w:val="nil"/>
              <w:left w:val="nil"/>
              <w:bottom w:val="single" w:sz="4" w:space="0" w:color="auto"/>
              <w:right w:val="single" w:sz="4" w:space="0" w:color="auto"/>
            </w:tcBorders>
            <w:noWrap/>
            <w:vAlign w:val="bottom"/>
            <w:hideMark/>
          </w:tcPr>
          <w:p w14:paraId="681273DE"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1</w:t>
            </w:r>
          </w:p>
        </w:tc>
        <w:tc>
          <w:tcPr>
            <w:tcW w:w="2358" w:type="dxa"/>
            <w:tcBorders>
              <w:top w:val="nil"/>
              <w:left w:val="nil"/>
              <w:bottom w:val="single" w:sz="4" w:space="0" w:color="auto"/>
              <w:right w:val="single" w:sz="4" w:space="0" w:color="auto"/>
            </w:tcBorders>
          </w:tcPr>
          <w:p w14:paraId="26F3ED82"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2</w:t>
            </w:r>
          </w:p>
        </w:tc>
      </w:tr>
      <w:tr w:rsidR="008C6998" w:rsidRPr="008A4B51" w14:paraId="04632CB8"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3C724752"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Sustainable Services</w:t>
            </w:r>
          </w:p>
        </w:tc>
        <w:tc>
          <w:tcPr>
            <w:tcW w:w="2469" w:type="dxa"/>
            <w:tcBorders>
              <w:top w:val="nil"/>
              <w:left w:val="nil"/>
              <w:bottom w:val="single" w:sz="4" w:space="0" w:color="auto"/>
              <w:right w:val="single" w:sz="4" w:space="0" w:color="auto"/>
            </w:tcBorders>
            <w:noWrap/>
            <w:vAlign w:val="bottom"/>
            <w:hideMark/>
          </w:tcPr>
          <w:p w14:paraId="0726E4BE"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9</w:t>
            </w:r>
          </w:p>
        </w:tc>
        <w:tc>
          <w:tcPr>
            <w:tcW w:w="2358" w:type="dxa"/>
            <w:tcBorders>
              <w:top w:val="nil"/>
              <w:left w:val="nil"/>
              <w:bottom w:val="single" w:sz="4" w:space="0" w:color="auto"/>
              <w:right w:val="single" w:sz="4" w:space="0" w:color="auto"/>
            </w:tcBorders>
          </w:tcPr>
          <w:p w14:paraId="7A21F93A"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8</w:t>
            </w:r>
          </w:p>
        </w:tc>
      </w:tr>
      <w:tr w:rsidR="008C6998" w:rsidRPr="008A4B51" w14:paraId="52C161DB" w14:textId="77777777" w:rsidTr="007E1E41">
        <w:trPr>
          <w:trHeight w:val="245"/>
        </w:trPr>
        <w:tc>
          <w:tcPr>
            <w:tcW w:w="4189" w:type="dxa"/>
            <w:tcBorders>
              <w:top w:val="nil"/>
              <w:left w:val="single" w:sz="4" w:space="0" w:color="auto"/>
              <w:bottom w:val="single" w:sz="4" w:space="0" w:color="auto"/>
              <w:right w:val="single" w:sz="4" w:space="0" w:color="auto"/>
            </w:tcBorders>
            <w:noWrap/>
            <w:vAlign w:val="bottom"/>
            <w:hideMark/>
          </w:tcPr>
          <w:p w14:paraId="6BB7520D"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Workforce &amp; OD</w:t>
            </w:r>
          </w:p>
        </w:tc>
        <w:tc>
          <w:tcPr>
            <w:tcW w:w="2469" w:type="dxa"/>
            <w:tcBorders>
              <w:top w:val="nil"/>
              <w:left w:val="nil"/>
              <w:bottom w:val="single" w:sz="4" w:space="0" w:color="auto"/>
              <w:right w:val="single" w:sz="4" w:space="0" w:color="auto"/>
            </w:tcBorders>
            <w:noWrap/>
            <w:vAlign w:val="bottom"/>
            <w:hideMark/>
          </w:tcPr>
          <w:p w14:paraId="72D3BA4D" w14:textId="77777777" w:rsidR="008C6998" w:rsidRPr="008A4B51" w:rsidRDefault="008C6998" w:rsidP="007E1E41">
            <w:pPr>
              <w:spacing w:after="0" w:line="240" w:lineRule="auto"/>
              <w:jc w:val="both"/>
              <w:rPr>
                <w:rFonts w:ascii="Verdana" w:eastAsia="Times New Roman" w:hAnsi="Verdana" w:cs="Calibri"/>
                <w:color w:val="000000"/>
                <w:lang w:eastAsia="en-GB"/>
              </w:rPr>
            </w:pPr>
            <w:r w:rsidRPr="008A4B51">
              <w:rPr>
                <w:rFonts w:ascii="Verdana" w:eastAsia="Times New Roman" w:hAnsi="Verdana" w:cs="Calibri"/>
                <w:color w:val="000000"/>
                <w:lang w:eastAsia="en-GB"/>
              </w:rPr>
              <w:t>9</w:t>
            </w:r>
          </w:p>
        </w:tc>
        <w:tc>
          <w:tcPr>
            <w:tcW w:w="2358" w:type="dxa"/>
            <w:tcBorders>
              <w:top w:val="nil"/>
              <w:left w:val="nil"/>
              <w:bottom w:val="single" w:sz="4" w:space="0" w:color="auto"/>
              <w:right w:val="single" w:sz="4" w:space="0" w:color="auto"/>
            </w:tcBorders>
          </w:tcPr>
          <w:p w14:paraId="3F9F064C" w14:textId="77777777" w:rsidR="008C6998" w:rsidRPr="008A4B51" w:rsidRDefault="008C6998" w:rsidP="007E1E41">
            <w:pPr>
              <w:spacing w:after="0" w:line="240" w:lineRule="auto"/>
              <w:jc w:val="both"/>
              <w:rPr>
                <w:rFonts w:ascii="Verdana" w:eastAsia="Times New Roman" w:hAnsi="Verdana" w:cs="Calibri"/>
                <w:color w:val="000000"/>
                <w:lang w:eastAsia="en-GB"/>
              </w:rPr>
            </w:pPr>
            <w:r>
              <w:rPr>
                <w:rFonts w:ascii="Verdana" w:eastAsia="Times New Roman" w:hAnsi="Verdana" w:cs="Calibri"/>
                <w:color w:val="000000"/>
                <w:lang w:eastAsia="en-GB"/>
              </w:rPr>
              <w:t>9</w:t>
            </w:r>
          </w:p>
        </w:tc>
      </w:tr>
      <w:tr w:rsidR="008C6998" w:rsidRPr="008A4B51" w14:paraId="21EC9D5B" w14:textId="77777777" w:rsidTr="007E1E41">
        <w:trPr>
          <w:trHeight w:val="245"/>
        </w:trPr>
        <w:tc>
          <w:tcPr>
            <w:tcW w:w="4189" w:type="dxa"/>
            <w:tcBorders>
              <w:top w:val="nil"/>
              <w:left w:val="single" w:sz="4" w:space="0" w:color="auto"/>
              <w:bottom w:val="single" w:sz="4" w:space="0" w:color="auto"/>
              <w:right w:val="single" w:sz="4" w:space="0" w:color="auto"/>
            </w:tcBorders>
            <w:shd w:val="clear" w:color="auto" w:fill="1F4E79" w:themeFill="accent1" w:themeFillShade="80"/>
            <w:noWrap/>
            <w:vAlign w:val="bottom"/>
            <w:hideMark/>
          </w:tcPr>
          <w:p w14:paraId="5FD3FD00" w14:textId="77777777" w:rsidR="008C6998" w:rsidRPr="008A4B51" w:rsidRDefault="008C6998" w:rsidP="007E1E41">
            <w:pPr>
              <w:spacing w:after="0" w:line="240" w:lineRule="auto"/>
              <w:jc w:val="both"/>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Grand Total</w:t>
            </w:r>
          </w:p>
        </w:tc>
        <w:tc>
          <w:tcPr>
            <w:tcW w:w="2469" w:type="dxa"/>
            <w:tcBorders>
              <w:top w:val="nil"/>
              <w:left w:val="nil"/>
              <w:bottom w:val="single" w:sz="4" w:space="0" w:color="auto"/>
              <w:right w:val="single" w:sz="4" w:space="0" w:color="auto"/>
            </w:tcBorders>
            <w:shd w:val="clear" w:color="auto" w:fill="1F4E79" w:themeFill="accent1" w:themeFillShade="80"/>
            <w:noWrap/>
            <w:vAlign w:val="bottom"/>
            <w:hideMark/>
          </w:tcPr>
          <w:p w14:paraId="629DDF29" w14:textId="77777777" w:rsidR="008C6998" w:rsidRPr="008A4B51" w:rsidRDefault="008C6998" w:rsidP="007E1E41">
            <w:pPr>
              <w:spacing w:after="0" w:line="240" w:lineRule="auto"/>
              <w:jc w:val="both"/>
              <w:rPr>
                <w:rFonts w:ascii="Verdana" w:eastAsia="Times New Roman" w:hAnsi="Verdana" w:cs="Calibri"/>
                <w:b/>
                <w:bCs/>
                <w:color w:val="FFFFFF" w:themeColor="background1"/>
                <w:lang w:eastAsia="en-GB"/>
              </w:rPr>
            </w:pPr>
            <w:r w:rsidRPr="008A4B51">
              <w:rPr>
                <w:rFonts w:ascii="Verdana" w:eastAsia="Times New Roman" w:hAnsi="Verdana" w:cs="Calibri"/>
                <w:b/>
                <w:bCs/>
                <w:color w:val="FFFFFF" w:themeColor="background1"/>
                <w:lang w:eastAsia="en-GB"/>
              </w:rPr>
              <w:t>37</w:t>
            </w:r>
          </w:p>
        </w:tc>
        <w:tc>
          <w:tcPr>
            <w:tcW w:w="2358" w:type="dxa"/>
            <w:tcBorders>
              <w:top w:val="nil"/>
              <w:left w:val="nil"/>
              <w:bottom w:val="single" w:sz="4" w:space="0" w:color="auto"/>
              <w:right w:val="single" w:sz="4" w:space="0" w:color="auto"/>
            </w:tcBorders>
            <w:shd w:val="clear" w:color="auto" w:fill="1F4E79" w:themeFill="accent1" w:themeFillShade="80"/>
          </w:tcPr>
          <w:p w14:paraId="5D8712E4" w14:textId="77777777" w:rsidR="008C6998" w:rsidRPr="008A4B51" w:rsidRDefault="008C6998" w:rsidP="007E1E41">
            <w:pPr>
              <w:spacing w:after="0" w:line="240" w:lineRule="auto"/>
              <w:jc w:val="both"/>
              <w:rPr>
                <w:rFonts w:ascii="Verdana" w:eastAsia="Times New Roman" w:hAnsi="Verdana" w:cs="Calibri"/>
                <w:b/>
                <w:bCs/>
                <w:color w:val="FFFFFF" w:themeColor="background1"/>
                <w:lang w:eastAsia="en-GB"/>
              </w:rPr>
            </w:pPr>
            <w:r>
              <w:rPr>
                <w:rFonts w:ascii="Verdana" w:eastAsia="Times New Roman" w:hAnsi="Verdana" w:cs="Calibri"/>
                <w:b/>
                <w:bCs/>
                <w:color w:val="FFFFFF" w:themeColor="background1"/>
                <w:lang w:eastAsia="en-GB"/>
              </w:rPr>
              <w:t>40</w:t>
            </w:r>
          </w:p>
        </w:tc>
      </w:tr>
    </w:tbl>
    <w:p w14:paraId="0D5D6E73" w14:textId="77777777" w:rsidR="008C6998" w:rsidRDefault="008C6998" w:rsidP="008C6998">
      <w:pPr>
        <w:spacing w:after="0"/>
        <w:jc w:val="both"/>
        <w:rPr>
          <w:rFonts w:ascii="Verdana" w:hAnsi="Verdana" w:cs="Arial"/>
          <w:b/>
          <w:bCs/>
        </w:rPr>
      </w:pPr>
    </w:p>
    <w:p w14:paraId="5462E2B4" w14:textId="77777777" w:rsidR="008C6998" w:rsidRPr="003E0DAA" w:rsidRDefault="008C6998" w:rsidP="008C6998">
      <w:pPr>
        <w:spacing w:after="0"/>
        <w:jc w:val="both"/>
        <w:rPr>
          <w:rFonts w:ascii="Verdana" w:hAnsi="Verdana" w:cs="Arial"/>
          <w:b/>
          <w:bCs/>
          <w:sz w:val="24"/>
          <w:szCs w:val="24"/>
        </w:rPr>
      </w:pPr>
      <w:r w:rsidRPr="003E0DAA">
        <w:rPr>
          <w:rFonts w:ascii="Verdana" w:hAnsi="Verdana" w:cs="Arial"/>
          <w:b/>
          <w:bCs/>
          <w:sz w:val="24"/>
          <w:szCs w:val="24"/>
        </w:rPr>
        <w:t>This table is a focus on risks that affect our workforce.</w:t>
      </w:r>
    </w:p>
    <w:tbl>
      <w:tblPr>
        <w:tblW w:w="9234" w:type="dxa"/>
        <w:tblLook w:val="04A0" w:firstRow="1" w:lastRow="0" w:firstColumn="1" w:lastColumn="0" w:noHBand="0" w:noVBand="1"/>
      </w:tblPr>
      <w:tblGrid>
        <w:gridCol w:w="758"/>
        <w:gridCol w:w="4347"/>
        <w:gridCol w:w="1500"/>
        <w:gridCol w:w="1187"/>
        <w:gridCol w:w="1442"/>
      </w:tblGrid>
      <w:tr w:rsidR="008C6998" w:rsidRPr="00454145" w14:paraId="5510068B" w14:textId="77777777" w:rsidTr="007E1E41">
        <w:trPr>
          <w:trHeight w:val="576"/>
          <w:tblHeader/>
        </w:trPr>
        <w:tc>
          <w:tcPr>
            <w:tcW w:w="758" w:type="dxa"/>
            <w:tcBorders>
              <w:top w:val="single" w:sz="4" w:space="0" w:color="000000"/>
              <w:left w:val="single" w:sz="4" w:space="0" w:color="000000"/>
              <w:bottom w:val="single" w:sz="4" w:space="0" w:color="000000"/>
              <w:right w:val="single" w:sz="4" w:space="0" w:color="000000"/>
            </w:tcBorders>
            <w:shd w:val="clear" w:color="000000" w:fill="162D54"/>
            <w:vAlign w:val="center"/>
            <w:hideMark/>
          </w:tcPr>
          <w:p w14:paraId="70A004AE" w14:textId="77777777" w:rsidR="008C6998" w:rsidRPr="00454145" w:rsidRDefault="008C6998" w:rsidP="007E1E41">
            <w:pPr>
              <w:spacing w:after="0" w:line="240" w:lineRule="auto"/>
              <w:jc w:val="both"/>
              <w:rPr>
                <w:rFonts w:ascii="Verdana" w:eastAsia="Times New Roman" w:hAnsi="Verdana" w:cs="Calibri"/>
                <w:color w:val="FFFFFF"/>
                <w:sz w:val="20"/>
                <w:szCs w:val="20"/>
                <w:lang w:eastAsia="en-GB"/>
              </w:rPr>
            </w:pPr>
            <w:r w:rsidRPr="00454145">
              <w:rPr>
                <w:rFonts w:ascii="Verdana" w:eastAsia="Times New Roman" w:hAnsi="Verdana" w:cs="Calibri"/>
                <w:color w:val="FFFFFF"/>
                <w:sz w:val="20"/>
                <w:szCs w:val="20"/>
                <w:lang w:eastAsia="en-GB"/>
              </w:rPr>
              <w:t>ID</w:t>
            </w:r>
          </w:p>
        </w:tc>
        <w:tc>
          <w:tcPr>
            <w:tcW w:w="4347" w:type="dxa"/>
            <w:tcBorders>
              <w:top w:val="single" w:sz="4" w:space="0" w:color="000000"/>
              <w:left w:val="nil"/>
              <w:bottom w:val="single" w:sz="4" w:space="0" w:color="000000"/>
              <w:right w:val="single" w:sz="4" w:space="0" w:color="000000"/>
            </w:tcBorders>
            <w:shd w:val="clear" w:color="000000" w:fill="162D54"/>
            <w:vAlign w:val="center"/>
            <w:hideMark/>
          </w:tcPr>
          <w:p w14:paraId="45E079A0" w14:textId="77777777" w:rsidR="008C6998" w:rsidRPr="00454145" w:rsidRDefault="008C6998" w:rsidP="007E1E41">
            <w:pPr>
              <w:spacing w:after="0" w:line="240" w:lineRule="auto"/>
              <w:jc w:val="both"/>
              <w:rPr>
                <w:rFonts w:ascii="Verdana" w:eastAsia="Times New Roman" w:hAnsi="Verdana" w:cs="Calibri"/>
                <w:color w:val="FFFFFF"/>
                <w:sz w:val="20"/>
                <w:szCs w:val="20"/>
                <w:lang w:eastAsia="en-GB"/>
              </w:rPr>
            </w:pPr>
            <w:r w:rsidRPr="00454145">
              <w:rPr>
                <w:rFonts w:ascii="Verdana" w:eastAsia="Times New Roman" w:hAnsi="Verdana" w:cs="Calibri"/>
                <w:color w:val="FFFFFF"/>
                <w:sz w:val="20"/>
                <w:szCs w:val="20"/>
                <w:lang w:eastAsia="en-GB"/>
              </w:rPr>
              <w:t>Title</w:t>
            </w:r>
          </w:p>
        </w:tc>
        <w:tc>
          <w:tcPr>
            <w:tcW w:w="1500" w:type="dxa"/>
            <w:tcBorders>
              <w:top w:val="single" w:sz="4" w:space="0" w:color="000000"/>
              <w:left w:val="nil"/>
              <w:bottom w:val="single" w:sz="4" w:space="0" w:color="000000"/>
              <w:right w:val="single" w:sz="4" w:space="0" w:color="000000"/>
            </w:tcBorders>
            <w:shd w:val="clear" w:color="000000" w:fill="162D54"/>
            <w:vAlign w:val="center"/>
            <w:hideMark/>
          </w:tcPr>
          <w:p w14:paraId="4FA6D70D" w14:textId="77777777" w:rsidR="008C6998" w:rsidRPr="00454145" w:rsidRDefault="008C6998" w:rsidP="007E1E41">
            <w:pPr>
              <w:spacing w:after="0" w:line="240" w:lineRule="auto"/>
              <w:jc w:val="both"/>
              <w:rPr>
                <w:rFonts w:ascii="Verdana" w:eastAsia="Times New Roman" w:hAnsi="Verdana" w:cs="Calibri"/>
                <w:color w:val="FFFFFF"/>
                <w:sz w:val="20"/>
                <w:szCs w:val="20"/>
                <w:lang w:eastAsia="en-GB"/>
              </w:rPr>
            </w:pPr>
            <w:r w:rsidRPr="00454145">
              <w:rPr>
                <w:rFonts w:ascii="Verdana" w:eastAsia="Times New Roman" w:hAnsi="Verdana" w:cs="Calibri"/>
                <w:color w:val="FFFFFF"/>
                <w:sz w:val="20"/>
                <w:szCs w:val="20"/>
                <w:lang w:eastAsia="en-GB"/>
              </w:rPr>
              <w:t>Opened</w:t>
            </w:r>
          </w:p>
        </w:tc>
        <w:tc>
          <w:tcPr>
            <w:tcW w:w="1187" w:type="dxa"/>
            <w:tcBorders>
              <w:top w:val="single" w:sz="4" w:space="0" w:color="000000"/>
              <w:left w:val="nil"/>
              <w:bottom w:val="single" w:sz="4" w:space="0" w:color="000000"/>
              <w:right w:val="single" w:sz="4" w:space="0" w:color="000000"/>
            </w:tcBorders>
            <w:shd w:val="clear" w:color="000000" w:fill="162D54"/>
            <w:vAlign w:val="center"/>
            <w:hideMark/>
          </w:tcPr>
          <w:p w14:paraId="4E94E517" w14:textId="77777777" w:rsidR="008C6998" w:rsidRPr="00454145" w:rsidRDefault="008C6998" w:rsidP="007E1E41">
            <w:pPr>
              <w:spacing w:after="0" w:line="240" w:lineRule="auto"/>
              <w:jc w:val="both"/>
              <w:rPr>
                <w:rFonts w:ascii="Verdana" w:eastAsia="Times New Roman" w:hAnsi="Verdana" w:cs="Calibri"/>
                <w:color w:val="FFFFFF"/>
                <w:sz w:val="20"/>
                <w:szCs w:val="20"/>
                <w:lang w:eastAsia="en-GB"/>
              </w:rPr>
            </w:pPr>
            <w:r w:rsidRPr="00454145">
              <w:rPr>
                <w:rFonts w:ascii="Verdana" w:eastAsia="Times New Roman" w:hAnsi="Verdana" w:cs="Calibri"/>
                <w:color w:val="FFFFFF"/>
                <w:sz w:val="20"/>
                <w:szCs w:val="20"/>
                <w:lang w:eastAsia="en-GB"/>
              </w:rPr>
              <w:t>Rating (current)</w:t>
            </w:r>
          </w:p>
        </w:tc>
        <w:tc>
          <w:tcPr>
            <w:tcW w:w="1442" w:type="dxa"/>
            <w:tcBorders>
              <w:top w:val="single" w:sz="4" w:space="0" w:color="000000"/>
              <w:left w:val="nil"/>
              <w:bottom w:val="single" w:sz="4" w:space="0" w:color="000000"/>
              <w:right w:val="single" w:sz="4" w:space="0" w:color="000000"/>
            </w:tcBorders>
            <w:shd w:val="clear" w:color="000000" w:fill="162D54"/>
            <w:vAlign w:val="center"/>
            <w:hideMark/>
          </w:tcPr>
          <w:p w14:paraId="41257541" w14:textId="77777777" w:rsidR="008C6998" w:rsidRPr="00454145" w:rsidRDefault="008C6998" w:rsidP="007E1E41">
            <w:pPr>
              <w:spacing w:after="0" w:line="240" w:lineRule="auto"/>
              <w:jc w:val="both"/>
              <w:rPr>
                <w:rFonts w:ascii="Verdana" w:eastAsia="Times New Roman" w:hAnsi="Verdana" w:cs="Calibri"/>
                <w:color w:val="FFFFFF"/>
                <w:sz w:val="20"/>
                <w:szCs w:val="20"/>
                <w:lang w:eastAsia="en-GB"/>
              </w:rPr>
            </w:pPr>
            <w:r w:rsidRPr="00454145">
              <w:rPr>
                <w:rFonts w:ascii="Verdana" w:eastAsia="Times New Roman" w:hAnsi="Verdana" w:cs="Calibri"/>
                <w:color w:val="FFFFFF"/>
                <w:sz w:val="20"/>
                <w:szCs w:val="20"/>
                <w:lang w:eastAsia="en-GB"/>
              </w:rPr>
              <w:t>Adequacy of Controls</w:t>
            </w:r>
          </w:p>
        </w:tc>
      </w:tr>
      <w:tr w:rsidR="008C6998" w:rsidRPr="00454145" w14:paraId="4A2846A8" w14:textId="77777777" w:rsidTr="007E1E41">
        <w:trPr>
          <w:trHeight w:val="131"/>
        </w:trPr>
        <w:tc>
          <w:tcPr>
            <w:tcW w:w="758" w:type="dxa"/>
            <w:tcBorders>
              <w:top w:val="nil"/>
              <w:left w:val="single" w:sz="4" w:space="0" w:color="000000"/>
              <w:bottom w:val="single" w:sz="4" w:space="0" w:color="000000"/>
              <w:right w:val="single" w:sz="4" w:space="0" w:color="000000"/>
            </w:tcBorders>
            <w:vAlign w:val="center"/>
            <w:hideMark/>
          </w:tcPr>
          <w:p w14:paraId="62D7EAB8"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4210</w:t>
            </w:r>
          </w:p>
        </w:tc>
        <w:tc>
          <w:tcPr>
            <w:tcW w:w="4347" w:type="dxa"/>
            <w:tcBorders>
              <w:top w:val="nil"/>
              <w:left w:val="nil"/>
              <w:bottom w:val="single" w:sz="4" w:space="0" w:color="000000"/>
              <w:right w:val="single" w:sz="4" w:space="0" w:color="000000"/>
            </w:tcBorders>
            <w:vAlign w:val="center"/>
            <w:hideMark/>
          </w:tcPr>
          <w:p w14:paraId="1054881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 xml:space="preserve">Environmental Constraints of existing MBU </w:t>
            </w:r>
          </w:p>
        </w:tc>
        <w:tc>
          <w:tcPr>
            <w:tcW w:w="1500" w:type="dxa"/>
            <w:tcBorders>
              <w:top w:val="nil"/>
              <w:left w:val="nil"/>
              <w:bottom w:val="single" w:sz="4" w:space="0" w:color="000000"/>
              <w:right w:val="single" w:sz="4" w:space="0" w:color="000000"/>
            </w:tcBorders>
            <w:vAlign w:val="center"/>
            <w:hideMark/>
          </w:tcPr>
          <w:p w14:paraId="15F57568"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16/06/2025</w:t>
            </w:r>
          </w:p>
        </w:tc>
        <w:tc>
          <w:tcPr>
            <w:tcW w:w="1187" w:type="dxa"/>
            <w:tcBorders>
              <w:top w:val="nil"/>
              <w:left w:val="nil"/>
              <w:bottom w:val="single" w:sz="4" w:space="0" w:color="000000"/>
              <w:right w:val="single" w:sz="4" w:space="0" w:color="000000"/>
            </w:tcBorders>
            <w:vAlign w:val="center"/>
            <w:hideMark/>
          </w:tcPr>
          <w:p w14:paraId="04A5E03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6A9751C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6E3BC1B2" w14:textId="77777777" w:rsidTr="007E1E41">
        <w:trPr>
          <w:trHeight w:val="295"/>
        </w:trPr>
        <w:tc>
          <w:tcPr>
            <w:tcW w:w="758" w:type="dxa"/>
            <w:tcBorders>
              <w:top w:val="nil"/>
              <w:left w:val="single" w:sz="4" w:space="0" w:color="000000"/>
              <w:bottom w:val="single" w:sz="4" w:space="0" w:color="000000"/>
              <w:right w:val="single" w:sz="4" w:space="0" w:color="000000"/>
            </w:tcBorders>
            <w:vAlign w:val="center"/>
            <w:hideMark/>
          </w:tcPr>
          <w:p w14:paraId="062B8A4E"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4148</w:t>
            </w:r>
          </w:p>
        </w:tc>
        <w:tc>
          <w:tcPr>
            <w:tcW w:w="4347" w:type="dxa"/>
            <w:tcBorders>
              <w:top w:val="nil"/>
              <w:left w:val="nil"/>
              <w:bottom w:val="single" w:sz="4" w:space="0" w:color="000000"/>
              <w:right w:val="single" w:sz="4" w:space="0" w:color="000000"/>
            </w:tcBorders>
            <w:vAlign w:val="center"/>
            <w:hideMark/>
          </w:tcPr>
          <w:p w14:paraId="4F657BB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 Seclusion Facilities at Caswell Clinic</w:t>
            </w:r>
          </w:p>
        </w:tc>
        <w:tc>
          <w:tcPr>
            <w:tcW w:w="1500" w:type="dxa"/>
            <w:tcBorders>
              <w:top w:val="nil"/>
              <w:left w:val="nil"/>
              <w:bottom w:val="single" w:sz="4" w:space="0" w:color="000000"/>
              <w:right w:val="single" w:sz="4" w:space="0" w:color="000000"/>
            </w:tcBorders>
            <w:vAlign w:val="center"/>
            <w:hideMark/>
          </w:tcPr>
          <w:p w14:paraId="03473FB3"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07/04/2022</w:t>
            </w:r>
          </w:p>
        </w:tc>
        <w:tc>
          <w:tcPr>
            <w:tcW w:w="1187" w:type="dxa"/>
            <w:tcBorders>
              <w:top w:val="nil"/>
              <w:left w:val="nil"/>
              <w:bottom w:val="single" w:sz="4" w:space="0" w:color="000000"/>
              <w:right w:val="single" w:sz="4" w:space="0" w:color="000000"/>
            </w:tcBorders>
            <w:vAlign w:val="center"/>
            <w:hideMark/>
          </w:tcPr>
          <w:p w14:paraId="5F6355F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00E50D4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595BAB90" w14:textId="77777777" w:rsidTr="007E1E41">
        <w:trPr>
          <w:trHeight w:val="272"/>
        </w:trPr>
        <w:tc>
          <w:tcPr>
            <w:tcW w:w="758" w:type="dxa"/>
            <w:tcBorders>
              <w:top w:val="nil"/>
              <w:left w:val="single" w:sz="4" w:space="0" w:color="000000"/>
              <w:bottom w:val="single" w:sz="4" w:space="0" w:color="000000"/>
              <w:right w:val="single" w:sz="4" w:space="0" w:color="000000"/>
            </w:tcBorders>
            <w:vAlign w:val="center"/>
            <w:hideMark/>
          </w:tcPr>
          <w:p w14:paraId="0582C68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3962</w:t>
            </w:r>
          </w:p>
        </w:tc>
        <w:tc>
          <w:tcPr>
            <w:tcW w:w="4347" w:type="dxa"/>
            <w:tcBorders>
              <w:top w:val="nil"/>
              <w:left w:val="nil"/>
              <w:bottom w:val="single" w:sz="4" w:space="0" w:color="000000"/>
              <w:right w:val="single" w:sz="4" w:space="0" w:color="000000"/>
            </w:tcBorders>
            <w:vAlign w:val="center"/>
            <w:hideMark/>
          </w:tcPr>
          <w:p w14:paraId="0505CCA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 xml:space="preserve">Mental Health Site Security Issues (Cefn </w:t>
            </w:r>
            <w:proofErr w:type="spellStart"/>
            <w:r w:rsidRPr="00454145">
              <w:rPr>
                <w:rFonts w:ascii="Verdana" w:eastAsia="Times New Roman" w:hAnsi="Verdana" w:cs="Calibri"/>
                <w:color w:val="000000"/>
                <w:sz w:val="20"/>
                <w:szCs w:val="20"/>
                <w:lang w:eastAsia="en-GB"/>
              </w:rPr>
              <w:t>Coed</w:t>
            </w:r>
            <w:proofErr w:type="spellEnd"/>
            <w:r w:rsidRPr="00454145">
              <w:rPr>
                <w:rFonts w:ascii="Verdana" w:eastAsia="Times New Roman" w:hAnsi="Verdana" w:cs="Calibri"/>
                <w:color w:val="000000"/>
                <w:sz w:val="20"/>
                <w:szCs w:val="20"/>
                <w:lang w:eastAsia="en-GB"/>
              </w:rPr>
              <w:t xml:space="preserve"> &amp; Garngoch)  </w:t>
            </w:r>
          </w:p>
        </w:tc>
        <w:tc>
          <w:tcPr>
            <w:tcW w:w="1500" w:type="dxa"/>
            <w:tcBorders>
              <w:top w:val="nil"/>
              <w:left w:val="nil"/>
              <w:bottom w:val="single" w:sz="4" w:space="0" w:color="000000"/>
              <w:right w:val="single" w:sz="4" w:space="0" w:color="000000"/>
            </w:tcBorders>
            <w:vAlign w:val="center"/>
            <w:hideMark/>
          </w:tcPr>
          <w:p w14:paraId="4A8A012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05/11/2024</w:t>
            </w:r>
          </w:p>
        </w:tc>
        <w:tc>
          <w:tcPr>
            <w:tcW w:w="1187" w:type="dxa"/>
            <w:tcBorders>
              <w:top w:val="nil"/>
              <w:left w:val="nil"/>
              <w:bottom w:val="single" w:sz="4" w:space="0" w:color="000000"/>
              <w:right w:val="single" w:sz="4" w:space="0" w:color="000000"/>
            </w:tcBorders>
            <w:vAlign w:val="center"/>
            <w:hideMark/>
          </w:tcPr>
          <w:p w14:paraId="2B5C36FA"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0BB5D29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660C9A1A" w14:textId="77777777" w:rsidTr="007E1E41">
        <w:trPr>
          <w:trHeight w:val="297"/>
        </w:trPr>
        <w:tc>
          <w:tcPr>
            <w:tcW w:w="758" w:type="dxa"/>
            <w:tcBorders>
              <w:top w:val="nil"/>
              <w:left w:val="single" w:sz="4" w:space="0" w:color="000000"/>
              <w:bottom w:val="single" w:sz="4" w:space="0" w:color="000000"/>
              <w:right w:val="single" w:sz="4" w:space="0" w:color="000000"/>
            </w:tcBorders>
            <w:vAlign w:val="center"/>
            <w:hideMark/>
          </w:tcPr>
          <w:p w14:paraId="2CD1979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3226</w:t>
            </w:r>
          </w:p>
        </w:tc>
        <w:tc>
          <w:tcPr>
            <w:tcW w:w="4347" w:type="dxa"/>
            <w:tcBorders>
              <w:top w:val="nil"/>
              <w:left w:val="nil"/>
              <w:bottom w:val="single" w:sz="4" w:space="0" w:color="000000"/>
              <w:right w:val="single" w:sz="4" w:space="0" w:color="000000"/>
            </w:tcBorders>
            <w:vAlign w:val="center"/>
            <w:hideMark/>
          </w:tcPr>
          <w:p w14:paraId="7FB070D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Ward F Seclusion Facility Non-Compliant with Standards</w:t>
            </w:r>
          </w:p>
        </w:tc>
        <w:tc>
          <w:tcPr>
            <w:tcW w:w="1500" w:type="dxa"/>
            <w:tcBorders>
              <w:top w:val="nil"/>
              <w:left w:val="nil"/>
              <w:bottom w:val="single" w:sz="4" w:space="0" w:color="000000"/>
              <w:right w:val="single" w:sz="4" w:space="0" w:color="000000"/>
            </w:tcBorders>
            <w:vAlign w:val="center"/>
            <w:hideMark/>
          </w:tcPr>
          <w:p w14:paraId="2EE6AA4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09/12/2022</w:t>
            </w:r>
          </w:p>
        </w:tc>
        <w:tc>
          <w:tcPr>
            <w:tcW w:w="1187" w:type="dxa"/>
            <w:tcBorders>
              <w:top w:val="nil"/>
              <w:left w:val="nil"/>
              <w:bottom w:val="single" w:sz="4" w:space="0" w:color="000000"/>
              <w:right w:val="single" w:sz="4" w:space="0" w:color="000000"/>
            </w:tcBorders>
            <w:vAlign w:val="center"/>
            <w:hideMark/>
          </w:tcPr>
          <w:p w14:paraId="6220018B"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00E82CD5"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7FFE0D5B" w14:textId="77777777" w:rsidTr="007E1E41">
        <w:trPr>
          <w:trHeight w:val="274"/>
        </w:trPr>
        <w:tc>
          <w:tcPr>
            <w:tcW w:w="758" w:type="dxa"/>
            <w:tcBorders>
              <w:top w:val="nil"/>
              <w:left w:val="single" w:sz="4" w:space="0" w:color="000000"/>
              <w:bottom w:val="single" w:sz="4" w:space="0" w:color="000000"/>
              <w:right w:val="single" w:sz="4" w:space="0" w:color="000000"/>
            </w:tcBorders>
            <w:vAlign w:val="center"/>
            <w:hideMark/>
          </w:tcPr>
          <w:p w14:paraId="0C80D68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3981</w:t>
            </w:r>
          </w:p>
        </w:tc>
        <w:tc>
          <w:tcPr>
            <w:tcW w:w="4347" w:type="dxa"/>
            <w:tcBorders>
              <w:top w:val="nil"/>
              <w:left w:val="nil"/>
              <w:bottom w:val="single" w:sz="4" w:space="0" w:color="000000"/>
              <w:right w:val="single" w:sz="4" w:space="0" w:color="000000"/>
            </w:tcBorders>
            <w:vAlign w:val="center"/>
            <w:hideMark/>
          </w:tcPr>
          <w:p w14:paraId="45B2BA6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Environmental Concerns YYC</w:t>
            </w:r>
          </w:p>
        </w:tc>
        <w:tc>
          <w:tcPr>
            <w:tcW w:w="1500" w:type="dxa"/>
            <w:tcBorders>
              <w:top w:val="nil"/>
              <w:left w:val="nil"/>
              <w:bottom w:val="single" w:sz="4" w:space="0" w:color="000000"/>
              <w:right w:val="single" w:sz="4" w:space="0" w:color="000000"/>
            </w:tcBorders>
            <w:vAlign w:val="center"/>
            <w:hideMark/>
          </w:tcPr>
          <w:p w14:paraId="74A5040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12/11/2024</w:t>
            </w:r>
          </w:p>
        </w:tc>
        <w:tc>
          <w:tcPr>
            <w:tcW w:w="1187" w:type="dxa"/>
            <w:tcBorders>
              <w:top w:val="nil"/>
              <w:left w:val="nil"/>
              <w:bottom w:val="single" w:sz="4" w:space="0" w:color="000000"/>
              <w:right w:val="single" w:sz="4" w:space="0" w:color="000000"/>
            </w:tcBorders>
            <w:vAlign w:val="center"/>
            <w:hideMark/>
          </w:tcPr>
          <w:p w14:paraId="7999B81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193777DD"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01376744" w14:textId="77777777" w:rsidTr="007E1E41">
        <w:trPr>
          <w:trHeight w:val="404"/>
        </w:trPr>
        <w:tc>
          <w:tcPr>
            <w:tcW w:w="758" w:type="dxa"/>
            <w:tcBorders>
              <w:top w:val="nil"/>
              <w:left w:val="single" w:sz="4" w:space="0" w:color="000000"/>
              <w:bottom w:val="single" w:sz="4" w:space="0" w:color="000000"/>
              <w:right w:val="single" w:sz="4" w:space="0" w:color="000000"/>
            </w:tcBorders>
            <w:vAlign w:val="center"/>
            <w:hideMark/>
          </w:tcPr>
          <w:p w14:paraId="5053657A"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4156</w:t>
            </w:r>
          </w:p>
        </w:tc>
        <w:tc>
          <w:tcPr>
            <w:tcW w:w="4347" w:type="dxa"/>
            <w:tcBorders>
              <w:top w:val="nil"/>
              <w:left w:val="nil"/>
              <w:bottom w:val="single" w:sz="4" w:space="0" w:color="000000"/>
              <w:right w:val="single" w:sz="4" w:space="0" w:color="000000"/>
            </w:tcBorders>
            <w:vAlign w:val="center"/>
            <w:hideMark/>
          </w:tcPr>
          <w:p w14:paraId="2A68D84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 Estates Maintenance and Infrastructure at Caswell Clinic</w:t>
            </w:r>
          </w:p>
        </w:tc>
        <w:tc>
          <w:tcPr>
            <w:tcW w:w="1500" w:type="dxa"/>
            <w:tcBorders>
              <w:top w:val="nil"/>
              <w:left w:val="nil"/>
              <w:bottom w:val="single" w:sz="4" w:space="0" w:color="000000"/>
              <w:right w:val="single" w:sz="4" w:space="0" w:color="000000"/>
            </w:tcBorders>
            <w:vAlign w:val="center"/>
            <w:hideMark/>
          </w:tcPr>
          <w:p w14:paraId="133D14C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18/07/2023</w:t>
            </w:r>
          </w:p>
        </w:tc>
        <w:tc>
          <w:tcPr>
            <w:tcW w:w="1187" w:type="dxa"/>
            <w:tcBorders>
              <w:top w:val="nil"/>
              <w:left w:val="nil"/>
              <w:bottom w:val="single" w:sz="4" w:space="0" w:color="000000"/>
              <w:right w:val="single" w:sz="4" w:space="0" w:color="000000"/>
            </w:tcBorders>
            <w:vAlign w:val="center"/>
            <w:hideMark/>
          </w:tcPr>
          <w:p w14:paraId="2952BDA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6641B13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53A96518" w14:textId="77777777" w:rsidTr="007E1E41">
        <w:trPr>
          <w:trHeight w:val="439"/>
        </w:trPr>
        <w:tc>
          <w:tcPr>
            <w:tcW w:w="758" w:type="dxa"/>
            <w:tcBorders>
              <w:top w:val="nil"/>
              <w:left w:val="single" w:sz="4" w:space="0" w:color="000000"/>
              <w:bottom w:val="single" w:sz="4" w:space="0" w:color="000000"/>
              <w:right w:val="single" w:sz="4" w:space="0" w:color="000000"/>
            </w:tcBorders>
            <w:vAlign w:val="center"/>
            <w:hideMark/>
          </w:tcPr>
          <w:p w14:paraId="4581539A"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4195</w:t>
            </w:r>
          </w:p>
        </w:tc>
        <w:tc>
          <w:tcPr>
            <w:tcW w:w="4347" w:type="dxa"/>
            <w:tcBorders>
              <w:top w:val="nil"/>
              <w:left w:val="nil"/>
              <w:bottom w:val="single" w:sz="4" w:space="0" w:color="000000"/>
              <w:right w:val="single" w:sz="4" w:space="0" w:color="000000"/>
            </w:tcBorders>
            <w:vAlign w:val="center"/>
            <w:hideMark/>
          </w:tcPr>
          <w:p w14:paraId="0D7101C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 xml:space="preserve">Inadequate Estates Maintenance and Infrastructure at </w:t>
            </w:r>
            <w:proofErr w:type="spellStart"/>
            <w:r w:rsidRPr="00454145">
              <w:rPr>
                <w:rFonts w:ascii="Verdana" w:eastAsia="Times New Roman" w:hAnsi="Verdana" w:cs="Calibri"/>
                <w:color w:val="000000"/>
                <w:sz w:val="20"/>
                <w:szCs w:val="20"/>
                <w:lang w:eastAsia="en-GB"/>
              </w:rPr>
              <w:t>Taith</w:t>
            </w:r>
            <w:proofErr w:type="spellEnd"/>
            <w:r w:rsidRPr="00454145">
              <w:rPr>
                <w:rFonts w:ascii="Verdana" w:eastAsia="Times New Roman" w:hAnsi="Verdana" w:cs="Calibri"/>
                <w:color w:val="000000"/>
                <w:sz w:val="20"/>
                <w:szCs w:val="20"/>
                <w:lang w:eastAsia="en-GB"/>
              </w:rPr>
              <w:t xml:space="preserve"> Newydd</w:t>
            </w:r>
          </w:p>
        </w:tc>
        <w:tc>
          <w:tcPr>
            <w:tcW w:w="1500" w:type="dxa"/>
            <w:tcBorders>
              <w:top w:val="nil"/>
              <w:left w:val="nil"/>
              <w:bottom w:val="single" w:sz="4" w:space="0" w:color="000000"/>
              <w:right w:val="single" w:sz="4" w:space="0" w:color="000000"/>
            </w:tcBorders>
            <w:vAlign w:val="center"/>
            <w:hideMark/>
          </w:tcPr>
          <w:p w14:paraId="435D210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04/06/2025</w:t>
            </w:r>
          </w:p>
        </w:tc>
        <w:tc>
          <w:tcPr>
            <w:tcW w:w="1187" w:type="dxa"/>
            <w:tcBorders>
              <w:top w:val="nil"/>
              <w:left w:val="nil"/>
              <w:bottom w:val="single" w:sz="4" w:space="0" w:color="000000"/>
              <w:right w:val="single" w:sz="4" w:space="0" w:color="000000"/>
            </w:tcBorders>
            <w:vAlign w:val="center"/>
            <w:hideMark/>
          </w:tcPr>
          <w:p w14:paraId="66C7FFA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21A8614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34C8EB59" w14:textId="77777777" w:rsidTr="007E1E41">
        <w:trPr>
          <w:trHeight w:val="166"/>
        </w:trPr>
        <w:tc>
          <w:tcPr>
            <w:tcW w:w="758" w:type="dxa"/>
            <w:tcBorders>
              <w:top w:val="nil"/>
              <w:left w:val="single" w:sz="4" w:space="0" w:color="000000"/>
              <w:bottom w:val="single" w:sz="4" w:space="0" w:color="000000"/>
              <w:right w:val="single" w:sz="4" w:space="0" w:color="000000"/>
            </w:tcBorders>
            <w:vAlign w:val="center"/>
            <w:hideMark/>
          </w:tcPr>
          <w:p w14:paraId="2498244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2026</w:t>
            </w:r>
          </w:p>
        </w:tc>
        <w:tc>
          <w:tcPr>
            <w:tcW w:w="4347" w:type="dxa"/>
            <w:tcBorders>
              <w:top w:val="nil"/>
              <w:left w:val="nil"/>
              <w:bottom w:val="single" w:sz="4" w:space="0" w:color="000000"/>
              <w:right w:val="single" w:sz="4" w:space="0" w:color="000000"/>
            </w:tcBorders>
            <w:vAlign w:val="center"/>
            <w:hideMark/>
          </w:tcPr>
          <w:p w14:paraId="7BB5B553"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LD - Estates Responsibilities/Units not fit for purpose</w:t>
            </w:r>
          </w:p>
        </w:tc>
        <w:tc>
          <w:tcPr>
            <w:tcW w:w="1500" w:type="dxa"/>
            <w:tcBorders>
              <w:top w:val="nil"/>
              <w:left w:val="nil"/>
              <w:bottom w:val="single" w:sz="4" w:space="0" w:color="000000"/>
              <w:right w:val="single" w:sz="4" w:space="0" w:color="000000"/>
            </w:tcBorders>
            <w:vAlign w:val="center"/>
            <w:hideMark/>
          </w:tcPr>
          <w:p w14:paraId="04FA2E1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20/08/2019</w:t>
            </w:r>
          </w:p>
        </w:tc>
        <w:tc>
          <w:tcPr>
            <w:tcW w:w="1187" w:type="dxa"/>
            <w:tcBorders>
              <w:top w:val="nil"/>
              <w:left w:val="nil"/>
              <w:bottom w:val="single" w:sz="4" w:space="0" w:color="000000"/>
              <w:right w:val="single" w:sz="4" w:space="0" w:color="000000"/>
            </w:tcBorders>
            <w:vAlign w:val="center"/>
            <w:hideMark/>
          </w:tcPr>
          <w:p w14:paraId="0CC5C78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1A83290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5AE20AC5" w14:textId="77777777" w:rsidTr="007E1E41">
        <w:trPr>
          <w:trHeight w:val="452"/>
        </w:trPr>
        <w:tc>
          <w:tcPr>
            <w:tcW w:w="758" w:type="dxa"/>
            <w:tcBorders>
              <w:top w:val="nil"/>
              <w:left w:val="single" w:sz="4" w:space="0" w:color="000000"/>
              <w:bottom w:val="single" w:sz="4" w:space="0" w:color="000000"/>
              <w:right w:val="single" w:sz="4" w:space="0" w:color="000000"/>
            </w:tcBorders>
            <w:vAlign w:val="center"/>
            <w:hideMark/>
          </w:tcPr>
          <w:p w14:paraId="1AF982F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4149</w:t>
            </w:r>
          </w:p>
        </w:tc>
        <w:tc>
          <w:tcPr>
            <w:tcW w:w="4347" w:type="dxa"/>
            <w:tcBorders>
              <w:top w:val="nil"/>
              <w:left w:val="nil"/>
              <w:bottom w:val="single" w:sz="4" w:space="0" w:color="000000"/>
              <w:right w:val="single" w:sz="4" w:space="0" w:color="000000"/>
            </w:tcBorders>
            <w:vAlign w:val="center"/>
            <w:hideMark/>
          </w:tcPr>
          <w:p w14:paraId="7121D1B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Outdated and Inadequate Seclusion Suite Design (Penarth Ward)</w:t>
            </w:r>
          </w:p>
        </w:tc>
        <w:tc>
          <w:tcPr>
            <w:tcW w:w="1500" w:type="dxa"/>
            <w:tcBorders>
              <w:top w:val="nil"/>
              <w:left w:val="nil"/>
              <w:bottom w:val="single" w:sz="4" w:space="0" w:color="000000"/>
              <w:right w:val="single" w:sz="4" w:space="0" w:color="000000"/>
            </w:tcBorders>
            <w:vAlign w:val="center"/>
            <w:hideMark/>
          </w:tcPr>
          <w:p w14:paraId="3978063E"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07/04/2022</w:t>
            </w:r>
          </w:p>
        </w:tc>
        <w:tc>
          <w:tcPr>
            <w:tcW w:w="1187" w:type="dxa"/>
            <w:tcBorders>
              <w:top w:val="nil"/>
              <w:left w:val="nil"/>
              <w:bottom w:val="single" w:sz="4" w:space="0" w:color="000000"/>
              <w:right w:val="single" w:sz="4" w:space="0" w:color="000000"/>
            </w:tcBorders>
            <w:vAlign w:val="center"/>
            <w:hideMark/>
          </w:tcPr>
          <w:p w14:paraId="4C94568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1C9843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2D24FA8A" w14:textId="77777777" w:rsidTr="007E1E41">
        <w:trPr>
          <w:trHeight w:val="410"/>
        </w:trPr>
        <w:tc>
          <w:tcPr>
            <w:tcW w:w="758" w:type="dxa"/>
            <w:tcBorders>
              <w:top w:val="nil"/>
              <w:left w:val="single" w:sz="4" w:space="0" w:color="000000"/>
              <w:bottom w:val="single" w:sz="4" w:space="0" w:color="000000"/>
              <w:right w:val="single" w:sz="4" w:space="0" w:color="000000"/>
            </w:tcBorders>
            <w:vAlign w:val="center"/>
            <w:hideMark/>
          </w:tcPr>
          <w:p w14:paraId="2CC40AD9"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3346</w:t>
            </w:r>
          </w:p>
        </w:tc>
        <w:tc>
          <w:tcPr>
            <w:tcW w:w="4347" w:type="dxa"/>
            <w:tcBorders>
              <w:top w:val="nil"/>
              <w:left w:val="nil"/>
              <w:bottom w:val="single" w:sz="4" w:space="0" w:color="000000"/>
              <w:right w:val="single" w:sz="4" w:space="0" w:color="000000"/>
            </w:tcBorders>
            <w:vAlign w:val="center"/>
            <w:hideMark/>
          </w:tcPr>
          <w:p w14:paraId="77E0F428"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 establishment and staff in post to comply with Part 1A&amp;B MHM and timely patient care</w:t>
            </w:r>
          </w:p>
        </w:tc>
        <w:tc>
          <w:tcPr>
            <w:tcW w:w="1500" w:type="dxa"/>
            <w:tcBorders>
              <w:top w:val="nil"/>
              <w:left w:val="nil"/>
              <w:bottom w:val="single" w:sz="4" w:space="0" w:color="000000"/>
              <w:right w:val="single" w:sz="4" w:space="0" w:color="000000"/>
            </w:tcBorders>
            <w:vAlign w:val="center"/>
            <w:hideMark/>
          </w:tcPr>
          <w:p w14:paraId="0C038DC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04/05/2023</w:t>
            </w:r>
          </w:p>
        </w:tc>
        <w:tc>
          <w:tcPr>
            <w:tcW w:w="1187" w:type="dxa"/>
            <w:tcBorders>
              <w:top w:val="nil"/>
              <w:left w:val="nil"/>
              <w:bottom w:val="single" w:sz="4" w:space="0" w:color="000000"/>
              <w:right w:val="single" w:sz="4" w:space="0" w:color="000000"/>
            </w:tcBorders>
            <w:vAlign w:val="center"/>
            <w:hideMark/>
          </w:tcPr>
          <w:p w14:paraId="7F61FC4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6D172CF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40B60EC7" w14:textId="77777777" w:rsidTr="007E1E41">
        <w:trPr>
          <w:trHeight w:val="432"/>
        </w:trPr>
        <w:tc>
          <w:tcPr>
            <w:tcW w:w="758" w:type="dxa"/>
            <w:tcBorders>
              <w:top w:val="nil"/>
              <w:left w:val="single" w:sz="4" w:space="0" w:color="000000"/>
              <w:bottom w:val="single" w:sz="4" w:space="0" w:color="000000"/>
              <w:right w:val="single" w:sz="4" w:space="0" w:color="000000"/>
            </w:tcBorders>
            <w:vAlign w:val="center"/>
            <w:hideMark/>
          </w:tcPr>
          <w:p w14:paraId="7EAC4EE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4181</w:t>
            </w:r>
          </w:p>
        </w:tc>
        <w:tc>
          <w:tcPr>
            <w:tcW w:w="4347" w:type="dxa"/>
            <w:tcBorders>
              <w:top w:val="nil"/>
              <w:left w:val="nil"/>
              <w:bottom w:val="single" w:sz="4" w:space="0" w:color="000000"/>
              <w:right w:val="single" w:sz="4" w:space="0" w:color="000000"/>
            </w:tcBorders>
            <w:vAlign w:val="center"/>
            <w:hideMark/>
          </w:tcPr>
          <w:p w14:paraId="335B0A45"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Limited acute liaison nursing roles across the service group and commissioning HBs</w:t>
            </w:r>
          </w:p>
        </w:tc>
        <w:tc>
          <w:tcPr>
            <w:tcW w:w="1500" w:type="dxa"/>
            <w:tcBorders>
              <w:top w:val="nil"/>
              <w:left w:val="nil"/>
              <w:bottom w:val="single" w:sz="4" w:space="0" w:color="000000"/>
              <w:right w:val="single" w:sz="4" w:space="0" w:color="000000"/>
            </w:tcBorders>
            <w:vAlign w:val="center"/>
            <w:hideMark/>
          </w:tcPr>
          <w:p w14:paraId="46A5CEB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16/05/2025</w:t>
            </w:r>
          </w:p>
        </w:tc>
        <w:tc>
          <w:tcPr>
            <w:tcW w:w="1187" w:type="dxa"/>
            <w:tcBorders>
              <w:top w:val="nil"/>
              <w:left w:val="nil"/>
              <w:bottom w:val="single" w:sz="4" w:space="0" w:color="000000"/>
              <w:right w:val="single" w:sz="4" w:space="0" w:color="000000"/>
            </w:tcBorders>
            <w:vAlign w:val="center"/>
            <w:hideMark/>
          </w:tcPr>
          <w:p w14:paraId="61F7E73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E6D432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1E79BF3B" w14:textId="77777777" w:rsidTr="007E1E41">
        <w:trPr>
          <w:trHeight w:val="454"/>
        </w:trPr>
        <w:tc>
          <w:tcPr>
            <w:tcW w:w="758" w:type="dxa"/>
            <w:tcBorders>
              <w:top w:val="nil"/>
              <w:left w:val="single" w:sz="4" w:space="0" w:color="000000"/>
              <w:bottom w:val="single" w:sz="4" w:space="0" w:color="000000"/>
              <w:right w:val="single" w:sz="4" w:space="0" w:color="000000"/>
            </w:tcBorders>
            <w:vAlign w:val="center"/>
            <w:hideMark/>
          </w:tcPr>
          <w:p w14:paraId="2361B97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3406</w:t>
            </w:r>
          </w:p>
        </w:tc>
        <w:tc>
          <w:tcPr>
            <w:tcW w:w="4347" w:type="dxa"/>
            <w:tcBorders>
              <w:top w:val="nil"/>
              <w:left w:val="nil"/>
              <w:bottom w:val="single" w:sz="4" w:space="0" w:color="000000"/>
              <w:right w:val="single" w:sz="4" w:space="0" w:color="000000"/>
            </w:tcBorders>
            <w:vAlign w:val="center"/>
            <w:hideMark/>
          </w:tcPr>
          <w:p w14:paraId="7713F30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Overoccupancy in adult acute mental health services/Adult patients on older persons MH wards</w:t>
            </w:r>
          </w:p>
        </w:tc>
        <w:tc>
          <w:tcPr>
            <w:tcW w:w="1500" w:type="dxa"/>
            <w:tcBorders>
              <w:top w:val="nil"/>
              <w:left w:val="nil"/>
              <w:bottom w:val="single" w:sz="4" w:space="0" w:color="000000"/>
              <w:right w:val="single" w:sz="4" w:space="0" w:color="000000"/>
            </w:tcBorders>
            <w:vAlign w:val="center"/>
            <w:hideMark/>
          </w:tcPr>
          <w:p w14:paraId="535F184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07/06/2023</w:t>
            </w:r>
          </w:p>
        </w:tc>
        <w:tc>
          <w:tcPr>
            <w:tcW w:w="1187" w:type="dxa"/>
            <w:tcBorders>
              <w:top w:val="nil"/>
              <w:left w:val="nil"/>
              <w:bottom w:val="single" w:sz="4" w:space="0" w:color="000000"/>
              <w:right w:val="single" w:sz="4" w:space="0" w:color="000000"/>
            </w:tcBorders>
            <w:vAlign w:val="center"/>
            <w:hideMark/>
          </w:tcPr>
          <w:p w14:paraId="02323ED3"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5CA0C385"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0E65FB6E" w14:textId="77777777" w:rsidTr="007E1E41">
        <w:trPr>
          <w:trHeight w:val="335"/>
        </w:trPr>
        <w:tc>
          <w:tcPr>
            <w:tcW w:w="758" w:type="dxa"/>
            <w:tcBorders>
              <w:top w:val="nil"/>
              <w:left w:val="single" w:sz="4" w:space="0" w:color="000000"/>
              <w:bottom w:val="single" w:sz="4" w:space="0" w:color="000000"/>
              <w:right w:val="single" w:sz="4" w:space="0" w:color="000000"/>
            </w:tcBorders>
            <w:vAlign w:val="center"/>
            <w:hideMark/>
          </w:tcPr>
          <w:p w14:paraId="3FA9F2DB"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lastRenderedPageBreak/>
              <w:t>3214</w:t>
            </w:r>
          </w:p>
        </w:tc>
        <w:tc>
          <w:tcPr>
            <w:tcW w:w="4347" w:type="dxa"/>
            <w:tcBorders>
              <w:top w:val="nil"/>
              <w:left w:val="nil"/>
              <w:bottom w:val="single" w:sz="4" w:space="0" w:color="000000"/>
              <w:right w:val="single" w:sz="4" w:space="0" w:color="000000"/>
            </w:tcBorders>
            <w:vAlign w:val="center"/>
            <w:hideMark/>
          </w:tcPr>
          <w:p w14:paraId="75D68CC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Clinical Risk - Typing Backlog for consultants and in CMHT's due to workload and lack of workforce capacity</w:t>
            </w:r>
          </w:p>
        </w:tc>
        <w:tc>
          <w:tcPr>
            <w:tcW w:w="1500" w:type="dxa"/>
            <w:tcBorders>
              <w:top w:val="nil"/>
              <w:left w:val="nil"/>
              <w:bottom w:val="single" w:sz="4" w:space="0" w:color="000000"/>
              <w:right w:val="single" w:sz="4" w:space="0" w:color="000000"/>
            </w:tcBorders>
            <w:vAlign w:val="center"/>
            <w:hideMark/>
          </w:tcPr>
          <w:p w14:paraId="42E3AA99"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24/11/2022</w:t>
            </w:r>
          </w:p>
        </w:tc>
        <w:tc>
          <w:tcPr>
            <w:tcW w:w="1187" w:type="dxa"/>
            <w:tcBorders>
              <w:top w:val="nil"/>
              <w:left w:val="nil"/>
              <w:bottom w:val="single" w:sz="4" w:space="0" w:color="000000"/>
              <w:right w:val="single" w:sz="4" w:space="0" w:color="000000"/>
            </w:tcBorders>
            <w:vAlign w:val="center"/>
            <w:hideMark/>
          </w:tcPr>
          <w:p w14:paraId="3314969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37E2AF25"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7F9E9E0A" w14:textId="77777777" w:rsidTr="007E1E41">
        <w:trPr>
          <w:trHeight w:val="201"/>
        </w:trPr>
        <w:tc>
          <w:tcPr>
            <w:tcW w:w="758" w:type="dxa"/>
            <w:tcBorders>
              <w:top w:val="nil"/>
              <w:left w:val="single" w:sz="4" w:space="0" w:color="000000"/>
              <w:bottom w:val="single" w:sz="4" w:space="0" w:color="000000"/>
              <w:right w:val="single" w:sz="4" w:space="0" w:color="000000"/>
            </w:tcBorders>
            <w:vAlign w:val="center"/>
            <w:hideMark/>
          </w:tcPr>
          <w:p w14:paraId="796B6E65"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3407</w:t>
            </w:r>
          </w:p>
        </w:tc>
        <w:tc>
          <w:tcPr>
            <w:tcW w:w="4347" w:type="dxa"/>
            <w:tcBorders>
              <w:top w:val="nil"/>
              <w:left w:val="nil"/>
              <w:bottom w:val="single" w:sz="4" w:space="0" w:color="000000"/>
              <w:right w:val="single" w:sz="4" w:space="0" w:color="000000"/>
            </w:tcBorders>
            <w:vAlign w:val="center"/>
            <w:hideMark/>
          </w:tcPr>
          <w:p w14:paraId="297704D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Deficits in administrative cover across adult mental health services</w:t>
            </w:r>
          </w:p>
        </w:tc>
        <w:tc>
          <w:tcPr>
            <w:tcW w:w="1500" w:type="dxa"/>
            <w:tcBorders>
              <w:top w:val="nil"/>
              <w:left w:val="nil"/>
              <w:bottom w:val="single" w:sz="4" w:space="0" w:color="000000"/>
              <w:right w:val="single" w:sz="4" w:space="0" w:color="000000"/>
            </w:tcBorders>
            <w:vAlign w:val="center"/>
            <w:hideMark/>
          </w:tcPr>
          <w:p w14:paraId="56007D99"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07/06/2023</w:t>
            </w:r>
          </w:p>
        </w:tc>
        <w:tc>
          <w:tcPr>
            <w:tcW w:w="1187" w:type="dxa"/>
            <w:tcBorders>
              <w:top w:val="nil"/>
              <w:left w:val="nil"/>
              <w:bottom w:val="single" w:sz="4" w:space="0" w:color="000000"/>
              <w:right w:val="single" w:sz="4" w:space="0" w:color="000000"/>
            </w:tcBorders>
            <w:vAlign w:val="center"/>
            <w:hideMark/>
          </w:tcPr>
          <w:p w14:paraId="6BDF2ED8"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6C15139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08C31533" w14:textId="77777777" w:rsidTr="007E1E41">
        <w:trPr>
          <w:trHeight w:val="97"/>
        </w:trPr>
        <w:tc>
          <w:tcPr>
            <w:tcW w:w="758" w:type="dxa"/>
            <w:tcBorders>
              <w:top w:val="nil"/>
              <w:left w:val="single" w:sz="4" w:space="0" w:color="000000"/>
              <w:bottom w:val="single" w:sz="4" w:space="0" w:color="000000"/>
              <w:right w:val="single" w:sz="4" w:space="0" w:color="000000"/>
            </w:tcBorders>
            <w:vAlign w:val="center"/>
            <w:hideMark/>
          </w:tcPr>
          <w:p w14:paraId="0321D96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3628</w:t>
            </w:r>
          </w:p>
        </w:tc>
        <w:tc>
          <w:tcPr>
            <w:tcW w:w="4347" w:type="dxa"/>
            <w:tcBorders>
              <w:top w:val="nil"/>
              <w:left w:val="nil"/>
              <w:bottom w:val="single" w:sz="4" w:space="0" w:color="000000"/>
              <w:right w:val="single" w:sz="4" w:space="0" w:color="000000"/>
            </w:tcBorders>
            <w:vAlign w:val="center"/>
            <w:hideMark/>
          </w:tcPr>
          <w:p w14:paraId="449DE9F5"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 xml:space="preserve">MH &amp; LD Nursing workforce/Safe Staffing levels in accordance with the Nurse Staffing Act </w:t>
            </w:r>
          </w:p>
        </w:tc>
        <w:tc>
          <w:tcPr>
            <w:tcW w:w="1500" w:type="dxa"/>
            <w:tcBorders>
              <w:top w:val="nil"/>
              <w:left w:val="nil"/>
              <w:bottom w:val="single" w:sz="4" w:space="0" w:color="000000"/>
              <w:right w:val="single" w:sz="4" w:space="0" w:color="000000"/>
            </w:tcBorders>
            <w:vAlign w:val="center"/>
            <w:hideMark/>
          </w:tcPr>
          <w:p w14:paraId="792535EB"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12/01/2024</w:t>
            </w:r>
          </w:p>
        </w:tc>
        <w:tc>
          <w:tcPr>
            <w:tcW w:w="1187" w:type="dxa"/>
            <w:tcBorders>
              <w:top w:val="nil"/>
              <w:left w:val="nil"/>
              <w:bottom w:val="single" w:sz="4" w:space="0" w:color="000000"/>
              <w:right w:val="single" w:sz="4" w:space="0" w:color="000000"/>
            </w:tcBorders>
            <w:vAlign w:val="center"/>
            <w:hideMark/>
          </w:tcPr>
          <w:p w14:paraId="23926804"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w:t>
            </w:r>
          </w:p>
        </w:tc>
        <w:tc>
          <w:tcPr>
            <w:tcW w:w="1442" w:type="dxa"/>
            <w:tcBorders>
              <w:top w:val="nil"/>
              <w:left w:val="nil"/>
              <w:bottom w:val="single" w:sz="4" w:space="0" w:color="000000"/>
              <w:right w:val="single" w:sz="4" w:space="0" w:color="000000"/>
            </w:tcBorders>
            <w:vAlign w:val="center"/>
            <w:hideMark/>
          </w:tcPr>
          <w:p w14:paraId="42AD2DCE"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28EC9967" w14:textId="77777777" w:rsidTr="007E1E41">
        <w:trPr>
          <w:trHeight w:val="245"/>
        </w:trPr>
        <w:tc>
          <w:tcPr>
            <w:tcW w:w="758" w:type="dxa"/>
            <w:tcBorders>
              <w:top w:val="nil"/>
              <w:left w:val="single" w:sz="4" w:space="0" w:color="000000"/>
              <w:bottom w:val="single" w:sz="4" w:space="0" w:color="000000"/>
              <w:right w:val="single" w:sz="4" w:space="0" w:color="000000"/>
            </w:tcBorders>
            <w:vAlign w:val="center"/>
            <w:hideMark/>
          </w:tcPr>
          <w:p w14:paraId="3F11057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3275</w:t>
            </w:r>
          </w:p>
        </w:tc>
        <w:tc>
          <w:tcPr>
            <w:tcW w:w="4347" w:type="dxa"/>
            <w:tcBorders>
              <w:top w:val="nil"/>
              <w:left w:val="nil"/>
              <w:bottom w:val="single" w:sz="4" w:space="0" w:color="000000"/>
              <w:right w:val="single" w:sz="4" w:space="0" w:color="000000"/>
            </w:tcBorders>
            <w:vAlign w:val="center"/>
            <w:hideMark/>
          </w:tcPr>
          <w:p w14:paraId="0B0A979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 xml:space="preserve">Cefn </w:t>
            </w:r>
            <w:proofErr w:type="spellStart"/>
            <w:r w:rsidRPr="00454145">
              <w:rPr>
                <w:rFonts w:ascii="Verdana" w:eastAsia="Times New Roman" w:hAnsi="Verdana" w:cs="Calibri"/>
                <w:color w:val="000000"/>
                <w:sz w:val="20"/>
                <w:szCs w:val="20"/>
                <w:lang w:eastAsia="en-GB"/>
              </w:rPr>
              <w:t>Coed</w:t>
            </w:r>
            <w:proofErr w:type="spellEnd"/>
            <w:r w:rsidRPr="00454145">
              <w:rPr>
                <w:rFonts w:ascii="Verdana" w:eastAsia="Times New Roman" w:hAnsi="Verdana" w:cs="Calibri"/>
                <w:color w:val="000000"/>
                <w:sz w:val="20"/>
                <w:szCs w:val="20"/>
                <w:lang w:eastAsia="en-GB"/>
              </w:rPr>
              <w:t xml:space="preserve"> Hospital wards night staffing </w:t>
            </w:r>
          </w:p>
        </w:tc>
        <w:tc>
          <w:tcPr>
            <w:tcW w:w="1500" w:type="dxa"/>
            <w:tcBorders>
              <w:top w:val="nil"/>
              <w:left w:val="nil"/>
              <w:bottom w:val="single" w:sz="4" w:space="0" w:color="000000"/>
              <w:right w:val="single" w:sz="4" w:space="0" w:color="000000"/>
            </w:tcBorders>
            <w:vAlign w:val="center"/>
            <w:hideMark/>
          </w:tcPr>
          <w:p w14:paraId="30657583"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22/02/2023</w:t>
            </w:r>
          </w:p>
        </w:tc>
        <w:tc>
          <w:tcPr>
            <w:tcW w:w="1187" w:type="dxa"/>
            <w:tcBorders>
              <w:top w:val="nil"/>
              <w:left w:val="nil"/>
              <w:bottom w:val="single" w:sz="4" w:space="0" w:color="000000"/>
              <w:right w:val="single" w:sz="4" w:space="0" w:color="000000"/>
            </w:tcBorders>
            <w:vAlign w:val="center"/>
            <w:hideMark/>
          </w:tcPr>
          <w:p w14:paraId="3F59E24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64AA6C4"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10380E3D" w14:textId="77777777" w:rsidTr="007E1E41">
        <w:trPr>
          <w:trHeight w:val="390"/>
        </w:trPr>
        <w:tc>
          <w:tcPr>
            <w:tcW w:w="758" w:type="dxa"/>
            <w:tcBorders>
              <w:top w:val="nil"/>
              <w:left w:val="single" w:sz="4" w:space="0" w:color="000000"/>
              <w:bottom w:val="single" w:sz="4" w:space="0" w:color="000000"/>
              <w:right w:val="single" w:sz="4" w:space="0" w:color="000000"/>
            </w:tcBorders>
            <w:vAlign w:val="center"/>
            <w:hideMark/>
          </w:tcPr>
          <w:p w14:paraId="17C5C2F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4183</w:t>
            </w:r>
          </w:p>
        </w:tc>
        <w:tc>
          <w:tcPr>
            <w:tcW w:w="4347" w:type="dxa"/>
            <w:tcBorders>
              <w:top w:val="nil"/>
              <w:left w:val="nil"/>
              <w:bottom w:val="single" w:sz="4" w:space="0" w:color="000000"/>
              <w:right w:val="single" w:sz="4" w:space="0" w:color="000000"/>
            </w:tcBorders>
            <w:vAlign w:val="center"/>
            <w:hideMark/>
          </w:tcPr>
          <w:p w14:paraId="18D60ABA"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Insufficient medical cover for inpatient wards for adult mental health Tawe Clinic</w:t>
            </w:r>
          </w:p>
        </w:tc>
        <w:tc>
          <w:tcPr>
            <w:tcW w:w="1500" w:type="dxa"/>
            <w:tcBorders>
              <w:top w:val="nil"/>
              <w:left w:val="nil"/>
              <w:bottom w:val="single" w:sz="4" w:space="0" w:color="000000"/>
              <w:right w:val="single" w:sz="4" w:space="0" w:color="000000"/>
            </w:tcBorders>
            <w:vAlign w:val="center"/>
            <w:hideMark/>
          </w:tcPr>
          <w:p w14:paraId="6666387E"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19/05/2025</w:t>
            </w:r>
          </w:p>
        </w:tc>
        <w:tc>
          <w:tcPr>
            <w:tcW w:w="1187" w:type="dxa"/>
            <w:tcBorders>
              <w:top w:val="nil"/>
              <w:left w:val="nil"/>
              <w:bottom w:val="single" w:sz="4" w:space="0" w:color="000000"/>
              <w:right w:val="single" w:sz="4" w:space="0" w:color="000000"/>
            </w:tcBorders>
            <w:vAlign w:val="center"/>
            <w:hideMark/>
          </w:tcPr>
          <w:p w14:paraId="7A921914"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51D91644"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069FB96F" w14:textId="77777777" w:rsidTr="007E1E41">
        <w:trPr>
          <w:trHeight w:val="271"/>
        </w:trPr>
        <w:tc>
          <w:tcPr>
            <w:tcW w:w="758" w:type="dxa"/>
            <w:tcBorders>
              <w:top w:val="nil"/>
              <w:left w:val="single" w:sz="4" w:space="0" w:color="000000"/>
              <w:bottom w:val="single" w:sz="4" w:space="0" w:color="000000"/>
              <w:right w:val="single" w:sz="4" w:space="0" w:color="000000"/>
            </w:tcBorders>
            <w:vAlign w:val="center"/>
            <w:hideMark/>
          </w:tcPr>
          <w:p w14:paraId="5187045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1048</w:t>
            </w:r>
          </w:p>
        </w:tc>
        <w:tc>
          <w:tcPr>
            <w:tcW w:w="4347" w:type="dxa"/>
            <w:tcBorders>
              <w:top w:val="nil"/>
              <w:left w:val="nil"/>
              <w:bottom w:val="single" w:sz="4" w:space="0" w:color="000000"/>
              <w:right w:val="single" w:sz="4" w:space="0" w:color="000000"/>
            </w:tcBorders>
            <w:vAlign w:val="center"/>
            <w:hideMark/>
          </w:tcPr>
          <w:p w14:paraId="43BE50B3"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Medical Cover SG Wide/Psychiatric Cover on CCH Site</w:t>
            </w:r>
          </w:p>
        </w:tc>
        <w:tc>
          <w:tcPr>
            <w:tcW w:w="1500" w:type="dxa"/>
            <w:tcBorders>
              <w:top w:val="nil"/>
              <w:left w:val="nil"/>
              <w:bottom w:val="single" w:sz="4" w:space="0" w:color="000000"/>
              <w:right w:val="single" w:sz="4" w:space="0" w:color="000000"/>
            </w:tcBorders>
            <w:vAlign w:val="center"/>
            <w:hideMark/>
          </w:tcPr>
          <w:p w14:paraId="772ACDB9"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07/11/2016</w:t>
            </w:r>
          </w:p>
        </w:tc>
        <w:tc>
          <w:tcPr>
            <w:tcW w:w="1187" w:type="dxa"/>
            <w:tcBorders>
              <w:top w:val="nil"/>
              <w:left w:val="nil"/>
              <w:bottom w:val="single" w:sz="4" w:space="0" w:color="000000"/>
              <w:right w:val="single" w:sz="4" w:space="0" w:color="000000"/>
            </w:tcBorders>
            <w:vAlign w:val="center"/>
            <w:hideMark/>
          </w:tcPr>
          <w:p w14:paraId="40232539"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1F57CEA8"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2DAF2ADB" w14:textId="77777777" w:rsidTr="007E1E41">
        <w:trPr>
          <w:trHeight w:val="274"/>
        </w:trPr>
        <w:tc>
          <w:tcPr>
            <w:tcW w:w="758" w:type="dxa"/>
            <w:tcBorders>
              <w:top w:val="nil"/>
              <w:left w:val="single" w:sz="4" w:space="0" w:color="000000"/>
              <w:bottom w:val="single" w:sz="4" w:space="0" w:color="000000"/>
              <w:right w:val="single" w:sz="4" w:space="0" w:color="000000"/>
            </w:tcBorders>
            <w:vAlign w:val="center"/>
            <w:hideMark/>
          </w:tcPr>
          <w:p w14:paraId="389985DB"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1581</w:t>
            </w:r>
          </w:p>
        </w:tc>
        <w:tc>
          <w:tcPr>
            <w:tcW w:w="4347" w:type="dxa"/>
            <w:tcBorders>
              <w:top w:val="nil"/>
              <w:left w:val="nil"/>
              <w:bottom w:val="single" w:sz="4" w:space="0" w:color="000000"/>
              <w:right w:val="single" w:sz="4" w:space="0" w:color="000000"/>
            </w:tcBorders>
            <w:vAlign w:val="center"/>
            <w:hideMark/>
          </w:tcPr>
          <w:p w14:paraId="74B0F4AD"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No funded SLT for Mental Health services across SBUHB</w:t>
            </w:r>
          </w:p>
        </w:tc>
        <w:tc>
          <w:tcPr>
            <w:tcW w:w="1500" w:type="dxa"/>
            <w:tcBorders>
              <w:top w:val="nil"/>
              <w:left w:val="nil"/>
              <w:bottom w:val="single" w:sz="4" w:space="0" w:color="000000"/>
              <w:right w:val="single" w:sz="4" w:space="0" w:color="000000"/>
            </w:tcBorders>
            <w:vAlign w:val="center"/>
            <w:hideMark/>
          </w:tcPr>
          <w:p w14:paraId="43A7940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20/06/2018</w:t>
            </w:r>
          </w:p>
        </w:tc>
        <w:tc>
          <w:tcPr>
            <w:tcW w:w="1187" w:type="dxa"/>
            <w:tcBorders>
              <w:top w:val="nil"/>
              <w:left w:val="nil"/>
              <w:bottom w:val="single" w:sz="4" w:space="0" w:color="000000"/>
              <w:right w:val="single" w:sz="4" w:space="0" w:color="000000"/>
            </w:tcBorders>
            <w:vAlign w:val="center"/>
            <w:hideMark/>
          </w:tcPr>
          <w:p w14:paraId="0EE76C4D"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5F327494"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r w:rsidR="008C6998" w:rsidRPr="00454145" w14:paraId="5213B8D6" w14:textId="77777777" w:rsidTr="007E1E41">
        <w:trPr>
          <w:trHeight w:val="49"/>
        </w:trPr>
        <w:tc>
          <w:tcPr>
            <w:tcW w:w="758" w:type="dxa"/>
            <w:tcBorders>
              <w:top w:val="nil"/>
              <w:left w:val="single" w:sz="4" w:space="0" w:color="000000"/>
              <w:bottom w:val="single" w:sz="4" w:space="0" w:color="000000"/>
              <w:right w:val="single" w:sz="4" w:space="0" w:color="000000"/>
            </w:tcBorders>
            <w:vAlign w:val="center"/>
            <w:hideMark/>
          </w:tcPr>
          <w:p w14:paraId="340BEC46"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4253</w:t>
            </w:r>
          </w:p>
        </w:tc>
        <w:tc>
          <w:tcPr>
            <w:tcW w:w="4347" w:type="dxa"/>
            <w:tcBorders>
              <w:top w:val="nil"/>
              <w:left w:val="nil"/>
              <w:bottom w:val="single" w:sz="4" w:space="0" w:color="000000"/>
              <w:right w:val="single" w:sz="4" w:space="0" w:color="000000"/>
            </w:tcBorders>
            <w:vAlign w:val="center"/>
            <w:hideMark/>
          </w:tcPr>
          <w:p w14:paraId="487415AB"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Psychology - Significant workforce gaps and resource issues impacting quality of care/treatment/MDT risk management</w:t>
            </w:r>
          </w:p>
        </w:tc>
        <w:tc>
          <w:tcPr>
            <w:tcW w:w="1500" w:type="dxa"/>
            <w:tcBorders>
              <w:top w:val="nil"/>
              <w:left w:val="nil"/>
              <w:bottom w:val="single" w:sz="4" w:space="0" w:color="000000"/>
              <w:right w:val="single" w:sz="4" w:space="0" w:color="000000"/>
            </w:tcBorders>
            <w:vAlign w:val="center"/>
            <w:hideMark/>
          </w:tcPr>
          <w:p w14:paraId="28700B9A"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08/08/2025</w:t>
            </w:r>
          </w:p>
        </w:tc>
        <w:tc>
          <w:tcPr>
            <w:tcW w:w="1187" w:type="dxa"/>
            <w:tcBorders>
              <w:top w:val="nil"/>
              <w:left w:val="nil"/>
              <w:bottom w:val="single" w:sz="4" w:space="0" w:color="000000"/>
              <w:right w:val="single" w:sz="4" w:space="0" w:color="000000"/>
            </w:tcBorders>
            <w:vAlign w:val="center"/>
            <w:hideMark/>
          </w:tcPr>
          <w:p w14:paraId="6D79DB8C"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76E88A6F"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Adequate</w:t>
            </w:r>
          </w:p>
        </w:tc>
      </w:tr>
      <w:tr w:rsidR="008C6998" w:rsidRPr="00454145" w14:paraId="23997E22" w14:textId="77777777" w:rsidTr="007E1E41">
        <w:trPr>
          <w:trHeight w:val="428"/>
        </w:trPr>
        <w:tc>
          <w:tcPr>
            <w:tcW w:w="758" w:type="dxa"/>
            <w:tcBorders>
              <w:top w:val="nil"/>
              <w:left w:val="single" w:sz="4" w:space="0" w:color="000000"/>
              <w:bottom w:val="single" w:sz="4" w:space="0" w:color="000000"/>
              <w:right w:val="single" w:sz="4" w:space="0" w:color="000000"/>
            </w:tcBorders>
            <w:vAlign w:val="center"/>
            <w:hideMark/>
          </w:tcPr>
          <w:p w14:paraId="59A6D4F7"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4200</w:t>
            </w:r>
          </w:p>
        </w:tc>
        <w:tc>
          <w:tcPr>
            <w:tcW w:w="4347" w:type="dxa"/>
            <w:tcBorders>
              <w:top w:val="nil"/>
              <w:left w:val="nil"/>
              <w:bottom w:val="single" w:sz="4" w:space="0" w:color="000000"/>
              <w:right w:val="single" w:sz="4" w:space="0" w:color="000000"/>
            </w:tcBorders>
            <w:vAlign w:val="center"/>
            <w:hideMark/>
          </w:tcPr>
          <w:p w14:paraId="7044DECB"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 xml:space="preserve">Rowan ward functioning as a </w:t>
            </w:r>
            <w:proofErr w:type="spellStart"/>
            <w:r w:rsidRPr="00454145">
              <w:rPr>
                <w:rFonts w:ascii="Verdana" w:eastAsia="Times New Roman" w:hAnsi="Verdana" w:cs="Calibri"/>
                <w:color w:val="000000"/>
                <w:sz w:val="20"/>
                <w:szCs w:val="20"/>
                <w:lang w:eastAsia="en-GB"/>
              </w:rPr>
              <w:t>stand alone</w:t>
            </w:r>
            <w:proofErr w:type="spellEnd"/>
            <w:r w:rsidRPr="00454145">
              <w:rPr>
                <w:rFonts w:ascii="Verdana" w:eastAsia="Times New Roman" w:hAnsi="Verdana" w:cs="Calibri"/>
                <w:color w:val="000000"/>
                <w:sz w:val="20"/>
                <w:szCs w:val="20"/>
                <w:lang w:eastAsia="en-GB"/>
              </w:rPr>
              <w:t xml:space="preserve"> ward in </w:t>
            </w:r>
            <w:proofErr w:type="spellStart"/>
            <w:r w:rsidRPr="00454145">
              <w:rPr>
                <w:rFonts w:ascii="Verdana" w:eastAsia="Times New Roman" w:hAnsi="Verdana" w:cs="Calibri"/>
                <w:color w:val="000000"/>
                <w:sz w:val="20"/>
                <w:szCs w:val="20"/>
                <w:lang w:eastAsia="en-GB"/>
              </w:rPr>
              <w:t>Taith</w:t>
            </w:r>
            <w:proofErr w:type="spellEnd"/>
            <w:r w:rsidRPr="00454145">
              <w:rPr>
                <w:rFonts w:ascii="Verdana" w:eastAsia="Times New Roman" w:hAnsi="Verdana" w:cs="Calibri"/>
                <w:color w:val="000000"/>
                <w:sz w:val="20"/>
                <w:szCs w:val="20"/>
                <w:lang w:eastAsia="en-GB"/>
              </w:rPr>
              <w:t xml:space="preserve"> Newydd</w:t>
            </w:r>
          </w:p>
        </w:tc>
        <w:tc>
          <w:tcPr>
            <w:tcW w:w="1500" w:type="dxa"/>
            <w:tcBorders>
              <w:top w:val="nil"/>
              <w:left w:val="nil"/>
              <w:bottom w:val="single" w:sz="4" w:space="0" w:color="000000"/>
              <w:right w:val="single" w:sz="4" w:space="0" w:color="000000"/>
            </w:tcBorders>
            <w:vAlign w:val="center"/>
            <w:hideMark/>
          </w:tcPr>
          <w:p w14:paraId="1D241480"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05/06/2025</w:t>
            </w:r>
          </w:p>
        </w:tc>
        <w:tc>
          <w:tcPr>
            <w:tcW w:w="1187" w:type="dxa"/>
            <w:tcBorders>
              <w:top w:val="nil"/>
              <w:left w:val="nil"/>
              <w:bottom w:val="single" w:sz="4" w:space="0" w:color="000000"/>
              <w:right w:val="single" w:sz="4" w:space="0" w:color="000000"/>
            </w:tcBorders>
            <w:vAlign w:val="center"/>
            <w:hideMark/>
          </w:tcPr>
          <w:p w14:paraId="0C3324A1"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16</w:t>
            </w:r>
          </w:p>
        </w:tc>
        <w:tc>
          <w:tcPr>
            <w:tcW w:w="1442" w:type="dxa"/>
            <w:tcBorders>
              <w:top w:val="nil"/>
              <w:left w:val="nil"/>
              <w:bottom w:val="single" w:sz="4" w:space="0" w:color="000000"/>
              <w:right w:val="single" w:sz="4" w:space="0" w:color="000000"/>
            </w:tcBorders>
            <w:vAlign w:val="center"/>
            <w:hideMark/>
          </w:tcPr>
          <w:p w14:paraId="2110FBD2" w14:textId="77777777" w:rsidR="008C6998" w:rsidRPr="00454145" w:rsidRDefault="008C6998" w:rsidP="007E1E41">
            <w:pPr>
              <w:spacing w:after="0" w:line="240" w:lineRule="auto"/>
              <w:jc w:val="both"/>
              <w:rPr>
                <w:rFonts w:ascii="Verdana" w:eastAsia="Times New Roman" w:hAnsi="Verdana" w:cs="Calibri"/>
                <w:color w:val="000000"/>
                <w:sz w:val="20"/>
                <w:szCs w:val="20"/>
                <w:lang w:eastAsia="en-GB"/>
              </w:rPr>
            </w:pPr>
            <w:r w:rsidRPr="00454145">
              <w:rPr>
                <w:rFonts w:ascii="Verdana" w:eastAsia="Times New Roman" w:hAnsi="Verdana" w:cs="Calibri"/>
                <w:color w:val="000000"/>
                <w:sz w:val="20"/>
                <w:szCs w:val="20"/>
                <w:lang w:eastAsia="en-GB"/>
              </w:rPr>
              <w:t>Inadequate</w:t>
            </w:r>
          </w:p>
        </w:tc>
      </w:tr>
    </w:tbl>
    <w:p w14:paraId="5288A5D5" w14:textId="77777777" w:rsidR="008C6998" w:rsidRPr="00454145" w:rsidRDefault="008C6998" w:rsidP="008C6998">
      <w:pPr>
        <w:spacing w:after="0"/>
        <w:jc w:val="both"/>
        <w:rPr>
          <w:rFonts w:ascii="Verdana" w:hAnsi="Verdana"/>
        </w:rPr>
      </w:pPr>
    </w:p>
    <w:p w14:paraId="5F4EC128" w14:textId="77777777" w:rsidR="008C6998" w:rsidRPr="003E0DAA" w:rsidRDefault="008C6998" w:rsidP="008C6998">
      <w:pPr>
        <w:spacing w:after="0"/>
        <w:jc w:val="both"/>
        <w:rPr>
          <w:rFonts w:ascii="Verdana" w:hAnsi="Verdana"/>
          <w:sz w:val="24"/>
          <w:szCs w:val="24"/>
        </w:rPr>
      </w:pPr>
      <w:r w:rsidRPr="003E0DAA">
        <w:rPr>
          <w:rFonts w:ascii="Verdana" w:hAnsi="Verdana"/>
          <w:sz w:val="24"/>
          <w:szCs w:val="24"/>
        </w:rPr>
        <w:t>Some of these risks are being worked through as part of the modernisation and transformation work. In addition, the work around Nurse Staffing requirements will also address a number of these risks if these can be supported.</w:t>
      </w:r>
    </w:p>
    <w:p w14:paraId="6B550122" w14:textId="77777777" w:rsidR="008C6998" w:rsidRPr="003E0DAA" w:rsidRDefault="008C6998" w:rsidP="008C6998">
      <w:pPr>
        <w:spacing w:after="0" w:line="240" w:lineRule="auto"/>
        <w:jc w:val="both"/>
        <w:rPr>
          <w:rFonts w:ascii="Verdana" w:hAnsi="Verdana" w:cs="Arial"/>
          <w:b/>
          <w:sz w:val="24"/>
          <w:szCs w:val="24"/>
          <w:u w:val="single"/>
        </w:rPr>
      </w:pPr>
    </w:p>
    <w:p w14:paraId="37195AE1" w14:textId="77777777" w:rsidR="008C6998" w:rsidRPr="003E0DAA" w:rsidRDefault="008C6998" w:rsidP="008C6998">
      <w:pPr>
        <w:spacing w:after="0" w:line="240" w:lineRule="auto"/>
        <w:jc w:val="both"/>
        <w:rPr>
          <w:rFonts w:ascii="Verdana" w:hAnsi="Verdana" w:cs="Arial"/>
          <w:b/>
          <w:sz w:val="24"/>
          <w:szCs w:val="24"/>
        </w:rPr>
      </w:pPr>
      <w:r w:rsidRPr="003E0DAA">
        <w:rPr>
          <w:rFonts w:ascii="Verdana" w:hAnsi="Verdana" w:cs="Arial"/>
          <w:b/>
          <w:sz w:val="24"/>
          <w:szCs w:val="24"/>
        </w:rPr>
        <w:t>2.3 Staff Survey Action Plan Progress</w:t>
      </w:r>
    </w:p>
    <w:p w14:paraId="62C0485F" w14:textId="77777777" w:rsidR="008C6998" w:rsidRPr="003E0DAA" w:rsidRDefault="008C6998" w:rsidP="008C6998">
      <w:pPr>
        <w:spacing w:after="0" w:line="240" w:lineRule="auto"/>
        <w:jc w:val="both"/>
        <w:rPr>
          <w:rFonts w:ascii="Verdana" w:hAnsi="Verdana" w:cs="Arial"/>
          <w:b/>
          <w:sz w:val="24"/>
          <w:szCs w:val="24"/>
        </w:rPr>
      </w:pPr>
    </w:p>
    <w:p w14:paraId="05A54E2A" w14:textId="77777777" w:rsidR="008C6998" w:rsidRPr="003E0DAA" w:rsidRDefault="008C6998" w:rsidP="008C6998">
      <w:pPr>
        <w:spacing w:after="0" w:line="240" w:lineRule="auto"/>
        <w:jc w:val="both"/>
        <w:rPr>
          <w:rFonts w:ascii="Verdana" w:hAnsi="Verdana" w:cs="Arial"/>
          <w:bCs/>
          <w:sz w:val="24"/>
          <w:szCs w:val="24"/>
        </w:rPr>
      </w:pPr>
      <w:r w:rsidRPr="003E0DAA">
        <w:rPr>
          <w:rFonts w:ascii="Verdana" w:hAnsi="Verdana" w:cs="Arial"/>
          <w:bCs/>
          <w:sz w:val="24"/>
          <w:szCs w:val="24"/>
        </w:rPr>
        <w:t>The service group identified the following key actions following receipt of the staff Survey date from the Staff Survey in 2024. Our engagement score was 73.5% and 227 staff (14.7% completed the survey)</w:t>
      </w:r>
    </w:p>
    <w:p w14:paraId="31B45915" w14:textId="77777777" w:rsidR="008C6998" w:rsidRPr="003E0DAA" w:rsidRDefault="008C6998" w:rsidP="008C6998">
      <w:pPr>
        <w:spacing w:after="0" w:line="240" w:lineRule="auto"/>
        <w:jc w:val="both"/>
        <w:rPr>
          <w:rFonts w:ascii="Verdana" w:hAnsi="Verdana" w:cs="Arial"/>
          <w:bCs/>
          <w:sz w:val="24"/>
          <w:szCs w:val="24"/>
        </w:rPr>
      </w:pPr>
    </w:p>
    <w:p w14:paraId="6ECA3A77" w14:textId="77777777" w:rsidR="008C6998" w:rsidRPr="008A4B51" w:rsidRDefault="008C6998" w:rsidP="008C6998">
      <w:pPr>
        <w:spacing w:after="0" w:line="240" w:lineRule="auto"/>
        <w:jc w:val="both"/>
        <w:rPr>
          <w:rFonts w:ascii="Verdana" w:hAnsi="Verdana" w:cs="Arial"/>
          <w:bCs/>
        </w:rPr>
      </w:pPr>
      <w:r w:rsidRPr="003E0DAA">
        <w:rPr>
          <w:rFonts w:ascii="Verdana" w:hAnsi="Verdana" w:cs="Arial"/>
          <w:bCs/>
          <w:sz w:val="24"/>
          <w:szCs w:val="24"/>
        </w:rPr>
        <w:t>The following table summarised results against the 10 question themes for MH&amp;LD</w:t>
      </w:r>
      <w:r>
        <w:rPr>
          <w:rFonts w:ascii="Verdana" w:hAnsi="Verdana" w:cs="Arial"/>
          <w:bCs/>
        </w:rPr>
        <w:t xml:space="preserve"> for 2024</w:t>
      </w:r>
      <w:r w:rsidRPr="008A4B51">
        <w:rPr>
          <w:rFonts w:ascii="Verdana" w:hAnsi="Verdana" w:cs="Arial"/>
          <w:bCs/>
        </w:rPr>
        <w:t>:</w:t>
      </w:r>
    </w:p>
    <w:p w14:paraId="5F31DE24" w14:textId="77777777" w:rsidR="008C6998" w:rsidRDefault="008C6998" w:rsidP="008C6998">
      <w:pPr>
        <w:spacing w:after="0"/>
        <w:jc w:val="both"/>
        <w:rPr>
          <w:rFonts w:ascii="Verdana" w:hAnsi="Verdana"/>
          <w:b/>
          <w:sz w:val="24"/>
        </w:rPr>
      </w:pPr>
      <w:r w:rsidRPr="008A4B51">
        <w:rPr>
          <w:rFonts w:ascii="Verdana" w:hAnsi="Verdana"/>
          <w:b/>
          <w:noProof/>
          <w:sz w:val="24"/>
          <w:lang w:eastAsia="en-GB"/>
        </w:rPr>
        <w:drawing>
          <wp:inline distT="0" distB="0" distL="0" distR="0" wp14:anchorId="52CDA7D6" wp14:editId="36ACB18E">
            <wp:extent cx="5896216" cy="1905000"/>
            <wp:effectExtent l="0" t="0" r="9525" b="0"/>
            <wp:docPr id="19" name="Picture 19"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 screen&#10;&#10;AI-generated content may be incorrec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4693" cy="1917431"/>
                    </a:xfrm>
                    <a:prstGeom prst="rect">
                      <a:avLst/>
                    </a:prstGeom>
                    <a:noFill/>
                  </pic:spPr>
                </pic:pic>
              </a:graphicData>
            </a:graphic>
          </wp:inline>
        </w:drawing>
      </w:r>
    </w:p>
    <w:p w14:paraId="034543A2" w14:textId="77777777" w:rsidR="00ED7FC3" w:rsidRDefault="00ED7FC3" w:rsidP="008C6998">
      <w:pPr>
        <w:spacing w:after="0"/>
        <w:jc w:val="both"/>
        <w:rPr>
          <w:rFonts w:ascii="Verdana" w:hAnsi="Verdana"/>
          <w:bCs/>
          <w:sz w:val="24"/>
        </w:rPr>
      </w:pPr>
    </w:p>
    <w:p w14:paraId="1723EF1C" w14:textId="4961C1BA" w:rsidR="008C6998" w:rsidRPr="003E0DAA" w:rsidRDefault="008C6998" w:rsidP="008C6998">
      <w:pPr>
        <w:spacing w:after="0"/>
        <w:jc w:val="both"/>
        <w:rPr>
          <w:rFonts w:ascii="Verdana" w:hAnsi="Verdana"/>
          <w:bCs/>
          <w:sz w:val="24"/>
          <w:szCs w:val="24"/>
        </w:rPr>
      </w:pPr>
      <w:r w:rsidRPr="003E0DAA">
        <w:rPr>
          <w:rFonts w:ascii="Verdana" w:hAnsi="Verdana"/>
          <w:bCs/>
          <w:sz w:val="24"/>
          <w:szCs w:val="24"/>
        </w:rPr>
        <w:lastRenderedPageBreak/>
        <w:t>We developed short and medium term goals which are outlined below.</w:t>
      </w:r>
    </w:p>
    <w:p w14:paraId="765D3C28" w14:textId="77777777" w:rsidR="003E0DAA" w:rsidRDefault="003E0DAA" w:rsidP="008C6998">
      <w:pPr>
        <w:spacing w:after="0"/>
        <w:jc w:val="both"/>
        <w:rPr>
          <w:rFonts w:ascii="Verdana" w:hAnsi="Verdana"/>
          <w:b/>
          <w:sz w:val="24"/>
          <w:szCs w:val="24"/>
        </w:rPr>
      </w:pPr>
    </w:p>
    <w:p w14:paraId="5898CB74" w14:textId="67F9D495" w:rsidR="008C6998" w:rsidRPr="003E0DAA" w:rsidRDefault="008C6998" w:rsidP="008C6998">
      <w:pPr>
        <w:spacing w:after="0"/>
        <w:jc w:val="both"/>
        <w:rPr>
          <w:rFonts w:ascii="Verdana" w:hAnsi="Verdana"/>
          <w:b/>
          <w:sz w:val="24"/>
          <w:szCs w:val="24"/>
        </w:rPr>
      </w:pPr>
      <w:r w:rsidRPr="003E0DAA">
        <w:rPr>
          <w:rFonts w:ascii="Verdana" w:hAnsi="Verdana"/>
          <w:b/>
          <w:sz w:val="24"/>
          <w:szCs w:val="24"/>
        </w:rPr>
        <w:t>Short-term goals</w:t>
      </w:r>
    </w:p>
    <w:p w14:paraId="78C20983"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Leadership, Engagement and Accountability at SMT/Divisional/Directorate Level.</w:t>
      </w:r>
    </w:p>
    <w:p w14:paraId="46F3E7C4"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Our 3 key areas of focus include:</w:t>
      </w:r>
    </w:p>
    <w:p w14:paraId="160F29BD" w14:textId="77777777" w:rsidR="008C6998" w:rsidRPr="003E0DAA" w:rsidRDefault="008C6998" w:rsidP="008C6998">
      <w:pPr>
        <w:numPr>
          <w:ilvl w:val="0"/>
          <w:numId w:val="30"/>
        </w:numPr>
        <w:spacing w:after="0"/>
        <w:contextualSpacing/>
        <w:jc w:val="both"/>
        <w:rPr>
          <w:rFonts w:ascii="Verdana" w:eastAsia="Times New Roman" w:hAnsi="Verdana" w:cs="Times New Roman"/>
          <w:b/>
          <w:bCs/>
          <w:sz w:val="24"/>
          <w:szCs w:val="24"/>
        </w:rPr>
      </w:pPr>
      <w:r w:rsidRPr="003E0DAA">
        <w:rPr>
          <w:rFonts w:ascii="Verdana" w:eastAsia="Times New Roman" w:hAnsi="Verdana" w:cs="Times New Roman"/>
          <w:b/>
          <w:bCs/>
          <w:sz w:val="24"/>
          <w:szCs w:val="24"/>
        </w:rPr>
        <w:t>Leadership &amp; Management</w:t>
      </w:r>
    </w:p>
    <w:p w14:paraId="5EC101D6" w14:textId="77777777" w:rsidR="008C6998" w:rsidRPr="003E0DAA" w:rsidRDefault="008C6998" w:rsidP="008C6998">
      <w:pPr>
        <w:spacing w:after="0"/>
        <w:ind w:left="360"/>
        <w:contextualSpacing/>
        <w:jc w:val="both"/>
        <w:rPr>
          <w:rFonts w:ascii="Verdana" w:eastAsia="Times New Roman" w:hAnsi="Verdana" w:cs="Times New Roman"/>
          <w:sz w:val="24"/>
          <w:szCs w:val="24"/>
        </w:rPr>
      </w:pPr>
      <w:r w:rsidRPr="003E0DAA">
        <w:rPr>
          <w:rFonts w:ascii="Verdana" w:eastAsia="Times New Roman" w:hAnsi="Verdana" w:cs="Times New Roman"/>
          <w:sz w:val="24"/>
          <w:szCs w:val="24"/>
        </w:rPr>
        <w:t xml:space="preserve">Staff are accessing Brilliant Basics, being supported to access education and clinical leadership opportunities and development. Use of </w:t>
      </w:r>
      <w:proofErr w:type="spellStart"/>
      <w:r w:rsidRPr="003E0DAA">
        <w:rPr>
          <w:rFonts w:ascii="Verdana" w:eastAsia="Times New Roman" w:hAnsi="Verdana" w:cs="Times New Roman"/>
          <w:sz w:val="24"/>
          <w:szCs w:val="24"/>
        </w:rPr>
        <w:t>Rdial</w:t>
      </w:r>
      <w:proofErr w:type="spellEnd"/>
    </w:p>
    <w:p w14:paraId="2D706834" w14:textId="77777777" w:rsidR="008C6998" w:rsidRPr="003E0DAA" w:rsidRDefault="008C6998" w:rsidP="008C6998">
      <w:pPr>
        <w:numPr>
          <w:ilvl w:val="0"/>
          <w:numId w:val="30"/>
        </w:numPr>
        <w:spacing w:after="0"/>
        <w:contextualSpacing/>
        <w:jc w:val="both"/>
        <w:rPr>
          <w:rFonts w:ascii="Verdana" w:eastAsia="Times New Roman" w:hAnsi="Verdana" w:cs="Times New Roman"/>
          <w:b/>
          <w:bCs/>
          <w:sz w:val="24"/>
          <w:szCs w:val="24"/>
        </w:rPr>
      </w:pPr>
      <w:r w:rsidRPr="003E0DAA">
        <w:rPr>
          <w:rFonts w:ascii="Verdana" w:eastAsia="Times New Roman" w:hAnsi="Verdana" w:cs="Times New Roman"/>
          <w:b/>
          <w:bCs/>
          <w:sz w:val="24"/>
          <w:szCs w:val="24"/>
        </w:rPr>
        <w:t xml:space="preserve">Speaking Up Safely / Raising concerns </w:t>
      </w:r>
    </w:p>
    <w:p w14:paraId="4C5A573A" w14:textId="77777777" w:rsidR="008C6998" w:rsidRPr="003E0DAA" w:rsidRDefault="008C6998" w:rsidP="008C6998">
      <w:pPr>
        <w:spacing w:after="0"/>
        <w:ind w:left="360"/>
        <w:contextualSpacing/>
        <w:jc w:val="both"/>
        <w:rPr>
          <w:rFonts w:ascii="Verdana" w:eastAsia="Times New Roman" w:hAnsi="Verdana" w:cs="Times New Roman"/>
          <w:sz w:val="24"/>
          <w:szCs w:val="24"/>
        </w:rPr>
      </w:pPr>
      <w:r w:rsidRPr="003E0DAA">
        <w:rPr>
          <w:rFonts w:ascii="Verdana" w:eastAsia="Times New Roman" w:hAnsi="Verdana" w:cs="Times New Roman"/>
          <w:sz w:val="24"/>
          <w:szCs w:val="24"/>
        </w:rPr>
        <w:t xml:space="preserve">This has been picked up in Divisional Meetings and then reported into Quality &amp; Safety on a monthly meeting. All staff have been provided with Webinar and information regarding how to speak and raise concerns. </w:t>
      </w:r>
    </w:p>
    <w:p w14:paraId="40D118B9" w14:textId="77777777" w:rsidR="008C6998" w:rsidRPr="003E0DAA" w:rsidRDefault="008C6998" w:rsidP="008C6998">
      <w:pPr>
        <w:numPr>
          <w:ilvl w:val="0"/>
          <w:numId w:val="30"/>
        </w:numPr>
        <w:spacing w:after="0"/>
        <w:contextualSpacing/>
        <w:jc w:val="both"/>
        <w:rPr>
          <w:rFonts w:ascii="Verdana" w:eastAsia="Times New Roman" w:hAnsi="Verdana" w:cs="Times New Roman"/>
          <w:b/>
          <w:bCs/>
          <w:sz w:val="24"/>
          <w:szCs w:val="24"/>
        </w:rPr>
      </w:pPr>
      <w:r w:rsidRPr="003E0DAA">
        <w:rPr>
          <w:rFonts w:ascii="Verdana" w:eastAsia="Times New Roman" w:hAnsi="Verdana" w:cs="Times New Roman"/>
          <w:b/>
          <w:bCs/>
          <w:sz w:val="24"/>
          <w:szCs w:val="24"/>
        </w:rPr>
        <w:t>Values &amp; Behaviours</w:t>
      </w:r>
    </w:p>
    <w:p w14:paraId="30AE4414" w14:textId="77777777" w:rsidR="008C6998" w:rsidRPr="003E0DAA" w:rsidRDefault="008C6998" w:rsidP="008C6998">
      <w:pPr>
        <w:spacing w:after="0"/>
        <w:ind w:left="360"/>
        <w:contextualSpacing/>
        <w:jc w:val="both"/>
        <w:rPr>
          <w:rFonts w:ascii="Verdana" w:eastAsia="Times New Roman" w:hAnsi="Verdana" w:cs="Times New Roman"/>
          <w:sz w:val="24"/>
          <w:szCs w:val="24"/>
        </w:rPr>
      </w:pPr>
      <w:r w:rsidRPr="003E0DAA">
        <w:rPr>
          <w:rFonts w:ascii="Verdana" w:eastAsia="Times New Roman" w:hAnsi="Verdana" w:cs="Times New Roman"/>
          <w:sz w:val="24"/>
          <w:szCs w:val="24"/>
        </w:rPr>
        <w:t>Active Equality Group in place to ensure inclusion of all staff, embedding values in all aspects of work. The service group also established a Disability Staff Network which has now been rolled out across the Health Board.</w:t>
      </w:r>
    </w:p>
    <w:p w14:paraId="2876890F" w14:textId="77777777" w:rsidR="008C6998" w:rsidRPr="003E0DAA" w:rsidRDefault="008C6998" w:rsidP="008C6998">
      <w:pPr>
        <w:numPr>
          <w:ilvl w:val="0"/>
          <w:numId w:val="30"/>
        </w:numPr>
        <w:spacing w:after="0"/>
        <w:contextualSpacing/>
        <w:jc w:val="both"/>
        <w:rPr>
          <w:rFonts w:ascii="Verdana" w:eastAsia="Times New Roman" w:hAnsi="Verdana" w:cs="Times New Roman"/>
          <w:b/>
          <w:bCs/>
          <w:sz w:val="24"/>
          <w:szCs w:val="24"/>
        </w:rPr>
      </w:pPr>
      <w:r w:rsidRPr="003E0DAA">
        <w:rPr>
          <w:rFonts w:ascii="Verdana" w:eastAsia="Times New Roman" w:hAnsi="Verdana" w:cs="Times New Roman"/>
          <w:b/>
          <w:bCs/>
          <w:sz w:val="24"/>
          <w:szCs w:val="24"/>
        </w:rPr>
        <w:t>Healthy Working Environments</w:t>
      </w:r>
    </w:p>
    <w:p w14:paraId="6674DD76" w14:textId="77777777" w:rsidR="008C6998" w:rsidRPr="003E0DAA" w:rsidRDefault="008C6998" w:rsidP="008C6998">
      <w:pPr>
        <w:spacing w:after="0"/>
        <w:ind w:left="360"/>
        <w:contextualSpacing/>
        <w:jc w:val="both"/>
        <w:rPr>
          <w:rFonts w:ascii="Verdana" w:eastAsia="Times New Roman" w:hAnsi="Verdana" w:cs="Times New Roman"/>
          <w:sz w:val="24"/>
          <w:szCs w:val="24"/>
        </w:rPr>
      </w:pPr>
      <w:r w:rsidRPr="003E0DAA">
        <w:rPr>
          <w:rFonts w:ascii="Verdana" w:eastAsia="Times New Roman" w:hAnsi="Verdana" w:cs="Times New Roman"/>
          <w:sz w:val="24"/>
          <w:szCs w:val="24"/>
        </w:rPr>
        <w:t xml:space="preserve">Changes to the current Estate are being undertaken as part of transformation work. </w:t>
      </w:r>
    </w:p>
    <w:p w14:paraId="2C60EFFB" w14:textId="77777777" w:rsidR="008C6998" w:rsidRPr="003E0DAA" w:rsidRDefault="008C6998" w:rsidP="008C6998">
      <w:pPr>
        <w:spacing w:after="0"/>
        <w:ind w:left="360"/>
        <w:contextualSpacing/>
        <w:jc w:val="both"/>
        <w:rPr>
          <w:rFonts w:ascii="Verdana" w:eastAsia="Times New Roman" w:hAnsi="Verdana" w:cs="Times New Roman"/>
          <w:sz w:val="24"/>
          <w:szCs w:val="24"/>
        </w:rPr>
      </w:pPr>
      <w:r w:rsidRPr="003E0DAA">
        <w:rPr>
          <w:rFonts w:ascii="Verdana" w:eastAsia="Times New Roman" w:hAnsi="Verdana" w:cs="Times New Roman"/>
          <w:sz w:val="24"/>
          <w:szCs w:val="24"/>
        </w:rPr>
        <w:t xml:space="preserve">Sickness Audits have commenced and action plans are in place to address wellbeing of staff, use of TRIM, staff counsellor. </w:t>
      </w:r>
    </w:p>
    <w:p w14:paraId="1DE32A2E" w14:textId="77777777" w:rsidR="008C6998" w:rsidRPr="003E0DAA" w:rsidRDefault="008C6998" w:rsidP="008C6998">
      <w:pPr>
        <w:spacing w:after="0"/>
        <w:jc w:val="both"/>
        <w:rPr>
          <w:rFonts w:ascii="Verdana" w:eastAsia="Times New Roman" w:hAnsi="Verdana" w:cs="Times New Roman"/>
          <w:sz w:val="24"/>
          <w:szCs w:val="24"/>
        </w:rPr>
      </w:pPr>
    </w:p>
    <w:p w14:paraId="2ED5F0D1"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We are continuing to promote Workforce Strategies focussing on retention.</w:t>
      </w:r>
    </w:p>
    <w:p w14:paraId="60844E0D"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Divisions are taking a collective and compassionate leadership approach to developing local plans.</w:t>
      </w:r>
    </w:p>
    <w:p w14:paraId="4EB3378B" w14:textId="77777777" w:rsidR="008C6998" w:rsidRPr="003E0DAA" w:rsidRDefault="008C6998" w:rsidP="008C6998">
      <w:pPr>
        <w:spacing w:after="0"/>
        <w:jc w:val="both"/>
        <w:rPr>
          <w:rFonts w:ascii="Verdana" w:eastAsia="Calibri" w:hAnsi="Verdana" w:cs="Arial"/>
          <w:sz w:val="24"/>
          <w:szCs w:val="24"/>
        </w:rPr>
      </w:pPr>
    </w:p>
    <w:p w14:paraId="4C669BC6"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 xml:space="preserve">We are embarking on transformation of services, which is involving representatives from local teams as well as managers and Trade Union Representatives to develop plans. </w:t>
      </w:r>
    </w:p>
    <w:p w14:paraId="1772D153" w14:textId="77777777" w:rsidR="008C6998" w:rsidRPr="003E0DAA" w:rsidRDefault="008C6998" w:rsidP="008C6998">
      <w:pPr>
        <w:spacing w:after="0"/>
        <w:jc w:val="both"/>
        <w:rPr>
          <w:rFonts w:ascii="Verdana" w:eastAsia="Times New Roman" w:hAnsi="Verdana" w:cs="Times New Roman"/>
          <w:sz w:val="24"/>
          <w:szCs w:val="24"/>
        </w:rPr>
      </w:pPr>
    </w:p>
    <w:p w14:paraId="2AD52130"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Each Division is focusing on a communication and engagement strategy.</w:t>
      </w:r>
    </w:p>
    <w:p w14:paraId="4D670594" w14:textId="77777777" w:rsidR="008C6998" w:rsidRPr="003E0DAA" w:rsidRDefault="008C6998" w:rsidP="008C6998">
      <w:pPr>
        <w:spacing w:after="0"/>
        <w:jc w:val="both"/>
        <w:rPr>
          <w:rFonts w:ascii="Verdana" w:eastAsia="Times New Roman" w:hAnsi="Verdana" w:cs="Times New Roman"/>
          <w:sz w:val="24"/>
          <w:szCs w:val="24"/>
        </w:rPr>
      </w:pPr>
    </w:p>
    <w:p w14:paraId="044DE220"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We are continuing to develop a talent pathway through the “Grow your own” ethos for MH&amp;LD.</w:t>
      </w:r>
    </w:p>
    <w:p w14:paraId="3AE8938F" w14:textId="77777777" w:rsidR="008C6998" w:rsidRPr="003E0DAA" w:rsidRDefault="008C6998" w:rsidP="008C6998">
      <w:pPr>
        <w:spacing w:after="0"/>
        <w:jc w:val="both"/>
        <w:rPr>
          <w:rFonts w:ascii="Verdana" w:eastAsia="Times New Roman" w:hAnsi="Verdana" w:cs="Times New Roman"/>
          <w:sz w:val="24"/>
          <w:szCs w:val="24"/>
        </w:rPr>
      </w:pPr>
    </w:p>
    <w:p w14:paraId="077195B1" w14:textId="77777777" w:rsidR="008C6998" w:rsidRPr="003E0DAA" w:rsidRDefault="008C6998" w:rsidP="008C6998">
      <w:pPr>
        <w:spacing w:after="0"/>
        <w:jc w:val="both"/>
        <w:rPr>
          <w:rFonts w:ascii="Verdana" w:eastAsia="Times New Roman" w:hAnsi="Verdana" w:cs="Times New Roman"/>
          <w:sz w:val="24"/>
          <w:szCs w:val="24"/>
        </w:rPr>
      </w:pPr>
      <w:r w:rsidRPr="003E0DAA">
        <w:rPr>
          <w:rFonts w:ascii="Verdana" w:eastAsia="Times New Roman" w:hAnsi="Verdana" w:cs="Times New Roman"/>
          <w:sz w:val="24"/>
          <w:szCs w:val="24"/>
        </w:rPr>
        <w:t>We benchmarked results against 2023 survey to assess improvements.</w:t>
      </w:r>
    </w:p>
    <w:p w14:paraId="2B885861" w14:textId="77777777" w:rsidR="008C6998" w:rsidRPr="003E0DAA" w:rsidRDefault="008C6998" w:rsidP="008C6998">
      <w:pPr>
        <w:spacing w:after="0"/>
        <w:jc w:val="both"/>
        <w:rPr>
          <w:rFonts w:ascii="Verdana" w:hAnsi="Verdana"/>
          <w:b/>
          <w:sz w:val="24"/>
          <w:szCs w:val="24"/>
        </w:rPr>
      </w:pPr>
    </w:p>
    <w:p w14:paraId="485521DF" w14:textId="77777777" w:rsidR="003E0DAA" w:rsidRDefault="003E0DAA" w:rsidP="008C6998">
      <w:pPr>
        <w:spacing w:after="0"/>
        <w:jc w:val="both"/>
        <w:rPr>
          <w:rFonts w:ascii="Verdana" w:hAnsi="Verdana"/>
          <w:b/>
          <w:sz w:val="24"/>
          <w:szCs w:val="24"/>
        </w:rPr>
      </w:pPr>
    </w:p>
    <w:p w14:paraId="1E870001" w14:textId="77777777" w:rsidR="003E0DAA" w:rsidRDefault="003E0DAA" w:rsidP="008C6998">
      <w:pPr>
        <w:spacing w:after="0"/>
        <w:jc w:val="both"/>
        <w:rPr>
          <w:rFonts w:ascii="Verdana" w:hAnsi="Verdana"/>
          <w:b/>
          <w:sz w:val="24"/>
          <w:szCs w:val="24"/>
        </w:rPr>
      </w:pPr>
    </w:p>
    <w:p w14:paraId="7CF27D68" w14:textId="77777777" w:rsidR="003E0DAA" w:rsidRDefault="003E0DAA" w:rsidP="008C6998">
      <w:pPr>
        <w:spacing w:after="0"/>
        <w:jc w:val="both"/>
        <w:rPr>
          <w:rFonts w:ascii="Verdana" w:hAnsi="Verdana"/>
          <w:b/>
          <w:sz w:val="24"/>
          <w:szCs w:val="24"/>
        </w:rPr>
      </w:pPr>
    </w:p>
    <w:p w14:paraId="28B35A1B" w14:textId="3C17ED2C" w:rsidR="008C6998" w:rsidRPr="003E0DAA" w:rsidRDefault="008C6998" w:rsidP="008C6998">
      <w:pPr>
        <w:spacing w:after="0"/>
        <w:jc w:val="both"/>
        <w:rPr>
          <w:rFonts w:ascii="Verdana" w:hAnsi="Verdana"/>
          <w:b/>
          <w:sz w:val="24"/>
          <w:szCs w:val="24"/>
        </w:rPr>
      </w:pPr>
      <w:r w:rsidRPr="003E0DAA">
        <w:rPr>
          <w:rFonts w:ascii="Verdana" w:hAnsi="Verdana"/>
          <w:b/>
          <w:sz w:val="24"/>
          <w:szCs w:val="24"/>
        </w:rPr>
        <w:lastRenderedPageBreak/>
        <w:t>Medium-term goal</w:t>
      </w:r>
    </w:p>
    <w:p w14:paraId="733D72FF" w14:textId="77777777" w:rsidR="008C6998" w:rsidRPr="003E0DAA" w:rsidRDefault="008C6998" w:rsidP="008C6998">
      <w:pPr>
        <w:spacing w:after="0"/>
        <w:jc w:val="both"/>
        <w:rPr>
          <w:rFonts w:ascii="Verdana" w:eastAsia="Times New Roman" w:hAnsi="Verdana"/>
          <w:sz w:val="24"/>
          <w:szCs w:val="24"/>
        </w:rPr>
      </w:pPr>
      <w:r w:rsidRPr="003E0DAA">
        <w:rPr>
          <w:rFonts w:ascii="Verdana" w:eastAsia="Times New Roman" w:hAnsi="Verdana"/>
          <w:sz w:val="24"/>
          <w:szCs w:val="24"/>
        </w:rPr>
        <w:t>To identify leadership, management (including compassionate leadership) and professional development needs and plans as part of MH&amp;LD PADRs to inform MH&amp;LD development plan.</w:t>
      </w:r>
    </w:p>
    <w:p w14:paraId="1771905C" w14:textId="77777777" w:rsidR="008C6998" w:rsidRPr="003E0DAA" w:rsidRDefault="008C6998" w:rsidP="008C6998">
      <w:pPr>
        <w:spacing w:after="0"/>
        <w:jc w:val="both"/>
        <w:rPr>
          <w:rFonts w:ascii="Verdana" w:eastAsia="Times New Roman" w:hAnsi="Verdana"/>
          <w:sz w:val="24"/>
          <w:szCs w:val="24"/>
        </w:rPr>
      </w:pPr>
    </w:p>
    <w:p w14:paraId="7ABBC64D" w14:textId="77777777" w:rsidR="008C6998" w:rsidRPr="003E0DAA" w:rsidRDefault="008C6998" w:rsidP="008C6998">
      <w:pPr>
        <w:spacing w:after="0"/>
        <w:jc w:val="both"/>
        <w:rPr>
          <w:rFonts w:ascii="Verdana" w:eastAsia="Times New Roman" w:hAnsi="Verdana"/>
          <w:sz w:val="24"/>
          <w:szCs w:val="24"/>
        </w:rPr>
      </w:pPr>
      <w:r w:rsidRPr="003E0DAA">
        <w:rPr>
          <w:rFonts w:ascii="Verdana" w:eastAsia="Times New Roman" w:hAnsi="Verdana"/>
          <w:sz w:val="24"/>
          <w:szCs w:val="24"/>
        </w:rPr>
        <w:t>Benchmarking results against 2025 survey to assess improvements and highlight areas for further improvement which will form the medium-term goals.</w:t>
      </w:r>
    </w:p>
    <w:p w14:paraId="10B3709C" w14:textId="77777777" w:rsidR="008C6998" w:rsidRPr="003E0DAA" w:rsidRDefault="008C6998" w:rsidP="008C6998">
      <w:pPr>
        <w:spacing w:after="0"/>
        <w:jc w:val="both"/>
        <w:rPr>
          <w:rFonts w:ascii="Verdana" w:eastAsia="Times New Roman" w:hAnsi="Verdana"/>
          <w:sz w:val="24"/>
          <w:szCs w:val="24"/>
        </w:rPr>
      </w:pPr>
      <w:r w:rsidRPr="003E0DAA">
        <w:rPr>
          <w:rFonts w:ascii="Verdana" w:eastAsia="Times New Roman" w:hAnsi="Verdana"/>
          <w:sz w:val="24"/>
          <w:szCs w:val="24"/>
        </w:rPr>
        <w:t>Implement training and education to enhance use of digital systems within MH&amp;LD</w:t>
      </w:r>
    </w:p>
    <w:p w14:paraId="4EF3D53B" w14:textId="77777777" w:rsidR="008C6998" w:rsidRPr="003E0DAA" w:rsidRDefault="008C6998" w:rsidP="008C6998">
      <w:pPr>
        <w:spacing w:after="0"/>
        <w:jc w:val="both"/>
        <w:rPr>
          <w:rFonts w:ascii="Verdana" w:eastAsia="Times New Roman" w:hAnsi="Verdana"/>
          <w:sz w:val="24"/>
          <w:szCs w:val="24"/>
        </w:rPr>
      </w:pPr>
      <w:r w:rsidRPr="003E0DAA">
        <w:rPr>
          <w:rFonts w:ascii="Verdana" w:eastAsia="Times New Roman" w:hAnsi="Verdana"/>
          <w:sz w:val="24"/>
          <w:szCs w:val="24"/>
        </w:rPr>
        <w:t>Alignment to IMTP and 7 people aims set out in SBU People Strategy.</w:t>
      </w:r>
    </w:p>
    <w:p w14:paraId="7B4819FD" w14:textId="77777777" w:rsidR="008C6998" w:rsidRPr="008A4B51" w:rsidRDefault="008C6998" w:rsidP="008C6998">
      <w:pPr>
        <w:spacing w:after="0"/>
        <w:jc w:val="both"/>
        <w:rPr>
          <w:rFonts w:ascii="Verdana" w:eastAsia="Times New Roman" w:hAnsi="Verdana"/>
          <w:sz w:val="18"/>
          <w:szCs w:val="18"/>
        </w:rPr>
      </w:pPr>
    </w:p>
    <w:p w14:paraId="1819EBC9" w14:textId="77777777" w:rsidR="008C6998" w:rsidRPr="008A4B51" w:rsidRDefault="008C6998" w:rsidP="008C6998">
      <w:pPr>
        <w:spacing w:after="0"/>
        <w:jc w:val="both"/>
        <w:rPr>
          <w:rFonts w:ascii="Verdana" w:hAnsi="Verdana"/>
          <w:b/>
          <w:sz w:val="24"/>
        </w:rPr>
      </w:pPr>
      <w:r w:rsidRPr="008A4B51">
        <w:rPr>
          <w:rFonts w:ascii="Verdana" w:hAnsi="Verdana"/>
          <w:b/>
          <w:noProof/>
          <w:sz w:val="24"/>
          <w:lang w:eastAsia="en-GB"/>
        </w:rPr>
        <w:drawing>
          <wp:inline distT="0" distB="0" distL="0" distR="0" wp14:anchorId="1A24753F" wp14:editId="03B2B181">
            <wp:extent cx="4170045" cy="1432560"/>
            <wp:effectExtent l="0" t="0" r="1905" b="0"/>
            <wp:docPr id="20" name="Picture 20"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diagram of a diagram&#10;&#10;AI-generated content may be incorrec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70045" cy="1432560"/>
                    </a:xfrm>
                    <a:prstGeom prst="rect">
                      <a:avLst/>
                    </a:prstGeom>
                    <a:noFill/>
                  </pic:spPr>
                </pic:pic>
              </a:graphicData>
            </a:graphic>
          </wp:inline>
        </w:drawing>
      </w:r>
    </w:p>
    <w:p w14:paraId="35772EA6" w14:textId="77777777" w:rsidR="008C6998" w:rsidRPr="008A4B51" w:rsidRDefault="008C6998" w:rsidP="008C6998">
      <w:pPr>
        <w:spacing w:after="0"/>
        <w:jc w:val="both"/>
        <w:rPr>
          <w:rFonts w:ascii="Verdana" w:hAnsi="Verdana"/>
          <w:b/>
          <w:sz w:val="24"/>
        </w:rPr>
      </w:pPr>
    </w:p>
    <w:p w14:paraId="38456BB9" w14:textId="77777777" w:rsidR="008C6998" w:rsidRPr="008A4B51" w:rsidRDefault="008C6998" w:rsidP="008C6998">
      <w:pPr>
        <w:spacing w:after="0"/>
        <w:jc w:val="center"/>
        <w:rPr>
          <w:rFonts w:ascii="Verdana" w:hAnsi="Verdana"/>
          <w:b/>
          <w:sz w:val="24"/>
        </w:rPr>
      </w:pPr>
      <w:r w:rsidRPr="008A4B51">
        <w:rPr>
          <w:rFonts w:ascii="Verdana" w:hAnsi="Verdana"/>
          <w:b/>
          <w:noProof/>
          <w:sz w:val="24"/>
          <w:lang w:eastAsia="en-GB"/>
        </w:rPr>
        <w:drawing>
          <wp:inline distT="0" distB="0" distL="0" distR="0" wp14:anchorId="79505D81" wp14:editId="1B200E2F">
            <wp:extent cx="4444365" cy="1633855"/>
            <wp:effectExtent l="0" t="0" r="0" b="4445"/>
            <wp:docPr id="21" name="Picture 21" descr="A diagram of a staff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diagram of a staff survey&#10;&#10;AI-generated content may be incorrect."/>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44365" cy="1633855"/>
                    </a:xfrm>
                    <a:prstGeom prst="rect">
                      <a:avLst/>
                    </a:prstGeom>
                    <a:noFill/>
                  </pic:spPr>
                </pic:pic>
              </a:graphicData>
            </a:graphic>
          </wp:inline>
        </w:drawing>
      </w:r>
    </w:p>
    <w:p w14:paraId="5A4274BE" w14:textId="77777777" w:rsidR="008C6998" w:rsidRDefault="008C6998" w:rsidP="008C6998">
      <w:pPr>
        <w:spacing w:after="0" w:line="240" w:lineRule="auto"/>
        <w:jc w:val="both"/>
        <w:rPr>
          <w:rFonts w:ascii="Verdana" w:hAnsi="Verdana" w:cs="Arial"/>
          <w:b/>
          <w:highlight w:val="yellow"/>
        </w:rPr>
      </w:pPr>
    </w:p>
    <w:tbl>
      <w:tblPr>
        <w:tblW w:w="9498" w:type="dxa"/>
        <w:tblInd w:w="-10" w:type="dxa"/>
        <w:tblCellMar>
          <w:left w:w="0" w:type="dxa"/>
          <w:right w:w="0" w:type="dxa"/>
        </w:tblCellMar>
        <w:tblLook w:val="04A0" w:firstRow="1" w:lastRow="0" w:firstColumn="1" w:lastColumn="0" w:noHBand="0" w:noVBand="1"/>
      </w:tblPr>
      <w:tblGrid>
        <w:gridCol w:w="4678"/>
        <w:gridCol w:w="1559"/>
        <w:gridCol w:w="1701"/>
        <w:gridCol w:w="1560"/>
      </w:tblGrid>
      <w:tr w:rsidR="008C6998" w:rsidRPr="008A4B51" w14:paraId="170DD85D" w14:textId="77777777" w:rsidTr="007E1E41">
        <w:trPr>
          <w:trHeight w:val="217"/>
        </w:trPr>
        <w:tc>
          <w:tcPr>
            <w:tcW w:w="9498" w:type="dxa"/>
            <w:gridSpan w:val="4"/>
            <w:tcBorders>
              <w:top w:val="single" w:sz="4" w:space="0" w:color="auto"/>
              <w:left w:val="single" w:sz="8" w:space="0" w:color="FFFFFF" w:themeColor="background1"/>
              <w:bottom w:val="single" w:sz="8" w:space="0" w:color="FFFFFF" w:themeColor="background1"/>
              <w:right w:val="single" w:sz="8" w:space="0" w:color="FFFFFF" w:themeColor="background1"/>
            </w:tcBorders>
            <w:shd w:val="clear" w:color="auto" w:fill="002060"/>
            <w:tcMar>
              <w:top w:w="15" w:type="dxa"/>
              <w:left w:w="32" w:type="dxa"/>
              <w:bottom w:w="0" w:type="dxa"/>
              <w:right w:w="32" w:type="dxa"/>
            </w:tcMar>
            <w:hideMark/>
          </w:tcPr>
          <w:p w14:paraId="42858360" w14:textId="77777777" w:rsidR="008C6998" w:rsidRPr="008A4B51" w:rsidRDefault="008C6998" w:rsidP="007E1E41">
            <w:pPr>
              <w:spacing w:after="0"/>
              <w:jc w:val="both"/>
              <w:rPr>
                <w:rFonts w:ascii="Verdana" w:hAnsi="Verdana" w:cs="Arial"/>
              </w:rPr>
            </w:pPr>
            <w:r w:rsidRPr="008A4B51">
              <w:rPr>
                <w:rFonts w:ascii="Verdana" w:hAnsi="Verdana" w:cs="Arial"/>
                <w:b/>
                <w:bCs/>
              </w:rPr>
              <w:t>Key Actions/ Milestones leading up to 2025 staff survey</w:t>
            </w:r>
          </w:p>
        </w:tc>
      </w:tr>
      <w:tr w:rsidR="008C6998" w:rsidRPr="008A4B51" w14:paraId="42C98DB2" w14:textId="77777777" w:rsidTr="007E1E41">
        <w:trPr>
          <w:trHeight w:val="366"/>
        </w:trPr>
        <w:tc>
          <w:tcPr>
            <w:tcW w:w="4678" w:type="dxa"/>
            <w:tcBorders>
              <w:top w:val="single" w:sz="8" w:space="0" w:color="FFFFFF" w:themeColor="background1"/>
              <w:left w:val="single" w:sz="8" w:space="0" w:color="000000"/>
              <w:bottom w:val="single" w:sz="8" w:space="0" w:color="000000"/>
              <w:right w:val="single" w:sz="8" w:space="0" w:color="FFFFFF" w:themeColor="background1"/>
            </w:tcBorders>
            <w:shd w:val="clear" w:color="auto" w:fill="002060"/>
            <w:tcMar>
              <w:top w:w="41" w:type="dxa"/>
              <w:left w:w="81" w:type="dxa"/>
              <w:bottom w:w="41" w:type="dxa"/>
              <w:right w:w="81" w:type="dxa"/>
            </w:tcMar>
            <w:hideMark/>
          </w:tcPr>
          <w:p w14:paraId="09321D23" w14:textId="77777777" w:rsidR="008C6998" w:rsidRPr="008A4B51" w:rsidRDefault="008C6998" w:rsidP="007E1E41">
            <w:pPr>
              <w:spacing w:after="0"/>
              <w:jc w:val="both"/>
              <w:rPr>
                <w:rFonts w:ascii="Verdana" w:hAnsi="Verdana" w:cs="Arial"/>
              </w:rPr>
            </w:pPr>
            <w:r w:rsidRPr="008A4B51">
              <w:rPr>
                <w:rFonts w:ascii="Verdana" w:hAnsi="Verdana" w:cs="Arial"/>
                <w:b/>
                <w:bCs/>
              </w:rPr>
              <w:t>Actions/ Milestones</w:t>
            </w:r>
          </w:p>
        </w:tc>
        <w:tc>
          <w:tcPr>
            <w:tcW w:w="1559" w:type="dxa"/>
            <w:tcBorders>
              <w:top w:val="single" w:sz="8" w:space="0" w:color="FFFFFF" w:themeColor="background1"/>
              <w:left w:val="single" w:sz="8" w:space="0" w:color="FFFFFF" w:themeColor="background1"/>
              <w:bottom w:val="single" w:sz="8" w:space="0" w:color="000000"/>
              <w:right w:val="single" w:sz="8" w:space="0" w:color="FFFFFF" w:themeColor="background1"/>
            </w:tcBorders>
            <w:shd w:val="clear" w:color="auto" w:fill="002060"/>
            <w:tcMar>
              <w:top w:w="15" w:type="dxa"/>
              <w:left w:w="32" w:type="dxa"/>
              <w:bottom w:w="0" w:type="dxa"/>
              <w:right w:w="32" w:type="dxa"/>
            </w:tcMar>
            <w:hideMark/>
          </w:tcPr>
          <w:p w14:paraId="629487C7" w14:textId="77777777" w:rsidR="008C6998" w:rsidRPr="008A4B51" w:rsidRDefault="008C6998" w:rsidP="007E1E41">
            <w:pPr>
              <w:spacing w:after="0"/>
              <w:jc w:val="both"/>
              <w:rPr>
                <w:rFonts w:ascii="Verdana" w:hAnsi="Verdana" w:cs="Arial"/>
              </w:rPr>
            </w:pPr>
            <w:r w:rsidRPr="008A4B51">
              <w:rPr>
                <w:rFonts w:ascii="Verdana" w:hAnsi="Verdana" w:cs="Arial"/>
                <w:b/>
                <w:bCs/>
              </w:rPr>
              <w:t>Lead</w:t>
            </w:r>
          </w:p>
        </w:tc>
        <w:tc>
          <w:tcPr>
            <w:tcW w:w="1701" w:type="dxa"/>
            <w:tcBorders>
              <w:top w:val="single" w:sz="8" w:space="0" w:color="FFFFFF" w:themeColor="background1"/>
              <w:left w:val="single" w:sz="8" w:space="0" w:color="FFFFFF" w:themeColor="background1"/>
              <w:bottom w:val="single" w:sz="8" w:space="0" w:color="000000"/>
              <w:right w:val="single" w:sz="8" w:space="0" w:color="FFFFFF" w:themeColor="background1"/>
            </w:tcBorders>
            <w:shd w:val="clear" w:color="auto" w:fill="002060"/>
            <w:tcMar>
              <w:top w:w="15" w:type="dxa"/>
              <w:left w:w="32" w:type="dxa"/>
              <w:bottom w:w="0" w:type="dxa"/>
              <w:right w:w="32" w:type="dxa"/>
            </w:tcMar>
            <w:hideMark/>
          </w:tcPr>
          <w:p w14:paraId="7729C2BE" w14:textId="77777777" w:rsidR="008C6998" w:rsidRPr="008A4B51" w:rsidRDefault="008C6998" w:rsidP="007E1E41">
            <w:pPr>
              <w:spacing w:after="0"/>
              <w:jc w:val="both"/>
              <w:rPr>
                <w:rFonts w:ascii="Verdana" w:hAnsi="Verdana" w:cs="Arial"/>
              </w:rPr>
            </w:pPr>
            <w:r w:rsidRPr="008A4B51">
              <w:rPr>
                <w:rFonts w:ascii="Verdana" w:hAnsi="Verdana" w:cs="Arial"/>
                <w:b/>
                <w:bCs/>
              </w:rPr>
              <w:t>By When</w:t>
            </w:r>
          </w:p>
        </w:tc>
        <w:tc>
          <w:tcPr>
            <w:tcW w:w="1560" w:type="dxa"/>
            <w:tcBorders>
              <w:top w:val="single" w:sz="8" w:space="0" w:color="FFFFFF" w:themeColor="background1"/>
              <w:left w:val="single" w:sz="8" w:space="0" w:color="FFFFFF" w:themeColor="background1"/>
              <w:bottom w:val="single" w:sz="8" w:space="0" w:color="000000"/>
              <w:right w:val="single" w:sz="8" w:space="0" w:color="000000"/>
            </w:tcBorders>
            <w:shd w:val="clear" w:color="auto" w:fill="002060"/>
            <w:tcMar>
              <w:top w:w="15" w:type="dxa"/>
              <w:left w:w="32" w:type="dxa"/>
              <w:bottom w:w="0" w:type="dxa"/>
              <w:right w:w="32" w:type="dxa"/>
            </w:tcMar>
            <w:hideMark/>
          </w:tcPr>
          <w:p w14:paraId="1820F0FB" w14:textId="77777777" w:rsidR="008C6998" w:rsidRPr="008A4B51" w:rsidRDefault="008C6998" w:rsidP="007E1E41">
            <w:pPr>
              <w:spacing w:after="0"/>
              <w:jc w:val="both"/>
              <w:rPr>
                <w:rFonts w:ascii="Verdana" w:hAnsi="Verdana" w:cs="Arial"/>
              </w:rPr>
            </w:pPr>
            <w:r w:rsidRPr="008A4B51">
              <w:rPr>
                <w:rFonts w:ascii="Verdana" w:hAnsi="Verdana" w:cs="Arial"/>
                <w:b/>
                <w:bCs/>
              </w:rPr>
              <w:t>Status</w:t>
            </w:r>
          </w:p>
        </w:tc>
      </w:tr>
      <w:tr w:rsidR="008C6998" w:rsidRPr="008A4B51" w14:paraId="3DC3A72F" w14:textId="77777777" w:rsidTr="007E1E41">
        <w:trPr>
          <w:trHeight w:val="719"/>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494DCE90" w14:textId="77777777" w:rsidR="008C6998" w:rsidRPr="008A4B51" w:rsidRDefault="008C6998" w:rsidP="007E1E41">
            <w:pPr>
              <w:spacing w:after="0"/>
              <w:jc w:val="both"/>
              <w:rPr>
                <w:rFonts w:ascii="Verdana" w:eastAsia="Times New Roman" w:hAnsi="Verdana"/>
                <w:sz w:val="20"/>
                <w:szCs w:val="20"/>
              </w:rPr>
            </w:pPr>
            <w:r w:rsidRPr="008A4B51">
              <w:rPr>
                <w:rFonts w:ascii="Verdana" w:eastAsia="Times New Roman" w:hAnsi="Verdana"/>
                <w:sz w:val="20"/>
                <w:szCs w:val="20"/>
              </w:rPr>
              <w:t>Nominate SG leads to access staff survey results via dashboard.</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8FA4F8A"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DN</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5CA4A2F"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03/25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7C8CB9DF"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Complete</w:t>
            </w:r>
          </w:p>
        </w:tc>
      </w:tr>
      <w:tr w:rsidR="008C6998" w:rsidRPr="008A4B51" w14:paraId="5B7D95DF" w14:textId="77777777" w:rsidTr="007E1E41">
        <w:trPr>
          <w:trHeight w:val="774"/>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hideMark/>
          </w:tcPr>
          <w:p w14:paraId="15F183A1" w14:textId="77777777" w:rsidR="008C6998" w:rsidRPr="008A4B51" w:rsidRDefault="008C6998" w:rsidP="007E1E41">
            <w:pPr>
              <w:spacing w:after="0"/>
              <w:jc w:val="both"/>
              <w:rPr>
                <w:rFonts w:ascii="Verdana" w:eastAsia="Times New Roman" w:hAnsi="Verdana"/>
                <w:sz w:val="20"/>
                <w:szCs w:val="20"/>
              </w:rPr>
            </w:pPr>
            <w:r w:rsidRPr="008A4B51">
              <w:rPr>
                <w:rFonts w:ascii="Verdana" w:eastAsia="Times New Roman" w:hAnsi="Verdana"/>
                <w:sz w:val="20"/>
                <w:szCs w:val="20"/>
              </w:rPr>
              <w:t>Share 3 key areas of focus for the Health Board along with Divisional level staff survey results highlighting the specific themes for MH&amp;LD</w:t>
            </w:r>
          </w:p>
          <w:p w14:paraId="6D536AE3" w14:textId="77777777" w:rsidR="008C6998" w:rsidRPr="008A4B51" w:rsidRDefault="008C6998" w:rsidP="007E1E41">
            <w:pPr>
              <w:spacing w:after="0"/>
              <w:jc w:val="both"/>
              <w:rPr>
                <w:rFonts w:ascii="Verdana" w:hAnsi="Verdana" w:cs="Arial"/>
                <w:sz w:val="20"/>
                <w:szCs w:val="20"/>
              </w:rPr>
            </w:pP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34387788"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DN</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754E79FD"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05/25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5EAADA17"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Complete</w:t>
            </w:r>
          </w:p>
        </w:tc>
      </w:tr>
      <w:tr w:rsidR="008C6998" w:rsidRPr="008A4B51" w14:paraId="7DB3819E" w14:textId="77777777" w:rsidTr="007E1E41">
        <w:trPr>
          <w:trHeight w:val="1286"/>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7BEB6CF7" w14:textId="77777777" w:rsidR="008C6998" w:rsidRPr="008A4B51" w:rsidRDefault="008C6998" w:rsidP="007E1E41">
            <w:pPr>
              <w:spacing w:after="0"/>
              <w:jc w:val="both"/>
              <w:rPr>
                <w:rFonts w:ascii="Verdana" w:eastAsia="Times New Roman" w:hAnsi="Verdana"/>
                <w:sz w:val="20"/>
                <w:szCs w:val="20"/>
              </w:rPr>
            </w:pPr>
            <w:r w:rsidRPr="008A4B51">
              <w:rPr>
                <w:rFonts w:ascii="Verdana" w:eastAsia="Times New Roman" w:hAnsi="Verdana"/>
                <w:sz w:val="20"/>
                <w:szCs w:val="20"/>
              </w:rPr>
              <w:lastRenderedPageBreak/>
              <w:t>Management teams to discuss the results and to agree how they will shape local Divisional Staff Survey Plans.</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11C04196"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 xml:space="preserve">Divisional Leads    </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17A0C2BB"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05/25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0D5B2BFF"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Complete</w:t>
            </w:r>
          </w:p>
        </w:tc>
      </w:tr>
      <w:tr w:rsidR="008C6998" w:rsidRPr="008A4B51" w14:paraId="629FAE9D" w14:textId="77777777" w:rsidTr="007E1E41">
        <w:trPr>
          <w:trHeight w:val="442"/>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6A807C23" w14:textId="77777777" w:rsidR="008C6998" w:rsidRPr="008A4B51" w:rsidRDefault="008C6998" w:rsidP="007E1E41">
            <w:pPr>
              <w:spacing w:after="0"/>
              <w:jc w:val="both"/>
              <w:rPr>
                <w:rFonts w:ascii="Verdana" w:eastAsia="Times New Roman" w:hAnsi="Verdana"/>
                <w:sz w:val="20"/>
                <w:szCs w:val="20"/>
              </w:rPr>
            </w:pPr>
            <w:r w:rsidRPr="008A4B51">
              <w:rPr>
                <w:rFonts w:ascii="Verdana" w:eastAsia="Times New Roman" w:hAnsi="Verdana"/>
                <w:sz w:val="20"/>
                <w:szCs w:val="20"/>
              </w:rPr>
              <w:t>Utilise the “Meet the Senior Team” quarterly briefing to share overarching and Divisional results and actions planned. In addition highlight the launch of the 2025 survey</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5E2740BA"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SMT</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22EAFCA2"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06/25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2BEA9D42"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Complete</w:t>
            </w:r>
          </w:p>
        </w:tc>
      </w:tr>
      <w:tr w:rsidR="008C6998" w:rsidRPr="008A4B51" w14:paraId="2DD04937" w14:textId="77777777" w:rsidTr="007E1E41">
        <w:trPr>
          <w:trHeight w:val="442"/>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hideMark/>
          </w:tcPr>
          <w:p w14:paraId="22FA9B5F" w14:textId="77777777" w:rsidR="008C6998" w:rsidRPr="008A4B51" w:rsidRDefault="008C6998" w:rsidP="007E1E41">
            <w:pPr>
              <w:spacing w:after="0"/>
              <w:jc w:val="both"/>
              <w:rPr>
                <w:rFonts w:ascii="Verdana" w:hAnsi="Verdana" w:cs="Arial"/>
                <w:sz w:val="20"/>
                <w:szCs w:val="20"/>
              </w:rPr>
            </w:pPr>
            <w:r w:rsidRPr="008A4B51">
              <w:rPr>
                <w:rFonts w:ascii="Verdana" w:eastAsia="Times New Roman" w:hAnsi="Verdana"/>
                <w:sz w:val="20"/>
                <w:szCs w:val="20"/>
              </w:rPr>
              <w:t>Divisional Staff Survey Plan to be shared during Divisional and Directorate Meetings</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0327594B"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 xml:space="preserve">Divisional Leads    </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17993431"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06/25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hideMark/>
          </w:tcPr>
          <w:p w14:paraId="6B73FA24"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 xml:space="preserve">Complete </w:t>
            </w:r>
          </w:p>
          <w:p w14:paraId="5B502CB7" w14:textId="77777777" w:rsidR="008C6998" w:rsidRPr="008A4B51" w:rsidRDefault="008C6998" w:rsidP="007E1E41">
            <w:pPr>
              <w:spacing w:after="0"/>
              <w:jc w:val="both"/>
              <w:rPr>
                <w:rFonts w:ascii="Verdana" w:hAnsi="Verdana" w:cs="Arial"/>
                <w:sz w:val="20"/>
                <w:szCs w:val="20"/>
              </w:rPr>
            </w:pPr>
          </w:p>
        </w:tc>
      </w:tr>
      <w:tr w:rsidR="008C6998" w:rsidRPr="008A4B51" w14:paraId="22599E50" w14:textId="77777777" w:rsidTr="007E1E41">
        <w:trPr>
          <w:trHeight w:val="442"/>
        </w:trPr>
        <w:tc>
          <w:tcPr>
            <w:tcW w:w="4678" w:type="dxa"/>
            <w:tcBorders>
              <w:top w:val="single" w:sz="8" w:space="0" w:color="000000"/>
              <w:left w:val="single" w:sz="8" w:space="0" w:color="000000"/>
              <w:bottom w:val="single" w:sz="8" w:space="0" w:color="000000"/>
              <w:right w:val="single" w:sz="8" w:space="0" w:color="000000"/>
            </w:tcBorders>
            <w:tcMar>
              <w:top w:w="41" w:type="dxa"/>
              <w:left w:w="81" w:type="dxa"/>
              <w:bottom w:w="41" w:type="dxa"/>
              <w:right w:w="81" w:type="dxa"/>
            </w:tcMar>
            <w:vAlign w:val="center"/>
          </w:tcPr>
          <w:p w14:paraId="2A958991" w14:textId="77777777" w:rsidR="008C6998" w:rsidRPr="008A4B51" w:rsidRDefault="008C6998" w:rsidP="007E1E41">
            <w:pPr>
              <w:spacing w:after="0"/>
              <w:jc w:val="both"/>
              <w:rPr>
                <w:rFonts w:ascii="Verdana" w:eastAsia="Times New Roman" w:hAnsi="Verdana"/>
                <w:sz w:val="20"/>
                <w:szCs w:val="20"/>
              </w:rPr>
            </w:pPr>
            <w:r w:rsidRPr="008A4B51">
              <w:rPr>
                <w:rFonts w:ascii="Verdana" w:hAnsi="Verdana" w:cs="Arial"/>
                <w:sz w:val="20"/>
                <w:szCs w:val="20"/>
              </w:rPr>
              <w:t>Progress update on Divisional Staff Survey Plan to be reported during SMT ahead of the launch of the 2025 Staff Survey (Oct 25).</w:t>
            </w:r>
          </w:p>
        </w:tc>
        <w:tc>
          <w:tcPr>
            <w:tcW w:w="1559"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45CB3733"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 xml:space="preserve">Divisional Leads </w:t>
            </w:r>
          </w:p>
        </w:tc>
        <w:tc>
          <w:tcPr>
            <w:tcW w:w="1701"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201169DC"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09/25</w:t>
            </w:r>
          </w:p>
        </w:tc>
        <w:tc>
          <w:tcPr>
            <w:tcW w:w="1560" w:type="dxa"/>
            <w:tcBorders>
              <w:top w:val="single" w:sz="8" w:space="0" w:color="000000"/>
              <w:left w:val="single" w:sz="8" w:space="0" w:color="000000"/>
              <w:bottom w:val="single" w:sz="8" w:space="0" w:color="000000"/>
              <w:right w:val="single" w:sz="8" w:space="0" w:color="000000"/>
            </w:tcBorders>
            <w:tcMar>
              <w:top w:w="15" w:type="dxa"/>
              <w:left w:w="32" w:type="dxa"/>
              <w:bottom w:w="0" w:type="dxa"/>
              <w:right w:w="32" w:type="dxa"/>
            </w:tcMar>
            <w:vAlign w:val="center"/>
          </w:tcPr>
          <w:p w14:paraId="5716D797" w14:textId="77777777" w:rsidR="008C6998" w:rsidRPr="008A4B51" w:rsidRDefault="008C6998" w:rsidP="007E1E41">
            <w:pPr>
              <w:spacing w:after="0"/>
              <w:jc w:val="both"/>
              <w:rPr>
                <w:rFonts w:ascii="Verdana" w:hAnsi="Verdana" w:cs="Arial"/>
                <w:sz w:val="20"/>
                <w:szCs w:val="20"/>
              </w:rPr>
            </w:pPr>
            <w:r w:rsidRPr="008A4B51">
              <w:rPr>
                <w:rFonts w:ascii="Verdana" w:hAnsi="Verdana" w:cs="Arial"/>
                <w:sz w:val="20"/>
                <w:szCs w:val="20"/>
              </w:rPr>
              <w:t xml:space="preserve">Ongoing </w:t>
            </w:r>
          </w:p>
        </w:tc>
      </w:tr>
    </w:tbl>
    <w:p w14:paraId="631B3076" w14:textId="77777777" w:rsidR="008C6998" w:rsidRPr="008A4B51" w:rsidRDefault="008C6998" w:rsidP="008C6998">
      <w:pPr>
        <w:spacing w:after="0" w:line="240" w:lineRule="auto"/>
        <w:jc w:val="both"/>
        <w:rPr>
          <w:rFonts w:ascii="Verdana" w:hAnsi="Verdana" w:cs="Arial"/>
          <w:b/>
          <w:highlight w:val="yellow"/>
        </w:rPr>
      </w:pPr>
    </w:p>
    <w:p w14:paraId="251F110F" w14:textId="77777777" w:rsidR="008C6998" w:rsidRPr="003E0DAA" w:rsidRDefault="008C6998" w:rsidP="008C6998">
      <w:pPr>
        <w:spacing w:after="0" w:line="240" w:lineRule="auto"/>
        <w:jc w:val="both"/>
        <w:rPr>
          <w:rFonts w:ascii="Verdana" w:eastAsia="Times New Roman" w:hAnsi="Verdana" w:cs="Arial"/>
          <w:b/>
          <w:bCs/>
          <w:sz w:val="24"/>
          <w:szCs w:val="24"/>
          <w:lang w:eastAsia="en-GB"/>
        </w:rPr>
      </w:pPr>
      <w:r w:rsidRPr="003E0DAA">
        <w:rPr>
          <w:rFonts w:ascii="Verdana" w:eastAsia="Times New Roman" w:hAnsi="Verdana" w:cs="Arial"/>
          <w:b/>
          <w:bCs/>
          <w:sz w:val="24"/>
          <w:szCs w:val="24"/>
          <w:lang w:eastAsia="en-GB"/>
        </w:rPr>
        <w:t>Current Progress with the 2025 Staff Survey</w:t>
      </w:r>
    </w:p>
    <w:p w14:paraId="33DE3F65" w14:textId="77777777" w:rsidR="008C6998" w:rsidRPr="003E0DAA" w:rsidRDefault="008C6998" w:rsidP="008C6998">
      <w:pPr>
        <w:spacing w:after="0" w:line="240" w:lineRule="auto"/>
        <w:jc w:val="both"/>
        <w:rPr>
          <w:rFonts w:ascii="Verdana" w:eastAsia="Times New Roman" w:hAnsi="Verdana" w:cs="Arial"/>
          <w:b/>
          <w:bCs/>
          <w:sz w:val="24"/>
          <w:szCs w:val="24"/>
          <w:lang w:eastAsia="en-GB"/>
        </w:rPr>
      </w:pPr>
    </w:p>
    <w:p w14:paraId="7032E273" w14:textId="77777777" w:rsidR="008C6998" w:rsidRPr="003E0DAA" w:rsidRDefault="008C6998" w:rsidP="008C6998">
      <w:pPr>
        <w:spacing w:after="0"/>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The current survey closed on 1</w:t>
      </w:r>
      <w:r w:rsidRPr="003E0DAA">
        <w:rPr>
          <w:rFonts w:ascii="Verdana" w:eastAsia="Times New Roman" w:hAnsi="Verdana" w:cs="Arial"/>
          <w:sz w:val="24"/>
          <w:szCs w:val="24"/>
          <w:vertAlign w:val="superscript"/>
          <w:lang w:eastAsia="en-GB"/>
        </w:rPr>
        <w:t>st</w:t>
      </w:r>
      <w:r w:rsidRPr="003E0DAA">
        <w:rPr>
          <w:rFonts w:ascii="Verdana" w:eastAsia="Times New Roman" w:hAnsi="Verdana" w:cs="Arial"/>
          <w:sz w:val="24"/>
          <w:szCs w:val="24"/>
          <w:lang w:eastAsia="en-GB"/>
        </w:rPr>
        <w:t xml:space="preserve"> December 2025, the response rate was 22.9% 427 staff completed the survey within MH&amp;LD. </w:t>
      </w:r>
    </w:p>
    <w:p w14:paraId="6B265108" w14:textId="77777777" w:rsidR="008C6998" w:rsidRPr="003E0DAA" w:rsidRDefault="008C6998" w:rsidP="008C6998">
      <w:pPr>
        <w:spacing w:after="0"/>
        <w:jc w:val="both"/>
        <w:rPr>
          <w:rFonts w:ascii="Verdana" w:eastAsia="Times New Roman" w:hAnsi="Verdana" w:cs="Arial"/>
          <w:sz w:val="24"/>
          <w:szCs w:val="24"/>
          <w:lang w:eastAsia="en-GB"/>
        </w:rPr>
      </w:pPr>
    </w:p>
    <w:p w14:paraId="37FF9877" w14:textId="77777777" w:rsidR="008C6998" w:rsidRPr="003E0DAA" w:rsidRDefault="008C6998" w:rsidP="008C6998">
      <w:pPr>
        <w:spacing w:after="0"/>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 xml:space="preserve">This was an improvement on staff participation since 2024 albeit the engagement score has reduced slightly to 72.2%. The detailed response will be worked through and the action plan in place based on 2024 data updated. </w:t>
      </w:r>
    </w:p>
    <w:p w14:paraId="6388F11C" w14:textId="77777777" w:rsidR="008C6998" w:rsidRPr="003E0DAA" w:rsidRDefault="008C6998" w:rsidP="008C6998">
      <w:pPr>
        <w:spacing w:after="0"/>
        <w:jc w:val="both"/>
        <w:rPr>
          <w:rFonts w:ascii="Verdana" w:eastAsia="Times New Roman" w:hAnsi="Verdana" w:cs="Arial"/>
          <w:sz w:val="24"/>
          <w:szCs w:val="24"/>
          <w:lang w:eastAsia="en-GB"/>
        </w:rPr>
      </w:pPr>
    </w:p>
    <w:p w14:paraId="17969DE2" w14:textId="77777777" w:rsidR="008C6998" w:rsidRPr="003E0DAA" w:rsidRDefault="008C6998" w:rsidP="008C6998">
      <w:pPr>
        <w:spacing w:after="0"/>
        <w:jc w:val="both"/>
        <w:rPr>
          <w:rFonts w:ascii="Verdana" w:eastAsia="Times New Roman" w:hAnsi="Verdana" w:cs="Arial"/>
          <w:sz w:val="24"/>
          <w:szCs w:val="24"/>
          <w:lang w:eastAsia="en-GB"/>
        </w:rPr>
      </w:pPr>
      <w:r w:rsidRPr="003E0DAA">
        <w:rPr>
          <w:rFonts w:ascii="Verdana" w:eastAsia="Times New Roman" w:hAnsi="Verdana" w:cs="Arial"/>
          <w:sz w:val="24"/>
          <w:szCs w:val="24"/>
          <w:lang w:eastAsia="en-GB"/>
        </w:rPr>
        <w:t>Healthy working environments remain a key focus for the service group.</w:t>
      </w:r>
    </w:p>
    <w:p w14:paraId="0833B15C" w14:textId="77777777" w:rsidR="008C6998" w:rsidRDefault="008C6998" w:rsidP="008C6998">
      <w:pPr>
        <w:spacing w:after="0"/>
        <w:jc w:val="both"/>
        <w:rPr>
          <w:rFonts w:ascii="Verdana" w:eastAsia="Times New Roman" w:hAnsi="Verdana" w:cs="Arial"/>
          <w:lang w:eastAsia="en-GB"/>
        </w:rPr>
      </w:pPr>
    </w:p>
    <w:tbl>
      <w:tblPr>
        <w:tblW w:w="0" w:type="auto"/>
        <w:tblCellMar>
          <w:left w:w="0" w:type="dxa"/>
          <w:right w:w="0" w:type="dxa"/>
        </w:tblCellMar>
        <w:tblLook w:val="0000" w:firstRow="0" w:lastRow="0" w:firstColumn="0" w:lastColumn="0" w:noHBand="0" w:noVBand="0"/>
      </w:tblPr>
      <w:tblGrid>
        <w:gridCol w:w="6"/>
        <w:gridCol w:w="6"/>
        <w:gridCol w:w="19"/>
        <w:gridCol w:w="2573"/>
        <w:gridCol w:w="6422"/>
      </w:tblGrid>
      <w:tr w:rsidR="008C6998" w14:paraId="5E5E8FA3" w14:textId="77777777" w:rsidTr="003E0DAA">
        <w:tc>
          <w:tcPr>
            <w:tcW w:w="9026" w:type="dxa"/>
            <w:gridSpan w:val="5"/>
          </w:tcPr>
          <w:tbl>
            <w:tblPr>
              <w:tblW w:w="0" w:type="auto"/>
              <w:tblBorders>
                <w:top w:val="nil"/>
                <w:left w:val="nil"/>
                <w:bottom w:val="nil"/>
                <w:right w:val="nil"/>
              </w:tblBorders>
              <w:tblCellMar>
                <w:left w:w="0" w:type="dxa"/>
                <w:right w:w="0" w:type="dxa"/>
              </w:tblCellMar>
              <w:tblLook w:val="0000" w:firstRow="0" w:lastRow="0" w:firstColumn="0" w:lastColumn="0" w:noHBand="0" w:noVBand="0"/>
            </w:tblPr>
            <w:tblGrid>
              <w:gridCol w:w="3225"/>
              <w:gridCol w:w="960"/>
              <w:gridCol w:w="2390"/>
              <w:gridCol w:w="1131"/>
              <w:gridCol w:w="1320"/>
            </w:tblGrid>
            <w:tr w:rsidR="008C6998" w14:paraId="154071B2" w14:textId="77777777" w:rsidTr="007E1E41">
              <w:trPr>
                <w:trHeight w:val="262"/>
              </w:trPr>
              <w:tc>
                <w:tcPr>
                  <w:tcW w:w="4575" w:type="dxa"/>
                  <w:tcBorders>
                    <w:top w:val="nil"/>
                    <w:left w:val="nil"/>
                    <w:bottom w:val="single" w:sz="7" w:space="0" w:color="325A8A"/>
                    <w:right w:val="nil"/>
                  </w:tcBorders>
                  <w:shd w:val="clear" w:color="auto" w:fill="E6E6E6"/>
                  <w:tcMar>
                    <w:top w:w="39" w:type="dxa"/>
                    <w:left w:w="99" w:type="dxa"/>
                    <w:bottom w:w="39" w:type="dxa"/>
                    <w:right w:w="39" w:type="dxa"/>
                  </w:tcMar>
                </w:tcPr>
                <w:p w14:paraId="128E1E23" w14:textId="77777777" w:rsidR="008C6998" w:rsidRDefault="008C6998" w:rsidP="007E1E41">
                  <w:pPr>
                    <w:spacing w:after="0" w:line="240" w:lineRule="auto"/>
                    <w:jc w:val="both"/>
                  </w:pPr>
                  <w:r>
                    <w:rPr>
                      <w:rFonts w:ascii="Verdana" w:eastAsia="Verdana" w:hAnsi="Verdana"/>
                      <w:color w:val="000000"/>
                      <w:sz w:val="16"/>
                    </w:rPr>
                    <w:t>Theme</w:t>
                  </w:r>
                </w:p>
              </w:tc>
              <w:tc>
                <w:tcPr>
                  <w:tcW w:w="1072" w:type="dxa"/>
                  <w:tcBorders>
                    <w:top w:val="nil"/>
                    <w:left w:val="nil"/>
                    <w:bottom w:val="single" w:sz="7" w:space="0" w:color="325A8A"/>
                    <w:right w:val="nil"/>
                  </w:tcBorders>
                  <w:shd w:val="clear" w:color="auto" w:fill="E6E6E6"/>
                  <w:tcMar>
                    <w:top w:w="39" w:type="dxa"/>
                    <w:left w:w="39" w:type="dxa"/>
                    <w:bottom w:w="39" w:type="dxa"/>
                    <w:right w:w="39" w:type="dxa"/>
                  </w:tcMar>
                </w:tcPr>
                <w:p w14:paraId="7126CDB3" w14:textId="77777777" w:rsidR="008C6998" w:rsidRDefault="008C6998" w:rsidP="007E1E41">
                  <w:pPr>
                    <w:spacing w:after="0" w:line="240" w:lineRule="auto"/>
                    <w:jc w:val="both"/>
                  </w:pPr>
                  <w:r>
                    <w:rPr>
                      <w:rFonts w:ascii="Verdana" w:eastAsia="Verdana" w:hAnsi="Verdana"/>
                      <w:color w:val="000000"/>
                      <w:sz w:val="16"/>
                    </w:rPr>
                    <w:t>Positivity score</w:t>
                  </w:r>
                </w:p>
              </w:tc>
              <w:tc>
                <w:tcPr>
                  <w:tcW w:w="2390" w:type="dxa"/>
                  <w:tcBorders>
                    <w:top w:val="nil"/>
                    <w:left w:val="nil"/>
                    <w:bottom w:val="single" w:sz="7" w:space="0" w:color="325A8A"/>
                    <w:right w:val="nil"/>
                  </w:tcBorders>
                  <w:shd w:val="clear" w:color="auto" w:fill="E6E6E6"/>
                  <w:tcMar>
                    <w:top w:w="39" w:type="dxa"/>
                    <w:left w:w="39" w:type="dxa"/>
                    <w:bottom w:w="39" w:type="dxa"/>
                    <w:right w:w="39" w:type="dxa"/>
                  </w:tcMar>
                </w:tcPr>
                <w:p w14:paraId="78AE3393" w14:textId="77777777" w:rsidR="008C6998" w:rsidRDefault="008C6998" w:rsidP="007E1E41">
                  <w:pPr>
                    <w:spacing w:after="0" w:line="240" w:lineRule="auto"/>
                    <w:jc w:val="both"/>
                  </w:pPr>
                </w:p>
              </w:tc>
              <w:tc>
                <w:tcPr>
                  <w:tcW w:w="1236" w:type="dxa"/>
                  <w:tcBorders>
                    <w:top w:val="nil"/>
                    <w:left w:val="nil"/>
                    <w:bottom w:val="single" w:sz="7" w:space="0" w:color="325A8A"/>
                    <w:right w:val="nil"/>
                  </w:tcBorders>
                  <w:shd w:val="clear" w:color="auto" w:fill="E6E6E6"/>
                  <w:tcMar>
                    <w:top w:w="39" w:type="dxa"/>
                    <w:left w:w="39" w:type="dxa"/>
                    <w:bottom w:w="39" w:type="dxa"/>
                    <w:right w:w="39" w:type="dxa"/>
                  </w:tcMar>
                </w:tcPr>
                <w:p w14:paraId="4DFD8FCE" w14:textId="77777777" w:rsidR="008C6998" w:rsidRDefault="008C6998" w:rsidP="007E1E41">
                  <w:pPr>
                    <w:spacing w:after="0" w:line="240" w:lineRule="auto"/>
                    <w:jc w:val="both"/>
                  </w:pPr>
                  <w:r>
                    <w:rPr>
                      <w:rFonts w:ascii="Verdana" w:eastAsia="Verdana" w:hAnsi="Verdana"/>
                      <w:color w:val="000000"/>
                      <w:sz w:val="16"/>
                    </w:rPr>
                    <w:t>Benchmark</w:t>
                  </w:r>
                </w:p>
              </w:tc>
              <w:tc>
                <w:tcPr>
                  <w:tcW w:w="1668" w:type="dxa"/>
                  <w:tcBorders>
                    <w:top w:val="nil"/>
                    <w:left w:val="nil"/>
                    <w:bottom w:val="single" w:sz="7" w:space="0" w:color="325A8A"/>
                    <w:right w:val="nil"/>
                  </w:tcBorders>
                  <w:shd w:val="clear" w:color="auto" w:fill="E6E6E6"/>
                  <w:tcMar>
                    <w:top w:w="39" w:type="dxa"/>
                    <w:left w:w="39" w:type="dxa"/>
                    <w:bottom w:w="39" w:type="dxa"/>
                    <w:right w:w="99" w:type="dxa"/>
                  </w:tcMar>
                </w:tcPr>
                <w:p w14:paraId="13829FFD" w14:textId="77777777" w:rsidR="008C6998" w:rsidRDefault="008C6998" w:rsidP="007E1E41">
                  <w:pPr>
                    <w:spacing w:after="0" w:line="240" w:lineRule="auto"/>
                    <w:jc w:val="both"/>
                  </w:pPr>
                  <w:r>
                    <w:rPr>
                      <w:rFonts w:ascii="Verdana" w:eastAsia="Verdana" w:hAnsi="Verdana"/>
                      <w:color w:val="000000"/>
                      <w:sz w:val="16"/>
                    </w:rPr>
                    <w:t>Variance</w:t>
                  </w:r>
                </w:p>
              </w:tc>
            </w:tr>
            <w:tr w:rsidR="008C6998" w14:paraId="14954599"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645689C3" w14:textId="77777777" w:rsidR="008C6998" w:rsidRDefault="008C6998" w:rsidP="007E1E41">
                  <w:pPr>
                    <w:spacing w:after="0" w:line="240" w:lineRule="auto"/>
                    <w:jc w:val="both"/>
                  </w:pPr>
                  <w:r>
                    <w:rPr>
                      <w:rFonts w:ascii="Verdana" w:eastAsia="Verdana" w:hAnsi="Verdana"/>
                      <w:color w:val="333333"/>
                      <w:sz w:val="16"/>
                    </w:rPr>
                    <w:t>We are stronger together</w:t>
                  </w:r>
                </w:p>
              </w:tc>
              <w:tc>
                <w:tcPr>
                  <w:tcW w:w="1072" w:type="dxa"/>
                  <w:tcBorders>
                    <w:top w:val="nil"/>
                    <w:left w:val="nil"/>
                    <w:bottom w:val="nil"/>
                    <w:right w:val="nil"/>
                  </w:tcBorders>
                  <w:shd w:val="clear" w:color="auto" w:fill="FFFFFF"/>
                  <w:tcMar>
                    <w:top w:w="39" w:type="dxa"/>
                    <w:left w:w="39" w:type="dxa"/>
                    <w:bottom w:w="39" w:type="dxa"/>
                    <w:right w:w="39" w:type="dxa"/>
                  </w:tcMar>
                </w:tcPr>
                <w:p w14:paraId="66EFDE58" w14:textId="77777777" w:rsidR="008C6998" w:rsidRDefault="008C6998" w:rsidP="007E1E41">
                  <w:pPr>
                    <w:spacing w:after="0" w:line="240" w:lineRule="auto"/>
                    <w:jc w:val="both"/>
                  </w:pPr>
                  <w:r>
                    <w:rPr>
                      <w:rFonts w:ascii="Verdana" w:eastAsia="Verdana" w:hAnsi="Verdana"/>
                      <w:color w:val="333333"/>
                      <w:sz w:val="16"/>
                    </w:rPr>
                    <w:t>74.6%</w:t>
                  </w:r>
                </w:p>
              </w:tc>
              <w:tc>
                <w:tcPr>
                  <w:tcW w:w="2390" w:type="dxa"/>
                  <w:tcBorders>
                    <w:top w:val="nil"/>
                    <w:left w:val="nil"/>
                    <w:bottom w:val="nil"/>
                    <w:right w:val="nil"/>
                  </w:tcBorders>
                  <w:shd w:val="clear" w:color="auto" w:fill="FFFFFF"/>
                  <w:tcMar>
                    <w:top w:w="0" w:type="dxa"/>
                    <w:left w:w="0" w:type="dxa"/>
                    <w:bottom w:w="0" w:type="dxa"/>
                    <w:right w:w="0" w:type="dxa"/>
                  </w:tcMar>
                </w:tcPr>
                <w:p w14:paraId="1B31D460" w14:textId="77777777" w:rsidR="008C6998" w:rsidRDefault="008C6998" w:rsidP="007E1E41">
                  <w:pPr>
                    <w:spacing w:after="0" w:line="240" w:lineRule="auto"/>
                    <w:jc w:val="both"/>
                  </w:pPr>
                  <w:r>
                    <w:rPr>
                      <w:noProof/>
                    </w:rPr>
                    <w:drawing>
                      <wp:inline distT="0" distB="0" distL="0" distR="0" wp14:anchorId="37CCDF57" wp14:editId="49A0E445">
                        <wp:extent cx="1518055" cy="187427"/>
                        <wp:effectExtent l="0" t="0" r="0" b="0"/>
                        <wp:docPr id="24" name="img16.png"/>
                        <wp:cNvGraphicFramePr/>
                        <a:graphic xmlns:a="http://schemas.openxmlformats.org/drawingml/2006/main">
                          <a:graphicData uri="http://schemas.openxmlformats.org/drawingml/2006/picture">
                            <pic:pic xmlns:pic="http://schemas.openxmlformats.org/drawingml/2006/picture">
                              <pic:nvPicPr>
                                <pic:cNvPr id="25" name="img16.png"/>
                                <pic:cNvPicPr/>
                              </pic:nvPicPr>
                              <pic:blipFill>
                                <a:blip r:embed="rId33"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61AD2AC2" w14:textId="77777777" w:rsidR="008C6998" w:rsidRDefault="008C6998" w:rsidP="007E1E41">
                  <w:pPr>
                    <w:spacing w:after="0" w:line="240" w:lineRule="auto"/>
                    <w:jc w:val="both"/>
                  </w:pPr>
                  <w:r>
                    <w:rPr>
                      <w:rFonts w:ascii="Verdana" w:eastAsia="Verdana" w:hAnsi="Verdana"/>
                      <w:color w:val="000000"/>
                      <w:sz w:val="16"/>
                    </w:rPr>
                    <w:t>68.7%</w:t>
                  </w:r>
                </w:p>
              </w:tc>
              <w:tc>
                <w:tcPr>
                  <w:tcW w:w="1668" w:type="dxa"/>
                  <w:tcBorders>
                    <w:top w:val="nil"/>
                    <w:left w:val="nil"/>
                    <w:bottom w:val="nil"/>
                    <w:right w:val="nil"/>
                  </w:tcBorders>
                  <w:shd w:val="clear" w:color="auto" w:fill="FFFFFF"/>
                  <w:tcMar>
                    <w:top w:w="39" w:type="dxa"/>
                    <w:left w:w="39" w:type="dxa"/>
                    <w:bottom w:w="39" w:type="dxa"/>
                    <w:right w:w="99" w:type="dxa"/>
                  </w:tcMar>
                </w:tcPr>
                <w:p w14:paraId="4B4E440B" w14:textId="77777777" w:rsidR="008C6998" w:rsidRDefault="008C6998" w:rsidP="007E1E41">
                  <w:pPr>
                    <w:spacing w:after="0" w:line="240" w:lineRule="auto"/>
                    <w:jc w:val="both"/>
                  </w:pPr>
                  <w:r>
                    <w:rPr>
                      <w:rFonts w:ascii="Segoe UI Symbol" w:eastAsia="Segoe UI Symbol" w:hAnsi="Segoe UI Symbol"/>
                      <w:color w:val="00917F"/>
                      <w:sz w:val="16"/>
                    </w:rPr>
                    <w:t>▲ 5.89 pp</w:t>
                  </w:r>
                </w:p>
              </w:tc>
            </w:tr>
            <w:tr w:rsidR="008C6998" w14:paraId="50E6DCC0"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3D9BABC4" w14:textId="77777777" w:rsidR="008C6998" w:rsidRDefault="008C6998" w:rsidP="007E1E41">
                  <w:pPr>
                    <w:spacing w:after="0" w:line="240" w:lineRule="auto"/>
                    <w:jc w:val="both"/>
                  </w:pPr>
                  <w:r>
                    <w:rPr>
                      <w:rFonts w:ascii="Verdana" w:eastAsia="Verdana" w:hAnsi="Verdana"/>
                      <w:color w:val="333333"/>
                      <w:sz w:val="16"/>
                    </w:rPr>
                    <w:t>We are compassionate and inclusive</w:t>
                  </w:r>
                </w:p>
              </w:tc>
              <w:tc>
                <w:tcPr>
                  <w:tcW w:w="1072" w:type="dxa"/>
                  <w:tcBorders>
                    <w:top w:val="nil"/>
                    <w:left w:val="nil"/>
                    <w:bottom w:val="nil"/>
                    <w:right w:val="nil"/>
                  </w:tcBorders>
                  <w:shd w:val="clear" w:color="auto" w:fill="FFFFFF"/>
                  <w:tcMar>
                    <w:top w:w="39" w:type="dxa"/>
                    <w:left w:w="39" w:type="dxa"/>
                    <w:bottom w:w="39" w:type="dxa"/>
                    <w:right w:w="39" w:type="dxa"/>
                  </w:tcMar>
                </w:tcPr>
                <w:p w14:paraId="181945FD" w14:textId="77777777" w:rsidR="008C6998" w:rsidRDefault="008C6998" w:rsidP="007E1E41">
                  <w:pPr>
                    <w:spacing w:after="0" w:line="240" w:lineRule="auto"/>
                    <w:jc w:val="both"/>
                  </w:pPr>
                  <w:r>
                    <w:rPr>
                      <w:rFonts w:ascii="Verdana" w:eastAsia="Verdana" w:hAnsi="Verdana"/>
                      <w:color w:val="333333"/>
                      <w:sz w:val="16"/>
                    </w:rPr>
                    <w:t>74.4%</w:t>
                  </w:r>
                </w:p>
              </w:tc>
              <w:tc>
                <w:tcPr>
                  <w:tcW w:w="2390" w:type="dxa"/>
                  <w:tcBorders>
                    <w:top w:val="nil"/>
                    <w:left w:val="nil"/>
                    <w:bottom w:val="nil"/>
                    <w:right w:val="nil"/>
                  </w:tcBorders>
                  <w:shd w:val="clear" w:color="auto" w:fill="FFFFFF"/>
                  <w:tcMar>
                    <w:top w:w="0" w:type="dxa"/>
                    <w:left w:w="0" w:type="dxa"/>
                    <w:bottom w:w="0" w:type="dxa"/>
                    <w:right w:w="0" w:type="dxa"/>
                  </w:tcMar>
                </w:tcPr>
                <w:p w14:paraId="1C9EAED7" w14:textId="77777777" w:rsidR="008C6998" w:rsidRDefault="008C6998" w:rsidP="007E1E41">
                  <w:pPr>
                    <w:spacing w:after="0" w:line="240" w:lineRule="auto"/>
                    <w:jc w:val="both"/>
                  </w:pPr>
                  <w:r>
                    <w:rPr>
                      <w:noProof/>
                    </w:rPr>
                    <w:drawing>
                      <wp:inline distT="0" distB="0" distL="0" distR="0" wp14:anchorId="3C6218D6" wp14:editId="1A5FA78E">
                        <wp:extent cx="1518055" cy="187427"/>
                        <wp:effectExtent l="0" t="0" r="0" b="0"/>
                        <wp:docPr id="18" name="img16.png"/>
                        <wp:cNvGraphicFramePr/>
                        <a:graphic xmlns:a="http://schemas.openxmlformats.org/drawingml/2006/main">
                          <a:graphicData uri="http://schemas.openxmlformats.org/drawingml/2006/picture">
                            <pic:pic xmlns:pic="http://schemas.openxmlformats.org/drawingml/2006/picture">
                              <pic:nvPicPr>
                                <pic:cNvPr id="27" name="img16.png"/>
                                <pic:cNvPicPr/>
                              </pic:nvPicPr>
                              <pic:blipFill>
                                <a:blip r:embed="rId33"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0EA61CDD" w14:textId="77777777" w:rsidR="008C6998" w:rsidRDefault="008C6998" w:rsidP="007E1E41">
                  <w:pPr>
                    <w:spacing w:after="0" w:line="240" w:lineRule="auto"/>
                    <w:jc w:val="both"/>
                  </w:pPr>
                  <w:r>
                    <w:rPr>
                      <w:rFonts w:ascii="Verdana" w:eastAsia="Verdana" w:hAnsi="Verdana"/>
                      <w:color w:val="000000"/>
                      <w:sz w:val="16"/>
                    </w:rPr>
                    <w:t>69.6%</w:t>
                  </w:r>
                </w:p>
              </w:tc>
              <w:tc>
                <w:tcPr>
                  <w:tcW w:w="1668" w:type="dxa"/>
                  <w:tcBorders>
                    <w:top w:val="nil"/>
                    <w:left w:val="nil"/>
                    <w:bottom w:val="nil"/>
                    <w:right w:val="nil"/>
                  </w:tcBorders>
                  <w:shd w:val="clear" w:color="auto" w:fill="FFFFFF"/>
                  <w:tcMar>
                    <w:top w:w="39" w:type="dxa"/>
                    <w:left w:w="39" w:type="dxa"/>
                    <w:bottom w:w="39" w:type="dxa"/>
                    <w:right w:w="99" w:type="dxa"/>
                  </w:tcMar>
                </w:tcPr>
                <w:p w14:paraId="15AE0AF4" w14:textId="77777777" w:rsidR="008C6998" w:rsidRDefault="008C6998" w:rsidP="007E1E41">
                  <w:pPr>
                    <w:spacing w:after="0" w:line="240" w:lineRule="auto"/>
                    <w:jc w:val="both"/>
                  </w:pPr>
                  <w:r>
                    <w:rPr>
                      <w:rFonts w:ascii="Segoe UI Symbol" w:eastAsia="Segoe UI Symbol" w:hAnsi="Segoe UI Symbol"/>
                      <w:color w:val="00917F"/>
                      <w:sz w:val="16"/>
                    </w:rPr>
                    <w:t>▲ 4.77 pp</w:t>
                  </w:r>
                </w:p>
              </w:tc>
            </w:tr>
            <w:tr w:rsidR="008C6998" w14:paraId="09CC0DF2"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43AF8EBC" w14:textId="77777777" w:rsidR="008C6998" w:rsidRDefault="008C6998" w:rsidP="007E1E41">
                  <w:pPr>
                    <w:spacing w:after="0" w:line="240" w:lineRule="auto"/>
                    <w:jc w:val="both"/>
                  </w:pPr>
                  <w:r>
                    <w:rPr>
                      <w:rFonts w:ascii="Verdana" w:eastAsia="Verdana" w:hAnsi="Verdana"/>
                      <w:color w:val="333333"/>
                      <w:sz w:val="16"/>
                    </w:rPr>
                    <w:t>We are all able to speak up</w:t>
                  </w:r>
                </w:p>
              </w:tc>
              <w:tc>
                <w:tcPr>
                  <w:tcW w:w="1072" w:type="dxa"/>
                  <w:tcBorders>
                    <w:top w:val="nil"/>
                    <w:left w:val="nil"/>
                    <w:bottom w:val="nil"/>
                    <w:right w:val="nil"/>
                  </w:tcBorders>
                  <w:shd w:val="clear" w:color="auto" w:fill="FFFFFF"/>
                  <w:tcMar>
                    <w:top w:w="39" w:type="dxa"/>
                    <w:left w:w="39" w:type="dxa"/>
                    <w:bottom w:w="39" w:type="dxa"/>
                    <w:right w:w="39" w:type="dxa"/>
                  </w:tcMar>
                </w:tcPr>
                <w:p w14:paraId="4103AC19" w14:textId="77777777" w:rsidR="008C6998" w:rsidRDefault="008C6998" w:rsidP="007E1E41">
                  <w:pPr>
                    <w:spacing w:after="0" w:line="240" w:lineRule="auto"/>
                    <w:jc w:val="both"/>
                  </w:pPr>
                  <w:r>
                    <w:rPr>
                      <w:rFonts w:ascii="Verdana" w:eastAsia="Verdana" w:hAnsi="Verdana"/>
                      <w:color w:val="333333"/>
                      <w:sz w:val="16"/>
                    </w:rPr>
                    <w:t>69.8%</w:t>
                  </w:r>
                </w:p>
              </w:tc>
              <w:tc>
                <w:tcPr>
                  <w:tcW w:w="2390" w:type="dxa"/>
                  <w:tcBorders>
                    <w:top w:val="nil"/>
                    <w:left w:val="nil"/>
                    <w:bottom w:val="nil"/>
                    <w:right w:val="nil"/>
                  </w:tcBorders>
                  <w:shd w:val="clear" w:color="auto" w:fill="FFFFFF"/>
                  <w:tcMar>
                    <w:top w:w="0" w:type="dxa"/>
                    <w:left w:w="0" w:type="dxa"/>
                    <w:bottom w:w="0" w:type="dxa"/>
                    <w:right w:w="0" w:type="dxa"/>
                  </w:tcMar>
                </w:tcPr>
                <w:p w14:paraId="44EE00D7" w14:textId="77777777" w:rsidR="008C6998" w:rsidRDefault="008C6998" w:rsidP="007E1E41">
                  <w:pPr>
                    <w:spacing w:after="0" w:line="240" w:lineRule="auto"/>
                    <w:jc w:val="both"/>
                  </w:pPr>
                  <w:r>
                    <w:rPr>
                      <w:noProof/>
                    </w:rPr>
                    <w:drawing>
                      <wp:inline distT="0" distB="0" distL="0" distR="0" wp14:anchorId="62ABB5F2" wp14:editId="706FEA11">
                        <wp:extent cx="1518055" cy="187427"/>
                        <wp:effectExtent l="0" t="0" r="0" b="0"/>
                        <wp:docPr id="22" name="img17.png"/>
                        <wp:cNvGraphicFramePr/>
                        <a:graphic xmlns:a="http://schemas.openxmlformats.org/drawingml/2006/main">
                          <a:graphicData uri="http://schemas.openxmlformats.org/drawingml/2006/picture">
                            <pic:pic xmlns:pic="http://schemas.openxmlformats.org/drawingml/2006/picture">
                              <pic:nvPicPr>
                                <pic:cNvPr id="29" name="img17.png"/>
                                <pic:cNvPicPr/>
                              </pic:nvPicPr>
                              <pic:blipFill>
                                <a:blip r:embed="rId34"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79A31610" w14:textId="77777777" w:rsidR="008C6998" w:rsidRDefault="008C6998" w:rsidP="007E1E41">
                  <w:pPr>
                    <w:spacing w:after="0" w:line="240" w:lineRule="auto"/>
                    <w:jc w:val="both"/>
                  </w:pPr>
                  <w:r>
                    <w:rPr>
                      <w:rFonts w:ascii="Verdana" w:eastAsia="Verdana" w:hAnsi="Verdana"/>
                      <w:color w:val="000000"/>
                      <w:sz w:val="16"/>
                    </w:rPr>
                    <w:t>65.6%</w:t>
                  </w:r>
                </w:p>
              </w:tc>
              <w:tc>
                <w:tcPr>
                  <w:tcW w:w="1668" w:type="dxa"/>
                  <w:tcBorders>
                    <w:top w:val="nil"/>
                    <w:left w:val="nil"/>
                    <w:bottom w:val="nil"/>
                    <w:right w:val="nil"/>
                  </w:tcBorders>
                  <w:shd w:val="clear" w:color="auto" w:fill="FFFFFF"/>
                  <w:tcMar>
                    <w:top w:w="39" w:type="dxa"/>
                    <w:left w:w="39" w:type="dxa"/>
                    <w:bottom w:w="39" w:type="dxa"/>
                    <w:right w:w="99" w:type="dxa"/>
                  </w:tcMar>
                </w:tcPr>
                <w:p w14:paraId="00925B7A" w14:textId="77777777" w:rsidR="008C6998" w:rsidRDefault="008C6998" w:rsidP="007E1E41">
                  <w:pPr>
                    <w:spacing w:after="0" w:line="240" w:lineRule="auto"/>
                    <w:jc w:val="both"/>
                  </w:pPr>
                  <w:r>
                    <w:rPr>
                      <w:rFonts w:ascii="Segoe UI Symbol" w:eastAsia="Segoe UI Symbol" w:hAnsi="Segoe UI Symbol"/>
                      <w:color w:val="00917F"/>
                      <w:sz w:val="16"/>
                    </w:rPr>
                    <w:t>▲ 4.21 pp</w:t>
                  </w:r>
                </w:p>
              </w:tc>
            </w:tr>
            <w:tr w:rsidR="008C6998" w14:paraId="0552B7D8"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743FC059" w14:textId="77777777" w:rsidR="008C6998" w:rsidRDefault="008C6998" w:rsidP="007E1E41">
                  <w:pPr>
                    <w:spacing w:after="0" w:line="240" w:lineRule="auto"/>
                    <w:jc w:val="both"/>
                  </w:pPr>
                  <w:r>
                    <w:rPr>
                      <w:rFonts w:ascii="Verdana" w:eastAsia="Verdana" w:hAnsi="Verdana"/>
                      <w:color w:val="333333"/>
                      <w:sz w:val="16"/>
                    </w:rPr>
                    <w:t>We are continuously learning and improving</w:t>
                  </w:r>
                </w:p>
              </w:tc>
              <w:tc>
                <w:tcPr>
                  <w:tcW w:w="1072" w:type="dxa"/>
                  <w:tcBorders>
                    <w:top w:val="nil"/>
                    <w:left w:val="nil"/>
                    <w:bottom w:val="nil"/>
                    <w:right w:val="nil"/>
                  </w:tcBorders>
                  <w:shd w:val="clear" w:color="auto" w:fill="FFFFFF"/>
                  <w:tcMar>
                    <w:top w:w="39" w:type="dxa"/>
                    <w:left w:w="39" w:type="dxa"/>
                    <w:bottom w:w="39" w:type="dxa"/>
                    <w:right w:w="39" w:type="dxa"/>
                  </w:tcMar>
                </w:tcPr>
                <w:p w14:paraId="4CC30DF4" w14:textId="77777777" w:rsidR="008C6998" w:rsidRDefault="008C6998" w:rsidP="007E1E41">
                  <w:pPr>
                    <w:spacing w:after="0" w:line="240" w:lineRule="auto"/>
                    <w:jc w:val="both"/>
                  </w:pPr>
                  <w:r>
                    <w:rPr>
                      <w:rFonts w:ascii="Verdana" w:eastAsia="Verdana" w:hAnsi="Verdana"/>
                      <w:color w:val="333333"/>
                      <w:sz w:val="16"/>
                    </w:rPr>
                    <w:t>68.4%</w:t>
                  </w:r>
                </w:p>
              </w:tc>
              <w:tc>
                <w:tcPr>
                  <w:tcW w:w="2390" w:type="dxa"/>
                  <w:tcBorders>
                    <w:top w:val="nil"/>
                    <w:left w:val="nil"/>
                    <w:bottom w:val="nil"/>
                    <w:right w:val="nil"/>
                  </w:tcBorders>
                  <w:shd w:val="clear" w:color="auto" w:fill="FFFFFF"/>
                  <w:tcMar>
                    <w:top w:w="0" w:type="dxa"/>
                    <w:left w:w="0" w:type="dxa"/>
                    <w:bottom w:w="0" w:type="dxa"/>
                    <w:right w:w="0" w:type="dxa"/>
                  </w:tcMar>
                </w:tcPr>
                <w:p w14:paraId="71FB365C" w14:textId="77777777" w:rsidR="008C6998" w:rsidRDefault="008C6998" w:rsidP="007E1E41">
                  <w:pPr>
                    <w:spacing w:after="0" w:line="240" w:lineRule="auto"/>
                    <w:jc w:val="both"/>
                  </w:pPr>
                  <w:r>
                    <w:rPr>
                      <w:noProof/>
                    </w:rPr>
                    <w:drawing>
                      <wp:inline distT="0" distB="0" distL="0" distR="0" wp14:anchorId="10737043" wp14:editId="37A664FA">
                        <wp:extent cx="1518055" cy="187427"/>
                        <wp:effectExtent l="0" t="0" r="0" b="0"/>
                        <wp:docPr id="30" name="img18.png"/>
                        <wp:cNvGraphicFramePr/>
                        <a:graphic xmlns:a="http://schemas.openxmlformats.org/drawingml/2006/main">
                          <a:graphicData uri="http://schemas.openxmlformats.org/drawingml/2006/picture">
                            <pic:pic xmlns:pic="http://schemas.openxmlformats.org/drawingml/2006/picture">
                              <pic:nvPicPr>
                                <pic:cNvPr id="31" name="img18.png"/>
                                <pic:cNvPicPr/>
                              </pic:nvPicPr>
                              <pic:blipFill>
                                <a:blip r:embed="rId35"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4D6156C4" w14:textId="77777777" w:rsidR="008C6998" w:rsidRDefault="008C6998" w:rsidP="007E1E41">
                  <w:pPr>
                    <w:spacing w:after="0" w:line="240" w:lineRule="auto"/>
                    <w:jc w:val="both"/>
                  </w:pPr>
                  <w:r>
                    <w:rPr>
                      <w:rFonts w:ascii="Verdana" w:eastAsia="Verdana" w:hAnsi="Verdana"/>
                      <w:color w:val="000000"/>
                      <w:sz w:val="16"/>
                    </w:rPr>
                    <w:t>63.1%</w:t>
                  </w:r>
                </w:p>
              </w:tc>
              <w:tc>
                <w:tcPr>
                  <w:tcW w:w="1668" w:type="dxa"/>
                  <w:tcBorders>
                    <w:top w:val="nil"/>
                    <w:left w:val="nil"/>
                    <w:bottom w:val="nil"/>
                    <w:right w:val="nil"/>
                  </w:tcBorders>
                  <w:shd w:val="clear" w:color="auto" w:fill="FFFFFF"/>
                  <w:tcMar>
                    <w:top w:w="39" w:type="dxa"/>
                    <w:left w:w="39" w:type="dxa"/>
                    <w:bottom w:w="39" w:type="dxa"/>
                    <w:right w:w="99" w:type="dxa"/>
                  </w:tcMar>
                </w:tcPr>
                <w:p w14:paraId="2A4A740C" w14:textId="77777777" w:rsidR="008C6998" w:rsidRDefault="008C6998" w:rsidP="007E1E41">
                  <w:pPr>
                    <w:spacing w:after="0" w:line="240" w:lineRule="auto"/>
                    <w:jc w:val="both"/>
                  </w:pPr>
                  <w:r>
                    <w:rPr>
                      <w:rFonts w:ascii="Segoe UI Symbol" w:eastAsia="Segoe UI Symbol" w:hAnsi="Segoe UI Symbol"/>
                      <w:color w:val="00917F"/>
                      <w:sz w:val="16"/>
                    </w:rPr>
                    <w:t>▲ 5.30 pp</w:t>
                  </w:r>
                </w:p>
              </w:tc>
            </w:tr>
            <w:tr w:rsidR="008C6998" w14:paraId="491BD247"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516397E2" w14:textId="77777777" w:rsidR="008C6998" w:rsidRDefault="008C6998" w:rsidP="007E1E41">
                  <w:pPr>
                    <w:spacing w:after="0" w:line="240" w:lineRule="auto"/>
                    <w:jc w:val="both"/>
                  </w:pPr>
                  <w:r>
                    <w:rPr>
                      <w:rFonts w:ascii="Verdana" w:eastAsia="Verdana" w:hAnsi="Verdana"/>
                      <w:color w:val="333333"/>
                      <w:sz w:val="16"/>
                    </w:rPr>
                    <w:t>We recognise everyone's contribution</w:t>
                  </w:r>
                </w:p>
              </w:tc>
              <w:tc>
                <w:tcPr>
                  <w:tcW w:w="1072" w:type="dxa"/>
                  <w:tcBorders>
                    <w:top w:val="nil"/>
                    <w:left w:val="nil"/>
                    <w:bottom w:val="nil"/>
                    <w:right w:val="nil"/>
                  </w:tcBorders>
                  <w:shd w:val="clear" w:color="auto" w:fill="FFFFFF"/>
                  <w:tcMar>
                    <w:top w:w="39" w:type="dxa"/>
                    <w:left w:w="39" w:type="dxa"/>
                    <w:bottom w:w="39" w:type="dxa"/>
                    <w:right w:w="39" w:type="dxa"/>
                  </w:tcMar>
                </w:tcPr>
                <w:p w14:paraId="74C69EB4" w14:textId="77777777" w:rsidR="008C6998" w:rsidRDefault="008C6998" w:rsidP="007E1E41">
                  <w:pPr>
                    <w:spacing w:after="0" w:line="240" w:lineRule="auto"/>
                    <w:jc w:val="both"/>
                  </w:pPr>
                  <w:r>
                    <w:rPr>
                      <w:rFonts w:ascii="Verdana" w:eastAsia="Verdana" w:hAnsi="Verdana"/>
                      <w:color w:val="333333"/>
                      <w:sz w:val="16"/>
                    </w:rPr>
                    <w:t>68.2%</w:t>
                  </w:r>
                </w:p>
              </w:tc>
              <w:tc>
                <w:tcPr>
                  <w:tcW w:w="2390" w:type="dxa"/>
                  <w:tcBorders>
                    <w:top w:val="nil"/>
                    <w:left w:val="nil"/>
                    <w:bottom w:val="nil"/>
                    <w:right w:val="nil"/>
                  </w:tcBorders>
                  <w:shd w:val="clear" w:color="auto" w:fill="FFFFFF"/>
                  <w:tcMar>
                    <w:top w:w="0" w:type="dxa"/>
                    <w:left w:w="0" w:type="dxa"/>
                    <w:bottom w:w="0" w:type="dxa"/>
                    <w:right w:w="0" w:type="dxa"/>
                  </w:tcMar>
                </w:tcPr>
                <w:p w14:paraId="02C344EC" w14:textId="77777777" w:rsidR="008C6998" w:rsidRDefault="008C6998" w:rsidP="007E1E41">
                  <w:pPr>
                    <w:spacing w:after="0" w:line="240" w:lineRule="auto"/>
                    <w:jc w:val="both"/>
                  </w:pPr>
                  <w:r>
                    <w:rPr>
                      <w:noProof/>
                    </w:rPr>
                    <w:drawing>
                      <wp:inline distT="0" distB="0" distL="0" distR="0" wp14:anchorId="057C8BDD" wp14:editId="160E43E0">
                        <wp:extent cx="1518055" cy="187427"/>
                        <wp:effectExtent l="0" t="0" r="0" b="0"/>
                        <wp:docPr id="32" name="img19.png"/>
                        <wp:cNvGraphicFramePr/>
                        <a:graphic xmlns:a="http://schemas.openxmlformats.org/drawingml/2006/main">
                          <a:graphicData uri="http://schemas.openxmlformats.org/drawingml/2006/picture">
                            <pic:pic xmlns:pic="http://schemas.openxmlformats.org/drawingml/2006/picture">
                              <pic:nvPicPr>
                                <pic:cNvPr id="33" name="img19.png"/>
                                <pic:cNvPicPr/>
                              </pic:nvPicPr>
                              <pic:blipFill>
                                <a:blip r:embed="rId36"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1837CA02" w14:textId="77777777" w:rsidR="008C6998" w:rsidRDefault="008C6998" w:rsidP="007E1E41">
                  <w:pPr>
                    <w:spacing w:after="0" w:line="240" w:lineRule="auto"/>
                    <w:jc w:val="both"/>
                  </w:pPr>
                  <w:r>
                    <w:rPr>
                      <w:rFonts w:ascii="Verdana" w:eastAsia="Verdana" w:hAnsi="Verdana"/>
                      <w:color w:val="000000"/>
                      <w:sz w:val="16"/>
                    </w:rPr>
                    <w:t>61.2%</w:t>
                  </w:r>
                </w:p>
              </w:tc>
              <w:tc>
                <w:tcPr>
                  <w:tcW w:w="1668" w:type="dxa"/>
                  <w:tcBorders>
                    <w:top w:val="nil"/>
                    <w:left w:val="nil"/>
                    <w:bottom w:val="nil"/>
                    <w:right w:val="nil"/>
                  </w:tcBorders>
                  <w:shd w:val="clear" w:color="auto" w:fill="FFFFFF"/>
                  <w:tcMar>
                    <w:top w:w="39" w:type="dxa"/>
                    <w:left w:w="39" w:type="dxa"/>
                    <w:bottom w:w="39" w:type="dxa"/>
                    <w:right w:w="99" w:type="dxa"/>
                  </w:tcMar>
                </w:tcPr>
                <w:p w14:paraId="2F4D7204" w14:textId="77777777" w:rsidR="008C6998" w:rsidRDefault="008C6998" w:rsidP="007E1E41">
                  <w:pPr>
                    <w:spacing w:after="0" w:line="240" w:lineRule="auto"/>
                    <w:jc w:val="both"/>
                  </w:pPr>
                  <w:r>
                    <w:rPr>
                      <w:rFonts w:ascii="Segoe UI Symbol" w:eastAsia="Segoe UI Symbol" w:hAnsi="Segoe UI Symbol"/>
                      <w:color w:val="00917F"/>
                      <w:sz w:val="16"/>
                    </w:rPr>
                    <w:t>▲ 6.98 pp</w:t>
                  </w:r>
                </w:p>
              </w:tc>
            </w:tr>
            <w:tr w:rsidR="008C6998" w14:paraId="02653DDE"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4B5ECAEE" w14:textId="77777777" w:rsidR="008C6998" w:rsidRDefault="008C6998" w:rsidP="007E1E41">
                  <w:pPr>
                    <w:spacing w:after="0" w:line="240" w:lineRule="auto"/>
                    <w:jc w:val="both"/>
                  </w:pPr>
                  <w:r>
                    <w:rPr>
                      <w:rFonts w:ascii="Verdana" w:eastAsia="Verdana" w:hAnsi="Verdana"/>
                      <w:color w:val="333333"/>
                      <w:sz w:val="16"/>
                    </w:rPr>
                    <w:t>We champion flexible working</w:t>
                  </w:r>
                </w:p>
              </w:tc>
              <w:tc>
                <w:tcPr>
                  <w:tcW w:w="1072" w:type="dxa"/>
                  <w:tcBorders>
                    <w:top w:val="nil"/>
                    <w:left w:val="nil"/>
                    <w:bottom w:val="nil"/>
                    <w:right w:val="nil"/>
                  </w:tcBorders>
                  <w:shd w:val="clear" w:color="auto" w:fill="FFFFFF"/>
                  <w:tcMar>
                    <w:top w:w="39" w:type="dxa"/>
                    <w:left w:w="39" w:type="dxa"/>
                    <w:bottom w:w="39" w:type="dxa"/>
                    <w:right w:w="39" w:type="dxa"/>
                  </w:tcMar>
                </w:tcPr>
                <w:p w14:paraId="0E9BDDD6" w14:textId="77777777" w:rsidR="008C6998" w:rsidRDefault="008C6998" w:rsidP="007E1E41">
                  <w:pPr>
                    <w:spacing w:after="0" w:line="240" w:lineRule="auto"/>
                    <w:jc w:val="both"/>
                  </w:pPr>
                  <w:r>
                    <w:rPr>
                      <w:rFonts w:ascii="Verdana" w:eastAsia="Verdana" w:hAnsi="Verdana"/>
                      <w:color w:val="333333"/>
                      <w:sz w:val="16"/>
                    </w:rPr>
                    <w:t>68.2%</w:t>
                  </w:r>
                </w:p>
              </w:tc>
              <w:tc>
                <w:tcPr>
                  <w:tcW w:w="2390" w:type="dxa"/>
                  <w:tcBorders>
                    <w:top w:val="nil"/>
                    <w:left w:val="nil"/>
                    <w:bottom w:val="nil"/>
                    <w:right w:val="nil"/>
                  </w:tcBorders>
                  <w:shd w:val="clear" w:color="auto" w:fill="FFFFFF"/>
                  <w:tcMar>
                    <w:top w:w="0" w:type="dxa"/>
                    <w:left w:w="0" w:type="dxa"/>
                    <w:bottom w:w="0" w:type="dxa"/>
                    <w:right w:w="0" w:type="dxa"/>
                  </w:tcMar>
                </w:tcPr>
                <w:p w14:paraId="0C9A1843" w14:textId="77777777" w:rsidR="008C6998" w:rsidRDefault="008C6998" w:rsidP="007E1E41">
                  <w:pPr>
                    <w:spacing w:after="0" w:line="240" w:lineRule="auto"/>
                    <w:jc w:val="both"/>
                  </w:pPr>
                  <w:r>
                    <w:rPr>
                      <w:noProof/>
                    </w:rPr>
                    <w:drawing>
                      <wp:inline distT="0" distB="0" distL="0" distR="0" wp14:anchorId="3C4EB0C2" wp14:editId="31DFC7C9">
                        <wp:extent cx="1518055" cy="187427"/>
                        <wp:effectExtent l="0" t="0" r="0" b="0"/>
                        <wp:docPr id="34" name="img19.png"/>
                        <wp:cNvGraphicFramePr/>
                        <a:graphic xmlns:a="http://schemas.openxmlformats.org/drawingml/2006/main">
                          <a:graphicData uri="http://schemas.openxmlformats.org/drawingml/2006/picture">
                            <pic:pic xmlns:pic="http://schemas.openxmlformats.org/drawingml/2006/picture">
                              <pic:nvPicPr>
                                <pic:cNvPr id="35" name="img19.png"/>
                                <pic:cNvPicPr/>
                              </pic:nvPicPr>
                              <pic:blipFill>
                                <a:blip r:embed="rId36"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0EA17AB0" w14:textId="77777777" w:rsidR="008C6998" w:rsidRDefault="008C6998" w:rsidP="007E1E41">
                  <w:pPr>
                    <w:spacing w:after="0" w:line="240" w:lineRule="auto"/>
                    <w:jc w:val="both"/>
                  </w:pPr>
                  <w:r>
                    <w:rPr>
                      <w:rFonts w:ascii="Verdana" w:eastAsia="Verdana" w:hAnsi="Verdana"/>
                      <w:color w:val="000000"/>
                      <w:sz w:val="16"/>
                    </w:rPr>
                    <w:t>60.8%</w:t>
                  </w:r>
                </w:p>
              </w:tc>
              <w:tc>
                <w:tcPr>
                  <w:tcW w:w="1668" w:type="dxa"/>
                  <w:tcBorders>
                    <w:top w:val="nil"/>
                    <w:left w:val="nil"/>
                    <w:bottom w:val="nil"/>
                    <w:right w:val="nil"/>
                  </w:tcBorders>
                  <w:shd w:val="clear" w:color="auto" w:fill="FFFFFF"/>
                  <w:tcMar>
                    <w:top w:w="39" w:type="dxa"/>
                    <w:left w:w="39" w:type="dxa"/>
                    <w:bottom w:w="39" w:type="dxa"/>
                    <w:right w:w="99" w:type="dxa"/>
                  </w:tcMar>
                </w:tcPr>
                <w:p w14:paraId="63EC7C31" w14:textId="77777777" w:rsidR="008C6998" w:rsidRDefault="008C6998" w:rsidP="007E1E41">
                  <w:pPr>
                    <w:spacing w:after="0" w:line="240" w:lineRule="auto"/>
                    <w:jc w:val="both"/>
                  </w:pPr>
                  <w:r>
                    <w:rPr>
                      <w:rFonts w:ascii="Segoe UI Symbol" w:eastAsia="Segoe UI Symbol" w:hAnsi="Segoe UI Symbol"/>
                      <w:color w:val="00917F"/>
                      <w:sz w:val="16"/>
                    </w:rPr>
                    <w:t>▲ 7.33 pp</w:t>
                  </w:r>
                </w:p>
              </w:tc>
            </w:tr>
            <w:tr w:rsidR="008C6998" w14:paraId="4F10FABA"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01032DDE" w14:textId="77777777" w:rsidR="008C6998" w:rsidRDefault="008C6998" w:rsidP="007E1E41">
                  <w:pPr>
                    <w:spacing w:after="0" w:line="240" w:lineRule="auto"/>
                    <w:jc w:val="both"/>
                  </w:pPr>
                  <w:r>
                    <w:rPr>
                      <w:rFonts w:ascii="Verdana" w:eastAsia="Verdana" w:hAnsi="Verdana"/>
                      <w:color w:val="333333"/>
                      <w:sz w:val="16"/>
                    </w:rPr>
                    <w:t>Patient safety</w:t>
                  </w:r>
                </w:p>
              </w:tc>
              <w:tc>
                <w:tcPr>
                  <w:tcW w:w="1072" w:type="dxa"/>
                  <w:tcBorders>
                    <w:top w:val="nil"/>
                    <w:left w:val="nil"/>
                    <w:bottom w:val="nil"/>
                    <w:right w:val="nil"/>
                  </w:tcBorders>
                  <w:shd w:val="clear" w:color="auto" w:fill="FFFFFF"/>
                  <w:tcMar>
                    <w:top w:w="39" w:type="dxa"/>
                    <w:left w:w="39" w:type="dxa"/>
                    <w:bottom w:w="39" w:type="dxa"/>
                    <w:right w:w="39" w:type="dxa"/>
                  </w:tcMar>
                </w:tcPr>
                <w:p w14:paraId="72034450" w14:textId="77777777" w:rsidR="008C6998" w:rsidRDefault="008C6998" w:rsidP="007E1E41">
                  <w:pPr>
                    <w:spacing w:after="0" w:line="240" w:lineRule="auto"/>
                    <w:jc w:val="both"/>
                  </w:pPr>
                  <w:r>
                    <w:rPr>
                      <w:rFonts w:ascii="Verdana" w:eastAsia="Verdana" w:hAnsi="Verdana"/>
                      <w:color w:val="333333"/>
                      <w:sz w:val="16"/>
                    </w:rPr>
                    <w:t>62.5%</w:t>
                  </w:r>
                </w:p>
              </w:tc>
              <w:tc>
                <w:tcPr>
                  <w:tcW w:w="2390" w:type="dxa"/>
                  <w:tcBorders>
                    <w:top w:val="nil"/>
                    <w:left w:val="nil"/>
                    <w:bottom w:val="nil"/>
                    <w:right w:val="nil"/>
                  </w:tcBorders>
                  <w:shd w:val="clear" w:color="auto" w:fill="FFFFFF"/>
                  <w:tcMar>
                    <w:top w:w="0" w:type="dxa"/>
                    <w:left w:w="0" w:type="dxa"/>
                    <w:bottom w:w="0" w:type="dxa"/>
                    <w:right w:w="0" w:type="dxa"/>
                  </w:tcMar>
                </w:tcPr>
                <w:p w14:paraId="0260976A" w14:textId="77777777" w:rsidR="008C6998" w:rsidRDefault="008C6998" w:rsidP="007E1E41">
                  <w:pPr>
                    <w:spacing w:after="0" w:line="240" w:lineRule="auto"/>
                    <w:jc w:val="both"/>
                  </w:pPr>
                  <w:r>
                    <w:rPr>
                      <w:noProof/>
                    </w:rPr>
                    <w:drawing>
                      <wp:inline distT="0" distB="0" distL="0" distR="0" wp14:anchorId="71004488" wp14:editId="3251FF6E">
                        <wp:extent cx="1518055" cy="187427"/>
                        <wp:effectExtent l="0" t="0" r="0" b="0"/>
                        <wp:docPr id="36" name="img20.png"/>
                        <wp:cNvGraphicFramePr/>
                        <a:graphic xmlns:a="http://schemas.openxmlformats.org/drawingml/2006/main">
                          <a:graphicData uri="http://schemas.openxmlformats.org/drawingml/2006/picture">
                            <pic:pic xmlns:pic="http://schemas.openxmlformats.org/drawingml/2006/picture">
                              <pic:nvPicPr>
                                <pic:cNvPr id="37" name="img20.png"/>
                                <pic:cNvPicPr/>
                              </pic:nvPicPr>
                              <pic:blipFill>
                                <a:blip r:embed="rId37"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4E9D6299" w14:textId="77777777" w:rsidR="008C6998" w:rsidRDefault="008C6998" w:rsidP="007E1E41">
                  <w:pPr>
                    <w:spacing w:after="0" w:line="240" w:lineRule="auto"/>
                    <w:jc w:val="both"/>
                  </w:pPr>
                  <w:r>
                    <w:rPr>
                      <w:rFonts w:ascii="Verdana" w:eastAsia="Verdana" w:hAnsi="Verdana"/>
                      <w:color w:val="000000"/>
                      <w:sz w:val="16"/>
                    </w:rPr>
                    <w:t>59.7%</w:t>
                  </w:r>
                </w:p>
              </w:tc>
              <w:tc>
                <w:tcPr>
                  <w:tcW w:w="1668" w:type="dxa"/>
                  <w:tcBorders>
                    <w:top w:val="nil"/>
                    <w:left w:val="nil"/>
                    <w:bottom w:val="nil"/>
                    <w:right w:val="nil"/>
                  </w:tcBorders>
                  <w:shd w:val="clear" w:color="auto" w:fill="FFFFFF"/>
                  <w:tcMar>
                    <w:top w:w="39" w:type="dxa"/>
                    <w:left w:w="39" w:type="dxa"/>
                    <w:bottom w:w="39" w:type="dxa"/>
                    <w:right w:w="99" w:type="dxa"/>
                  </w:tcMar>
                </w:tcPr>
                <w:p w14:paraId="06DC5E0E" w14:textId="77777777" w:rsidR="008C6998" w:rsidRDefault="008C6998" w:rsidP="007E1E41">
                  <w:pPr>
                    <w:spacing w:after="0" w:line="240" w:lineRule="auto"/>
                    <w:jc w:val="both"/>
                  </w:pPr>
                  <w:r>
                    <w:rPr>
                      <w:rFonts w:ascii="Segoe UI Symbol" w:eastAsia="Segoe UI Symbol" w:hAnsi="Segoe UI Symbol"/>
                      <w:color w:val="00917F"/>
                      <w:sz w:val="16"/>
                    </w:rPr>
                    <w:t>▲ 2.77 pp</w:t>
                  </w:r>
                </w:p>
              </w:tc>
            </w:tr>
            <w:tr w:rsidR="008C6998" w14:paraId="56358938"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596FA1E3" w14:textId="77777777" w:rsidR="008C6998" w:rsidRDefault="008C6998" w:rsidP="007E1E41">
                  <w:pPr>
                    <w:spacing w:after="0" w:line="240" w:lineRule="auto"/>
                    <w:jc w:val="both"/>
                  </w:pPr>
                  <w:r>
                    <w:rPr>
                      <w:rFonts w:ascii="Verdana" w:eastAsia="Verdana" w:hAnsi="Verdana"/>
                      <w:color w:val="333333"/>
                      <w:sz w:val="16"/>
                    </w:rPr>
                    <w:t>Staff engagement</w:t>
                  </w:r>
                </w:p>
              </w:tc>
              <w:tc>
                <w:tcPr>
                  <w:tcW w:w="1072" w:type="dxa"/>
                  <w:tcBorders>
                    <w:top w:val="nil"/>
                    <w:left w:val="nil"/>
                    <w:bottom w:val="nil"/>
                    <w:right w:val="nil"/>
                  </w:tcBorders>
                  <w:shd w:val="clear" w:color="auto" w:fill="FFFFFF"/>
                  <w:tcMar>
                    <w:top w:w="39" w:type="dxa"/>
                    <w:left w:w="39" w:type="dxa"/>
                    <w:bottom w:w="39" w:type="dxa"/>
                    <w:right w:w="39" w:type="dxa"/>
                  </w:tcMar>
                </w:tcPr>
                <w:p w14:paraId="2AA26605" w14:textId="77777777" w:rsidR="008C6998" w:rsidRDefault="008C6998" w:rsidP="007E1E41">
                  <w:pPr>
                    <w:spacing w:after="0" w:line="240" w:lineRule="auto"/>
                    <w:jc w:val="both"/>
                  </w:pPr>
                  <w:r>
                    <w:rPr>
                      <w:rFonts w:ascii="Verdana" w:eastAsia="Verdana" w:hAnsi="Verdana"/>
                      <w:color w:val="333333"/>
                      <w:sz w:val="16"/>
                    </w:rPr>
                    <w:t>62.5%</w:t>
                  </w:r>
                </w:p>
              </w:tc>
              <w:tc>
                <w:tcPr>
                  <w:tcW w:w="2390" w:type="dxa"/>
                  <w:tcBorders>
                    <w:top w:val="nil"/>
                    <w:left w:val="nil"/>
                    <w:bottom w:val="nil"/>
                    <w:right w:val="nil"/>
                  </w:tcBorders>
                  <w:shd w:val="clear" w:color="auto" w:fill="FFFFFF"/>
                  <w:tcMar>
                    <w:top w:w="0" w:type="dxa"/>
                    <w:left w:w="0" w:type="dxa"/>
                    <w:bottom w:w="0" w:type="dxa"/>
                    <w:right w:w="0" w:type="dxa"/>
                  </w:tcMar>
                </w:tcPr>
                <w:p w14:paraId="33309E84" w14:textId="77777777" w:rsidR="008C6998" w:rsidRDefault="008C6998" w:rsidP="007E1E41">
                  <w:pPr>
                    <w:spacing w:after="0" w:line="240" w:lineRule="auto"/>
                    <w:jc w:val="both"/>
                  </w:pPr>
                  <w:r>
                    <w:rPr>
                      <w:noProof/>
                    </w:rPr>
                    <w:drawing>
                      <wp:inline distT="0" distB="0" distL="0" distR="0" wp14:anchorId="0EC0F9B4" wp14:editId="1C382098">
                        <wp:extent cx="1518055" cy="187427"/>
                        <wp:effectExtent l="0" t="0" r="0" b="0"/>
                        <wp:docPr id="38" name="img21.png"/>
                        <wp:cNvGraphicFramePr/>
                        <a:graphic xmlns:a="http://schemas.openxmlformats.org/drawingml/2006/main">
                          <a:graphicData uri="http://schemas.openxmlformats.org/drawingml/2006/picture">
                            <pic:pic xmlns:pic="http://schemas.openxmlformats.org/drawingml/2006/picture">
                              <pic:nvPicPr>
                                <pic:cNvPr id="39" name="img21.png"/>
                                <pic:cNvPicPr/>
                              </pic:nvPicPr>
                              <pic:blipFill>
                                <a:blip r:embed="rId38"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6B3DF97B" w14:textId="77777777" w:rsidR="008C6998" w:rsidRDefault="008C6998" w:rsidP="007E1E41">
                  <w:pPr>
                    <w:spacing w:after="0" w:line="240" w:lineRule="auto"/>
                    <w:jc w:val="both"/>
                  </w:pPr>
                  <w:r>
                    <w:rPr>
                      <w:rFonts w:ascii="Verdana" w:eastAsia="Verdana" w:hAnsi="Verdana"/>
                      <w:color w:val="000000"/>
                      <w:sz w:val="16"/>
                    </w:rPr>
                    <w:t>57.7%</w:t>
                  </w:r>
                </w:p>
              </w:tc>
              <w:tc>
                <w:tcPr>
                  <w:tcW w:w="1668" w:type="dxa"/>
                  <w:tcBorders>
                    <w:top w:val="nil"/>
                    <w:left w:val="nil"/>
                    <w:bottom w:val="nil"/>
                    <w:right w:val="nil"/>
                  </w:tcBorders>
                  <w:shd w:val="clear" w:color="auto" w:fill="FFFFFF"/>
                  <w:tcMar>
                    <w:top w:w="39" w:type="dxa"/>
                    <w:left w:w="39" w:type="dxa"/>
                    <w:bottom w:w="39" w:type="dxa"/>
                    <w:right w:w="99" w:type="dxa"/>
                  </w:tcMar>
                </w:tcPr>
                <w:p w14:paraId="4398C11F" w14:textId="77777777" w:rsidR="008C6998" w:rsidRDefault="008C6998" w:rsidP="007E1E41">
                  <w:pPr>
                    <w:spacing w:after="0" w:line="240" w:lineRule="auto"/>
                    <w:jc w:val="both"/>
                  </w:pPr>
                  <w:r>
                    <w:rPr>
                      <w:rFonts w:ascii="Segoe UI Symbol" w:eastAsia="Segoe UI Symbol" w:hAnsi="Segoe UI Symbol"/>
                      <w:color w:val="00917F"/>
                      <w:sz w:val="16"/>
                    </w:rPr>
                    <w:t>▲ 4.76 pp</w:t>
                  </w:r>
                </w:p>
              </w:tc>
            </w:tr>
            <w:tr w:rsidR="008C6998" w14:paraId="4EF93FDC"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5EDE03B5" w14:textId="77777777" w:rsidR="008C6998" w:rsidRDefault="008C6998" w:rsidP="007E1E41">
                  <w:pPr>
                    <w:spacing w:after="0" w:line="240" w:lineRule="auto"/>
                    <w:jc w:val="both"/>
                  </w:pPr>
                  <w:r>
                    <w:rPr>
                      <w:rFonts w:ascii="Verdana" w:eastAsia="Verdana" w:hAnsi="Verdana"/>
                      <w:color w:val="333333"/>
                      <w:sz w:val="16"/>
                    </w:rPr>
                    <w:t>Morale</w:t>
                  </w:r>
                </w:p>
              </w:tc>
              <w:tc>
                <w:tcPr>
                  <w:tcW w:w="1072" w:type="dxa"/>
                  <w:tcBorders>
                    <w:top w:val="nil"/>
                    <w:left w:val="nil"/>
                    <w:bottom w:val="nil"/>
                    <w:right w:val="nil"/>
                  </w:tcBorders>
                  <w:shd w:val="clear" w:color="auto" w:fill="FFFFFF"/>
                  <w:tcMar>
                    <w:top w:w="39" w:type="dxa"/>
                    <w:left w:w="39" w:type="dxa"/>
                    <w:bottom w:w="39" w:type="dxa"/>
                    <w:right w:w="39" w:type="dxa"/>
                  </w:tcMar>
                </w:tcPr>
                <w:p w14:paraId="064112D8" w14:textId="77777777" w:rsidR="008C6998" w:rsidRDefault="008C6998" w:rsidP="007E1E41">
                  <w:pPr>
                    <w:spacing w:after="0" w:line="240" w:lineRule="auto"/>
                    <w:jc w:val="both"/>
                  </w:pPr>
                  <w:r>
                    <w:rPr>
                      <w:rFonts w:ascii="Verdana" w:eastAsia="Verdana" w:hAnsi="Verdana"/>
                      <w:color w:val="333333"/>
                      <w:sz w:val="16"/>
                    </w:rPr>
                    <w:t>56.9%</w:t>
                  </w:r>
                </w:p>
              </w:tc>
              <w:tc>
                <w:tcPr>
                  <w:tcW w:w="2390" w:type="dxa"/>
                  <w:tcBorders>
                    <w:top w:val="nil"/>
                    <w:left w:val="nil"/>
                    <w:bottom w:val="nil"/>
                    <w:right w:val="nil"/>
                  </w:tcBorders>
                  <w:shd w:val="clear" w:color="auto" w:fill="FFFFFF"/>
                  <w:tcMar>
                    <w:top w:w="0" w:type="dxa"/>
                    <w:left w:w="0" w:type="dxa"/>
                    <w:bottom w:w="0" w:type="dxa"/>
                    <w:right w:w="0" w:type="dxa"/>
                  </w:tcMar>
                </w:tcPr>
                <w:p w14:paraId="097CA504" w14:textId="77777777" w:rsidR="008C6998" w:rsidRDefault="008C6998" w:rsidP="007E1E41">
                  <w:pPr>
                    <w:spacing w:after="0" w:line="240" w:lineRule="auto"/>
                    <w:jc w:val="both"/>
                  </w:pPr>
                  <w:r>
                    <w:rPr>
                      <w:noProof/>
                    </w:rPr>
                    <w:drawing>
                      <wp:inline distT="0" distB="0" distL="0" distR="0" wp14:anchorId="30473585" wp14:editId="36DD020A">
                        <wp:extent cx="1518055" cy="187427"/>
                        <wp:effectExtent l="0" t="0" r="0" b="0"/>
                        <wp:docPr id="40" name="img22.png"/>
                        <wp:cNvGraphicFramePr/>
                        <a:graphic xmlns:a="http://schemas.openxmlformats.org/drawingml/2006/main">
                          <a:graphicData uri="http://schemas.openxmlformats.org/drawingml/2006/picture">
                            <pic:pic xmlns:pic="http://schemas.openxmlformats.org/drawingml/2006/picture">
                              <pic:nvPicPr>
                                <pic:cNvPr id="41" name="img22.png"/>
                                <pic:cNvPicPr/>
                              </pic:nvPicPr>
                              <pic:blipFill>
                                <a:blip r:embed="rId39"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0DD334F1" w14:textId="77777777" w:rsidR="008C6998" w:rsidRDefault="008C6998" w:rsidP="007E1E41">
                  <w:pPr>
                    <w:spacing w:after="0" w:line="240" w:lineRule="auto"/>
                    <w:jc w:val="both"/>
                  </w:pPr>
                  <w:r>
                    <w:rPr>
                      <w:rFonts w:ascii="Verdana" w:eastAsia="Verdana" w:hAnsi="Verdana"/>
                      <w:color w:val="000000"/>
                      <w:sz w:val="16"/>
                    </w:rPr>
                    <w:t>53.7%</w:t>
                  </w:r>
                </w:p>
              </w:tc>
              <w:tc>
                <w:tcPr>
                  <w:tcW w:w="1668" w:type="dxa"/>
                  <w:tcBorders>
                    <w:top w:val="nil"/>
                    <w:left w:val="nil"/>
                    <w:bottom w:val="nil"/>
                    <w:right w:val="nil"/>
                  </w:tcBorders>
                  <w:shd w:val="clear" w:color="auto" w:fill="FFFFFF"/>
                  <w:tcMar>
                    <w:top w:w="39" w:type="dxa"/>
                    <w:left w:w="39" w:type="dxa"/>
                    <w:bottom w:w="39" w:type="dxa"/>
                    <w:right w:w="99" w:type="dxa"/>
                  </w:tcMar>
                </w:tcPr>
                <w:p w14:paraId="7AA2B4A6" w14:textId="77777777" w:rsidR="008C6998" w:rsidRDefault="008C6998" w:rsidP="007E1E41">
                  <w:pPr>
                    <w:spacing w:after="0" w:line="240" w:lineRule="auto"/>
                    <w:jc w:val="both"/>
                  </w:pPr>
                  <w:r>
                    <w:rPr>
                      <w:rFonts w:ascii="Segoe UI Symbol" w:eastAsia="Segoe UI Symbol" w:hAnsi="Segoe UI Symbol"/>
                      <w:color w:val="00917F"/>
                      <w:sz w:val="16"/>
                    </w:rPr>
                    <w:t>▲ 3.23 pp</w:t>
                  </w:r>
                </w:p>
              </w:tc>
            </w:tr>
            <w:tr w:rsidR="008C6998" w14:paraId="12BE1246" w14:textId="77777777" w:rsidTr="007E1E41">
              <w:trPr>
                <w:trHeight w:val="217"/>
              </w:trPr>
              <w:tc>
                <w:tcPr>
                  <w:tcW w:w="4575" w:type="dxa"/>
                  <w:tcBorders>
                    <w:top w:val="nil"/>
                    <w:left w:val="nil"/>
                    <w:bottom w:val="nil"/>
                    <w:right w:val="nil"/>
                  </w:tcBorders>
                  <w:tcMar>
                    <w:top w:w="39" w:type="dxa"/>
                    <w:left w:w="99" w:type="dxa"/>
                    <w:bottom w:w="39" w:type="dxa"/>
                    <w:right w:w="39" w:type="dxa"/>
                  </w:tcMar>
                </w:tcPr>
                <w:p w14:paraId="4B13C8FE" w14:textId="77777777" w:rsidR="008C6998" w:rsidRDefault="008C6998" w:rsidP="007E1E41">
                  <w:pPr>
                    <w:spacing w:after="0" w:line="240" w:lineRule="auto"/>
                    <w:jc w:val="both"/>
                  </w:pPr>
                  <w:r>
                    <w:rPr>
                      <w:rFonts w:ascii="Verdana" w:eastAsia="Verdana" w:hAnsi="Verdana"/>
                      <w:color w:val="333333"/>
                      <w:sz w:val="16"/>
                    </w:rPr>
                    <w:t>We nurture healthy working environments</w:t>
                  </w:r>
                </w:p>
              </w:tc>
              <w:tc>
                <w:tcPr>
                  <w:tcW w:w="1072" w:type="dxa"/>
                  <w:tcBorders>
                    <w:top w:val="nil"/>
                    <w:left w:val="nil"/>
                    <w:bottom w:val="nil"/>
                    <w:right w:val="nil"/>
                  </w:tcBorders>
                  <w:shd w:val="clear" w:color="auto" w:fill="FFFFFF"/>
                  <w:tcMar>
                    <w:top w:w="39" w:type="dxa"/>
                    <w:left w:w="39" w:type="dxa"/>
                    <w:bottom w:w="39" w:type="dxa"/>
                    <w:right w:w="39" w:type="dxa"/>
                  </w:tcMar>
                </w:tcPr>
                <w:p w14:paraId="51128B98" w14:textId="77777777" w:rsidR="008C6998" w:rsidRDefault="008C6998" w:rsidP="007E1E41">
                  <w:pPr>
                    <w:spacing w:after="0" w:line="240" w:lineRule="auto"/>
                    <w:jc w:val="both"/>
                  </w:pPr>
                  <w:r>
                    <w:rPr>
                      <w:rFonts w:ascii="Verdana" w:eastAsia="Verdana" w:hAnsi="Verdana"/>
                      <w:color w:val="333333"/>
                      <w:sz w:val="16"/>
                    </w:rPr>
                    <w:t>54.7%</w:t>
                  </w:r>
                </w:p>
              </w:tc>
              <w:tc>
                <w:tcPr>
                  <w:tcW w:w="2390" w:type="dxa"/>
                  <w:tcBorders>
                    <w:top w:val="nil"/>
                    <w:left w:val="nil"/>
                    <w:bottom w:val="nil"/>
                    <w:right w:val="nil"/>
                  </w:tcBorders>
                  <w:shd w:val="clear" w:color="auto" w:fill="FFFFFF"/>
                  <w:tcMar>
                    <w:top w:w="0" w:type="dxa"/>
                    <w:left w:w="0" w:type="dxa"/>
                    <w:bottom w:w="0" w:type="dxa"/>
                    <w:right w:w="0" w:type="dxa"/>
                  </w:tcMar>
                </w:tcPr>
                <w:p w14:paraId="4F821F75" w14:textId="77777777" w:rsidR="008C6998" w:rsidRDefault="008C6998" w:rsidP="007E1E41">
                  <w:pPr>
                    <w:spacing w:after="0" w:line="240" w:lineRule="auto"/>
                    <w:jc w:val="both"/>
                  </w:pPr>
                  <w:r>
                    <w:rPr>
                      <w:noProof/>
                    </w:rPr>
                    <w:drawing>
                      <wp:inline distT="0" distB="0" distL="0" distR="0" wp14:anchorId="57A4017D" wp14:editId="49D9F9AB">
                        <wp:extent cx="1518055" cy="187427"/>
                        <wp:effectExtent l="0" t="0" r="0" b="0"/>
                        <wp:docPr id="42" name="img23.png"/>
                        <wp:cNvGraphicFramePr/>
                        <a:graphic xmlns:a="http://schemas.openxmlformats.org/drawingml/2006/main">
                          <a:graphicData uri="http://schemas.openxmlformats.org/drawingml/2006/picture">
                            <pic:pic xmlns:pic="http://schemas.openxmlformats.org/drawingml/2006/picture">
                              <pic:nvPicPr>
                                <pic:cNvPr id="43" name="img23.png"/>
                                <pic:cNvPicPr/>
                              </pic:nvPicPr>
                              <pic:blipFill>
                                <a:blip r:embed="rId40" cstate="print"/>
                                <a:stretch>
                                  <a:fillRect/>
                                </a:stretch>
                              </pic:blipFill>
                              <pic:spPr>
                                <a:xfrm>
                                  <a:off x="0" y="0"/>
                                  <a:ext cx="1518055" cy="187427"/>
                                </a:xfrm>
                                <a:prstGeom prst="rect">
                                  <a:avLst/>
                                </a:prstGeom>
                              </pic:spPr>
                            </pic:pic>
                          </a:graphicData>
                        </a:graphic>
                      </wp:inline>
                    </w:drawing>
                  </w:r>
                </w:p>
              </w:tc>
              <w:tc>
                <w:tcPr>
                  <w:tcW w:w="1236" w:type="dxa"/>
                  <w:tcBorders>
                    <w:top w:val="nil"/>
                    <w:left w:val="nil"/>
                    <w:bottom w:val="nil"/>
                    <w:right w:val="nil"/>
                  </w:tcBorders>
                  <w:shd w:val="clear" w:color="auto" w:fill="FFFFFF"/>
                  <w:tcMar>
                    <w:top w:w="39" w:type="dxa"/>
                    <w:left w:w="39" w:type="dxa"/>
                    <w:bottom w:w="39" w:type="dxa"/>
                    <w:right w:w="39" w:type="dxa"/>
                  </w:tcMar>
                </w:tcPr>
                <w:p w14:paraId="4DFDB228" w14:textId="77777777" w:rsidR="008C6998" w:rsidRDefault="008C6998" w:rsidP="007E1E41">
                  <w:pPr>
                    <w:spacing w:after="0" w:line="240" w:lineRule="auto"/>
                    <w:jc w:val="both"/>
                  </w:pPr>
                  <w:r>
                    <w:rPr>
                      <w:rFonts w:ascii="Verdana" w:eastAsia="Verdana" w:hAnsi="Verdana"/>
                      <w:color w:val="000000"/>
                      <w:sz w:val="16"/>
                    </w:rPr>
                    <w:t>56.5%</w:t>
                  </w:r>
                </w:p>
              </w:tc>
              <w:tc>
                <w:tcPr>
                  <w:tcW w:w="1668" w:type="dxa"/>
                  <w:tcBorders>
                    <w:top w:val="nil"/>
                    <w:left w:val="nil"/>
                    <w:bottom w:val="nil"/>
                    <w:right w:val="nil"/>
                  </w:tcBorders>
                  <w:shd w:val="clear" w:color="auto" w:fill="FFFFFF"/>
                  <w:tcMar>
                    <w:top w:w="39" w:type="dxa"/>
                    <w:left w:w="39" w:type="dxa"/>
                    <w:bottom w:w="39" w:type="dxa"/>
                    <w:right w:w="99" w:type="dxa"/>
                  </w:tcMar>
                </w:tcPr>
                <w:p w14:paraId="18A87C87" w14:textId="77777777" w:rsidR="008C6998" w:rsidRDefault="008C6998" w:rsidP="007E1E41">
                  <w:pPr>
                    <w:spacing w:after="0" w:line="240" w:lineRule="auto"/>
                    <w:jc w:val="both"/>
                  </w:pPr>
                  <w:r>
                    <w:rPr>
                      <w:rFonts w:ascii="Segoe UI Symbol" w:eastAsia="Segoe UI Symbol" w:hAnsi="Segoe UI Symbol"/>
                      <w:color w:val="A3195B"/>
                      <w:sz w:val="16"/>
                    </w:rPr>
                    <w:t>▼ -1.79 pp</w:t>
                  </w:r>
                </w:p>
              </w:tc>
            </w:tr>
          </w:tbl>
          <w:p w14:paraId="20CFC8FF" w14:textId="77777777" w:rsidR="008C6998" w:rsidRDefault="008C6998" w:rsidP="007E1E41">
            <w:pPr>
              <w:spacing w:after="0" w:line="240" w:lineRule="auto"/>
              <w:jc w:val="both"/>
            </w:pPr>
          </w:p>
        </w:tc>
      </w:tr>
      <w:tr w:rsidR="008C6998" w14:paraId="6130D7B8" w14:textId="77777777" w:rsidTr="003E0DAA">
        <w:trPr>
          <w:trHeight w:val="333"/>
        </w:trPr>
        <w:tc>
          <w:tcPr>
            <w:tcW w:w="6" w:type="dxa"/>
          </w:tcPr>
          <w:p w14:paraId="6CB95879" w14:textId="77777777" w:rsidR="008C6998" w:rsidRDefault="008C6998" w:rsidP="007E1E41">
            <w:pPr>
              <w:pStyle w:val="EmptyCellLayoutStyle"/>
              <w:spacing w:after="0" w:line="240" w:lineRule="auto"/>
              <w:jc w:val="both"/>
            </w:pPr>
          </w:p>
        </w:tc>
        <w:tc>
          <w:tcPr>
            <w:tcW w:w="6" w:type="dxa"/>
          </w:tcPr>
          <w:p w14:paraId="1D840841" w14:textId="77777777" w:rsidR="008C6998" w:rsidRDefault="008C6998" w:rsidP="007E1E41">
            <w:pPr>
              <w:pStyle w:val="EmptyCellLayoutStyle"/>
              <w:spacing w:after="0" w:line="240" w:lineRule="auto"/>
              <w:jc w:val="both"/>
            </w:pPr>
          </w:p>
        </w:tc>
        <w:tc>
          <w:tcPr>
            <w:tcW w:w="19" w:type="dxa"/>
          </w:tcPr>
          <w:p w14:paraId="6D3D6779" w14:textId="77777777" w:rsidR="008C6998" w:rsidRDefault="008C6998" w:rsidP="007E1E41">
            <w:pPr>
              <w:pStyle w:val="EmptyCellLayoutStyle"/>
              <w:spacing w:after="0" w:line="240" w:lineRule="auto"/>
              <w:jc w:val="both"/>
            </w:pPr>
          </w:p>
        </w:tc>
        <w:tc>
          <w:tcPr>
            <w:tcW w:w="2573" w:type="dxa"/>
          </w:tcPr>
          <w:p w14:paraId="67B78032" w14:textId="77777777" w:rsidR="008C6998" w:rsidRDefault="008C6998" w:rsidP="007E1E41">
            <w:pPr>
              <w:pStyle w:val="EmptyCellLayoutStyle"/>
              <w:spacing w:after="0" w:line="240" w:lineRule="auto"/>
              <w:jc w:val="both"/>
            </w:pPr>
          </w:p>
        </w:tc>
        <w:tc>
          <w:tcPr>
            <w:tcW w:w="6422" w:type="dxa"/>
          </w:tcPr>
          <w:p w14:paraId="05BDE618" w14:textId="77777777" w:rsidR="008C6998" w:rsidRDefault="008C6998" w:rsidP="007E1E41">
            <w:pPr>
              <w:pStyle w:val="EmptyCellLayoutStyle"/>
              <w:spacing w:after="0" w:line="240" w:lineRule="auto"/>
              <w:jc w:val="both"/>
            </w:pPr>
          </w:p>
        </w:tc>
      </w:tr>
    </w:tbl>
    <w:p w14:paraId="360A2B4B" w14:textId="77777777" w:rsidR="003E0DAA" w:rsidRDefault="003E0DAA" w:rsidP="003E0DAA">
      <w:pPr>
        <w:pStyle w:val="ListParagraph"/>
        <w:spacing w:after="0" w:line="240" w:lineRule="auto"/>
        <w:ind w:left="360"/>
        <w:jc w:val="both"/>
        <w:rPr>
          <w:rFonts w:ascii="Verdana" w:hAnsi="Verdana" w:cs="Arial"/>
          <w:b/>
        </w:rPr>
      </w:pPr>
    </w:p>
    <w:p w14:paraId="29D0A61B" w14:textId="273EFA04" w:rsidR="008C6998" w:rsidRPr="003E0DAA" w:rsidRDefault="008C6998" w:rsidP="008C6998">
      <w:pPr>
        <w:pStyle w:val="ListParagraph"/>
        <w:numPr>
          <w:ilvl w:val="0"/>
          <w:numId w:val="1"/>
        </w:numPr>
        <w:spacing w:after="0" w:line="240" w:lineRule="auto"/>
        <w:ind w:left="360"/>
        <w:jc w:val="both"/>
        <w:rPr>
          <w:rFonts w:ascii="Verdana" w:hAnsi="Verdana" w:cs="Arial"/>
          <w:b/>
          <w:sz w:val="24"/>
          <w:szCs w:val="24"/>
        </w:rPr>
      </w:pPr>
      <w:r w:rsidRPr="003E0DAA">
        <w:rPr>
          <w:rFonts w:ascii="Verdana" w:hAnsi="Verdana" w:cs="Arial"/>
          <w:b/>
          <w:sz w:val="24"/>
          <w:szCs w:val="24"/>
        </w:rPr>
        <w:lastRenderedPageBreak/>
        <w:t>GOVERNANCE AND RISK ISSUES</w:t>
      </w:r>
    </w:p>
    <w:p w14:paraId="448121BD" w14:textId="77777777" w:rsidR="008C6998" w:rsidRPr="003E0DAA" w:rsidRDefault="008C6998" w:rsidP="008C6998">
      <w:pPr>
        <w:pStyle w:val="ListParagraph"/>
        <w:spacing w:after="0" w:line="240" w:lineRule="auto"/>
        <w:ind w:left="360"/>
        <w:jc w:val="both"/>
        <w:rPr>
          <w:rFonts w:ascii="Verdana" w:hAnsi="Verdana" w:cs="Arial"/>
          <w:b/>
          <w:sz w:val="24"/>
          <w:szCs w:val="24"/>
        </w:rPr>
      </w:pPr>
    </w:p>
    <w:p w14:paraId="28F837E3"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The Workforce Metrics, Risks and Staff Survey Progress will continue to be monitored and evaluated through the Division’s Monthly Workforce Groups, Nurse Workforce, Medical Workforce, Board and SMT.</w:t>
      </w:r>
    </w:p>
    <w:p w14:paraId="5584CC57"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p>
    <w:p w14:paraId="62A00D61"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Violence &amp; Aggression Incidents In MH&amp;LD- April 1st 2025 to March 31st 2026.</w:t>
      </w:r>
    </w:p>
    <w:p w14:paraId="312E3208"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 xml:space="preserve">This looks at Datix under the following categories. </w:t>
      </w:r>
    </w:p>
    <w:p w14:paraId="5442370B"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Aggressive/threatening behaviour</w:t>
      </w:r>
    </w:p>
    <w:p w14:paraId="0B468E8B"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Inappropriate behaviour / attitude</w:t>
      </w:r>
    </w:p>
    <w:p w14:paraId="2CD73367"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Patient clinically challenging behaviour</w:t>
      </w:r>
    </w:p>
    <w:p w14:paraId="56DBC624"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Physical assault (physical contact)</w:t>
      </w:r>
    </w:p>
    <w:p w14:paraId="484D371B"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Sexual (inappropriate) behaviour</w:t>
      </w:r>
    </w:p>
    <w:p w14:paraId="5547F374"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Verbal assault (gender/sexual orientation)</w:t>
      </w:r>
    </w:p>
    <w:p w14:paraId="44539184"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Verbal assault (racial abuse)</w:t>
      </w:r>
    </w:p>
    <w:p w14:paraId="55024FC4"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w:t>
      </w:r>
      <w:r w:rsidRPr="003E0DAA">
        <w:rPr>
          <w:rFonts w:ascii="Verdana" w:eastAsia="Times New Roman" w:hAnsi="Verdana" w:cs="Times New Roman"/>
          <w:sz w:val="24"/>
          <w:szCs w:val="24"/>
          <w:lang w:eastAsia="en-GB"/>
        </w:rPr>
        <w:tab/>
        <w:t>Verbal assault (swearing etc.)</w:t>
      </w:r>
    </w:p>
    <w:p w14:paraId="54BAF1BC" w14:textId="77777777" w:rsidR="008C6998" w:rsidRDefault="008C6998" w:rsidP="008C6998">
      <w:pPr>
        <w:spacing w:after="0" w:line="240" w:lineRule="auto"/>
        <w:jc w:val="both"/>
        <w:rPr>
          <w:rFonts w:ascii="Verdana" w:eastAsia="Times New Roman" w:hAnsi="Verdana" w:cs="Times New Roman"/>
          <w:lang w:eastAsia="en-GB"/>
        </w:rPr>
      </w:pPr>
    </w:p>
    <w:p w14:paraId="22D8A9D7" w14:textId="77777777" w:rsidR="008C6998" w:rsidRPr="00454145" w:rsidRDefault="008C6998" w:rsidP="008C6998">
      <w:pPr>
        <w:spacing w:after="0" w:line="240" w:lineRule="auto"/>
        <w:jc w:val="both"/>
        <w:rPr>
          <w:rFonts w:ascii="Verdana" w:eastAsia="Times New Roman" w:hAnsi="Verdana" w:cs="Times New Roman"/>
          <w:lang w:eastAsia="en-GB"/>
        </w:rPr>
      </w:pPr>
      <w:r w:rsidRPr="00823565">
        <w:rPr>
          <w:rFonts w:ascii="Verdana" w:eastAsia="Times New Roman" w:hAnsi="Verdana" w:cs="Times New Roman"/>
          <w:noProof/>
          <w:lang w:eastAsia="en-GB"/>
        </w:rPr>
        <w:drawing>
          <wp:inline distT="0" distB="0" distL="0" distR="0" wp14:anchorId="4A4BE61E" wp14:editId="2340F353">
            <wp:extent cx="5448300" cy="3262824"/>
            <wp:effectExtent l="0" t="0" r="0" b="0"/>
            <wp:docPr id="776322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32263" name=""/>
                    <pic:cNvPicPr/>
                  </pic:nvPicPr>
                  <pic:blipFill>
                    <a:blip r:embed="rId41"/>
                    <a:stretch>
                      <a:fillRect/>
                    </a:stretch>
                  </pic:blipFill>
                  <pic:spPr>
                    <a:xfrm>
                      <a:off x="0" y="0"/>
                      <a:ext cx="5473861" cy="3278132"/>
                    </a:xfrm>
                    <a:prstGeom prst="rect">
                      <a:avLst/>
                    </a:prstGeom>
                  </pic:spPr>
                </pic:pic>
              </a:graphicData>
            </a:graphic>
          </wp:inline>
        </w:drawing>
      </w:r>
    </w:p>
    <w:p w14:paraId="6CF87033" w14:textId="77777777" w:rsidR="008C6998" w:rsidRPr="00454145" w:rsidRDefault="008C6998" w:rsidP="008C6998">
      <w:pPr>
        <w:spacing w:after="0" w:line="240" w:lineRule="auto"/>
        <w:jc w:val="both"/>
        <w:rPr>
          <w:rFonts w:ascii="Verdana" w:eastAsia="Times New Roman" w:hAnsi="Verdana" w:cs="Times New Roman"/>
          <w:lang w:eastAsia="en-GB"/>
        </w:rPr>
      </w:pPr>
    </w:p>
    <w:p w14:paraId="11F53F3A"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 xml:space="preserve">The graph below shows the incidents in the wards and community teams. </w:t>
      </w:r>
    </w:p>
    <w:p w14:paraId="088760BA"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p>
    <w:p w14:paraId="4C966C14"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Please note locations are those incidents not located to teams but to areas such as carparks or patients’ homes.</w:t>
      </w:r>
    </w:p>
    <w:p w14:paraId="41BD110F"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p>
    <w:p w14:paraId="0D444578" w14:textId="77777777" w:rsidR="008C6998" w:rsidRDefault="008C6998" w:rsidP="008C6998">
      <w:pPr>
        <w:spacing w:after="0" w:line="240" w:lineRule="auto"/>
        <w:jc w:val="both"/>
        <w:rPr>
          <w:rFonts w:ascii="Verdana" w:eastAsia="Times New Roman" w:hAnsi="Verdana" w:cs="Times New Roman"/>
          <w:lang w:eastAsia="en-GB"/>
        </w:rPr>
      </w:pPr>
      <w:r w:rsidRPr="00823565">
        <w:rPr>
          <w:rFonts w:ascii="Verdana" w:eastAsia="Times New Roman" w:hAnsi="Verdana" w:cs="Times New Roman"/>
          <w:noProof/>
          <w:lang w:eastAsia="en-GB"/>
        </w:rPr>
        <w:lastRenderedPageBreak/>
        <w:drawing>
          <wp:inline distT="0" distB="0" distL="0" distR="0" wp14:anchorId="7DF3FAEC" wp14:editId="13EE1E7B">
            <wp:extent cx="5163271" cy="4067743"/>
            <wp:effectExtent l="0" t="0" r="0" b="9525"/>
            <wp:docPr id="9197053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705386" name=""/>
                    <pic:cNvPicPr/>
                  </pic:nvPicPr>
                  <pic:blipFill>
                    <a:blip r:embed="rId42"/>
                    <a:stretch>
                      <a:fillRect/>
                    </a:stretch>
                  </pic:blipFill>
                  <pic:spPr>
                    <a:xfrm>
                      <a:off x="0" y="0"/>
                      <a:ext cx="5163271" cy="4067743"/>
                    </a:xfrm>
                    <a:prstGeom prst="rect">
                      <a:avLst/>
                    </a:prstGeom>
                  </pic:spPr>
                </pic:pic>
              </a:graphicData>
            </a:graphic>
          </wp:inline>
        </w:drawing>
      </w:r>
    </w:p>
    <w:p w14:paraId="4746868D" w14:textId="77777777" w:rsidR="00ED7FC3" w:rsidRPr="003E0DAA" w:rsidRDefault="00ED7FC3" w:rsidP="008C6998">
      <w:pPr>
        <w:spacing w:after="0" w:line="240" w:lineRule="auto"/>
        <w:jc w:val="both"/>
        <w:rPr>
          <w:rFonts w:ascii="Verdana" w:eastAsia="Times New Roman" w:hAnsi="Verdana" w:cs="Times New Roman"/>
          <w:sz w:val="24"/>
          <w:szCs w:val="24"/>
          <w:lang w:eastAsia="en-GB"/>
        </w:rPr>
      </w:pPr>
    </w:p>
    <w:p w14:paraId="0F29B7FB" w14:textId="39FD58DA"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The final graph shows who was impacted by the incident.</w:t>
      </w:r>
    </w:p>
    <w:p w14:paraId="4E83D22D" w14:textId="77777777" w:rsidR="008C6998" w:rsidRDefault="008C6998" w:rsidP="008C6998">
      <w:pPr>
        <w:spacing w:after="0" w:line="240" w:lineRule="auto"/>
        <w:jc w:val="both"/>
        <w:rPr>
          <w:rFonts w:ascii="Verdana" w:eastAsia="Times New Roman" w:hAnsi="Verdana" w:cs="Times New Roman"/>
          <w:lang w:eastAsia="en-GB"/>
        </w:rPr>
      </w:pPr>
    </w:p>
    <w:p w14:paraId="3222F8D1" w14:textId="77777777" w:rsidR="008C6998" w:rsidRDefault="008C6998" w:rsidP="008C6998">
      <w:pPr>
        <w:spacing w:after="0" w:line="240" w:lineRule="auto"/>
        <w:jc w:val="both"/>
        <w:rPr>
          <w:rFonts w:ascii="Verdana" w:eastAsia="Times New Roman" w:hAnsi="Verdana" w:cs="Times New Roman"/>
          <w:lang w:eastAsia="en-GB"/>
        </w:rPr>
      </w:pPr>
      <w:r w:rsidRPr="00823565">
        <w:rPr>
          <w:rFonts w:ascii="Verdana" w:eastAsia="Times New Roman" w:hAnsi="Verdana" w:cs="Times New Roman"/>
          <w:noProof/>
          <w:lang w:eastAsia="en-GB"/>
        </w:rPr>
        <w:drawing>
          <wp:inline distT="0" distB="0" distL="0" distR="0" wp14:anchorId="31141A25" wp14:editId="6B3BBF87">
            <wp:extent cx="5115639" cy="2905530"/>
            <wp:effectExtent l="0" t="0" r="8890" b="9525"/>
            <wp:docPr id="19004021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402117" name=""/>
                    <pic:cNvPicPr/>
                  </pic:nvPicPr>
                  <pic:blipFill>
                    <a:blip r:embed="rId43"/>
                    <a:stretch>
                      <a:fillRect/>
                    </a:stretch>
                  </pic:blipFill>
                  <pic:spPr>
                    <a:xfrm>
                      <a:off x="0" y="0"/>
                      <a:ext cx="5115639" cy="2905530"/>
                    </a:xfrm>
                    <a:prstGeom prst="rect">
                      <a:avLst/>
                    </a:prstGeom>
                  </pic:spPr>
                </pic:pic>
              </a:graphicData>
            </a:graphic>
          </wp:inline>
        </w:drawing>
      </w:r>
    </w:p>
    <w:p w14:paraId="02B0360F" w14:textId="77777777" w:rsidR="008C6998" w:rsidRPr="00454145" w:rsidRDefault="008C6998" w:rsidP="008C6998">
      <w:pPr>
        <w:spacing w:after="0" w:line="240" w:lineRule="auto"/>
        <w:jc w:val="both"/>
        <w:rPr>
          <w:rFonts w:ascii="Verdana" w:eastAsia="Times New Roman" w:hAnsi="Verdana" w:cs="Times New Roman"/>
          <w:lang w:eastAsia="en-GB"/>
        </w:rPr>
      </w:pPr>
    </w:p>
    <w:p w14:paraId="3D167F8B" w14:textId="77777777" w:rsidR="008C6998" w:rsidRDefault="008C6998" w:rsidP="008C6998">
      <w:pPr>
        <w:spacing w:after="0" w:line="240" w:lineRule="auto"/>
        <w:jc w:val="both"/>
        <w:rPr>
          <w:rFonts w:ascii="Verdana" w:eastAsia="Times New Roman" w:hAnsi="Verdana" w:cs="Times New Roman"/>
          <w:noProof/>
          <w:lang w:eastAsia="en-GB"/>
        </w:rPr>
      </w:pPr>
    </w:p>
    <w:p w14:paraId="2327C3C7" w14:textId="77777777" w:rsidR="008C6998" w:rsidRDefault="008C6998" w:rsidP="008C6998">
      <w:pPr>
        <w:spacing w:after="0" w:line="240" w:lineRule="auto"/>
        <w:jc w:val="both"/>
        <w:rPr>
          <w:rFonts w:ascii="Verdana" w:eastAsia="Times New Roman" w:hAnsi="Verdana" w:cs="Times New Roman"/>
          <w:noProof/>
          <w:lang w:eastAsia="en-GB"/>
        </w:rPr>
      </w:pPr>
    </w:p>
    <w:p w14:paraId="478E7053" w14:textId="77777777" w:rsidR="008C6998" w:rsidRDefault="008C6998" w:rsidP="008C6998">
      <w:pPr>
        <w:spacing w:after="0" w:line="240" w:lineRule="auto"/>
        <w:jc w:val="both"/>
        <w:rPr>
          <w:rFonts w:ascii="Verdana" w:eastAsia="Times New Roman" w:hAnsi="Verdana" w:cs="Times New Roman"/>
          <w:lang w:eastAsia="en-GB"/>
        </w:rPr>
      </w:pPr>
    </w:p>
    <w:p w14:paraId="71123C06" w14:textId="77777777" w:rsidR="003E0DAA" w:rsidRPr="00454145" w:rsidRDefault="003E0DAA" w:rsidP="008C6998">
      <w:pPr>
        <w:spacing w:after="0" w:line="240" w:lineRule="auto"/>
        <w:jc w:val="both"/>
        <w:rPr>
          <w:rFonts w:ascii="Verdana" w:eastAsia="Times New Roman" w:hAnsi="Verdana" w:cs="Times New Roman"/>
          <w:lang w:eastAsia="en-GB"/>
        </w:rPr>
      </w:pPr>
    </w:p>
    <w:p w14:paraId="3E78017C"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lastRenderedPageBreak/>
        <w:t>Self-Harm</w:t>
      </w:r>
    </w:p>
    <w:p w14:paraId="1CDDCA04" w14:textId="77777777" w:rsidR="008C6998" w:rsidRPr="003E0DAA" w:rsidRDefault="008C6998" w:rsidP="008C6998">
      <w:p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t>The graph shows self-harm incidents which are stressful for staff to manage shown by location. This does not include self-harm leading to suicide as these would be classed as death of a patient seen by mental health services.</w:t>
      </w:r>
    </w:p>
    <w:p w14:paraId="039BB860" w14:textId="77777777" w:rsidR="008C6998" w:rsidRDefault="008C6998" w:rsidP="008C6998">
      <w:pPr>
        <w:spacing w:after="0" w:line="240" w:lineRule="auto"/>
        <w:jc w:val="both"/>
        <w:rPr>
          <w:rFonts w:ascii="Verdana" w:eastAsia="Times New Roman" w:hAnsi="Verdana" w:cs="Times New Roman"/>
          <w:lang w:eastAsia="en-GB"/>
        </w:rPr>
      </w:pPr>
    </w:p>
    <w:p w14:paraId="07FCE1D7" w14:textId="77777777" w:rsidR="008C6998" w:rsidRPr="00454145" w:rsidRDefault="008C6998" w:rsidP="008C6998">
      <w:pPr>
        <w:spacing w:after="0" w:line="240" w:lineRule="auto"/>
        <w:jc w:val="both"/>
        <w:rPr>
          <w:rFonts w:ascii="Verdana" w:eastAsia="Times New Roman" w:hAnsi="Verdana" w:cs="Times New Roman"/>
          <w:lang w:eastAsia="en-GB"/>
        </w:rPr>
      </w:pPr>
      <w:r w:rsidRPr="00823565">
        <w:rPr>
          <w:rFonts w:ascii="Verdana" w:eastAsia="Times New Roman" w:hAnsi="Verdana" w:cs="Times New Roman"/>
          <w:noProof/>
          <w:lang w:eastAsia="en-GB"/>
        </w:rPr>
        <w:drawing>
          <wp:inline distT="0" distB="0" distL="0" distR="0" wp14:anchorId="6E2F7FD2" wp14:editId="2F479D24">
            <wp:extent cx="5172797" cy="3848637"/>
            <wp:effectExtent l="0" t="0" r="8890" b="0"/>
            <wp:docPr id="17583967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396749" name=""/>
                    <pic:cNvPicPr/>
                  </pic:nvPicPr>
                  <pic:blipFill>
                    <a:blip r:embed="rId44"/>
                    <a:stretch>
                      <a:fillRect/>
                    </a:stretch>
                  </pic:blipFill>
                  <pic:spPr>
                    <a:xfrm>
                      <a:off x="0" y="0"/>
                      <a:ext cx="5172797" cy="3848637"/>
                    </a:xfrm>
                    <a:prstGeom prst="rect">
                      <a:avLst/>
                    </a:prstGeom>
                  </pic:spPr>
                </pic:pic>
              </a:graphicData>
            </a:graphic>
          </wp:inline>
        </w:drawing>
      </w:r>
    </w:p>
    <w:p w14:paraId="0B70B9F8" w14:textId="77777777" w:rsidR="008C6998" w:rsidRDefault="008C6998" w:rsidP="008C6998">
      <w:pPr>
        <w:spacing w:after="0"/>
        <w:jc w:val="both"/>
        <w:rPr>
          <w:rFonts w:ascii="Verdana" w:hAnsi="Verdana"/>
        </w:rPr>
      </w:pPr>
    </w:p>
    <w:p w14:paraId="7E9B0FCB" w14:textId="77777777" w:rsidR="008C6998" w:rsidRPr="003E0DAA" w:rsidRDefault="008C6998" w:rsidP="008C6998">
      <w:pPr>
        <w:spacing w:after="0"/>
        <w:jc w:val="both"/>
        <w:rPr>
          <w:rFonts w:ascii="Verdana" w:hAnsi="Verdana"/>
          <w:sz w:val="24"/>
          <w:szCs w:val="24"/>
        </w:rPr>
      </w:pPr>
      <w:r w:rsidRPr="003E0DAA">
        <w:rPr>
          <w:rFonts w:ascii="Verdana" w:hAnsi="Verdana"/>
          <w:sz w:val="24"/>
          <w:szCs w:val="24"/>
        </w:rPr>
        <w:t>Management of ER cases also impacts on sickness levels and availability of staff. Currently we have the following number of cases.</w:t>
      </w:r>
    </w:p>
    <w:p w14:paraId="1DB9E180" w14:textId="77777777" w:rsidR="008C6998" w:rsidRPr="003E0DAA" w:rsidRDefault="008C6998" w:rsidP="008C6998">
      <w:pPr>
        <w:spacing w:after="0"/>
        <w:jc w:val="both"/>
        <w:rPr>
          <w:rFonts w:ascii="Verdana" w:hAnsi="Verdana"/>
          <w:sz w:val="24"/>
          <w:szCs w:val="24"/>
        </w:rPr>
      </w:pPr>
    </w:p>
    <w:tbl>
      <w:tblPr>
        <w:tblStyle w:val="TableGrid"/>
        <w:tblW w:w="0" w:type="auto"/>
        <w:tblInd w:w="1503" w:type="dxa"/>
        <w:tblLook w:val="04A0" w:firstRow="1" w:lastRow="0" w:firstColumn="1" w:lastColumn="0" w:noHBand="0" w:noVBand="1"/>
      </w:tblPr>
      <w:tblGrid>
        <w:gridCol w:w="3005"/>
        <w:gridCol w:w="3006"/>
      </w:tblGrid>
      <w:tr w:rsidR="008C6998" w:rsidRPr="003E0DAA" w14:paraId="25AE7F22" w14:textId="77777777" w:rsidTr="007E1E41">
        <w:tc>
          <w:tcPr>
            <w:tcW w:w="3005" w:type="dxa"/>
          </w:tcPr>
          <w:p w14:paraId="7F0C9DA0" w14:textId="77777777" w:rsidR="008C6998" w:rsidRPr="003E0DAA" w:rsidRDefault="008C6998" w:rsidP="007E1E41">
            <w:pPr>
              <w:jc w:val="both"/>
              <w:rPr>
                <w:rFonts w:ascii="Verdana" w:hAnsi="Verdana"/>
                <w:sz w:val="24"/>
                <w:szCs w:val="24"/>
              </w:rPr>
            </w:pPr>
            <w:r w:rsidRPr="003E0DAA">
              <w:rPr>
                <w:rFonts w:ascii="Verdana" w:hAnsi="Verdana"/>
                <w:sz w:val="24"/>
                <w:szCs w:val="24"/>
              </w:rPr>
              <w:t>Type</w:t>
            </w:r>
          </w:p>
        </w:tc>
        <w:tc>
          <w:tcPr>
            <w:tcW w:w="3006" w:type="dxa"/>
          </w:tcPr>
          <w:p w14:paraId="2207F0D2" w14:textId="77777777" w:rsidR="008C6998" w:rsidRPr="003E0DAA" w:rsidRDefault="008C6998" w:rsidP="007E1E41">
            <w:pPr>
              <w:jc w:val="both"/>
              <w:rPr>
                <w:rFonts w:ascii="Verdana" w:hAnsi="Verdana"/>
                <w:sz w:val="24"/>
                <w:szCs w:val="24"/>
              </w:rPr>
            </w:pPr>
            <w:r w:rsidRPr="003E0DAA">
              <w:rPr>
                <w:rFonts w:ascii="Verdana" w:hAnsi="Verdana"/>
                <w:sz w:val="24"/>
                <w:szCs w:val="24"/>
              </w:rPr>
              <w:t>Number of Cases</w:t>
            </w:r>
          </w:p>
        </w:tc>
      </w:tr>
      <w:tr w:rsidR="008C6998" w:rsidRPr="003E0DAA" w14:paraId="31860623" w14:textId="77777777" w:rsidTr="007E1E41">
        <w:tc>
          <w:tcPr>
            <w:tcW w:w="3005" w:type="dxa"/>
          </w:tcPr>
          <w:p w14:paraId="325002D6" w14:textId="77777777" w:rsidR="008C6998" w:rsidRPr="003E0DAA" w:rsidRDefault="008C6998" w:rsidP="007E1E41">
            <w:pPr>
              <w:jc w:val="both"/>
              <w:rPr>
                <w:rFonts w:ascii="Verdana" w:hAnsi="Verdana"/>
                <w:sz w:val="24"/>
                <w:szCs w:val="24"/>
              </w:rPr>
            </w:pPr>
            <w:r w:rsidRPr="003E0DAA">
              <w:rPr>
                <w:rFonts w:ascii="Verdana" w:hAnsi="Verdana"/>
                <w:sz w:val="24"/>
                <w:szCs w:val="24"/>
              </w:rPr>
              <w:t>Disciplinary</w:t>
            </w:r>
          </w:p>
        </w:tc>
        <w:tc>
          <w:tcPr>
            <w:tcW w:w="3006" w:type="dxa"/>
          </w:tcPr>
          <w:p w14:paraId="42898A28" w14:textId="77777777" w:rsidR="008C6998" w:rsidRPr="003E0DAA" w:rsidRDefault="008C6998" w:rsidP="007E1E41">
            <w:pPr>
              <w:jc w:val="both"/>
              <w:rPr>
                <w:rFonts w:ascii="Verdana" w:hAnsi="Verdana"/>
                <w:sz w:val="24"/>
                <w:szCs w:val="24"/>
              </w:rPr>
            </w:pPr>
            <w:r w:rsidRPr="003E0DAA">
              <w:rPr>
                <w:rFonts w:ascii="Verdana" w:hAnsi="Verdana"/>
                <w:sz w:val="24"/>
                <w:szCs w:val="24"/>
              </w:rPr>
              <w:t>28</w:t>
            </w:r>
          </w:p>
        </w:tc>
      </w:tr>
      <w:tr w:rsidR="008C6998" w:rsidRPr="003E0DAA" w14:paraId="4F7F8770" w14:textId="77777777" w:rsidTr="007E1E41">
        <w:tc>
          <w:tcPr>
            <w:tcW w:w="3005" w:type="dxa"/>
          </w:tcPr>
          <w:p w14:paraId="7DA62BE0" w14:textId="77777777" w:rsidR="008C6998" w:rsidRPr="003E0DAA" w:rsidRDefault="008C6998" w:rsidP="007E1E41">
            <w:pPr>
              <w:jc w:val="both"/>
              <w:rPr>
                <w:rFonts w:ascii="Verdana" w:hAnsi="Verdana"/>
                <w:sz w:val="24"/>
                <w:szCs w:val="24"/>
              </w:rPr>
            </w:pPr>
            <w:r w:rsidRPr="003E0DAA">
              <w:rPr>
                <w:rFonts w:ascii="Verdana" w:hAnsi="Verdana"/>
                <w:sz w:val="24"/>
                <w:szCs w:val="24"/>
              </w:rPr>
              <w:t>Respect and Resolution</w:t>
            </w:r>
          </w:p>
        </w:tc>
        <w:tc>
          <w:tcPr>
            <w:tcW w:w="3006" w:type="dxa"/>
          </w:tcPr>
          <w:p w14:paraId="6AEE354C" w14:textId="77777777" w:rsidR="008C6998" w:rsidRPr="003E0DAA" w:rsidRDefault="008C6998" w:rsidP="007E1E41">
            <w:pPr>
              <w:jc w:val="both"/>
              <w:rPr>
                <w:rFonts w:ascii="Verdana" w:hAnsi="Verdana"/>
                <w:sz w:val="24"/>
                <w:szCs w:val="24"/>
              </w:rPr>
            </w:pPr>
            <w:r w:rsidRPr="003E0DAA">
              <w:rPr>
                <w:rFonts w:ascii="Verdana" w:hAnsi="Verdana"/>
                <w:sz w:val="24"/>
                <w:szCs w:val="24"/>
              </w:rPr>
              <w:t>7</w:t>
            </w:r>
          </w:p>
        </w:tc>
      </w:tr>
      <w:tr w:rsidR="008C6998" w:rsidRPr="003E0DAA" w14:paraId="15498E12" w14:textId="77777777" w:rsidTr="007E1E41">
        <w:tc>
          <w:tcPr>
            <w:tcW w:w="3005" w:type="dxa"/>
          </w:tcPr>
          <w:p w14:paraId="6A7BC401" w14:textId="77777777" w:rsidR="008C6998" w:rsidRPr="003E0DAA" w:rsidRDefault="008C6998" w:rsidP="007E1E41">
            <w:pPr>
              <w:jc w:val="both"/>
              <w:rPr>
                <w:rFonts w:ascii="Verdana" w:hAnsi="Verdana"/>
                <w:sz w:val="24"/>
                <w:szCs w:val="24"/>
              </w:rPr>
            </w:pPr>
            <w:r w:rsidRPr="003E0DAA">
              <w:rPr>
                <w:rFonts w:ascii="Verdana" w:hAnsi="Verdana"/>
                <w:sz w:val="24"/>
                <w:szCs w:val="24"/>
              </w:rPr>
              <w:t>Professional concerns (Safeguarding Process)</w:t>
            </w:r>
          </w:p>
        </w:tc>
        <w:tc>
          <w:tcPr>
            <w:tcW w:w="3006" w:type="dxa"/>
          </w:tcPr>
          <w:p w14:paraId="291B3EEB" w14:textId="77777777" w:rsidR="008C6998" w:rsidRPr="003E0DAA" w:rsidRDefault="008C6998" w:rsidP="003E0DAA">
            <w:pPr>
              <w:rPr>
                <w:rFonts w:ascii="Verdana" w:hAnsi="Verdana"/>
                <w:sz w:val="24"/>
                <w:szCs w:val="24"/>
              </w:rPr>
            </w:pPr>
            <w:r w:rsidRPr="003E0DAA">
              <w:rPr>
                <w:rFonts w:ascii="Verdana" w:hAnsi="Verdana"/>
                <w:sz w:val="24"/>
                <w:szCs w:val="24"/>
              </w:rPr>
              <w:t>2 not in other processes</w:t>
            </w:r>
          </w:p>
        </w:tc>
      </w:tr>
      <w:tr w:rsidR="008C6998" w:rsidRPr="003E0DAA" w14:paraId="55E326EB" w14:textId="77777777" w:rsidTr="007E1E41">
        <w:tc>
          <w:tcPr>
            <w:tcW w:w="3005" w:type="dxa"/>
          </w:tcPr>
          <w:p w14:paraId="41DC1411" w14:textId="77777777" w:rsidR="008C6998" w:rsidRPr="003E0DAA" w:rsidRDefault="008C6998" w:rsidP="007E1E41">
            <w:pPr>
              <w:jc w:val="both"/>
              <w:rPr>
                <w:rFonts w:ascii="Verdana" w:hAnsi="Verdana"/>
                <w:sz w:val="24"/>
                <w:szCs w:val="24"/>
              </w:rPr>
            </w:pPr>
            <w:r w:rsidRPr="003E0DAA">
              <w:rPr>
                <w:rFonts w:ascii="Verdana" w:hAnsi="Verdana"/>
                <w:sz w:val="24"/>
                <w:szCs w:val="24"/>
              </w:rPr>
              <w:t>Appeal (all policies)</w:t>
            </w:r>
          </w:p>
        </w:tc>
        <w:tc>
          <w:tcPr>
            <w:tcW w:w="3006" w:type="dxa"/>
          </w:tcPr>
          <w:p w14:paraId="32FAAD9D" w14:textId="77777777" w:rsidR="008C6998" w:rsidRPr="003E0DAA" w:rsidRDefault="008C6998" w:rsidP="007E1E41">
            <w:pPr>
              <w:jc w:val="both"/>
              <w:rPr>
                <w:rFonts w:ascii="Verdana" w:hAnsi="Verdana"/>
                <w:sz w:val="24"/>
                <w:szCs w:val="24"/>
              </w:rPr>
            </w:pPr>
            <w:r w:rsidRPr="003E0DAA">
              <w:rPr>
                <w:rFonts w:ascii="Verdana" w:hAnsi="Verdana"/>
                <w:sz w:val="24"/>
                <w:szCs w:val="24"/>
              </w:rPr>
              <w:t>2</w:t>
            </w:r>
          </w:p>
        </w:tc>
      </w:tr>
    </w:tbl>
    <w:p w14:paraId="0658D8C5" w14:textId="77777777" w:rsidR="008C6998" w:rsidRDefault="008C6998" w:rsidP="008C6998">
      <w:pPr>
        <w:spacing w:after="0" w:line="240" w:lineRule="auto"/>
        <w:jc w:val="both"/>
        <w:rPr>
          <w:rFonts w:ascii="Verdana" w:hAnsi="Verdana" w:cs="Arial"/>
          <w:b/>
          <w:highlight w:val="yellow"/>
        </w:rPr>
      </w:pPr>
    </w:p>
    <w:p w14:paraId="1980B76A" w14:textId="77777777" w:rsidR="008C6998" w:rsidRDefault="008C6998" w:rsidP="008C6998">
      <w:pPr>
        <w:spacing w:after="0" w:line="240" w:lineRule="auto"/>
        <w:jc w:val="both"/>
        <w:rPr>
          <w:rFonts w:ascii="Verdana" w:hAnsi="Verdana" w:cs="Arial"/>
          <w:b/>
          <w:highlight w:val="yellow"/>
        </w:rPr>
      </w:pPr>
    </w:p>
    <w:p w14:paraId="15C2ED58" w14:textId="77777777" w:rsidR="003E0DAA" w:rsidRDefault="003E0DAA" w:rsidP="008C6998">
      <w:pPr>
        <w:spacing w:after="0" w:line="240" w:lineRule="auto"/>
        <w:jc w:val="both"/>
        <w:rPr>
          <w:rFonts w:ascii="Verdana" w:hAnsi="Verdana" w:cs="Arial"/>
          <w:b/>
          <w:highlight w:val="yellow"/>
        </w:rPr>
      </w:pPr>
    </w:p>
    <w:p w14:paraId="1F251D1A" w14:textId="77777777" w:rsidR="003E0DAA" w:rsidRDefault="003E0DAA" w:rsidP="008C6998">
      <w:pPr>
        <w:spacing w:after="0" w:line="240" w:lineRule="auto"/>
        <w:jc w:val="both"/>
        <w:rPr>
          <w:rFonts w:ascii="Verdana" w:hAnsi="Verdana" w:cs="Arial"/>
          <w:b/>
          <w:highlight w:val="yellow"/>
        </w:rPr>
      </w:pPr>
    </w:p>
    <w:p w14:paraId="68817C4B" w14:textId="77777777" w:rsidR="003E0DAA" w:rsidRDefault="003E0DAA" w:rsidP="008C6998">
      <w:pPr>
        <w:spacing w:after="0" w:line="240" w:lineRule="auto"/>
        <w:jc w:val="both"/>
        <w:rPr>
          <w:rFonts w:ascii="Verdana" w:hAnsi="Verdana" w:cs="Arial"/>
          <w:b/>
          <w:highlight w:val="yellow"/>
        </w:rPr>
      </w:pPr>
    </w:p>
    <w:p w14:paraId="365E9062" w14:textId="77777777" w:rsidR="003E0DAA" w:rsidRDefault="003E0DAA" w:rsidP="008C6998">
      <w:pPr>
        <w:spacing w:after="0" w:line="240" w:lineRule="auto"/>
        <w:jc w:val="both"/>
        <w:rPr>
          <w:rFonts w:ascii="Verdana" w:hAnsi="Verdana" w:cs="Arial"/>
          <w:b/>
          <w:highlight w:val="yellow"/>
        </w:rPr>
      </w:pPr>
    </w:p>
    <w:p w14:paraId="76D08616" w14:textId="77777777" w:rsidR="003E0DAA" w:rsidRDefault="003E0DAA" w:rsidP="008C6998">
      <w:pPr>
        <w:spacing w:after="0" w:line="240" w:lineRule="auto"/>
        <w:jc w:val="both"/>
        <w:rPr>
          <w:rFonts w:ascii="Verdana" w:hAnsi="Verdana" w:cs="Arial"/>
          <w:b/>
          <w:highlight w:val="yellow"/>
        </w:rPr>
      </w:pPr>
    </w:p>
    <w:p w14:paraId="12E0970D" w14:textId="77777777" w:rsidR="003E0DAA" w:rsidRPr="001C4B06" w:rsidRDefault="003E0DAA" w:rsidP="008C6998">
      <w:pPr>
        <w:spacing w:after="0" w:line="240" w:lineRule="auto"/>
        <w:jc w:val="both"/>
        <w:rPr>
          <w:rFonts w:ascii="Verdana" w:hAnsi="Verdana" w:cs="Arial"/>
          <w:b/>
          <w:highlight w:val="yellow"/>
        </w:rPr>
      </w:pPr>
    </w:p>
    <w:p w14:paraId="7A0919AC" w14:textId="77777777" w:rsidR="008C6998" w:rsidRPr="003E0DAA" w:rsidRDefault="008C6998" w:rsidP="008C6998">
      <w:pPr>
        <w:pStyle w:val="ListParagraph"/>
        <w:numPr>
          <w:ilvl w:val="0"/>
          <w:numId w:val="1"/>
        </w:numPr>
        <w:spacing w:after="0" w:line="240" w:lineRule="auto"/>
        <w:ind w:left="360"/>
        <w:jc w:val="both"/>
        <w:rPr>
          <w:rFonts w:ascii="Verdana" w:hAnsi="Verdana" w:cs="Arial"/>
          <w:b/>
          <w:sz w:val="24"/>
          <w:szCs w:val="24"/>
        </w:rPr>
      </w:pPr>
      <w:r w:rsidRPr="008A4B51">
        <w:rPr>
          <w:rFonts w:ascii="Verdana" w:hAnsi="Verdana" w:cs="Arial"/>
          <w:b/>
        </w:rPr>
        <w:lastRenderedPageBreak/>
        <w:t xml:space="preserve"> </w:t>
      </w:r>
      <w:r w:rsidRPr="003E0DAA">
        <w:rPr>
          <w:rFonts w:ascii="Verdana" w:hAnsi="Verdana" w:cs="Arial"/>
          <w:b/>
          <w:sz w:val="24"/>
          <w:szCs w:val="24"/>
        </w:rPr>
        <w:t>FINANCIAL IMPLICATIONS</w:t>
      </w:r>
    </w:p>
    <w:p w14:paraId="4A2AD637" w14:textId="77777777" w:rsidR="008C6998" w:rsidRPr="003E0DAA" w:rsidRDefault="008C6998" w:rsidP="008C6998">
      <w:pPr>
        <w:spacing w:after="0" w:line="240" w:lineRule="auto"/>
        <w:jc w:val="both"/>
        <w:rPr>
          <w:rFonts w:ascii="Verdana" w:hAnsi="Verdana"/>
          <w:sz w:val="24"/>
          <w:szCs w:val="24"/>
        </w:rPr>
      </w:pPr>
    </w:p>
    <w:p w14:paraId="6868EA33" w14:textId="77777777" w:rsidR="008C6998" w:rsidRPr="003E0DAA" w:rsidRDefault="008C6998" w:rsidP="008C6998">
      <w:pPr>
        <w:spacing w:after="0" w:line="240" w:lineRule="auto"/>
        <w:jc w:val="both"/>
        <w:rPr>
          <w:rFonts w:ascii="Verdana" w:hAnsi="Verdana"/>
          <w:sz w:val="24"/>
          <w:szCs w:val="24"/>
        </w:rPr>
      </w:pPr>
      <w:r w:rsidRPr="003E0DAA">
        <w:rPr>
          <w:rFonts w:ascii="Verdana" w:hAnsi="Verdana"/>
          <w:sz w:val="24"/>
          <w:szCs w:val="24"/>
        </w:rPr>
        <w:t>Unavailability of staff above funded levels results in variable pay usage to maintain service capacity and safeguard patient and service user care.</w:t>
      </w:r>
    </w:p>
    <w:p w14:paraId="1BED87C9" w14:textId="77777777" w:rsidR="008C6998" w:rsidRPr="003E0DAA" w:rsidRDefault="008C6998" w:rsidP="008C6998">
      <w:pPr>
        <w:spacing w:after="0" w:line="240" w:lineRule="auto"/>
        <w:jc w:val="both"/>
        <w:rPr>
          <w:rFonts w:ascii="Verdana" w:hAnsi="Verdana"/>
          <w:sz w:val="24"/>
          <w:szCs w:val="24"/>
        </w:rPr>
      </w:pPr>
    </w:p>
    <w:p w14:paraId="027EFB05" w14:textId="77777777" w:rsidR="008C6998" w:rsidRPr="003E0DAA" w:rsidRDefault="008C6998" w:rsidP="008C6998">
      <w:pPr>
        <w:spacing w:after="0" w:line="240" w:lineRule="auto"/>
        <w:jc w:val="both"/>
        <w:rPr>
          <w:rFonts w:ascii="Verdana" w:hAnsi="Verdana"/>
          <w:sz w:val="24"/>
          <w:szCs w:val="24"/>
        </w:rPr>
      </w:pPr>
      <w:r w:rsidRPr="003E0DAA">
        <w:rPr>
          <w:rFonts w:ascii="Verdana" w:hAnsi="Verdana"/>
          <w:sz w:val="24"/>
          <w:szCs w:val="24"/>
        </w:rPr>
        <w:t>Nurse staffing act principles are currently being reviewed within all our inpatient areas. It is anticipated that it will identify that we are insufficiently staffed which contributes to additional variable pay.</w:t>
      </w:r>
    </w:p>
    <w:p w14:paraId="5C70AFDA" w14:textId="77777777" w:rsidR="008C6998" w:rsidRPr="003E0DAA" w:rsidRDefault="008C6998" w:rsidP="008C6998">
      <w:pPr>
        <w:pStyle w:val="ListParagraph"/>
        <w:spacing w:after="0" w:line="240" w:lineRule="auto"/>
        <w:ind w:left="360"/>
        <w:jc w:val="both"/>
        <w:rPr>
          <w:rFonts w:ascii="Verdana" w:hAnsi="Verdana"/>
          <w:sz w:val="24"/>
          <w:szCs w:val="24"/>
          <w:highlight w:val="yellow"/>
        </w:rPr>
      </w:pPr>
    </w:p>
    <w:p w14:paraId="6A173183" w14:textId="77777777" w:rsidR="008C6998" w:rsidRPr="003E0DAA" w:rsidRDefault="008C6998" w:rsidP="008C6998">
      <w:pPr>
        <w:pStyle w:val="ListParagraph"/>
        <w:spacing w:after="0" w:line="240" w:lineRule="auto"/>
        <w:ind w:left="360"/>
        <w:jc w:val="both"/>
        <w:rPr>
          <w:rFonts w:ascii="Verdana" w:hAnsi="Verdana"/>
          <w:sz w:val="24"/>
          <w:szCs w:val="24"/>
          <w:highlight w:val="yellow"/>
        </w:rPr>
      </w:pPr>
    </w:p>
    <w:p w14:paraId="16D34DFA" w14:textId="77777777" w:rsidR="008C6998" w:rsidRPr="003E0DAA" w:rsidRDefault="008C6998" w:rsidP="008C6998">
      <w:pPr>
        <w:spacing w:after="0" w:line="240" w:lineRule="auto"/>
        <w:jc w:val="both"/>
        <w:rPr>
          <w:rFonts w:ascii="Verdana" w:hAnsi="Verdana" w:cs="Arial"/>
          <w:b/>
          <w:sz w:val="24"/>
          <w:szCs w:val="24"/>
          <w:highlight w:val="yellow"/>
        </w:rPr>
      </w:pPr>
    </w:p>
    <w:p w14:paraId="43632C10" w14:textId="77777777" w:rsidR="008C6998" w:rsidRPr="003E0DAA" w:rsidRDefault="008C6998" w:rsidP="008C6998">
      <w:pPr>
        <w:pStyle w:val="ListParagraph"/>
        <w:numPr>
          <w:ilvl w:val="0"/>
          <w:numId w:val="1"/>
        </w:numPr>
        <w:spacing w:after="0" w:line="240" w:lineRule="auto"/>
        <w:ind w:left="360"/>
        <w:jc w:val="both"/>
        <w:rPr>
          <w:rFonts w:ascii="Verdana" w:hAnsi="Verdana" w:cs="Arial"/>
          <w:b/>
          <w:sz w:val="24"/>
          <w:szCs w:val="24"/>
        </w:rPr>
      </w:pPr>
      <w:r w:rsidRPr="003E0DAA">
        <w:rPr>
          <w:rFonts w:ascii="Verdana" w:hAnsi="Verdana" w:cs="Arial"/>
          <w:b/>
          <w:sz w:val="24"/>
          <w:szCs w:val="24"/>
        </w:rPr>
        <w:t>RECOMMENDATION</w:t>
      </w:r>
    </w:p>
    <w:p w14:paraId="4E9E3D26" w14:textId="77777777" w:rsidR="008C6998" w:rsidRPr="003E0DAA" w:rsidRDefault="008C6998" w:rsidP="008C6998">
      <w:pPr>
        <w:pStyle w:val="ListParagraph"/>
        <w:numPr>
          <w:ilvl w:val="0"/>
          <w:numId w:val="32"/>
        </w:num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b/>
          <w:bCs/>
          <w:sz w:val="24"/>
          <w:szCs w:val="24"/>
          <w:lang w:eastAsia="en-GB"/>
        </w:rPr>
        <w:t>ACKNOWLEDGE</w:t>
      </w:r>
      <w:r w:rsidRPr="003E0DAA">
        <w:rPr>
          <w:rFonts w:ascii="Verdana" w:eastAsia="Times New Roman" w:hAnsi="Verdana" w:cs="Times New Roman"/>
          <w:sz w:val="24"/>
          <w:szCs w:val="24"/>
          <w:lang w:eastAsia="en-GB"/>
        </w:rPr>
        <w:t xml:space="preserve"> the Service Groups Update on Workforce Metrics, Risks and Staff Survey details.</w:t>
      </w:r>
    </w:p>
    <w:p w14:paraId="279CC4C1" w14:textId="77777777" w:rsidR="008C6998" w:rsidRPr="003E0DAA" w:rsidRDefault="008C6998" w:rsidP="008C6998">
      <w:pPr>
        <w:pStyle w:val="ListParagraph"/>
        <w:numPr>
          <w:ilvl w:val="0"/>
          <w:numId w:val="32"/>
        </w:numPr>
        <w:spacing w:after="0" w:line="240" w:lineRule="auto"/>
        <w:jc w:val="both"/>
        <w:rPr>
          <w:rFonts w:ascii="Verdana" w:eastAsia="Times New Roman" w:hAnsi="Verdana" w:cs="Times New Roman"/>
          <w:sz w:val="24"/>
          <w:szCs w:val="24"/>
          <w:lang w:eastAsia="en-GB"/>
        </w:rPr>
      </w:pPr>
      <w:r w:rsidRPr="003E0DAA">
        <w:rPr>
          <w:rFonts w:ascii="Verdana" w:eastAsia="Times New Roman" w:hAnsi="Verdana" w:cs="Times New Roman"/>
          <w:b/>
          <w:bCs/>
          <w:sz w:val="24"/>
          <w:szCs w:val="24"/>
          <w:lang w:eastAsia="en-GB"/>
        </w:rPr>
        <w:t>BE ASSURED </w:t>
      </w:r>
      <w:r w:rsidRPr="003E0DAA">
        <w:rPr>
          <w:rFonts w:ascii="Verdana" w:eastAsia="Times New Roman" w:hAnsi="Verdana" w:cs="Times New Roman"/>
          <w:sz w:val="24"/>
          <w:szCs w:val="24"/>
          <w:lang w:eastAsia="en-GB"/>
        </w:rPr>
        <w:t>of</w:t>
      </w:r>
      <w:r w:rsidRPr="003E0DAA">
        <w:rPr>
          <w:rFonts w:ascii="Verdana" w:eastAsia="Times New Roman" w:hAnsi="Verdana" w:cs="Times New Roman"/>
          <w:b/>
          <w:bCs/>
          <w:sz w:val="24"/>
          <w:szCs w:val="24"/>
          <w:lang w:eastAsia="en-GB"/>
        </w:rPr>
        <w:t> </w:t>
      </w:r>
      <w:r w:rsidRPr="003E0DAA">
        <w:rPr>
          <w:rFonts w:ascii="Verdana" w:eastAsia="Times New Roman" w:hAnsi="Verdana" w:cs="Times New Roman"/>
          <w:sz w:val="24"/>
          <w:szCs w:val="24"/>
          <w:lang w:eastAsia="en-GB"/>
        </w:rPr>
        <w:t>the actions being taken to ensure compliance with workforce metrics to support and improve the health and wellbeing of staff.</w:t>
      </w:r>
    </w:p>
    <w:p w14:paraId="4434F3CF" w14:textId="77777777" w:rsidR="008C6998" w:rsidRPr="003E0DAA" w:rsidRDefault="008C6998" w:rsidP="008C6998">
      <w:pPr>
        <w:spacing w:after="0"/>
        <w:jc w:val="both"/>
        <w:rPr>
          <w:rFonts w:ascii="Verdana" w:eastAsia="Times New Roman" w:hAnsi="Verdana" w:cs="Times New Roman"/>
          <w:sz w:val="24"/>
          <w:szCs w:val="24"/>
          <w:lang w:eastAsia="en-GB"/>
        </w:rPr>
      </w:pPr>
      <w:r w:rsidRPr="003E0DAA">
        <w:rPr>
          <w:rFonts w:ascii="Verdana" w:eastAsia="Times New Roman" w:hAnsi="Verdana" w:cs="Times New Roman"/>
          <w:sz w:val="24"/>
          <w:szCs w:val="24"/>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8F8D308" w:rsidR="00F5324A" w:rsidRPr="00F8567E" w:rsidRDefault="00ED7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6E1D67E" w:rsidR="00F5324A" w:rsidRPr="00F8567E" w:rsidRDefault="00ED7FC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0501CD23" w:rsidR="00F5324A" w:rsidRPr="00ED7FC3" w:rsidRDefault="00ED7FC3" w:rsidP="00ED7FC3">
            <w:pPr>
              <w:jc w:val="both"/>
              <w:rPr>
                <w:rFonts w:ascii="Verdana" w:hAnsi="Verdana" w:cs="Arial"/>
                <w:b/>
                <w:sz w:val="24"/>
                <w:szCs w:val="24"/>
              </w:rPr>
            </w:pPr>
            <w:r w:rsidRPr="00ED7FC3">
              <w:rPr>
                <w:rFonts w:ascii="Verdana" w:hAnsi="Verdana"/>
                <w:sz w:val="24"/>
                <w:szCs w:val="24"/>
              </w:rPr>
              <w:t>Staff health and wellbeing has an impact on staff engagement and experience, and this in turn enables organisational productivity, individual performance and ultimately the quality of patient care and outcomes across the Service Group.</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ED7FC3" w:rsidRPr="00F8567E" w14:paraId="6D290487" w14:textId="77777777" w:rsidTr="00C95B3C">
        <w:tc>
          <w:tcPr>
            <w:tcW w:w="9245" w:type="dxa"/>
            <w:gridSpan w:val="4"/>
          </w:tcPr>
          <w:p w14:paraId="6D290486" w14:textId="28351DA3" w:rsidR="00ED7FC3" w:rsidRPr="00ED7FC3" w:rsidRDefault="00ED7FC3" w:rsidP="00ED7FC3">
            <w:pPr>
              <w:ind w:right="96"/>
              <w:jc w:val="both"/>
              <w:rPr>
                <w:rFonts w:ascii="Verdana" w:hAnsi="Verdana" w:cs="Arial"/>
                <w:color w:val="FF0000"/>
                <w:sz w:val="24"/>
                <w:szCs w:val="24"/>
              </w:rPr>
            </w:pPr>
            <w:r w:rsidRPr="00ED7FC3">
              <w:rPr>
                <w:rFonts w:ascii="Verdana" w:hAnsi="Verdana"/>
                <w:sz w:val="24"/>
                <w:szCs w:val="24"/>
              </w:rPr>
              <w:t>High absence levels will result in variable pay usage in order to maintain the services capacity and safeguard patient care</w:t>
            </w:r>
            <w:r w:rsidRPr="00ED7FC3">
              <w:rPr>
                <w:rFonts w:ascii="Verdana" w:hAnsi="Verdana" w:cs="Arial"/>
                <w:sz w:val="24"/>
                <w:szCs w:val="24"/>
              </w:rPr>
              <w:t>.</w:t>
            </w:r>
          </w:p>
        </w:tc>
      </w:tr>
      <w:tr w:rsidR="00ED7FC3" w:rsidRPr="00F8567E" w14:paraId="6D290489" w14:textId="77777777" w:rsidTr="00CD7AA5">
        <w:tc>
          <w:tcPr>
            <w:tcW w:w="9245" w:type="dxa"/>
            <w:gridSpan w:val="4"/>
            <w:shd w:val="clear" w:color="auto" w:fill="D5DCE4" w:themeFill="text2" w:themeFillTint="33"/>
          </w:tcPr>
          <w:p w14:paraId="6D290488" w14:textId="77777777" w:rsidR="00ED7FC3" w:rsidRPr="00F8567E" w:rsidRDefault="00ED7FC3" w:rsidP="00ED7FC3">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ED7FC3" w:rsidRPr="00F8567E" w14:paraId="6D29048C" w14:textId="77777777" w:rsidTr="00C95B3C">
        <w:tc>
          <w:tcPr>
            <w:tcW w:w="9245" w:type="dxa"/>
            <w:gridSpan w:val="4"/>
          </w:tcPr>
          <w:p w14:paraId="6D29048B" w14:textId="1A085F57" w:rsidR="00ED7FC3" w:rsidRPr="00ED7FC3" w:rsidRDefault="00ED7FC3" w:rsidP="00ED7FC3">
            <w:pPr>
              <w:ind w:right="96"/>
              <w:jc w:val="both"/>
              <w:rPr>
                <w:rFonts w:ascii="Verdana" w:hAnsi="Verdana" w:cs="Arial"/>
                <w:color w:val="FF0000"/>
                <w:sz w:val="24"/>
                <w:szCs w:val="24"/>
              </w:rPr>
            </w:pPr>
            <w:r w:rsidRPr="00ED7FC3">
              <w:rPr>
                <w:rFonts w:ascii="Verdana" w:hAnsi="Verdana"/>
                <w:sz w:val="24"/>
                <w:szCs w:val="24"/>
              </w:rPr>
              <w:t>Actions taken by the service will be required to comply with employment legislation. </w:t>
            </w:r>
            <w:r w:rsidRPr="00ED7FC3">
              <w:rPr>
                <w:rFonts w:ascii="Verdana" w:hAnsi="Verdana" w:cs="Arial"/>
                <w:color w:val="FF0000"/>
                <w:sz w:val="24"/>
                <w:szCs w:val="24"/>
              </w:rPr>
              <w:t xml:space="preserve"> </w:t>
            </w:r>
          </w:p>
        </w:tc>
      </w:tr>
      <w:tr w:rsidR="00ED7FC3" w:rsidRPr="00F8567E" w14:paraId="6D29048E" w14:textId="77777777" w:rsidTr="00CD7AA5">
        <w:tc>
          <w:tcPr>
            <w:tcW w:w="9245" w:type="dxa"/>
            <w:gridSpan w:val="4"/>
            <w:shd w:val="clear" w:color="auto" w:fill="D5DCE4" w:themeFill="text2" w:themeFillTint="33"/>
          </w:tcPr>
          <w:p w14:paraId="6D29048D" w14:textId="77777777" w:rsidR="00ED7FC3" w:rsidRPr="00F8567E" w:rsidRDefault="00ED7FC3" w:rsidP="00ED7FC3">
            <w:pPr>
              <w:ind w:right="96"/>
              <w:rPr>
                <w:rFonts w:ascii="Verdana" w:hAnsi="Verdana" w:cs="Arial"/>
                <w:b/>
                <w:color w:val="FF0000"/>
                <w:sz w:val="24"/>
                <w:szCs w:val="24"/>
              </w:rPr>
            </w:pPr>
            <w:r w:rsidRPr="00F8567E">
              <w:rPr>
                <w:rFonts w:ascii="Verdana" w:hAnsi="Verdana" w:cs="Arial"/>
                <w:b/>
                <w:sz w:val="24"/>
                <w:szCs w:val="24"/>
              </w:rPr>
              <w:t>Staffing Implications</w:t>
            </w:r>
          </w:p>
        </w:tc>
      </w:tr>
      <w:tr w:rsidR="00ED7FC3" w:rsidRPr="00F8567E" w14:paraId="6D290491" w14:textId="77777777" w:rsidTr="00C95B3C">
        <w:tc>
          <w:tcPr>
            <w:tcW w:w="9245" w:type="dxa"/>
            <w:gridSpan w:val="4"/>
          </w:tcPr>
          <w:p w14:paraId="6D290490" w14:textId="07D421A9" w:rsidR="00ED7FC3" w:rsidRPr="00ED7FC3" w:rsidRDefault="00ED7FC3" w:rsidP="00ED7FC3">
            <w:pPr>
              <w:ind w:right="96"/>
              <w:jc w:val="both"/>
              <w:rPr>
                <w:rFonts w:ascii="Verdana" w:hAnsi="Verdana" w:cs="Arial"/>
                <w:color w:val="FF0000"/>
                <w:sz w:val="24"/>
                <w:szCs w:val="24"/>
              </w:rPr>
            </w:pPr>
            <w:r w:rsidRPr="00ED7FC3">
              <w:rPr>
                <w:rFonts w:ascii="Verdana" w:hAnsi="Verdana"/>
                <w:sz w:val="24"/>
                <w:szCs w:val="24"/>
              </w:rPr>
              <w:t>Actions taken should contribute to improved employee availability and have a positive impact on staff health and wellbeing.</w:t>
            </w:r>
          </w:p>
        </w:tc>
      </w:tr>
      <w:tr w:rsidR="00ED7FC3" w:rsidRPr="00F8567E" w14:paraId="6D290493" w14:textId="77777777" w:rsidTr="00CD7AA5">
        <w:tc>
          <w:tcPr>
            <w:tcW w:w="9245" w:type="dxa"/>
            <w:gridSpan w:val="4"/>
            <w:shd w:val="clear" w:color="auto" w:fill="D5DCE4" w:themeFill="text2" w:themeFillTint="33"/>
          </w:tcPr>
          <w:p w14:paraId="6D290492" w14:textId="77777777" w:rsidR="00ED7FC3" w:rsidRPr="00F8567E" w:rsidRDefault="00ED7FC3" w:rsidP="00ED7FC3">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ED7FC3" w:rsidRPr="00F8567E" w14:paraId="6D290496" w14:textId="77777777" w:rsidTr="00C95B3C">
        <w:tc>
          <w:tcPr>
            <w:tcW w:w="9245" w:type="dxa"/>
            <w:gridSpan w:val="4"/>
          </w:tcPr>
          <w:p w14:paraId="5D221ED8" w14:textId="77777777" w:rsidR="00ED7FC3" w:rsidRPr="00ED7FC3" w:rsidRDefault="00ED7FC3" w:rsidP="00ED7FC3">
            <w:pPr>
              <w:pStyle w:val="NormalWeb"/>
              <w:spacing w:before="0" w:beforeAutospacing="0" w:after="0" w:afterAutospacing="0"/>
              <w:jc w:val="both"/>
              <w:rPr>
                <w:rFonts w:ascii="Verdana" w:hAnsi="Verdana"/>
              </w:rPr>
            </w:pPr>
            <w:r w:rsidRPr="00ED7FC3">
              <w:rPr>
                <w:rFonts w:ascii="Verdana" w:hAnsi="Verdana"/>
              </w:rPr>
              <w:t>Developing and retaining a skilled workforce is a key objective of the Health Board and is a fundamental principle of the One Bay Way.</w:t>
            </w:r>
          </w:p>
          <w:p w14:paraId="6D290495" w14:textId="01061D0A" w:rsidR="00ED7FC3" w:rsidRPr="00F8567E" w:rsidRDefault="00ED7FC3" w:rsidP="00ED7FC3">
            <w:pPr>
              <w:ind w:right="96"/>
              <w:rPr>
                <w:rFonts w:ascii="Verdana" w:hAnsi="Verdana" w:cs="Arial"/>
                <w:color w:val="FF0000"/>
                <w:sz w:val="24"/>
                <w:szCs w:val="24"/>
              </w:rPr>
            </w:pPr>
            <w:r w:rsidRPr="00ED7FC3">
              <w:rPr>
                <w:rFonts w:ascii="Verdana" w:hAnsi="Verdana"/>
                <w:sz w:val="24"/>
                <w:szCs w:val="24"/>
              </w:rPr>
              <w:lastRenderedPageBreak/>
              <w:t>Improving population health is a key objective of the Health Board and the workforce plays a critical role in influencing the wellbeing of future generations.</w:t>
            </w:r>
          </w:p>
        </w:tc>
      </w:tr>
      <w:tr w:rsidR="00ED7FC3" w:rsidRPr="00F8567E" w14:paraId="6D29049A" w14:textId="77777777" w:rsidTr="00C95B3C">
        <w:tc>
          <w:tcPr>
            <w:tcW w:w="2470" w:type="dxa"/>
            <w:gridSpan w:val="2"/>
          </w:tcPr>
          <w:p w14:paraId="6D290497" w14:textId="77777777" w:rsidR="00ED7FC3" w:rsidRPr="00F8567E" w:rsidRDefault="00ED7FC3" w:rsidP="00ED7FC3">
            <w:pPr>
              <w:ind w:right="96"/>
              <w:rPr>
                <w:rFonts w:ascii="Verdana" w:hAnsi="Verdana" w:cs="Arial"/>
                <w:color w:val="FF0000"/>
                <w:sz w:val="24"/>
                <w:szCs w:val="24"/>
              </w:rPr>
            </w:pPr>
            <w:r w:rsidRPr="00F8567E">
              <w:rPr>
                <w:rFonts w:ascii="Verdana" w:hAnsi="Verdana" w:cs="Arial"/>
                <w:b/>
                <w:color w:val="000000" w:themeColor="text1"/>
                <w:sz w:val="24"/>
                <w:szCs w:val="24"/>
              </w:rPr>
              <w:lastRenderedPageBreak/>
              <w:t>Report History</w:t>
            </w:r>
          </w:p>
        </w:tc>
        <w:tc>
          <w:tcPr>
            <w:tcW w:w="6775" w:type="dxa"/>
            <w:gridSpan w:val="2"/>
          </w:tcPr>
          <w:p w14:paraId="0B8697DB" w14:textId="331D72BE" w:rsidR="00ED7FC3" w:rsidRPr="00ED7FC3" w:rsidRDefault="003E0DAA" w:rsidP="00ED7FC3">
            <w:pPr>
              <w:ind w:right="96"/>
              <w:rPr>
                <w:rFonts w:ascii="Verdana" w:hAnsi="Verdana" w:cs="Arial"/>
                <w:color w:val="000000" w:themeColor="text1"/>
                <w:sz w:val="24"/>
                <w:szCs w:val="24"/>
              </w:rPr>
            </w:pPr>
            <w:r>
              <w:rPr>
                <w:rFonts w:ascii="Verdana" w:hAnsi="Verdana" w:cs="Arial"/>
                <w:color w:val="000000" w:themeColor="text1"/>
                <w:sz w:val="24"/>
                <w:szCs w:val="24"/>
              </w:rPr>
              <w:t>None</w:t>
            </w:r>
          </w:p>
          <w:p w14:paraId="6D290499" w14:textId="60B2E5F7" w:rsidR="00ED7FC3" w:rsidRPr="00F8567E" w:rsidRDefault="00ED7FC3" w:rsidP="00ED7FC3">
            <w:pPr>
              <w:ind w:right="96"/>
              <w:rPr>
                <w:rFonts w:ascii="Verdana" w:hAnsi="Verdana" w:cs="Arial"/>
                <w:color w:val="FF0000"/>
                <w:sz w:val="24"/>
                <w:szCs w:val="24"/>
              </w:rPr>
            </w:pPr>
          </w:p>
        </w:tc>
      </w:tr>
      <w:tr w:rsidR="00ED7FC3" w:rsidRPr="00F8567E" w14:paraId="6D29049F" w14:textId="77777777" w:rsidTr="00C95B3C">
        <w:tc>
          <w:tcPr>
            <w:tcW w:w="2470" w:type="dxa"/>
            <w:gridSpan w:val="2"/>
          </w:tcPr>
          <w:p w14:paraId="6D29049B" w14:textId="77777777" w:rsidR="00ED7FC3" w:rsidRPr="00ED7FC3" w:rsidRDefault="00ED7FC3" w:rsidP="00ED7FC3">
            <w:pPr>
              <w:ind w:right="96"/>
              <w:rPr>
                <w:rFonts w:ascii="Verdana" w:hAnsi="Verdana" w:cs="Arial"/>
                <w:b/>
                <w:color w:val="000000" w:themeColor="text1"/>
                <w:sz w:val="24"/>
                <w:szCs w:val="24"/>
              </w:rPr>
            </w:pPr>
            <w:r w:rsidRPr="00ED7FC3">
              <w:rPr>
                <w:rFonts w:ascii="Verdana" w:hAnsi="Verdana" w:cs="Arial"/>
                <w:b/>
                <w:color w:val="000000" w:themeColor="text1"/>
                <w:sz w:val="24"/>
                <w:szCs w:val="24"/>
              </w:rPr>
              <w:t>Appendices</w:t>
            </w:r>
          </w:p>
        </w:tc>
        <w:tc>
          <w:tcPr>
            <w:tcW w:w="6775" w:type="dxa"/>
            <w:gridSpan w:val="2"/>
          </w:tcPr>
          <w:p w14:paraId="6D29049D" w14:textId="79A61CB6" w:rsidR="00ED7FC3" w:rsidRPr="00ED7FC3" w:rsidRDefault="00ED7FC3" w:rsidP="00ED7FC3">
            <w:pPr>
              <w:ind w:right="96"/>
              <w:rPr>
                <w:rFonts w:ascii="Verdana" w:hAnsi="Verdana" w:cs="Arial"/>
                <w:color w:val="000000" w:themeColor="text1"/>
                <w:sz w:val="24"/>
                <w:szCs w:val="24"/>
              </w:rPr>
            </w:pPr>
            <w:r w:rsidRPr="00ED7FC3">
              <w:rPr>
                <w:rFonts w:ascii="Verdana" w:hAnsi="Verdana" w:cs="Arial"/>
                <w:color w:val="000000" w:themeColor="text1"/>
                <w:sz w:val="24"/>
                <w:szCs w:val="24"/>
              </w:rPr>
              <w:t>Managing Attendance at Work Improvement Plan</w:t>
            </w:r>
          </w:p>
          <w:p w14:paraId="6D29049E" w14:textId="77777777" w:rsidR="00ED7FC3" w:rsidRPr="00ED7FC3" w:rsidRDefault="00ED7FC3" w:rsidP="00ED7FC3">
            <w:pPr>
              <w:ind w:right="96"/>
              <w:rPr>
                <w:rFonts w:ascii="Verdana" w:hAnsi="Verdana" w:cs="Arial"/>
                <w:color w:val="000000" w:themeColor="text1"/>
                <w:sz w:val="24"/>
                <w:szCs w:val="24"/>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even" r:id="rId45"/>
      <w:headerReference w:type="default" r:id="rId46"/>
      <w:footerReference w:type="even" r:id="rId47"/>
      <w:footerReference w:type="default" r:id="rId48"/>
      <w:headerReference w:type="first" r:id="rId49"/>
      <w:footerReference w:type="first" r:id="rId50"/>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9365A2" w14:textId="77777777" w:rsidR="00290FA3" w:rsidRDefault="00290FA3" w:rsidP="00C107F2">
      <w:pPr>
        <w:spacing w:after="0" w:line="240" w:lineRule="auto"/>
      </w:pPr>
      <w:r>
        <w:separator/>
      </w:r>
    </w:p>
  </w:endnote>
  <w:endnote w:type="continuationSeparator" w:id="0">
    <w:p w14:paraId="243121AF" w14:textId="77777777" w:rsidR="00290FA3" w:rsidRDefault="00290FA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9A084" w14:textId="77777777" w:rsidR="00422C5C" w:rsidRDefault="00422C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5922345"/>
      <w:docPartObj>
        <w:docPartGallery w:val="Page Numbers (Bottom of Page)"/>
        <w:docPartUnique/>
      </w:docPartObj>
    </w:sdtPr>
    <w:sdtContent>
      <w:sdt>
        <w:sdtPr>
          <w:rPr>
            <w:rFonts w:ascii="Verdana" w:hAnsi="Verdana"/>
            <w:sz w:val="20"/>
            <w:szCs w:val="20"/>
          </w:rPr>
          <w:id w:val="443046536"/>
          <w:docPartObj>
            <w:docPartGallery w:val="Page Numbers (Bottom of Page)"/>
            <w:docPartUnique/>
          </w:docPartObj>
        </w:sdtPr>
        <w:sdtContent>
          <w:p w14:paraId="1ED01058" w14:textId="77777777" w:rsidR="00B529D2" w:rsidRDefault="00B529D2" w:rsidP="00B529D2">
            <w:pPr>
              <w:pStyle w:val="Footer"/>
              <w:rPr>
                <w:rFonts w:ascii="Verdana" w:hAnsi="Verdana"/>
                <w:sz w:val="20"/>
                <w:szCs w:val="20"/>
              </w:rPr>
            </w:pPr>
            <w:r>
              <w:rPr>
                <w:noProof/>
              </w:rPr>
              <w:drawing>
                <wp:anchor distT="0" distB="0" distL="114300" distR="114300" simplePos="0" relativeHeight="251660288" behindDoc="0" locked="0" layoutInCell="1" allowOverlap="1" wp14:anchorId="62446F0E" wp14:editId="76654672">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2F0FD490" w14:textId="2CE25AD0" w:rsidR="00B529D2" w:rsidRPr="00366FDD" w:rsidRDefault="00B529D2" w:rsidP="00B529D2">
            <w:pPr>
              <w:pStyle w:val="Footer"/>
              <w:jc w:val="right"/>
              <w:rPr>
                <w:rFonts w:ascii="Verdana" w:hAnsi="Verdana"/>
                <w:sz w:val="20"/>
                <w:szCs w:val="20"/>
              </w:rPr>
            </w:pPr>
          </w:p>
        </w:sdtContent>
      </w:sdt>
      <w:p w14:paraId="15DB6569" w14:textId="0D5A74ED" w:rsidR="00422C5C" w:rsidRDefault="00422C5C">
        <w:pPr>
          <w:pStyle w:val="Footer"/>
          <w:jc w:val="right"/>
        </w:pPr>
        <w:r>
          <w:fldChar w:fldCharType="begin"/>
        </w:r>
        <w:r>
          <w:instrText>PAGE   \* MERGEFORMAT</w:instrText>
        </w:r>
        <w:r>
          <w:fldChar w:fldCharType="separate"/>
        </w:r>
        <w:r>
          <w:t>2</w:t>
        </w:r>
        <w:r>
          <w:fldChar w:fldCharType="end"/>
        </w:r>
      </w:p>
    </w:sdtContent>
  </w:sdt>
  <w:p w14:paraId="6D2904A9" w14:textId="2D46FC81" w:rsidR="003324CB" w:rsidRPr="00366FDD" w:rsidRDefault="00422C5C" w:rsidP="008C6998">
    <w:pPr>
      <w:pStyle w:val="Footer"/>
      <w:jc w:val="right"/>
      <w:rPr>
        <w:rFonts w:ascii="Verdana" w:hAnsi="Verdana"/>
        <w:sz w:val="20"/>
        <w:szCs w:val="20"/>
      </w:rPr>
    </w:pPr>
    <w:r>
      <w:rPr>
        <w:rFonts w:ascii="Verdana" w:hAnsi="Verdana"/>
        <w:sz w:val="20"/>
        <w:szCs w:val="20"/>
      </w:rPr>
      <w:t xml:space="preserve">Workforce and OD Committee </w:t>
    </w:r>
    <w:r w:rsidR="00B529D2">
      <w:rPr>
        <w:rFonts w:ascii="Verdana" w:hAnsi="Verdana"/>
        <w:sz w:val="20"/>
        <w:szCs w:val="20"/>
      </w:rPr>
      <w:t>– 21 April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44F7E" w14:textId="77777777" w:rsidR="00422C5C" w:rsidRDefault="00422C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C82A75" w14:textId="77777777" w:rsidR="00290FA3" w:rsidRDefault="00290FA3" w:rsidP="00C107F2">
      <w:pPr>
        <w:spacing w:after="0" w:line="240" w:lineRule="auto"/>
      </w:pPr>
      <w:r>
        <w:separator/>
      </w:r>
    </w:p>
  </w:footnote>
  <w:footnote w:type="continuationSeparator" w:id="0">
    <w:p w14:paraId="5FAD45C0" w14:textId="77777777" w:rsidR="00290FA3" w:rsidRDefault="00290FA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510DD" w14:textId="77777777" w:rsidR="00422C5C" w:rsidRDefault="00422C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6B6FBF30">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B5781" w14:textId="77777777" w:rsidR="00422C5C" w:rsidRDefault="00422C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045FD"/>
    <w:multiLevelType w:val="hybridMultilevel"/>
    <w:tmpl w:val="8F66B2DC"/>
    <w:lvl w:ilvl="0" w:tplc="1362164C">
      <w:start w:val="1"/>
      <w:numFmt w:val="bullet"/>
      <w:lvlText w:val="•"/>
      <w:lvlJc w:val="left"/>
      <w:pPr>
        <w:tabs>
          <w:tab w:val="num" w:pos="5954"/>
        </w:tabs>
        <w:ind w:left="5954" w:hanging="360"/>
      </w:pPr>
      <w:rPr>
        <w:rFonts w:ascii="Arial" w:hAnsi="Arial" w:hint="default"/>
      </w:rPr>
    </w:lvl>
    <w:lvl w:ilvl="1" w:tplc="B22A8C8A" w:tentative="1">
      <w:start w:val="1"/>
      <w:numFmt w:val="bullet"/>
      <w:lvlText w:val="•"/>
      <w:lvlJc w:val="left"/>
      <w:pPr>
        <w:tabs>
          <w:tab w:val="num" w:pos="6674"/>
        </w:tabs>
        <w:ind w:left="6674" w:hanging="360"/>
      </w:pPr>
      <w:rPr>
        <w:rFonts w:ascii="Arial" w:hAnsi="Arial" w:hint="default"/>
      </w:rPr>
    </w:lvl>
    <w:lvl w:ilvl="2" w:tplc="2FFAD858" w:tentative="1">
      <w:start w:val="1"/>
      <w:numFmt w:val="bullet"/>
      <w:lvlText w:val="•"/>
      <w:lvlJc w:val="left"/>
      <w:pPr>
        <w:tabs>
          <w:tab w:val="num" w:pos="7394"/>
        </w:tabs>
        <w:ind w:left="7394" w:hanging="360"/>
      </w:pPr>
      <w:rPr>
        <w:rFonts w:ascii="Arial" w:hAnsi="Arial" w:hint="default"/>
      </w:rPr>
    </w:lvl>
    <w:lvl w:ilvl="3" w:tplc="367A58DA" w:tentative="1">
      <w:start w:val="1"/>
      <w:numFmt w:val="bullet"/>
      <w:lvlText w:val="•"/>
      <w:lvlJc w:val="left"/>
      <w:pPr>
        <w:tabs>
          <w:tab w:val="num" w:pos="8114"/>
        </w:tabs>
        <w:ind w:left="8114" w:hanging="360"/>
      </w:pPr>
      <w:rPr>
        <w:rFonts w:ascii="Arial" w:hAnsi="Arial" w:hint="default"/>
      </w:rPr>
    </w:lvl>
    <w:lvl w:ilvl="4" w:tplc="0A74484C" w:tentative="1">
      <w:start w:val="1"/>
      <w:numFmt w:val="bullet"/>
      <w:lvlText w:val="•"/>
      <w:lvlJc w:val="left"/>
      <w:pPr>
        <w:tabs>
          <w:tab w:val="num" w:pos="8834"/>
        </w:tabs>
        <w:ind w:left="8834" w:hanging="360"/>
      </w:pPr>
      <w:rPr>
        <w:rFonts w:ascii="Arial" w:hAnsi="Arial" w:hint="default"/>
      </w:rPr>
    </w:lvl>
    <w:lvl w:ilvl="5" w:tplc="1E783B08" w:tentative="1">
      <w:start w:val="1"/>
      <w:numFmt w:val="bullet"/>
      <w:lvlText w:val="•"/>
      <w:lvlJc w:val="left"/>
      <w:pPr>
        <w:tabs>
          <w:tab w:val="num" w:pos="9554"/>
        </w:tabs>
        <w:ind w:left="9554" w:hanging="360"/>
      </w:pPr>
      <w:rPr>
        <w:rFonts w:ascii="Arial" w:hAnsi="Arial" w:hint="default"/>
      </w:rPr>
    </w:lvl>
    <w:lvl w:ilvl="6" w:tplc="0DC0D972" w:tentative="1">
      <w:start w:val="1"/>
      <w:numFmt w:val="bullet"/>
      <w:lvlText w:val="•"/>
      <w:lvlJc w:val="left"/>
      <w:pPr>
        <w:tabs>
          <w:tab w:val="num" w:pos="10274"/>
        </w:tabs>
        <w:ind w:left="10274" w:hanging="360"/>
      </w:pPr>
      <w:rPr>
        <w:rFonts w:ascii="Arial" w:hAnsi="Arial" w:hint="default"/>
      </w:rPr>
    </w:lvl>
    <w:lvl w:ilvl="7" w:tplc="7084E7AC" w:tentative="1">
      <w:start w:val="1"/>
      <w:numFmt w:val="bullet"/>
      <w:lvlText w:val="•"/>
      <w:lvlJc w:val="left"/>
      <w:pPr>
        <w:tabs>
          <w:tab w:val="num" w:pos="10994"/>
        </w:tabs>
        <w:ind w:left="10994" w:hanging="360"/>
      </w:pPr>
      <w:rPr>
        <w:rFonts w:ascii="Arial" w:hAnsi="Arial" w:hint="default"/>
      </w:rPr>
    </w:lvl>
    <w:lvl w:ilvl="8" w:tplc="477E41FE" w:tentative="1">
      <w:start w:val="1"/>
      <w:numFmt w:val="bullet"/>
      <w:lvlText w:val="•"/>
      <w:lvlJc w:val="left"/>
      <w:pPr>
        <w:tabs>
          <w:tab w:val="num" w:pos="11714"/>
        </w:tabs>
        <w:ind w:left="11714" w:hanging="360"/>
      </w:pPr>
      <w:rPr>
        <w:rFonts w:ascii="Arial" w:hAnsi="Arial" w:hint="default"/>
      </w:rPr>
    </w:lvl>
  </w:abstractNum>
  <w:abstractNum w:abstractNumId="1" w15:restartNumberingAfterBreak="0">
    <w:nsid w:val="043D447C"/>
    <w:multiLevelType w:val="hybridMultilevel"/>
    <w:tmpl w:val="022CBE58"/>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2969D8"/>
    <w:multiLevelType w:val="hybridMultilevel"/>
    <w:tmpl w:val="99165C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6643E9"/>
    <w:multiLevelType w:val="hybridMultilevel"/>
    <w:tmpl w:val="1786BF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34132C"/>
    <w:multiLevelType w:val="hybridMultilevel"/>
    <w:tmpl w:val="70108876"/>
    <w:lvl w:ilvl="0" w:tplc="9FE0E74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0FE5FC6"/>
    <w:multiLevelType w:val="hybridMultilevel"/>
    <w:tmpl w:val="17D810FC"/>
    <w:lvl w:ilvl="0" w:tplc="09A66BFC">
      <w:start w:val="1"/>
      <w:numFmt w:val="bullet"/>
      <w:lvlText w:val="•"/>
      <w:lvlJc w:val="left"/>
      <w:pPr>
        <w:tabs>
          <w:tab w:val="num" w:pos="720"/>
        </w:tabs>
        <w:ind w:left="720" w:hanging="360"/>
      </w:pPr>
      <w:rPr>
        <w:rFonts w:ascii="Arial" w:hAnsi="Arial" w:hint="default"/>
      </w:rPr>
    </w:lvl>
    <w:lvl w:ilvl="1" w:tplc="2FD0BEB0" w:tentative="1">
      <w:start w:val="1"/>
      <w:numFmt w:val="bullet"/>
      <w:lvlText w:val="•"/>
      <w:lvlJc w:val="left"/>
      <w:pPr>
        <w:tabs>
          <w:tab w:val="num" w:pos="1440"/>
        </w:tabs>
        <w:ind w:left="1440" w:hanging="360"/>
      </w:pPr>
      <w:rPr>
        <w:rFonts w:ascii="Arial" w:hAnsi="Arial" w:hint="default"/>
      </w:rPr>
    </w:lvl>
    <w:lvl w:ilvl="2" w:tplc="EA1E378E" w:tentative="1">
      <w:start w:val="1"/>
      <w:numFmt w:val="bullet"/>
      <w:lvlText w:val="•"/>
      <w:lvlJc w:val="left"/>
      <w:pPr>
        <w:tabs>
          <w:tab w:val="num" w:pos="2160"/>
        </w:tabs>
        <w:ind w:left="2160" w:hanging="360"/>
      </w:pPr>
      <w:rPr>
        <w:rFonts w:ascii="Arial" w:hAnsi="Arial" w:hint="default"/>
      </w:rPr>
    </w:lvl>
    <w:lvl w:ilvl="3" w:tplc="BBB6C95A" w:tentative="1">
      <w:start w:val="1"/>
      <w:numFmt w:val="bullet"/>
      <w:lvlText w:val="•"/>
      <w:lvlJc w:val="left"/>
      <w:pPr>
        <w:tabs>
          <w:tab w:val="num" w:pos="2880"/>
        </w:tabs>
        <w:ind w:left="2880" w:hanging="360"/>
      </w:pPr>
      <w:rPr>
        <w:rFonts w:ascii="Arial" w:hAnsi="Arial" w:hint="default"/>
      </w:rPr>
    </w:lvl>
    <w:lvl w:ilvl="4" w:tplc="38CAEBEA" w:tentative="1">
      <w:start w:val="1"/>
      <w:numFmt w:val="bullet"/>
      <w:lvlText w:val="•"/>
      <w:lvlJc w:val="left"/>
      <w:pPr>
        <w:tabs>
          <w:tab w:val="num" w:pos="3600"/>
        </w:tabs>
        <w:ind w:left="3600" w:hanging="360"/>
      </w:pPr>
      <w:rPr>
        <w:rFonts w:ascii="Arial" w:hAnsi="Arial" w:hint="default"/>
      </w:rPr>
    </w:lvl>
    <w:lvl w:ilvl="5" w:tplc="11DC9E44" w:tentative="1">
      <w:start w:val="1"/>
      <w:numFmt w:val="bullet"/>
      <w:lvlText w:val="•"/>
      <w:lvlJc w:val="left"/>
      <w:pPr>
        <w:tabs>
          <w:tab w:val="num" w:pos="4320"/>
        </w:tabs>
        <w:ind w:left="4320" w:hanging="360"/>
      </w:pPr>
      <w:rPr>
        <w:rFonts w:ascii="Arial" w:hAnsi="Arial" w:hint="default"/>
      </w:rPr>
    </w:lvl>
    <w:lvl w:ilvl="6" w:tplc="26CCB87A" w:tentative="1">
      <w:start w:val="1"/>
      <w:numFmt w:val="bullet"/>
      <w:lvlText w:val="•"/>
      <w:lvlJc w:val="left"/>
      <w:pPr>
        <w:tabs>
          <w:tab w:val="num" w:pos="5040"/>
        </w:tabs>
        <w:ind w:left="5040" w:hanging="360"/>
      </w:pPr>
      <w:rPr>
        <w:rFonts w:ascii="Arial" w:hAnsi="Arial" w:hint="default"/>
      </w:rPr>
    </w:lvl>
    <w:lvl w:ilvl="7" w:tplc="B48ABD9E" w:tentative="1">
      <w:start w:val="1"/>
      <w:numFmt w:val="bullet"/>
      <w:lvlText w:val="•"/>
      <w:lvlJc w:val="left"/>
      <w:pPr>
        <w:tabs>
          <w:tab w:val="num" w:pos="5760"/>
        </w:tabs>
        <w:ind w:left="5760" w:hanging="360"/>
      </w:pPr>
      <w:rPr>
        <w:rFonts w:ascii="Arial" w:hAnsi="Arial" w:hint="default"/>
      </w:rPr>
    </w:lvl>
    <w:lvl w:ilvl="8" w:tplc="C876E7D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A856E7"/>
    <w:multiLevelType w:val="hybridMultilevel"/>
    <w:tmpl w:val="4FE220E0"/>
    <w:lvl w:ilvl="0" w:tplc="9FE0E74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ABF0980"/>
    <w:multiLevelType w:val="hybridMultilevel"/>
    <w:tmpl w:val="3B36E89C"/>
    <w:lvl w:ilvl="0" w:tplc="9FE0E746">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3152D8"/>
    <w:multiLevelType w:val="hybridMultilevel"/>
    <w:tmpl w:val="F1027D1C"/>
    <w:lvl w:ilvl="0" w:tplc="150CE3B6">
      <w:start w:val="1"/>
      <w:numFmt w:val="bullet"/>
      <w:lvlText w:val="•"/>
      <w:lvlJc w:val="left"/>
      <w:pPr>
        <w:tabs>
          <w:tab w:val="num" w:pos="720"/>
        </w:tabs>
        <w:ind w:left="720" w:hanging="360"/>
      </w:pPr>
      <w:rPr>
        <w:rFonts w:ascii="Arial" w:hAnsi="Arial" w:hint="default"/>
      </w:rPr>
    </w:lvl>
    <w:lvl w:ilvl="1" w:tplc="323EFCF2" w:tentative="1">
      <w:start w:val="1"/>
      <w:numFmt w:val="bullet"/>
      <w:lvlText w:val=""/>
      <w:lvlJc w:val="left"/>
      <w:pPr>
        <w:tabs>
          <w:tab w:val="num" w:pos="1440"/>
        </w:tabs>
        <w:ind w:left="1440" w:hanging="360"/>
      </w:pPr>
      <w:rPr>
        <w:rFonts w:ascii="Wingdings" w:hAnsi="Wingdings" w:hint="default"/>
      </w:rPr>
    </w:lvl>
    <w:lvl w:ilvl="2" w:tplc="59E878A8" w:tentative="1">
      <w:start w:val="1"/>
      <w:numFmt w:val="bullet"/>
      <w:lvlText w:val=""/>
      <w:lvlJc w:val="left"/>
      <w:pPr>
        <w:tabs>
          <w:tab w:val="num" w:pos="2160"/>
        </w:tabs>
        <w:ind w:left="2160" w:hanging="360"/>
      </w:pPr>
      <w:rPr>
        <w:rFonts w:ascii="Wingdings" w:hAnsi="Wingdings" w:hint="default"/>
      </w:rPr>
    </w:lvl>
    <w:lvl w:ilvl="3" w:tplc="309ACB70" w:tentative="1">
      <w:start w:val="1"/>
      <w:numFmt w:val="bullet"/>
      <w:lvlText w:val=""/>
      <w:lvlJc w:val="left"/>
      <w:pPr>
        <w:tabs>
          <w:tab w:val="num" w:pos="2880"/>
        </w:tabs>
        <w:ind w:left="2880" w:hanging="360"/>
      </w:pPr>
      <w:rPr>
        <w:rFonts w:ascii="Wingdings" w:hAnsi="Wingdings" w:hint="default"/>
      </w:rPr>
    </w:lvl>
    <w:lvl w:ilvl="4" w:tplc="280463A6" w:tentative="1">
      <w:start w:val="1"/>
      <w:numFmt w:val="bullet"/>
      <w:lvlText w:val=""/>
      <w:lvlJc w:val="left"/>
      <w:pPr>
        <w:tabs>
          <w:tab w:val="num" w:pos="3600"/>
        </w:tabs>
        <w:ind w:left="3600" w:hanging="360"/>
      </w:pPr>
      <w:rPr>
        <w:rFonts w:ascii="Wingdings" w:hAnsi="Wingdings" w:hint="default"/>
      </w:rPr>
    </w:lvl>
    <w:lvl w:ilvl="5" w:tplc="3C02732C" w:tentative="1">
      <w:start w:val="1"/>
      <w:numFmt w:val="bullet"/>
      <w:lvlText w:val=""/>
      <w:lvlJc w:val="left"/>
      <w:pPr>
        <w:tabs>
          <w:tab w:val="num" w:pos="4320"/>
        </w:tabs>
        <w:ind w:left="4320" w:hanging="360"/>
      </w:pPr>
      <w:rPr>
        <w:rFonts w:ascii="Wingdings" w:hAnsi="Wingdings" w:hint="default"/>
      </w:rPr>
    </w:lvl>
    <w:lvl w:ilvl="6" w:tplc="C3BCBE5C" w:tentative="1">
      <w:start w:val="1"/>
      <w:numFmt w:val="bullet"/>
      <w:lvlText w:val=""/>
      <w:lvlJc w:val="left"/>
      <w:pPr>
        <w:tabs>
          <w:tab w:val="num" w:pos="5040"/>
        </w:tabs>
        <w:ind w:left="5040" w:hanging="360"/>
      </w:pPr>
      <w:rPr>
        <w:rFonts w:ascii="Wingdings" w:hAnsi="Wingdings" w:hint="default"/>
      </w:rPr>
    </w:lvl>
    <w:lvl w:ilvl="7" w:tplc="451A63A6" w:tentative="1">
      <w:start w:val="1"/>
      <w:numFmt w:val="bullet"/>
      <w:lvlText w:val=""/>
      <w:lvlJc w:val="left"/>
      <w:pPr>
        <w:tabs>
          <w:tab w:val="num" w:pos="5760"/>
        </w:tabs>
        <w:ind w:left="5760" w:hanging="360"/>
      </w:pPr>
      <w:rPr>
        <w:rFonts w:ascii="Wingdings" w:hAnsi="Wingdings" w:hint="default"/>
      </w:rPr>
    </w:lvl>
    <w:lvl w:ilvl="8" w:tplc="61AA4E7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CCC1703"/>
    <w:multiLevelType w:val="hybridMultilevel"/>
    <w:tmpl w:val="1C08BF50"/>
    <w:lvl w:ilvl="0" w:tplc="9FE0E746">
      <w:start w:val="1"/>
      <w:numFmt w:val="bullet"/>
      <w:lvlText w:val="•"/>
      <w:lvlJc w:val="left"/>
      <w:pPr>
        <w:ind w:left="360" w:hanging="360"/>
      </w:pPr>
      <w:rPr>
        <w:rFonts w:ascii="Arial" w:hAnsi="Arial" w:hint="default"/>
        <w:b/>
        <w:bCs/>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FEE4390"/>
    <w:multiLevelType w:val="hybridMultilevel"/>
    <w:tmpl w:val="FEBADD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BA353D"/>
    <w:multiLevelType w:val="hybridMultilevel"/>
    <w:tmpl w:val="36DE3634"/>
    <w:lvl w:ilvl="0" w:tplc="E1425356">
      <w:start w:val="1"/>
      <w:numFmt w:val="bullet"/>
      <w:lvlText w:val="•"/>
      <w:lvlJc w:val="left"/>
      <w:pPr>
        <w:tabs>
          <w:tab w:val="num" w:pos="720"/>
        </w:tabs>
        <w:ind w:left="720" w:hanging="360"/>
      </w:pPr>
      <w:rPr>
        <w:rFonts w:ascii="Arial" w:hAnsi="Arial" w:hint="default"/>
      </w:rPr>
    </w:lvl>
    <w:lvl w:ilvl="1" w:tplc="90EAEB1E" w:tentative="1">
      <w:start w:val="1"/>
      <w:numFmt w:val="bullet"/>
      <w:lvlText w:val="•"/>
      <w:lvlJc w:val="left"/>
      <w:pPr>
        <w:tabs>
          <w:tab w:val="num" w:pos="1440"/>
        </w:tabs>
        <w:ind w:left="1440" w:hanging="360"/>
      </w:pPr>
      <w:rPr>
        <w:rFonts w:ascii="Arial" w:hAnsi="Arial" w:hint="default"/>
      </w:rPr>
    </w:lvl>
    <w:lvl w:ilvl="2" w:tplc="76728166" w:tentative="1">
      <w:start w:val="1"/>
      <w:numFmt w:val="bullet"/>
      <w:lvlText w:val="•"/>
      <w:lvlJc w:val="left"/>
      <w:pPr>
        <w:tabs>
          <w:tab w:val="num" w:pos="2160"/>
        </w:tabs>
        <w:ind w:left="2160" w:hanging="360"/>
      </w:pPr>
      <w:rPr>
        <w:rFonts w:ascii="Arial" w:hAnsi="Arial" w:hint="default"/>
      </w:rPr>
    </w:lvl>
    <w:lvl w:ilvl="3" w:tplc="9ED4CBE0" w:tentative="1">
      <w:start w:val="1"/>
      <w:numFmt w:val="bullet"/>
      <w:lvlText w:val="•"/>
      <w:lvlJc w:val="left"/>
      <w:pPr>
        <w:tabs>
          <w:tab w:val="num" w:pos="2880"/>
        </w:tabs>
        <w:ind w:left="2880" w:hanging="360"/>
      </w:pPr>
      <w:rPr>
        <w:rFonts w:ascii="Arial" w:hAnsi="Arial" w:hint="default"/>
      </w:rPr>
    </w:lvl>
    <w:lvl w:ilvl="4" w:tplc="E1EE16BC" w:tentative="1">
      <w:start w:val="1"/>
      <w:numFmt w:val="bullet"/>
      <w:lvlText w:val="•"/>
      <w:lvlJc w:val="left"/>
      <w:pPr>
        <w:tabs>
          <w:tab w:val="num" w:pos="3600"/>
        </w:tabs>
        <w:ind w:left="3600" w:hanging="360"/>
      </w:pPr>
      <w:rPr>
        <w:rFonts w:ascii="Arial" w:hAnsi="Arial" w:hint="default"/>
      </w:rPr>
    </w:lvl>
    <w:lvl w:ilvl="5" w:tplc="9AC4B64E" w:tentative="1">
      <w:start w:val="1"/>
      <w:numFmt w:val="bullet"/>
      <w:lvlText w:val="•"/>
      <w:lvlJc w:val="left"/>
      <w:pPr>
        <w:tabs>
          <w:tab w:val="num" w:pos="4320"/>
        </w:tabs>
        <w:ind w:left="4320" w:hanging="360"/>
      </w:pPr>
      <w:rPr>
        <w:rFonts w:ascii="Arial" w:hAnsi="Arial" w:hint="default"/>
      </w:rPr>
    </w:lvl>
    <w:lvl w:ilvl="6" w:tplc="8298759E" w:tentative="1">
      <w:start w:val="1"/>
      <w:numFmt w:val="bullet"/>
      <w:lvlText w:val="•"/>
      <w:lvlJc w:val="left"/>
      <w:pPr>
        <w:tabs>
          <w:tab w:val="num" w:pos="5040"/>
        </w:tabs>
        <w:ind w:left="5040" w:hanging="360"/>
      </w:pPr>
      <w:rPr>
        <w:rFonts w:ascii="Arial" w:hAnsi="Arial" w:hint="default"/>
      </w:rPr>
    </w:lvl>
    <w:lvl w:ilvl="7" w:tplc="91B086E6" w:tentative="1">
      <w:start w:val="1"/>
      <w:numFmt w:val="bullet"/>
      <w:lvlText w:val="•"/>
      <w:lvlJc w:val="left"/>
      <w:pPr>
        <w:tabs>
          <w:tab w:val="num" w:pos="5760"/>
        </w:tabs>
        <w:ind w:left="5760" w:hanging="360"/>
      </w:pPr>
      <w:rPr>
        <w:rFonts w:ascii="Arial" w:hAnsi="Arial" w:hint="default"/>
      </w:rPr>
    </w:lvl>
    <w:lvl w:ilvl="8" w:tplc="C94E4D5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A8939A6"/>
    <w:multiLevelType w:val="hybridMultilevel"/>
    <w:tmpl w:val="7C9E485A"/>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4B8B5290"/>
    <w:multiLevelType w:val="hybridMultilevel"/>
    <w:tmpl w:val="46B87DA4"/>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4E461304"/>
    <w:multiLevelType w:val="hybridMultilevel"/>
    <w:tmpl w:val="8DD0CE82"/>
    <w:lvl w:ilvl="0" w:tplc="9FE0E746">
      <w:start w:val="1"/>
      <w:numFmt w:val="bullet"/>
      <w:lvlText w:val="•"/>
      <w:lvlJc w:val="left"/>
      <w:pPr>
        <w:ind w:left="360" w:hanging="360"/>
      </w:pPr>
      <w:rPr>
        <w:rFonts w:ascii="Arial" w:hAnsi="Arial" w:hint="default"/>
        <w:b/>
        <w:bCs/>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B1393E"/>
    <w:multiLevelType w:val="hybridMultilevel"/>
    <w:tmpl w:val="A1388AC2"/>
    <w:lvl w:ilvl="0" w:tplc="A052FCF0">
      <w:start w:val="1"/>
      <w:numFmt w:val="bullet"/>
      <w:lvlText w:val=""/>
      <w:lvlJc w:val="left"/>
      <w:pPr>
        <w:tabs>
          <w:tab w:val="num" w:pos="720"/>
        </w:tabs>
        <w:ind w:left="720" w:hanging="360"/>
      </w:pPr>
      <w:rPr>
        <w:rFonts w:ascii="Wingdings" w:hAnsi="Wingdings" w:hint="default"/>
      </w:rPr>
    </w:lvl>
    <w:lvl w:ilvl="1" w:tplc="2E1E9B5E" w:tentative="1">
      <w:start w:val="1"/>
      <w:numFmt w:val="bullet"/>
      <w:lvlText w:val=""/>
      <w:lvlJc w:val="left"/>
      <w:pPr>
        <w:tabs>
          <w:tab w:val="num" w:pos="1440"/>
        </w:tabs>
        <w:ind w:left="1440" w:hanging="360"/>
      </w:pPr>
      <w:rPr>
        <w:rFonts w:ascii="Wingdings" w:hAnsi="Wingdings" w:hint="default"/>
      </w:rPr>
    </w:lvl>
    <w:lvl w:ilvl="2" w:tplc="DDAA6A88" w:tentative="1">
      <w:start w:val="1"/>
      <w:numFmt w:val="bullet"/>
      <w:lvlText w:val=""/>
      <w:lvlJc w:val="left"/>
      <w:pPr>
        <w:tabs>
          <w:tab w:val="num" w:pos="2160"/>
        </w:tabs>
        <w:ind w:left="2160" w:hanging="360"/>
      </w:pPr>
      <w:rPr>
        <w:rFonts w:ascii="Wingdings" w:hAnsi="Wingdings" w:hint="default"/>
      </w:rPr>
    </w:lvl>
    <w:lvl w:ilvl="3" w:tplc="65CEE5C4" w:tentative="1">
      <w:start w:val="1"/>
      <w:numFmt w:val="bullet"/>
      <w:lvlText w:val=""/>
      <w:lvlJc w:val="left"/>
      <w:pPr>
        <w:tabs>
          <w:tab w:val="num" w:pos="2880"/>
        </w:tabs>
        <w:ind w:left="2880" w:hanging="360"/>
      </w:pPr>
      <w:rPr>
        <w:rFonts w:ascii="Wingdings" w:hAnsi="Wingdings" w:hint="default"/>
      </w:rPr>
    </w:lvl>
    <w:lvl w:ilvl="4" w:tplc="18E45FE6" w:tentative="1">
      <w:start w:val="1"/>
      <w:numFmt w:val="bullet"/>
      <w:lvlText w:val=""/>
      <w:lvlJc w:val="left"/>
      <w:pPr>
        <w:tabs>
          <w:tab w:val="num" w:pos="3600"/>
        </w:tabs>
        <w:ind w:left="3600" w:hanging="360"/>
      </w:pPr>
      <w:rPr>
        <w:rFonts w:ascii="Wingdings" w:hAnsi="Wingdings" w:hint="default"/>
      </w:rPr>
    </w:lvl>
    <w:lvl w:ilvl="5" w:tplc="588ED768" w:tentative="1">
      <w:start w:val="1"/>
      <w:numFmt w:val="bullet"/>
      <w:lvlText w:val=""/>
      <w:lvlJc w:val="left"/>
      <w:pPr>
        <w:tabs>
          <w:tab w:val="num" w:pos="4320"/>
        </w:tabs>
        <w:ind w:left="4320" w:hanging="360"/>
      </w:pPr>
      <w:rPr>
        <w:rFonts w:ascii="Wingdings" w:hAnsi="Wingdings" w:hint="default"/>
      </w:rPr>
    </w:lvl>
    <w:lvl w:ilvl="6" w:tplc="2A8220C2" w:tentative="1">
      <w:start w:val="1"/>
      <w:numFmt w:val="bullet"/>
      <w:lvlText w:val=""/>
      <w:lvlJc w:val="left"/>
      <w:pPr>
        <w:tabs>
          <w:tab w:val="num" w:pos="5040"/>
        </w:tabs>
        <w:ind w:left="5040" w:hanging="360"/>
      </w:pPr>
      <w:rPr>
        <w:rFonts w:ascii="Wingdings" w:hAnsi="Wingdings" w:hint="default"/>
      </w:rPr>
    </w:lvl>
    <w:lvl w:ilvl="7" w:tplc="FBC8D236" w:tentative="1">
      <w:start w:val="1"/>
      <w:numFmt w:val="bullet"/>
      <w:lvlText w:val=""/>
      <w:lvlJc w:val="left"/>
      <w:pPr>
        <w:tabs>
          <w:tab w:val="num" w:pos="5760"/>
        </w:tabs>
        <w:ind w:left="5760" w:hanging="360"/>
      </w:pPr>
      <w:rPr>
        <w:rFonts w:ascii="Wingdings" w:hAnsi="Wingdings" w:hint="default"/>
      </w:rPr>
    </w:lvl>
    <w:lvl w:ilvl="8" w:tplc="EDC2E72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9746EA"/>
    <w:multiLevelType w:val="hybridMultilevel"/>
    <w:tmpl w:val="74C049D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9DB5DDD"/>
    <w:multiLevelType w:val="hybridMultilevel"/>
    <w:tmpl w:val="794AA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95326A"/>
    <w:multiLevelType w:val="hybridMultilevel"/>
    <w:tmpl w:val="842607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30E61F6"/>
    <w:multiLevelType w:val="hybridMultilevel"/>
    <w:tmpl w:val="A232E4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719E1A1B"/>
    <w:multiLevelType w:val="hybridMultilevel"/>
    <w:tmpl w:val="46769A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7C0083"/>
    <w:multiLevelType w:val="hybridMultilevel"/>
    <w:tmpl w:val="C3D09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444BCA"/>
    <w:multiLevelType w:val="hybridMultilevel"/>
    <w:tmpl w:val="A50C6D0E"/>
    <w:lvl w:ilvl="0" w:tplc="150CE3B6">
      <w:start w:val="1"/>
      <w:numFmt w:val="bullet"/>
      <w:lvlText w:val="•"/>
      <w:lvlJc w:val="left"/>
      <w:pPr>
        <w:tabs>
          <w:tab w:val="num" w:pos="360"/>
        </w:tabs>
        <w:ind w:left="360" w:hanging="360"/>
      </w:pPr>
      <w:rPr>
        <w:rFonts w:ascii="Arial" w:hAnsi="Arial" w:hint="default"/>
      </w:rPr>
    </w:lvl>
    <w:lvl w:ilvl="1" w:tplc="534AD332" w:tentative="1">
      <w:start w:val="1"/>
      <w:numFmt w:val="bullet"/>
      <w:lvlText w:val="•"/>
      <w:lvlJc w:val="left"/>
      <w:pPr>
        <w:tabs>
          <w:tab w:val="num" w:pos="1080"/>
        </w:tabs>
        <w:ind w:left="1080" w:hanging="360"/>
      </w:pPr>
      <w:rPr>
        <w:rFonts w:ascii="Arial" w:hAnsi="Arial" w:hint="default"/>
      </w:rPr>
    </w:lvl>
    <w:lvl w:ilvl="2" w:tplc="C7302416" w:tentative="1">
      <w:start w:val="1"/>
      <w:numFmt w:val="bullet"/>
      <w:lvlText w:val="•"/>
      <w:lvlJc w:val="left"/>
      <w:pPr>
        <w:tabs>
          <w:tab w:val="num" w:pos="1800"/>
        </w:tabs>
        <w:ind w:left="1800" w:hanging="360"/>
      </w:pPr>
      <w:rPr>
        <w:rFonts w:ascii="Arial" w:hAnsi="Arial" w:hint="default"/>
      </w:rPr>
    </w:lvl>
    <w:lvl w:ilvl="3" w:tplc="D2408242" w:tentative="1">
      <w:start w:val="1"/>
      <w:numFmt w:val="bullet"/>
      <w:lvlText w:val="•"/>
      <w:lvlJc w:val="left"/>
      <w:pPr>
        <w:tabs>
          <w:tab w:val="num" w:pos="2520"/>
        </w:tabs>
        <w:ind w:left="2520" w:hanging="360"/>
      </w:pPr>
      <w:rPr>
        <w:rFonts w:ascii="Arial" w:hAnsi="Arial" w:hint="default"/>
      </w:rPr>
    </w:lvl>
    <w:lvl w:ilvl="4" w:tplc="C0EEF856" w:tentative="1">
      <w:start w:val="1"/>
      <w:numFmt w:val="bullet"/>
      <w:lvlText w:val="•"/>
      <w:lvlJc w:val="left"/>
      <w:pPr>
        <w:tabs>
          <w:tab w:val="num" w:pos="3240"/>
        </w:tabs>
        <w:ind w:left="3240" w:hanging="360"/>
      </w:pPr>
      <w:rPr>
        <w:rFonts w:ascii="Arial" w:hAnsi="Arial" w:hint="default"/>
      </w:rPr>
    </w:lvl>
    <w:lvl w:ilvl="5" w:tplc="A2284986" w:tentative="1">
      <w:start w:val="1"/>
      <w:numFmt w:val="bullet"/>
      <w:lvlText w:val="•"/>
      <w:lvlJc w:val="left"/>
      <w:pPr>
        <w:tabs>
          <w:tab w:val="num" w:pos="3960"/>
        </w:tabs>
        <w:ind w:left="3960" w:hanging="360"/>
      </w:pPr>
      <w:rPr>
        <w:rFonts w:ascii="Arial" w:hAnsi="Arial" w:hint="default"/>
      </w:rPr>
    </w:lvl>
    <w:lvl w:ilvl="6" w:tplc="0C709026" w:tentative="1">
      <w:start w:val="1"/>
      <w:numFmt w:val="bullet"/>
      <w:lvlText w:val="•"/>
      <w:lvlJc w:val="left"/>
      <w:pPr>
        <w:tabs>
          <w:tab w:val="num" w:pos="4680"/>
        </w:tabs>
        <w:ind w:left="4680" w:hanging="360"/>
      </w:pPr>
      <w:rPr>
        <w:rFonts w:ascii="Arial" w:hAnsi="Arial" w:hint="default"/>
      </w:rPr>
    </w:lvl>
    <w:lvl w:ilvl="7" w:tplc="A40E4D34" w:tentative="1">
      <w:start w:val="1"/>
      <w:numFmt w:val="bullet"/>
      <w:lvlText w:val="•"/>
      <w:lvlJc w:val="left"/>
      <w:pPr>
        <w:tabs>
          <w:tab w:val="num" w:pos="5400"/>
        </w:tabs>
        <w:ind w:left="5400" w:hanging="360"/>
      </w:pPr>
      <w:rPr>
        <w:rFonts w:ascii="Arial" w:hAnsi="Arial" w:hint="default"/>
      </w:rPr>
    </w:lvl>
    <w:lvl w:ilvl="8" w:tplc="2BD84598" w:tentative="1">
      <w:start w:val="1"/>
      <w:numFmt w:val="bullet"/>
      <w:lvlText w:val="•"/>
      <w:lvlJc w:val="left"/>
      <w:pPr>
        <w:tabs>
          <w:tab w:val="num" w:pos="6120"/>
        </w:tabs>
        <w:ind w:left="6120" w:hanging="360"/>
      </w:pPr>
      <w:rPr>
        <w:rFonts w:ascii="Arial" w:hAnsi="Arial"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49007977">
    <w:abstractNumId w:val="4"/>
  </w:num>
  <w:num w:numId="2" w16cid:durableId="1065185128">
    <w:abstractNumId w:val="20"/>
  </w:num>
  <w:num w:numId="3" w16cid:durableId="942960041">
    <w:abstractNumId w:val="18"/>
  </w:num>
  <w:num w:numId="4" w16cid:durableId="1073890460">
    <w:abstractNumId w:val="11"/>
  </w:num>
  <w:num w:numId="5" w16cid:durableId="260842304">
    <w:abstractNumId w:val="8"/>
  </w:num>
  <w:num w:numId="6" w16cid:durableId="25259796">
    <w:abstractNumId w:val="31"/>
  </w:num>
  <w:num w:numId="7" w16cid:durableId="1740400140">
    <w:abstractNumId w:val="32"/>
  </w:num>
  <w:num w:numId="8" w16cid:durableId="1213270739">
    <w:abstractNumId w:val="25"/>
  </w:num>
  <w:num w:numId="9" w16cid:durableId="1851867103">
    <w:abstractNumId w:val="26"/>
  </w:num>
  <w:num w:numId="10" w16cid:durableId="66463226">
    <w:abstractNumId w:val="28"/>
  </w:num>
  <w:num w:numId="11" w16cid:durableId="898827696">
    <w:abstractNumId w:val="21"/>
  </w:num>
  <w:num w:numId="12" w16cid:durableId="310064368">
    <w:abstractNumId w:val="3"/>
  </w:num>
  <w:num w:numId="13" w16cid:durableId="97453977">
    <w:abstractNumId w:val="7"/>
  </w:num>
  <w:num w:numId="14" w16cid:durableId="1217085651">
    <w:abstractNumId w:val="29"/>
  </w:num>
  <w:num w:numId="15" w16cid:durableId="1474329645">
    <w:abstractNumId w:val="19"/>
  </w:num>
  <w:num w:numId="16" w16cid:durableId="1464426960">
    <w:abstractNumId w:val="2"/>
  </w:num>
  <w:num w:numId="17" w16cid:durableId="806510238">
    <w:abstractNumId w:val="0"/>
  </w:num>
  <w:num w:numId="18" w16cid:durableId="1990591308">
    <w:abstractNumId w:val="30"/>
  </w:num>
  <w:num w:numId="19" w16cid:durableId="846528856">
    <w:abstractNumId w:val="12"/>
  </w:num>
  <w:num w:numId="20" w16cid:durableId="1413359868">
    <w:abstractNumId w:val="17"/>
  </w:num>
  <w:num w:numId="21" w16cid:durableId="1030952022">
    <w:abstractNumId w:val="9"/>
  </w:num>
  <w:num w:numId="22" w16cid:durableId="916597221">
    <w:abstractNumId w:val="6"/>
  </w:num>
  <w:num w:numId="23" w16cid:durableId="596519471">
    <w:abstractNumId w:val="10"/>
  </w:num>
  <w:num w:numId="24" w16cid:durableId="1354451752">
    <w:abstractNumId w:val="14"/>
  </w:num>
  <w:num w:numId="25" w16cid:durableId="1317105311">
    <w:abstractNumId w:val="5"/>
  </w:num>
  <w:num w:numId="26" w16cid:durableId="1208226923">
    <w:abstractNumId w:val="1"/>
  </w:num>
  <w:num w:numId="27" w16cid:durableId="1230113495">
    <w:abstractNumId w:val="16"/>
  </w:num>
  <w:num w:numId="28" w16cid:durableId="1094134120">
    <w:abstractNumId w:val="13"/>
  </w:num>
  <w:num w:numId="29" w16cid:durableId="646664757">
    <w:abstractNumId w:val="24"/>
  </w:num>
  <w:num w:numId="30" w16cid:durableId="537469095">
    <w:abstractNumId w:val="23"/>
  </w:num>
  <w:num w:numId="31" w16cid:durableId="1798528728">
    <w:abstractNumId w:val="15"/>
  </w:num>
  <w:num w:numId="32" w16cid:durableId="1811441387">
    <w:abstractNumId w:val="27"/>
  </w:num>
  <w:num w:numId="33" w16cid:durableId="61833698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50147"/>
    <w:rsid w:val="0016096B"/>
    <w:rsid w:val="001F2857"/>
    <w:rsid w:val="001F3F88"/>
    <w:rsid w:val="0020539A"/>
    <w:rsid w:val="00233330"/>
    <w:rsid w:val="00241662"/>
    <w:rsid w:val="002518B7"/>
    <w:rsid w:val="002615E4"/>
    <w:rsid w:val="00272BD5"/>
    <w:rsid w:val="00290FA3"/>
    <w:rsid w:val="002950FF"/>
    <w:rsid w:val="00296CD9"/>
    <w:rsid w:val="002B7C9A"/>
    <w:rsid w:val="002C3DD6"/>
    <w:rsid w:val="0030739E"/>
    <w:rsid w:val="0032747D"/>
    <w:rsid w:val="003324CB"/>
    <w:rsid w:val="00366FDD"/>
    <w:rsid w:val="003B31B1"/>
    <w:rsid w:val="003C0FF8"/>
    <w:rsid w:val="003E0DAA"/>
    <w:rsid w:val="004118B9"/>
    <w:rsid w:val="00414894"/>
    <w:rsid w:val="00421140"/>
    <w:rsid w:val="00422C5C"/>
    <w:rsid w:val="00427055"/>
    <w:rsid w:val="004464C5"/>
    <w:rsid w:val="00461835"/>
    <w:rsid w:val="004671D2"/>
    <w:rsid w:val="0052297E"/>
    <w:rsid w:val="00574BCF"/>
    <w:rsid w:val="00576395"/>
    <w:rsid w:val="00585277"/>
    <w:rsid w:val="005D1652"/>
    <w:rsid w:val="005D2C4A"/>
    <w:rsid w:val="005D3DF1"/>
    <w:rsid w:val="005D5AFA"/>
    <w:rsid w:val="0060643C"/>
    <w:rsid w:val="006128A3"/>
    <w:rsid w:val="006201D0"/>
    <w:rsid w:val="00653AEC"/>
    <w:rsid w:val="00655190"/>
    <w:rsid w:val="00662218"/>
    <w:rsid w:val="00685AE0"/>
    <w:rsid w:val="006A21FD"/>
    <w:rsid w:val="006D1998"/>
    <w:rsid w:val="00703D77"/>
    <w:rsid w:val="00711095"/>
    <w:rsid w:val="0072604C"/>
    <w:rsid w:val="00736718"/>
    <w:rsid w:val="0075502E"/>
    <w:rsid w:val="00762BBE"/>
    <w:rsid w:val="00767E3E"/>
    <w:rsid w:val="00820546"/>
    <w:rsid w:val="008C15D9"/>
    <w:rsid w:val="008C6998"/>
    <w:rsid w:val="008D0747"/>
    <w:rsid w:val="009112DC"/>
    <w:rsid w:val="009744AA"/>
    <w:rsid w:val="009801B7"/>
    <w:rsid w:val="00983F5E"/>
    <w:rsid w:val="00991344"/>
    <w:rsid w:val="00996159"/>
    <w:rsid w:val="009E7AF7"/>
    <w:rsid w:val="00A83E54"/>
    <w:rsid w:val="00A84941"/>
    <w:rsid w:val="00AD064D"/>
    <w:rsid w:val="00AD71BC"/>
    <w:rsid w:val="00B0479E"/>
    <w:rsid w:val="00B0564E"/>
    <w:rsid w:val="00B224D7"/>
    <w:rsid w:val="00B35ECC"/>
    <w:rsid w:val="00B517CF"/>
    <w:rsid w:val="00B529D2"/>
    <w:rsid w:val="00B667D3"/>
    <w:rsid w:val="00B70ED7"/>
    <w:rsid w:val="00BA2507"/>
    <w:rsid w:val="00BB764F"/>
    <w:rsid w:val="00BC1A8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87B30"/>
    <w:rsid w:val="00ED7FC3"/>
    <w:rsid w:val="00EF31AD"/>
    <w:rsid w:val="00F01249"/>
    <w:rsid w:val="00F06D6F"/>
    <w:rsid w:val="00F11CD2"/>
    <w:rsid w:val="00F1387A"/>
    <w:rsid w:val="00F5082D"/>
    <w:rsid w:val="00F52272"/>
    <w:rsid w:val="00F531BD"/>
    <w:rsid w:val="00F5324A"/>
    <w:rsid w:val="00F55629"/>
    <w:rsid w:val="00F55EED"/>
    <w:rsid w:val="00F57042"/>
    <w:rsid w:val="00F57C68"/>
    <w:rsid w:val="00F7169E"/>
    <w:rsid w:val="00F7288F"/>
    <w:rsid w:val="00F82EA6"/>
    <w:rsid w:val="00F8567E"/>
    <w:rsid w:val="00FA0CA9"/>
    <w:rsid w:val="00FC4D74"/>
    <w:rsid w:val="00FE0783"/>
    <w:rsid w:val="00FE7070"/>
    <w:rsid w:val="12413FBE"/>
    <w:rsid w:val="428D08F1"/>
    <w:rsid w:val="6A73631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8C6998"/>
  </w:style>
  <w:style w:type="paragraph" w:styleId="NoSpacing">
    <w:name w:val="No Spacing"/>
    <w:uiPriority w:val="1"/>
    <w:qFormat/>
    <w:rsid w:val="008C6998"/>
    <w:pPr>
      <w:spacing w:after="0" w:line="240" w:lineRule="auto"/>
    </w:pPr>
    <w:rPr>
      <w:color w:val="404040" w:themeColor="text1" w:themeTint="BF"/>
      <w:sz w:val="18"/>
      <w:szCs w:val="18"/>
      <w:lang w:val="en-US" w:eastAsia="ja-JP"/>
    </w:rPr>
  </w:style>
  <w:style w:type="table" w:styleId="PlainTable1">
    <w:name w:val="Plain Table 1"/>
    <w:basedOn w:val="TableNormal"/>
    <w:uiPriority w:val="41"/>
    <w:rsid w:val="008C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3-Accent3">
    <w:name w:val="List Table 3 Accent 3"/>
    <w:basedOn w:val="TableNormal"/>
    <w:uiPriority w:val="48"/>
    <w:rsid w:val="008C6998"/>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GridTable1Light-Accent5">
    <w:name w:val="Grid Table 1 Light Accent 5"/>
    <w:basedOn w:val="TableNormal"/>
    <w:uiPriority w:val="46"/>
    <w:rsid w:val="008C6998"/>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ListTable3">
    <w:name w:val="List Table 3"/>
    <w:basedOn w:val="TableNormal"/>
    <w:uiPriority w:val="48"/>
    <w:rsid w:val="008C6998"/>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character" w:customStyle="1" w:styleId="UnresolvedMention1">
    <w:name w:val="Unresolved Mention1"/>
    <w:basedOn w:val="DefaultParagraphFont"/>
    <w:uiPriority w:val="99"/>
    <w:semiHidden/>
    <w:unhideWhenUsed/>
    <w:rsid w:val="008C6998"/>
    <w:rPr>
      <w:color w:val="605E5C"/>
      <w:shd w:val="clear" w:color="auto" w:fill="E1DFDD"/>
    </w:rPr>
  </w:style>
  <w:style w:type="character" w:styleId="FollowedHyperlink">
    <w:name w:val="FollowedHyperlink"/>
    <w:basedOn w:val="DefaultParagraphFont"/>
    <w:uiPriority w:val="99"/>
    <w:semiHidden/>
    <w:unhideWhenUsed/>
    <w:rsid w:val="008C6998"/>
    <w:rPr>
      <w:color w:val="954F72" w:themeColor="followedHyperlink"/>
      <w:u w:val="single"/>
    </w:rPr>
  </w:style>
  <w:style w:type="numbering" w:customStyle="1" w:styleId="NoList1">
    <w:name w:val="No List1"/>
    <w:next w:val="NoList"/>
    <w:uiPriority w:val="99"/>
    <w:semiHidden/>
    <w:unhideWhenUsed/>
    <w:rsid w:val="008C6998"/>
  </w:style>
  <w:style w:type="paragraph" w:customStyle="1" w:styleId="BodyText1">
    <w:name w:val="Body Text1"/>
    <w:basedOn w:val="Normal"/>
    <w:link w:val="BodytextChar"/>
    <w:uiPriority w:val="99"/>
    <w:locked/>
    <w:rsid w:val="008C6998"/>
    <w:pPr>
      <w:keepLines/>
      <w:spacing w:before="60" w:after="60" w:line="240" w:lineRule="auto"/>
    </w:pPr>
    <w:rPr>
      <w:rFonts w:ascii="Arial" w:eastAsia="Times New Roman" w:hAnsi="Arial" w:cs="Times New Roman"/>
      <w:sz w:val="24"/>
      <w:szCs w:val="24"/>
      <w:lang w:eastAsia="en-GB"/>
    </w:rPr>
  </w:style>
  <w:style w:type="character" w:customStyle="1" w:styleId="BodytextChar">
    <w:name w:val="Body text Char"/>
    <w:basedOn w:val="DefaultParagraphFont"/>
    <w:link w:val="BodyText1"/>
    <w:uiPriority w:val="99"/>
    <w:locked/>
    <w:rsid w:val="008C6998"/>
    <w:rPr>
      <w:rFonts w:ascii="Arial" w:eastAsia="Times New Roman" w:hAnsi="Arial" w:cs="Times New Roman"/>
      <w:sz w:val="24"/>
      <w:szCs w:val="24"/>
      <w:lang w:eastAsia="en-GB"/>
    </w:rPr>
  </w:style>
  <w:style w:type="paragraph" w:customStyle="1" w:styleId="HeaderPrompt">
    <w:name w:val="HeaderPrompt"/>
    <w:basedOn w:val="Normal"/>
    <w:uiPriority w:val="99"/>
    <w:locked/>
    <w:rsid w:val="008C6998"/>
    <w:pPr>
      <w:keepLines/>
      <w:tabs>
        <w:tab w:val="center" w:pos="4547"/>
        <w:tab w:val="right" w:pos="8760"/>
      </w:tabs>
      <w:spacing w:before="60" w:after="60" w:line="240" w:lineRule="auto"/>
    </w:pPr>
    <w:rPr>
      <w:rFonts w:ascii="Arial" w:eastAsia="Times New Roman" w:hAnsi="Arial" w:cs="Times New Roman"/>
      <w:b/>
      <w:color w:val="708C85"/>
      <w:sz w:val="24"/>
      <w:szCs w:val="20"/>
      <w:lang w:eastAsia="en-GB"/>
    </w:rPr>
  </w:style>
  <w:style w:type="table" w:customStyle="1" w:styleId="TableGrid1">
    <w:name w:val="Table Grid1"/>
    <w:basedOn w:val="TableNormal"/>
    <w:next w:val="TableGrid"/>
    <w:uiPriority w:val="99"/>
    <w:rsid w:val="008C6998"/>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above">
    <w:name w:val="nospacingabove"/>
    <w:basedOn w:val="Normal"/>
    <w:rsid w:val="008C699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8C6998"/>
    <w:pPr>
      <w:spacing w:after="0" w:line="240" w:lineRule="auto"/>
    </w:pPr>
  </w:style>
  <w:style w:type="paragraph" w:customStyle="1" w:styleId="EmptyCellLayoutStyle">
    <w:name w:val="EmptyCellLayoutStyle"/>
    <w:rsid w:val="008C6998"/>
    <w:pPr>
      <w:spacing w:line="278" w:lineRule="auto"/>
    </w:pPr>
    <w:rPr>
      <w:rFonts w:ascii="Times New Roman" w:eastAsia="Times New Roman" w:hAnsi="Times New Roman" w:cs="Times New Roman"/>
      <w:sz w:val="2"/>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emf"/><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footer" Target="footer1.xml"/><Relationship Id="rId50" Type="http://schemas.openxmlformats.org/officeDocument/2006/relationships/footer" Target="foot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emf"/><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png"/><Relationship Id="rId49"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image" Target="media/image15.emf"/><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header" Target="header2.xml"/><Relationship Id="rId20" Type="http://schemas.openxmlformats.org/officeDocument/2006/relationships/image" Target="media/image10.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image" Target="media/image37.svg"/><Relationship Id="rId1" Type="http://schemas.openxmlformats.org/officeDocument/2006/relationships/image" Target="media/image36.png"/></Relationships>
</file>

<file path=word/_rels/header2.xml.rels><?xml version="1.0" encoding="UTF-8" standalone="yes"?>
<Relationships xmlns="http://schemas.openxmlformats.org/package/2006/relationships"><Relationship Id="rId1" Type="http://schemas.openxmlformats.org/officeDocument/2006/relationships/image" Target="media/image3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3671</Words>
  <Characters>20884</Characters>
  <Application>Microsoft Office Word</Application>
  <DocSecurity>0</DocSecurity>
  <Lines>174</Lines>
  <Paragraphs>49</Paragraphs>
  <ScaleCrop>false</ScaleCrop>
  <Company>ABM LHB</Company>
  <LinksUpToDate>false</LinksUpToDate>
  <CharactersWithSpaces>24506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7</cp:revision>
  <dcterms:created xsi:type="dcterms:W3CDTF">2026-04-07T13:48:00Z</dcterms:created>
  <dcterms:modified xsi:type="dcterms:W3CDTF">2026-04-14T10:13:00Z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