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Ind w:w="-572" w:type="dxa"/>
        <w:tblLayout w:type="fixed"/>
        <w:tblLook w:val="04A0" w:firstRow="1" w:lastRow="0" w:firstColumn="1" w:lastColumn="0" w:noHBand="0" w:noVBand="1"/>
      </w:tblPr>
      <w:tblGrid>
        <w:gridCol w:w="2835"/>
        <w:gridCol w:w="1853"/>
        <w:gridCol w:w="1691"/>
        <w:gridCol w:w="32"/>
        <w:gridCol w:w="1661"/>
        <w:gridCol w:w="675"/>
        <w:gridCol w:w="841"/>
      </w:tblGrid>
      <w:tr w:rsidRPr="00F8567E" w:rsidR="00083FC0" w:rsidTr="517F8E46" w14:paraId="6D2903E2" w14:textId="77777777">
        <w:tc>
          <w:tcPr>
            <w:tcW w:w="2835" w:type="dxa"/>
            <w:tcMar/>
          </w:tcPr>
          <w:p w:rsidRPr="00F8567E" w:rsidR="00F5082D" w:rsidP="00FA0CA9" w:rsidRDefault="00F5082D" w14:paraId="6D2903DE" w14:textId="77777777">
            <w:pPr>
              <w:rPr>
                <w:rFonts w:ascii="Verdana" w:hAnsi="Verdana" w:cs="Arial"/>
                <w:b/>
                <w:sz w:val="24"/>
                <w:szCs w:val="24"/>
              </w:rPr>
            </w:pPr>
            <w:r w:rsidRPr="00F8567E">
              <w:rPr>
                <w:rFonts w:ascii="Verdana" w:hAnsi="Verdana" w:cs="Arial"/>
                <w:b/>
                <w:sz w:val="24"/>
                <w:szCs w:val="24"/>
              </w:rPr>
              <w:t>Meeting Date</w:t>
            </w:r>
          </w:p>
        </w:tc>
        <w:tc>
          <w:tcPr>
            <w:tcW w:w="3544" w:type="dxa"/>
            <w:gridSpan w:val="2"/>
            <w:tcMar/>
          </w:tcPr>
          <w:p w:rsidRPr="00F8567E" w:rsidR="00F5082D" w:rsidP="517F8E46" w:rsidRDefault="00766562" w14:paraId="6D2903DF" w14:textId="5D5E9610">
            <w:pPr>
              <w:rPr>
                <w:rFonts w:ascii="Verdana" w:hAnsi="Verdana" w:cs="Arial"/>
                <w:b w:val="1"/>
                <w:bCs w:val="1"/>
                <w:sz w:val="24"/>
                <w:szCs w:val="24"/>
              </w:rPr>
            </w:pPr>
            <w:r w:rsidRPr="517F8E46" w:rsidR="00766562">
              <w:rPr>
                <w:rFonts w:ascii="Verdana" w:hAnsi="Verdana" w:cs="Arial"/>
                <w:b w:val="1"/>
                <w:bCs w:val="1"/>
                <w:sz w:val="24"/>
                <w:szCs w:val="24"/>
              </w:rPr>
              <w:t>21</w:t>
            </w:r>
            <w:r w:rsidRPr="517F8E46" w:rsidR="7C527D84">
              <w:rPr>
                <w:rFonts w:ascii="Verdana" w:hAnsi="Verdana" w:cs="Arial"/>
                <w:b w:val="1"/>
                <w:bCs w:val="1"/>
                <w:sz w:val="24"/>
                <w:szCs w:val="24"/>
              </w:rPr>
              <w:t xml:space="preserve"> </w:t>
            </w:r>
            <w:r w:rsidRPr="517F8E46" w:rsidR="00766562">
              <w:rPr>
                <w:rFonts w:ascii="Verdana" w:hAnsi="Verdana" w:cs="Arial"/>
                <w:b w:val="1"/>
                <w:bCs w:val="1"/>
                <w:sz w:val="24"/>
                <w:szCs w:val="24"/>
              </w:rPr>
              <w:t>April 2026</w:t>
            </w:r>
          </w:p>
        </w:tc>
        <w:tc>
          <w:tcPr>
            <w:tcW w:w="2368" w:type="dxa"/>
            <w:gridSpan w:val="3"/>
            <w:tcMar/>
          </w:tcPr>
          <w:p w:rsidRPr="00F8567E" w:rsidR="00F5082D" w:rsidP="00FA0CA9" w:rsidRDefault="00F5082D" w14:paraId="6D2903E0" w14:textId="77777777">
            <w:pPr>
              <w:rPr>
                <w:rFonts w:ascii="Verdana" w:hAnsi="Verdana" w:cs="Arial"/>
                <w:b/>
                <w:sz w:val="24"/>
                <w:szCs w:val="24"/>
              </w:rPr>
            </w:pPr>
            <w:r w:rsidRPr="00F8567E">
              <w:rPr>
                <w:rFonts w:ascii="Verdana" w:hAnsi="Verdana" w:cs="Arial"/>
                <w:b/>
                <w:sz w:val="24"/>
                <w:szCs w:val="24"/>
              </w:rPr>
              <w:t>Agenda Item</w:t>
            </w:r>
          </w:p>
        </w:tc>
        <w:tc>
          <w:tcPr>
            <w:tcW w:w="841" w:type="dxa"/>
            <w:tcMar/>
          </w:tcPr>
          <w:p w:rsidRPr="00F8567E" w:rsidR="00F5082D" w:rsidP="517F8E46" w:rsidRDefault="00F5082D" w14:paraId="6D2903E1" w14:textId="2A7EB104">
            <w:pPr>
              <w:rPr>
                <w:rFonts w:ascii="Verdana" w:hAnsi="Verdana" w:cs="Arial"/>
                <w:b w:val="1"/>
                <w:bCs w:val="1"/>
                <w:sz w:val="24"/>
                <w:szCs w:val="24"/>
              </w:rPr>
            </w:pPr>
            <w:r w:rsidRPr="517F8E46" w:rsidR="039744CB">
              <w:rPr>
                <w:rFonts w:ascii="Verdana" w:hAnsi="Verdana" w:cs="Arial"/>
                <w:b w:val="1"/>
                <w:bCs w:val="1"/>
                <w:sz w:val="24"/>
                <w:szCs w:val="24"/>
              </w:rPr>
              <w:t>6.2</w:t>
            </w:r>
          </w:p>
        </w:tc>
      </w:tr>
      <w:tr w:rsidRPr="00F8567E" w:rsidR="00B0479E" w:rsidTr="517F8E46" w14:paraId="1EEB45B2" w14:textId="77777777">
        <w:tc>
          <w:tcPr>
            <w:tcW w:w="2835" w:type="dxa"/>
            <w:tcMar/>
          </w:tcPr>
          <w:p w:rsidRPr="00F8567E" w:rsidR="00B0479E" w:rsidP="00FA0CA9" w:rsidRDefault="00B0479E" w14:paraId="4A48663E" w14:textId="6879CA0B">
            <w:pPr>
              <w:rPr>
                <w:rFonts w:ascii="Verdana" w:hAnsi="Verdana" w:cs="Arial"/>
                <w:b/>
                <w:sz w:val="24"/>
                <w:szCs w:val="24"/>
              </w:rPr>
            </w:pPr>
            <w:r w:rsidRPr="00F8567E">
              <w:rPr>
                <w:rFonts w:ascii="Verdana" w:hAnsi="Verdana" w:cs="Arial"/>
                <w:b/>
                <w:sz w:val="24"/>
                <w:szCs w:val="24"/>
              </w:rPr>
              <w:t xml:space="preserve">Name of Meeting </w:t>
            </w:r>
          </w:p>
        </w:tc>
        <w:tc>
          <w:tcPr>
            <w:tcW w:w="6753" w:type="dxa"/>
            <w:gridSpan w:val="6"/>
            <w:tcMar/>
          </w:tcPr>
          <w:p w:rsidRPr="00F8567E" w:rsidR="00B0479E" w:rsidP="00FA0CA9" w:rsidRDefault="008A05C4" w14:paraId="5687483E" w14:textId="767E3A25">
            <w:pPr>
              <w:rPr>
                <w:rFonts w:ascii="Verdana" w:hAnsi="Verdana" w:cs="Arial"/>
                <w:b/>
                <w:sz w:val="24"/>
                <w:szCs w:val="24"/>
                <w:highlight w:val="yellow"/>
              </w:rPr>
            </w:pPr>
            <w:r w:rsidRPr="008A05C4">
              <w:rPr>
                <w:rFonts w:ascii="Verdana" w:hAnsi="Verdana" w:cs="Arial"/>
                <w:b/>
                <w:sz w:val="24"/>
                <w:szCs w:val="24"/>
              </w:rPr>
              <w:t xml:space="preserve">Workforce and OD Committee </w:t>
            </w:r>
          </w:p>
        </w:tc>
      </w:tr>
      <w:tr w:rsidRPr="00F8567E" w:rsidR="008A05C4" w:rsidTr="517F8E46" w14:paraId="6D2903E5" w14:textId="77777777">
        <w:tc>
          <w:tcPr>
            <w:tcW w:w="2835" w:type="dxa"/>
            <w:tcMar/>
          </w:tcPr>
          <w:p w:rsidRPr="00F8567E" w:rsidR="008A05C4" w:rsidP="008A05C4" w:rsidRDefault="008A05C4" w14:paraId="6D2903E3" w14:textId="77777777">
            <w:pPr>
              <w:rPr>
                <w:rFonts w:ascii="Verdana" w:hAnsi="Verdana" w:cs="Arial"/>
                <w:b/>
                <w:sz w:val="24"/>
                <w:szCs w:val="24"/>
              </w:rPr>
            </w:pPr>
            <w:r w:rsidRPr="00F8567E">
              <w:rPr>
                <w:rFonts w:ascii="Verdana" w:hAnsi="Verdana" w:cs="Arial"/>
                <w:b/>
                <w:sz w:val="24"/>
                <w:szCs w:val="24"/>
              </w:rPr>
              <w:t>Report Title</w:t>
            </w:r>
          </w:p>
        </w:tc>
        <w:tc>
          <w:tcPr>
            <w:tcW w:w="6753" w:type="dxa"/>
            <w:gridSpan w:val="6"/>
            <w:tcMar/>
          </w:tcPr>
          <w:p w:rsidRPr="00F8567E" w:rsidR="008A05C4" w:rsidP="008A05C4" w:rsidRDefault="008A05C4" w14:paraId="6D2903E4" w14:textId="2AA0C661">
            <w:pPr>
              <w:rPr>
                <w:rFonts w:ascii="Verdana" w:hAnsi="Verdana" w:cs="Arial"/>
                <w:b/>
                <w:sz w:val="24"/>
                <w:szCs w:val="24"/>
              </w:rPr>
            </w:pPr>
            <w:r w:rsidRPr="009462FE">
              <w:rPr>
                <w:rFonts w:ascii="Verdana" w:hAnsi="Verdana" w:cs="Arial"/>
                <w:b/>
                <w:sz w:val="24"/>
                <w:szCs w:val="24"/>
              </w:rPr>
              <w:t>Medical Workforce Group Update</w:t>
            </w:r>
          </w:p>
        </w:tc>
      </w:tr>
      <w:tr w:rsidRPr="00F8567E" w:rsidR="008A05C4" w:rsidTr="517F8E46" w14:paraId="6D2903E8" w14:textId="77777777">
        <w:tc>
          <w:tcPr>
            <w:tcW w:w="2835" w:type="dxa"/>
            <w:tcMar/>
          </w:tcPr>
          <w:p w:rsidRPr="00F8567E" w:rsidR="008A05C4" w:rsidP="008A05C4" w:rsidRDefault="008A05C4" w14:paraId="6D2903E6" w14:textId="77777777">
            <w:pPr>
              <w:rPr>
                <w:rFonts w:ascii="Verdana" w:hAnsi="Verdana" w:cs="Arial"/>
                <w:b/>
                <w:sz w:val="24"/>
                <w:szCs w:val="24"/>
              </w:rPr>
            </w:pPr>
            <w:r w:rsidRPr="00F8567E">
              <w:rPr>
                <w:rFonts w:ascii="Verdana" w:hAnsi="Verdana" w:cs="Arial"/>
                <w:b/>
                <w:sz w:val="24"/>
                <w:szCs w:val="24"/>
              </w:rPr>
              <w:t>Report Author</w:t>
            </w:r>
          </w:p>
        </w:tc>
        <w:tc>
          <w:tcPr>
            <w:tcW w:w="6753" w:type="dxa"/>
            <w:gridSpan w:val="6"/>
            <w:tcMar/>
          </w:tcPr>
          <w:p w:rsidR="008A05C4" w:rsidP="008A05C4" w:rsidRDefault="008A05C4" w14:paraId="74E74802" w14:textId="77777777">
            <w:pPr>
              <w:rPr>
                <w:rFonts w:ascii="Verdana" w:hAnsi="Verdana" w:cs="Arial"/>
                <w:sz w:val="24"/>
                <w:szCs w:val="24"/>
              </w:rPr>
            </w:pPr>
            <w:r w:rsidRPr="009462FE">
              <w:rPr>
                <w:rFonts w:ascii="Verdana" w:hAnsi="Verdana" w:cs="Arial"/>
                <w:sz w:val="24"/>
                <w:szCs w:val="24"/>
              </w:rPr>
              <w:t xml:space="preserve">Sharon Vickery, </w:t>
            </w:r>
            <w:r>
              <w:rPr>
                <w:rFonts w:ascii="Verdana" w:hAnsi="Verdana" w:cs="Arial"/>
                <w:sz w:val="24"/>
                <w:szCs w:val="24"/>
              </w:rPr>
              <w:t xml:space="preserve">Assistant </w:t>
            </w:r>
            <w:r w:rsidRPr="009462FE">
              <w:rPr>
                <w:rFonts w:ascii="Verdana" w:hAnsi="Verdana" w:cs="Arial"/>
                <w:sz w:val="24"/>
                <w:szCs w:val="24"/>
              </w:rPr>
              <w:t xml:space="preserve">Director of Workforce and OD </w:t>
            </w:r>
          </w:p>
          <w:p w:rsidRPr="00F8567E" w:rsidR="008A05C4" w:rsidP="008A05C4" w:rsidRDefault="008A05C4" w14:paraId="6D2903E7" w14:textId="67C26D95">
            <w:pPr>
              <w:rPr>
                <w:rFonts w:ascii="Verdana" w:hAnsi="Verdana" w:cs="Arial"/>
                <w:sz w:val="24"/>
                <w:szCs w:val="24"/>
              </w:rPr>
            </w:pPr>
            <w:r>
              <w:rPr>
                <w:rFonts w:ascii="Verdana" w:hAnsi="Verdana" w:cs="Arial"/>
                <w:sz w:val="24"/>
                <w:szCs w:val="24"/>
              </w:rPr>
              <w:t>Liz Wonnacott, Head of Service – Medical Director</w:t>
            </w:r>
          </w:p>
        </w:tc>
      </w:tr>
      <w:tr w:rsidRPr="00F8567E" w:rsidR="008A05C4" w:rsidTr="517F8E46" w14:paraId="6D2903EB" w14:textId="77777777">
        <w:tc>
          <w:tcPr>
            <w:tcW w:w="2835" w:type="dxa"/>
            <w:tcMar/>
          </w:tcPr>
          <w:p w:rsidRPr="00F8567E" w:rsidR="008A05C4" w:rsidP="008A05C4" w:rsidRDefault="008A05C4" w14:paraId="6D2903E9" w14:textId="77777777">
            <w:pPr>
              <w:rPr>
                <w:rFonts w:ascii="Verdana" w:hAnsi="Verdana" w:cs="Arial"/>
                <w:b/>
                <w:sz w:val="24"/>
                <w:szCs w:val="24"/>
              </w:rPr>
            </w:pPr>
            <w:r w:rsidRPr="00F8567E">
              <w:rPr>
                <w:rFonts w:ascii="Verdana" w:hAnsi="Verdana" w:cs="Arial"/>
                <w:b/>
                <w:sz w:val="24"/>
                <w:szCs w:val="24"/>
              </w:rPr>
              <w:t>Report Sponsor</w:t>
            </w:r>
          </w:p>
        </w:tc>
        <w:tc>
          <w:tcPr>
            <w:tcW w:w="6753" w:type="dxa"/>
            <w:gridSpan w:val="6"/>
            <w:tcMar/>
          </w:tcPr>
          <w:p w:rsidRPr="00F8567E" w:rsidR="008A05C4" w:rsidP="008A05C4" w:rsidRDefault="00E73DD3" w14:paraId="6D2903EA" w14:textId="7B2F931C">
            <w:pPr>
              <w:rPr>
                <w:rFonts w:ascii="Verdana" w:hAnsi="Verdana" w:cs="Arial"/>
                <w:sz w:val="24"/>
                <w:szCs w:val="24"/>
              </w:rPr>
            </w:pPr>
            <w:r>
              <w:rPr>
                <w:rFonts w:ascii="Verdana" w:hAnsi="Verdana" w:cs="Arial"/>
                <w:sz w:val="24"/>
                <w:szCs w:val="24"/>
              </w:rPr>
              <w:t>Dr Raj Krishnan, Deputy Medical Director</w:t>
            </w:r>
          </w:p>
        </w:tc>
      </w:tr>
      <w:tr w:rsidRPr="00F8567E" w:rsidR="008A05C4" w:rsidTr="517F8E46" w14:paraId="6D2903EE" w14:textId="77777777">
        <w:tc>
          <w:tcPr>
            <w:tcW w:w="2835" w:type="dxa"/>
            <w:tcMar/>
          </w:tcPr>
          <w:p w:rsidRPr="00F8567E" w:rsidR="008A05C4" w:rsidP="008A05C4" w:rsidRDefault="008A05C4" w14:paraId="6D2903EC" w14:textId="77777777">
            <w:pPr>
              <w:rPr>
                <w:rFonts w:ascii="Verdana" w:hAnsi="Verdana" w:cs="Arial"/>
                <w:b/>
                <w:sz w:val="24"/>
                <w:szCs w:val="24"/>
              </w:rPr>
            </w:pPr>
            <w:r w:rsidRPr="00F8567E">
              <w:rPr>
                <w:rFonts w:ascii="Verdana" w:hAnsi="Verdana" w:cs="Arial"/>
                <w:b/>
                <w:sz w:val="24"/>
                <w:szCs w:val="24"/>
              </w:rPr>
              <w:t>Presented by</w:t>
            </w:r>
          </w:p>
        </w:tc>
        <w:tc>
          <w:tcPr>
            <w:tcW w:w="6753" w:type="dxa"/>
            <w:gridSpan w:val="6"/>
            <w:tcMar/>
          </w:tcPr>
          <w:p w:rsidRPr="00F8567E" w:rsidR="008A05C4" w:rsidP="008A05C4" w:rsidRDefault="008A05C4" w14:paraId="6D2903ED" w14:textId="0A766855">
            <w:pPr>
              <w:rPr>
                <w:rFonts w:ascii="Verdana" w:hAnsi="Verdana" w:cs="Arial"/>
                <w:sz w:val="24"/>
                <w:szCs w:val="24"/>
              </w:rPr>
            </w:pPr>
            <w:r w:rsidRPr="009462FE">
              <w:rPr>
                <w:rFonts w:ascii="Verdana" w:hAnsi="Verdana" w:cs="Arial"/>
                <w:sz w:val="24"/>
                <w:szCs w:val="24"/>
              </w:rPr>
              <w:t xml:space="preserve">Sharon Vickery, </w:t>
            </w:r>
            <w:r>
              <w:rPr>
                <w:rFonts w:ascii="Verdana" w:hAnsi="Verdana" w:cs="Arial"/>
                <w:sz w:val="24"/>
                <w:szCs w:val="24"/>
              </w:rPr>
              <w:t xml:space="preserve">Assistant </w:t>
            </w:r>
            <w:r w:rsidRPr="009462FE">
              <w:rPr>
                <w:rFonts w:ascii="Verdana" w:hAnsi="Verdana" w:cs="Arial"/>
                <w:sz w:val="24"/>
                <w:szCs w:val="24"/>
              </w:rPr>
              <w:t>Director of Workforce and OD</w:t>
            </w:r>
          </w:p>
        </w:tc>
      </w:tr>
      <w:tr w:rsidRPr="00F8567E" w:rsidR="008A05C4" w:rsidTr="517F8E46" w14:paraId="6D2903F1" w14:textId="77777777">
        <w:tc>
          <w:tcPr>
            <w:tcW w:w="2835" w:type="dxa"/>
            <w:tcMar/>
          </w:tcPr>
          <w:p w:rsidRPr="00F8567E" w:rsidR="008A05C4" w:rsidP="008A05C4" w:rsidRDefault="008A05C4" w14:paraId="6D2903EF" w14:textId="77777777">
            <w:pPr>
              <w:rPr>
                <w:rFonts w:ascii="Verdana" w:hAnsi="Verdana" w:cs="Arial"/>
                <w:b/>
                <w:sz w:val="24"/>
                <w:szCs w:val="24"/>
              </w:rPr>
            </w:pPr>
            <w:r w:rsidRPr="00F8567E">
              <w:rPr>
                <w:rFonts w:ascii="Verdana" w:hAnsi="Verdana" w:cs="Arial"/>
                <w:b/>
                <w:sz w:val="24"/>
                <w:szCs w:val="24"/>
              </w:rPr>
              <w:t xml:space="preserve">Freedom of Information </w:t>
            </w:r>
          </w:p>
        </w:tc>
        <w:tc>
          <w:tcPr>
            <w:tcW w:w="6753" w:type="dxa"/>
            <w:gridSpan w:val="6"/>
            <w:tcMar/>
          </w:tcPr>
          <w:sdt>
            <w:sdtPr>
              <w:rPr>
                <w:rFonts w:ascii="Verdana" w:hAnsi="Verdana" w:cs="Arial"/>
                <w:sz w:val="24"/>
                <w:szCs w:val="24"/>
              </w:rPr>
              <w:id w:val="2080253580"/>
              <w:placeholder>
                <w:docPart w:val="698F3EAFF81440108101C3D712A07AF3"/>
              </w:placeholder>
              <w:comboBox>
                <w:listItem w:value="Choose an item."/>
                <w:listItem w:displayText="Open" w:value="Open"/>
                <w:listItem w:displayText="Closed" w:value="Closed"/>
              </w:comboBox>
            </w:sdtPr>
            <w:sdtEndPr>
              <w:rPr>
                <w:rFonts w:ascii="Verdana" w:hAnsi="Verdana" w:cs="Arial"/>
                <w:sz w:val="24"/>
                <w:szCs w:val="24"/>
              </w:rPr>
            </w:sdtEndPr>
            <w:sdtContent>
              <w:p w:rsidRPr="00F8567E" w:rsidR="008A05C4" w:rsidP="008A05C4" w:rsidRDefault="008A05C4" w14:paraId="6D2903F0" w14:textId="719B650A">
                <w:pPr>
                  <w:rPr>
                    <w:rFonts w:ascii="Verdana" w:hAnsi="Verdana" w:cs="Arial"/>
                    <w:sz w:val="24"/>
                    <w:szCs w:val="24"/>
                  </w:rPr>
                </w:pPr>
                <w:r w:rsidRPr="009462FE">
                  <w:rPr>
                    <w:rFonts w:ascii="Verdana" w:hAnsi="Verdana" w:cs="Arial"/>
                    <w:sz w:val="24"/>
                    <w:szCs w:val="24"/>
                  </w:rPr>
                  <w:t>Open</w:t>
                </w:r>
              </w:p>
            </w:sdtContent>
          </w:sdt>
        </w:tc>
      </w:tr>
      <w:tr w:rsidRPr="00F8567E" w:rsidR="008A05C4" w:rsidTr="517F8E46" w14:paraId="6D2903F8" w14:textId="77777777">
        <w:tc>
          <w:tcPr>
            <w:tcW w:w="2835" w:type="dxa"/>
            <w:tcMar/>
          </w:tcPr>
          <w:p w:rsidRPr="00F8567E" w:rsidR="008A05C4" w:rsidP="008A05C4" w:rsidRDefault="008A05C4" w14:paraId="6D2903F2" w14:textId="77777777">
            <w:pPr>
              <w:rPr>
                <w:rFonts w:ascii="Verdana" w:hAnsi="Verdana" w:cs="Arial"/>
                <w:b/>
                <w:sz w:val="24"/>
                <w:szCs w:val="24"/>
              </w:rPr>
            </w:pPr>
            <w:r w:rsidRPr="00F8567E">
              <w:rPr>
                <w:rFonts w:ascii="Verdana" w:hAnsi="Verdana" w:cs="Arial"/>
                <w:b/>
                <w:sz w:val="24"/>
                <w:szCs w:val="24"/>
              </w:rPr>
              <w:t>Purpose of the Report</w:t>
            </w:r>
          </w:p>
        </w:tc>
        <w:tc>
          <w:tcPr>
            <w:tcW w:w="6753" w:type="dxa"/>
            <w:gridSpan w:val="6"/>
            <w:tcMar/>
          </w:tcPr>
          <w:p w:rsidRPr="00F8567E" w:rsidR="008A05C4" w:rsidP="008A05C4" w:rsidRDefault="008A05C4" w14:paraId="6D2903F7" w14:textId="0BC8D054">
            <w:pPr>
              <w:rPr>
                <w:rFonts w:ascii="Verdana" w:hAnsi="Verdana" w:cs="Arial"/>
                <w:sz w:val="24"/>
                <w:szCs w:val="24"/>
              </w:rPr>
            </w:pPr>
            <w:r>
              <w:rPr>
                <w:rFonts w:ascii="Verdana" w:hAnsi="Verdana" w:cs="Arial"/>
                <w:color w:val="000000" w:themeColor="text1"/>
                <w:sz w:val="24"/>
                <w:szCs w:val="24"/>
              </w:rPr>
              <w:t xml:space="preserve">The purpose of the report is to provide a summary of the discussions of the Medical Workforce Group. </w:t>
            </w:r>
          </w:p>
        </w:tc>
      </w:tr>
      <w:tr w:rsidRPr="00F8567E" w:rsidR="008A05C4" w:rsidTr="517F8E46" w14:paraId="6D290402" w14:textId="77777777">
        <w:tc>
          <w:tcPr>
            <w:tcW w:w="2835" w:type="dxa"/>
            <w:tcMar/>
          </w:tcPr>
          <w:p w:rsidRPr="00F8567E" w:rsidR="008A05C4" w:rsidP="008A05C4" w:rsidRDefault="008A05C4" w14:paraId="6D2903F9" w14:textId="77777777">
            <w:pPr>
              <w:rPr>
                <w:rFonts w:ascii="Verdana" w:hAnsi="Verdana" w:cs="Arial"/>
                <w:b/>
                <w:sz w:val="24"/>
                <w:szCs w:val="24"/>
              </w:rPr>
            </w:pPr>
            <w:r w:rsidRPr="00F8567E">
              <w:rPr>
                <w:rFonts w:ascii="Verdana" w:hAnsi="Verdana" w:cs="Arial"/>
                <w:b/>
                <w:sz w:val="24"/>
                <w:szCs w:val="24"/>
              </w:rPr>
              <w:t>Key Issues</w:t>
            </w:r>
          </w:p>
          <w:p w:rsidRPr="00F8567E" w:rsidR="008A05C4" w:rsidP="008A05C4" w:rsidRDefault="008A05C4" w14:paraId="6D2903FA" w14:textId="77777777">
            <w:pPr>
              <w:rPr>
                <w:rFonts w:ascii="Verdana" w:hAnsi="Verdana" w:cs="Arial"/>
                <w:b/>
                <w:sz w:val="24"/>
                <w:szCs w:val="24"/>
              </w:rPr>
            </w:pPr>
          </w:p>
          <w:p w:rsidRPr="00F8567E" w:rsidR="008A05C4" w:rsidP="008A05C4" w:rsidRDefault="008A05C4" w14:paraId="6D2903FB" w14:textId="77777777">
            <w:pPr>
              <w:rPr>
                <w:rFonts w:ascii="Verdana" w:hAnsi="Verdana" w:cs="Arial"/>
                <w:b/>
                <w:sz w:val="24"/>
                <w:szCs w:val="24"/>
              </w:rPr>
            </w:pPr>
          </w:p>
          <w:p w:rsidRPr="00F8567E" w:rsidR="008A05C4" w:rsidP="008A05C4" w:rsidRDefault="008A05C4" w14:paraId="6D2903FC" w14:textId="77777777">
            <w:pPr>
              <w:rPr>
                <w:rFonts w:ascii="Verdana" w:hAnsi="Verdana" w:cs="Arial"/>
                <w:b/>
                <w:sz w:val="24"/>
                <w:szCs w:val="24"/>
              </w:rPr>
            </w:pPr>
          </w:p>
        </w:tc>
        <w:tc>
          <w:tcPr>
            <w:tcW w:w="6753" w:type="dxa"/>
            <w:gridSpan w:val="6"/>
            <w:tcMar/>
          </w:tcPr>
          <w:p w:rsidR="008A05C4" w:rsidP="008A05C4" w:rsidRDefault="008A05C4" w14:paraId="5A8C8153" w14:textId="77777777">
            <w:pPr>
              <w:pStyle w:val="ListParagraph"/>
              <w:numPr>
                <w:ilvl w:val="0"/>
                <w:numId w:val="11"/>
              </w:numPr>
              <w:rPr>
                <w:rFonts w:ascii="Verdana" w:hAnsi="Verdana" w:cs="Arial"/>
                <w:sz w:val="24"/>
                <w:szCs w:val="24"/>
              </w:rPr>
            </w:pPr>
            <w:r w:rsidRPr="009462FE">
              <w:rPr>
                <w:rFonts w:ascii="Verdana" w:hAnsi="Verdana" w:cs="Arial"/>
                <w:sz w:val="24"/>
                <w:szCs w:val="24"/>
              </w:rPr>
              <w:t>As a sub-group of the Workforce</w:t>
            </w:r>
            <w:r>
              <w:rPr>
                <w:rFonts w:ascii="Verdana" w:hAnsi="Verdana" w:cs="Arial"/>
                <w:sz w:val="24"/>
                <w:szCs w:val="24"/>
              </w:rPr>
              <w:t xml:space="preserve"> and </w:t>
            </w:r>
            <w:r w:rsidRPr="009462FE">
              <w:rPr>
                <w:rFonts w:ascii="Verdana" w:hAnsi="Verdana" w:cs="Arial"/>
                <w:sz w:val="24"/>
                <w:szCs w:val="24"/>
              </w:rPr>
              <w:t>OD Committee, the Medical Workforce Group provides a summary of each meeting, setting out the areas discussed;</w:t>
            </w:r>
          </w:p>
          <w:p w:rsidRPr="00F8567E" w:rsidR="008A05C4" w:rsidP="008A05C4" w:rsidRDefault="008A05C4" w14:paraId="6D290401" w14:textId="71300714">
            <w:pPr>
              <w:pStyle w:val="ListParagraph"/>
              <w:numPr>
                <w:ilvl w:val="0"/>
                <w:numId w:val="11"/>
              </w:numPr>
              <w:rPr>
                <w:rFonts w:ascii="Verdana" w:hAnsi="Verdana" w:cs="Arial"/>
                <w:sz w:val="24"/>
                <w:szCs w:val="24"/>
              </w:rPr>
            </w:pPr>
            <w:r w:rsidRPr="009462FE">
              <w:rPr>
                <w:rFonts w:ascii="Verdana" w:hAnsi="Verdana" w:cs="Arial"/>
                <w:sz w:val="24"/>
                <w:szCs w:val="24"/>
              </w:rPr>
              <w:t xml:space="preserve">It covers several areas, including medical education, recruitment and revalidation and appraisal. </w:t>
            </w:r>
          </w:p>
        </w:tc>
      </w:tr>
      <w:tr w:rsidRPr="00F8567E" w:rsidR="00762BBE" w:rsidTr="517F8E46" w14:paraId="6D290409" w14:textId="77777777">
        <w:trPr>
          <w:trHeight w:val="97"/>
        </w:trPr>
        <w:tc>
          <w:tcPr>
            <w:tcW w:w="2835" w:type="dxa"/>
            <w:vMerge w:val="restart"/>
            <w:tcMar/>
          </w:tcPr>
          <w:p w:rsidRPr="00F8567E" w:rsidR="00762BBE" w:rsidP="00762BBE" w:rsidRDefault="00762BBE" w14:paraId="6D290403" w14:textId="77777777">
            <w:pPr>
              <w:rPr>
                <w:rFonts w:ascii="Verdana" w:hAnsi="Verdana" w:cs="Arial"/>
                <w:b/>
                <w:sz w:val="24"/>
                <w:szCs w:val="24"/>
              </w:rPr>
            </w:pPr>
            <w:r w:rsidRPr="00F8567E">
              <w:rPr>
                <w:rFonts w:ascii="Verdana" w:hAnsi="Verdana" w:cs="Arial"/>
                <w:b/>
                <w:sz w:val="24"/>
                <w:szCs w:val="24"/>
              </w:rPr>
              <w:t xml:space="preserve">Specific Action Required </w:t>
            </w:r>
          </w:p>
          <w:p w:rsidRPr="00F8567E" w:rsidR="00762BBE" w:rsidP="00762BBE" w:rsidRDefault="00762BBE" w14:paraId="6D290404" w14:textId="77777777">
            <w:pPr>
              <w:rPr>
                <w:rFonts w:ascii="Verdana" w:hAnsi="Verdana" w:cs="Arial"/>
                <w:b/>
                <w:i/>
                <w:sz w:val="24"/>
                <w:szCs w:val="24"/>
              </w:rPr>
            </w:pPr>
            <w:r w:rsidRPr="00F8567E">
              <w:rPr>
                <w:rFonts w:ascii="Verdana" w:hAnsi="Verdana" w:cs="Arial"/>
                <w:b/>
                <w:i/>
                <w:sz w:val="24"/>
                <w:szCs w:val="24"/>
              </w:rPr>
              <w:t>(please choose one only)</w:t>
            </w:r>
          </w:p>
        </w:tc>
        <w:tc>
          <w:tcPr>
            <w:tcW w:w="1853" w:type="dxa"/>
            <w:shd w:val="clear" w:color="auto" w:fill="D5DCE4" w:themeFill="text2" w:themeFillTint="33"/>
            <w:tcMar/>
          </w:tcPr>
          <w:p w:rsidRPr="00F8567E" w:rsidR="00762BBE" w:rsidP="00762BBE" w:rsidRDefault="00762BBE" w14:paraId="6D290405" w14:textId="77777777">
            <w:pPr>
              <w:rPr>
                <w:rFonts w:ascii="Verdana" w:hAnsi="Verdana" w:cs="Arial"/>
                <w:b/>
                <w:sz w:val="24"/>
                <w:szCs w:val="24"/>
              </w:rPr>
            </w:pPr>
            <w:r w:rsidRPr="00F8567E">
              <w:rPr>
                <w:rFonts w:ascii="Verdana" w:hAnsi="Verdana" w:cs="Arial"/>
                <w:b/>
                <w:sz w:val="24"/>
                <w:szCs w:val="24"/>
              </w:rPr>
              <w:t>Information</w:t>
            </w:r>
          </w:p>
        </w:tc>
        <w:tc>
          <w:tcPr>
            <w:tcW w:w="1723" w:type="dxa"/>
            <w:gridSpan w:val="2"/>
            <w:shd w:val="clear" w:color="auto" w:fill="D5DCE4" w:themeFill="text2" w:themeFillTint="33"/>
            <w:tcMar/>
          </w:tcPr>
          <w:p w:rsidRPr="00F8567E" w:rsidR="00762BBE" w:rsidP="00762BBE" w:rsidRDefault="00762BBE" w14:paraId="6D290406" w14:textId="77777777">
            <w:pPr>
              <w:rPr>
                <w:rFonts w:ascii="Verdana" w:hAnsi="Verdana" w:cs="Arial"/>
                <w:b/>
                <w:sz w:val="24"/>
                <w:szCs w:val="24"/>
              </w:rPr>
            </w:pPr>
            <w:r w:rsidRPr="00F8567E">
              <w:rPr>
                <w:rFonts w:ascii="Verdana" w:hAnsi="Verdana" w:cs="Arial"/>
                <w:b/>
                <w:sz w:val="24"/>
                <w:szCs w:val="24"/>
              </w:rPr>
              <w:t>Discussion</w:t>
            </w:r>
          </w:p>
        </w:tc>
        <w:tc>
          <w:tcPr>
            <w:tcW w:w="1661" w:type="dxa"/>
            <w:shd w:val="clear" w:color="auto" w:fill="D5DCE4" w:themeFill="text2" w:themeFillTint="33"/>
            <w:tcMar/>
          </w:tcPr>
          <w:p w:rsidRPr="00F8567E" w:rsidR="00762BBE" w:rsidP="00762BBE" w:rsidRDefault="00762BBE" w14:paraId="6D290407" w14:textId="77777777">
            <w:pPr>
              <w:rPr>
                <w:rFonts w:ascii="Verdana" w:hAnsi="Verdana" w:cs="Arial"/>
                <w:b/>
                <w:sz w:val="24"/>
                <w:szCs w:val="24"/>
              </w:rPr>
            </w:pPr>
            <w:r w:rsidRPr="00F8567E">
              <w:rPr>
                <w:rFonts w:ascii="Verdana" w:hAnsi="Verdana" w:cs="Arial"/>
                <w:b/>
                <w:sz w:val="24"/>
                <w:szCs w:val="24"/>
              </w:rPr>
              <w:t>Assurance</w:t>
            </w:r>
          </w:p>
        </w:tc>
        <w:tc>
          <w:tcPr>
            <w:tcW w:w="1516" w:type="dxa"/>
            <w:gridSpan w:val="2"/>
            <w:shd w:val="clear" w:color="auto" w:fill="D5DCE4" w:themeFill="text2" w:themeFillTint="33"/>
            <w:tcMar/>
          </w:tcPr>
          <w:p w:rsidRPr="00F8567E" w:rsidR="00762BBE" w:rsidP="00762BBE" w:rsidRDefault="00762BBE" w14:paraId="6D290408" w14:textId="77777777">
            <w:pPr>
              <w:rPr>
                <w:rFonts w:ascii="Verdana" w:hAnsi="Verdana" w:cs="Arial"/>
                <w:b/>
                <w:sz w:val="24"/>
                <w:szCs w:val="24"/>
              </w:rPr>
            </w:pPr>
            <w:r w:rsidRPr="00F8567E">
              <w:rPr>
                <w:rFonts w:ascii="Verdana" w:hAnsi="Verdana" w:cs="Arial"/>
                <w:b/>
                <w:sz w:val="24"/>
                <w:szCs w:val="24"/>
              </w:rPr>
              <w:t>Approval</w:t>
            </w:r>
          </w:p>
        </w:tc>
      </w:tr>
      <w:tr w:rsidRPr="00F8567E" w:rsidR="00762BBE" w:rsidTr="517F8E46" w14:paraId="6D29040F" w14:textId="77777777">
        <w:trPr>
          <w:trHeight w:val="96"/>
        </w:trPr>
        <w:tc>
          <w:tcPr>
            <w:tcW w:w="2835" w:type="dxa"/>
            <w:vMerge/>
            <w:tcMar/>
          </w:tcPr>
          <w:p w:rsidRPr="00F8567E" w:rsidR="00762BBE" w:rsidP="00762BBE" w:rsidRDefault="00762BBE" w14:paraId="6D29040A" w14:textId="77777777">
            <w:pPr>
              <w:rPr>
                <w:rFonts w:ascii="Verdana" w:hAnsi="Verdana" w:cs="Arial"/>
                <w:b/>
                <w:sz w:val="24"/>
                <w:szCs w:val="24"/>
              </w:rPr>
            </w:pPr>
          </w:p>
        </w:tc>
        <w:sdt>
          <w:sdtPr>
            <w:rPr>
              <w:rFonts w:ascii="Verdana" w:hAnsi="Verdana" w:cs="Arial"/>
              <w:sz w:val="24"/>
              <w:szCs w:val="24"/>
            </w:rPr>
            <w:id w:val="1068315321"/>
            <w14:checkbox>
              <w14:checked w14:val="1"/>
              <w14:checkedState w14:val="2612" w14:font="MS Gothic"/>
              <w14:uncheckedState w14:val="2610" w14:font="MS Gothic"/>
            </w14:checkbox>
          </w:sdtPr>
          <w:sdtEndPr>
            <w:rPr>
              <w:rFonts w:ascii="Verdana" w:hAnsi="Verdana" w:cs="Arial"/>
              <w:sz w:val="24"/>
              <w:szCs w:val="24"/>
            </w:rPr>
          </w:sdtEndPr>
          <w:sdtContent>
            <w:tc>
              <w:tcPr>
                <w:tcW w:w="1853" w:type="dxa"/>
                <w:tcMar/>
              </w:tcPr>
              <w:p w:rsidRPr="00F8567E" w:rsidR="00762BBE" w:rsidP="00762BBE" w:rsidRDefault="009C1B17" w14:paraId="6D29040B" w14:textId="787D3269">
                <w:pPr>
                  <w:ind w:right="96"/>
                  <w:jc w:val="center"/>
                  <w:rPr>
                    <w:rFonts w:ascii="Verdana" w:hAnsi="Verdana" w:cs="Arial"/>
                    <w:sz w:val="24"/>
                    <w:szCs w:val="24"/>
                  </w:rPr>
                </w:pPr>
                <w:r>
                  <w:rPr>
                    <w:rFonts w:hint="eastAsia" w:ascii="MS Gothic" w:hAnsi="MS Gothic" w:eastAsia="MS Gothic" w:cs="Aria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rPr>
              <w:rFonts w:ascii="Verdana" w:hAnsi="Verdana" w:cs="Arial"/>
              <w:sz w:val="24"/>
              <w:szCs w:val="24"/>
            </w:rPr>
          </w:sdtEndPr>
          <w:sdtContent>
            <w:tc>
              <w:tcPr>
                <w:tcW w:w="1723" w:type="dxa"/>
                <w:gridSpan w:val="2"/>
                <w:tcMar/>
              </w:tcPr>
              <w:p w:rsidRPr="00F8567E" w:rsidR="00762BBE" w:rsidP="00762BBE" w:rsidRDefault="00762BBE" w14:paraId="6D29040C" w14:textId="77777777">
                <w:pPr>
                  <w:ind w:right="96"/>
                  <w:jc w:val="center"/>
                  <w:rPr>
                    <w:rFonts w:ascii="Verdana" w:hAnsi="Verdana" w:cs="Arial"/>
                    <w:sz w:val="24"/>
                    <w:szCs w:val="24"/>
                  </w:rPr>
                </w:pPr>
                <w:r w:rsidRPr="00F8567E">
                  <w:rPr>
                    <w:rFonts w:ascii="Segoe UI Symbol" w:hAnsi="Segoe UI Symbol" w:eastAsia="MS Gothic" w:cs="Segoe UI Symbol"/>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EndPr>
            <w:rPr>
              <w:rFonts w:ascii="Verdana" w:hAnsi="Verdana" w:cs="Arial"/>
              <w:sz w:val="24"/>
              <w:szCs w:val="24"/>
            </w:rPr>
          </w:sdtEndPr>
          <w:sdtContent>
            <w:tc>
              <w:tcPr>
                <w:tcW w:w="1661" w:type="dxa"/>
                <w:tcMar/>
              </w:tcPr>
              <w:p w:rsidRPr="00F8567E" w:rsidR="00762BBE" w:rsidP="00762BBE" w:rsidRDefault="00762BBE" w14:paraId="6D29040D" w14:textId="77777777">
                <w:pPr>
                  <w:ind w:right="96"/>
                  <w:jc w:val="center"/>
                  <w:rPr>
                    <w:rFonts w:ascii="Verdana" w:hAnsi="Verdana" w:cs="Arial"/>
                    <w:sz w:val="24"/>
                    <w:szCs w:val="24"/>
                  </w:rPr>
                </w:pPr>
                <w:r w:rsidRPr="00F8567E">
                  <w:rPr>
                    <w:rFonts w:ascii="Segoe UI Symbol" w:hAnsi="Segoe UI Symbol" w:eastAsia="MS Gothic"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rPr>
              <w:rFonts w:ascii="Verdana" w:hAnsi="Verdana" w:cs="Arial"/>
              <w:sz w:val="24"/>
              <w:szCs w:val="24"/>
            </w:rPr>
          </w:sdtEndPr>
          <w:sdtContent>
            <w:tc>
              <w:tcPr>
                <w:tcW w:w="1516" w:type="dxa"/>
                <w:gridSpan w:val="2"/>
                <w:tcMar/>
              </w:tcPr>
              <w:p w:rsidRPr="00F8567E" w:rsidR="00762BBE" w:rsidP="00762BBE" w:rsidRDefault="00F57042" w14:paraId="6D29040E" w14:textId="77777777">
                <w:pPr>
                  <w:ind w:right="96"/>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762BBE" w:rsidTr="517F8E46" w14:paraId="6D290418" w14:textId="77777777">
        <w:tc>
          <w:tcPr>
            <w:tcW w:w="2835" w:type="dxa"/>
            <w:tcMar/>
          </w:tcPr>
          <w:p w:rsidRPr="00F8567E" w:rsidR="00762BBE" w:rsidP="00762BBE" w:rsidRDefault="00762BBE" w14:paraId="6D290410" w14:textId="77777777">
            <w:pPr>
              <w:rPr>
                <w:rFonts w:ascii="Verdana" w:hAnsi="Verdana" w:cs="Arial"/>
                <w:b/>
                <w:sz w:val="24"/>
                <w:szCs w:val="24"/>
              </w:rPr>
            </w:pPr>
            <w:r w:rsidRPr="00F8567E">
              <w:rPr>
                <w:rFonts w:ascii="Verdana" w:hAnsi="Verdana" w:cs="Arial"/>
                <w:b/>
                <w:sz w:val="24"/>
                <w:szCs w:val="24"/>
              </w:rPr>
              <w:t>Recommendations</w:t>
            </w:r>
          </w:p>
          <w:p w:rsidRPr="00F8567E" w:rsidR="00762BBE" w:rsidP="00762BBE" w:rsidRDefault="00762BBE" w14:paraId="6D290411" w14:textId="77777777">
            <w:pPr>
              <w:rPr>
                <w:rFonts w:ascii="Verdana" w:hAnsi="Verdana" w:cs="Arial"/>
                <w:b/>
                <w:sz w:val="24"/>
                <w:szCs w:val="24"/>
              </w:rPr>
            </w:pPr>
          </w:p>
        </w:tc>
        <w:tc>
          <w:tcPr>
            <w:tcW w:w="6753" w:type="dxa"/>
            <w:gridSpan w:val="6"/>
            <w:tcMar/>
          </w:tcPr>
          <w:p w:rsidR="009B093B" w:rsidP="009B093B" w:rsidRDefault="009B093B" w14:paraId="51BE2F23" w14:textId="77777777">
            <w:pPr>
              <w:ind w:right="101"/>
              <w:rPr>
                <w:rFonts w:ascii="Verdana" w:hAnsi="Verdana" w:cs="Arial"/>
                <w:sz w:val="24"/>
                <w:szCs w:val="24"/>
              </w:rPr>
            </w:pPr>
            <w:r w:rsidRPr="009462FE">
              <w:rPr>
                <w:rFonts w:ascii="Verdana" w:hAnsi="Verdana" w:cs="Arial"/>
                <w:sz w:val="24"/>
                <w:szCs w:val="24"/>
              </w:rPr>
              <w:t>Members are asked to</w:t>
            </w:r>
            <w:r>
              <w:rPr>
                <w:rFonts w:ascii="Verdana" w:hAnsi="Verdana" w:cs="Arial"/>
                <w:sz w:val="24"/>
                <w:szCs w:val="24"/>
              </w:rPr>
              <w:t>:</w:t>
            </w:r>
          </w:p>
          <w:p w:rsidRPr="007A3C1B" w:rsidR="009B093B" w:rsidP="009B093B" w:rsidRDefault="009B093B" w14:paraId="0823323A" w14:textId="77777777">
            <w:pPr>
              <w:pStyle w:val="ListParagraph"/>
              <w:numPr>
                <w:ilvl w:val="0"/>
                <w:numId w:val="12"/>
              </w:numPr>
              <w:ind w:right="101"/>
              <w:rPr>
                <w:rFonts w:ascii="Verdana" w:hAnsi="Verdana" w:cs="Arial"/>
                <w:color w:val="FF0000"/>
                <w:sz w:val="24"/>
                <w:szCs w:val="24"/>
              </w:rPr>
            </w:pPr>
            <w:r w:rsidRPr="007A3C1B">
              <w:rPr>
                <w:rFonts w:ascii="Verdana" w:hAnsi="Verdana" w:cs="Arial"/>
                <w:b/>
                <w:bCs/>
                <w:sz w:val="24"/>
                <w:szCs w:val="24"/>
              </w:rPr>
              <w:t>TAKE ASSURANCE</w:t>
            </w:r>
            <w:r w:rsidRPr="007A3C1B">
              <w:rPr>
                <w:rFonts w:ascii="Verdana" w:hAnsi="Verdana" w:cs="Arial"/>
                <w:sz w:val="24"/>
                <w:szCs w:val="24"/>
              </w:rPr>
              <w:t xml:space="preserve"> </w:t>
            </w:r>
            <w:r>
              <w:rPr>
                <w:rFonts w:ascii="Verdana" w:hAnsi="Verdana" w:cs="Arial"/>
                <w:sz w:val="24"/>
                <w:szCs w:val="24"/>
              </w:rPr>
              <w:t>from the issues</w:t>
            </w:r>
            <w:r w:rsidRPr="007A3C1B">
              <w:rPr>
                <w:rFonts w:ascii="Verdana" w:hAnsi="Verdana" w:cs="Arial"/>
                <w:sz w:val="24"/>
                <w:szCs w:val="24"/>
              </w:rPr>
              <w:t xml:space="preserve"> considered by the Medical Workforce Group at its meeting on </w:t>
            </w:r>
            <w:r>
              <w:rPr>
                <w:rFonts w:ascii="Verdana" w:hAnsi="Verdana" w:cs="Arial"/>
                <w:sz w:val="24"/>
                <w:szCs w:val="24"/>
              </w:rPr>
              <w:t>16</w:t>
            </w:r>
            <w:r w:rsidRPr="00024A8F">
              <w:rPr>
                <w:rFonts w:ascii="Verdana" w:hAnsi="Verdana" w:cs="Arial"/>
                <w:sz w:val="24"/>
                <w:szCs w:val="24"/>
                <w:vertAlign w:val="superscript"/>
              </w:rPr>
              <w:t>th</w:t>
            </w:r>
            <w:r>
              <w:rPr>
                <w:rFonts w:ascii="Verdana" w:hAnsi="Verdana" w:cs="Arial"/>
                <w:sz w:val="24"/>
                <w:szCs w:val="24"/>
              </w:rPr>
              <w:t xml:space="preserve"> February</w:t>
            </w:r>
            <w:r w:rsidRPr="007A3C1B">
              <w:rPr>
                <w:rFonts w:ascii="Verdana" w:hAnsi="Verdana" w:cs="Arial"/>
                <w:sz w:val="24"/>
                <w:szCs w:val="24"/>
              </w:rPr>
              <w:t xml:space="preserve"> 202</w:t>
            </w:r>
            <w:r>
              <w:rPr>
                <w:rFonts w:ascii="Verdana" w:hAnsi="Verdana" w:cs="Arial"/>
                <w:sz w:val="24"/>
                <w:szCs w:val="24"/>
              </w:rPr>
              <w:t>6.</w:t>
            </w:r>
          </w:p>
          <w:p w:rsidRPr="00F8567E" w:rsidR="00762BBE" w:rsidP="00653AEC" w:rsidRDefault="00762BBE" w14:paraId="6D290417" w14:textId="77777777">
            <w:pPr>
              <w:pStyle w:val="Default"/>
              <w:rPr>
                <w:rFonts w:ascii="Verdana" w:hAnsi="Verdana" w:cs="Arial"/>
              </w:rPr>
            </w:pPr>
          </w:p>
        </w:tc>
      </w:tr>
    </w:tbl>
    <w:p w:rsidRPr="00F8567E" w:rsidR="0020539A" w:rsidRDefault="0020539A" w14:paraId="6D290419" w14:textId="77777777">
      <w:pPr>
        <w:rPr>
          <w:rFonts w:ascii="Verdana" w:hAnsi="Verdana"/>
          <w:sz w:val="24"/>
          <w:szCs w:val="24"/>
        </w:rPr>
      </w:pPr>
    </w:p>
    <w:p w:rsidRPr="009462FE" w:rsidR="00EA779B" w:rsidP="00EA779B" w:rsidRDefault="0020539A" w14:paraId="066034F7" w14:textId="77777777">
      <w:pPr>
        <w:spacing w:after="0" w:line="240" w:lineRule="auto"/>
        <w:jc w:val="center"/>
        <w:rPr>
          <w:rFonts w:ascii="Verdana" w:hAnsi="Verdana" w:cs="Arial"/>
          <w:b/>
          <w:sz w:val="24"/>
          <w:szCs w:val="24"/>
        </w:rPr>
      </w:pPr>
      <w:r w:rsidRPr="00F8567E">
        <w:rPr>
          <w:rFonts w:ascii="Verdana" w:hAnsi="Verdana"/>
          <w:sz w:val="24"/>
          <w:szCs w:val="24"/>
        </w:rPr>
        <w:br w:type="page"/>
      </w:r>
      <w:r w:rsidRPr="009462FE" w:rsidR="00EA779B">
        <w:rPr>
          <w:rFonts w:ascii="Verdana" w:hAnsi="Verdana" w:cs="Arial"/>
          <w:b/>
          <w:sz w:val="24"/>
          <w:szCs w:val="24"/>
        </w:rPr>
        <w:lastRenderedPageBreak/>
        <w:t>MEDICAL WORKFORCE GROUP UPDATE</w:t>
      </w:r>
    </w:p>
    <w:p w:rsidRPr="009462FE" w:rsidR="00EA779B" w:rsidP="00EA779B" w:rsidRDefault="00EA779B" w14:paraId="33DC9104" w14:textId="77777777">
      <w:pPr>
        <w:spacing w:after="0" w:line="240" w:lineRule="auto"/>
        <w:rPr>
          <w:rFonts w:ascii="Verdana" w:hAnsi="Verdana" w:cs="Arial"/>
          <w:b/>
          <w:sz w:val="24"/>
          <w:szCs w:val="24"/>
        </w:rPr>
      </w:pPr>
    </w:p>
    <w:p w:rsidRPr="00EA779B" w:rsidR="00EA779B" w:rsidP="00EA779B" w:rsidRDefault="00EA779B" w14:paraId="2FB42384" w14:textId="77777777">
      <w:pPr>
        <w:pStyle w:val="ListParagraph"/>
        <w:numPr>
          <w:ilvl w:val="0"/>
          <w:numId w:val="13"/>
        </w:numPr>
        <w:spacing w:after="0" w:line="240" w:lineRule="auto"/>
        <w:ind w:left="782" w:hanging="425"/>
        <w:rPr>
          <w:rFonts w:ascii="Verdana" w:hAnsi="Verdana" w:cs="Arial"/>
          <w:b/>
          <w:sz w:val="24"/>
          <w:szCs w:val="24"/>
        </w:rPr>
      </w:pPr>
      <w:r w:rsidRPr="00EA779B">
        <w:rPr>
          <w:rFonts w:ascii="Verdana" w:hAnsi="Verdana" w:cs="Arial"/>
          <w:b/>
          <w:sz w:val="24"/>
          <w:szCs w:val="24"/>
        </w:rPr>
        <w:t>INTRODUCTION</w:t>
      </w:r>
    </w:p>
    <w:p w:rsidRPr="00EA779B" w:rsidR="00EA779B" w:rsidP="00EA779B" w:rsidRDefault="00EA779B" w14:paraId="2CC3495C" w14:textId="77777777">
      <w:pPr>
        <w:spacing w:after="0" w:line="240" w:lineRule="auto"/>
        <w:rPr>
          <w:rFonts w:ascii="Verdana" w:hAnsi="Verdana" w:cs="Arial"/>
          <w:color w:val="000000" w:themeColor="text1"/>
          <w:sz w:val="24"/>
          <w:szCs w:val="24"/>
        </w:rPr>
      </w:pPr>
      <w:r w:rsidRPr="00EA779B">
        <w:rPr>
          <w:rFonts w:ascii="Verdana" w:hAnsi="Verdana" w:cs="Arial"/>
          <w:color w:val="000000" w:themeColor="text1"/>
          <w:sz w:val="24"/>
          <w:szCs w:val="24"/>
        </w:rPr>
        <w:t>The purpose of the report is to provide a summary of the discussions of the Medical Workforce Group.</w:t>
      </w:r>
    </w:p>
    <w:p w:rsidRPr="00EA779B" w:rsidR="00EA779B" w:rsidP="00EA779B" w:rsidRDefault="00EA779B" w14:paraId="5AE2100F" w14:textId="77777777">
      <w:pPr>
        <w:spacing w:after="0" w:line="240" w:lineRule="auto"/>
        <w:rPr>
          <w:rFonts w:ascii="Verdana" w:hAnsi="Verdana" w:cs="Arial"/>
          <w:b/>
          <w:sz w:val="24"/>
          <w:szCs w:val="24"/>
        </w:rPr>
      </w:pPr>
    </w:p>
    <w:p w:rsidRPr="00EA779B" w:rsidR="00EA779B" w:rsidP="00EA779B" w:rsidRDefault="00EA779B" w14:paraId="2D8EEDC9" w14:textId="77777777">
      <w:pPr>
        <w:pStyle w:val="ListParagraph"/>
        <w:numPr>
          <w:ilvl w:val="0"/>
          <w:numId w:val="13"/>
        </w:numPr>
        <w:spacing w:after="0" w:line="240" w:lineRule="auto"/>
        <w:ind w:left="782" w:hanging="425"/>
        <w:rPr>
          <w:rFonts w:ascii="Verdana" w:hAnsi="Verdana" w:cs="Arial"/>
          <w:b/>
          <w:sz w:val="24"/>
          <w:szCs w:val="24"/>
        </w:rPr>
      </w:pPr>
      <w:r w:rsidRPr="00EA779B">
        <w:rPr>
          <w:rFonts w:ascii="Verdana" w:hAnsi="Verdana" w:cs="Arial"/>
          <w:b/>
          <w:sz w:val="24"/>
          <w:szCs w:val="24"/>
        </w:rPr>
        <w:t>BACKGROUND</w:t>
      </w:r>
    </w:p>
    <w:p w:rsidRPr="00EA779B" w:rsidR="00EA779B" w:rsidP="00EA779B" w:rsidRDefault="00EA779B" w14:paraId="5F4505CB" w14:textId="77777777">
      <w:pPr>
        <w:spacing w:after="0" w:line="240" w:lineRule="auto"/>
        <w:rPr>
          <w:rFonts w:ascii="Verdana" w:hAnsi="Verdana" w:cs="Arial"/>
          <w:sz w:val="24"/>
          <w:szCs w:val="24"/>
        </w:rPr>
      </w:pPr>
      <w:r w:rsidRPr="00EA779B">
        <w:rPr>
          <w:rFonts w:ascii="Verdana" w:hAnsi="Verdana" w:cs="Arial"/>
          <w:sz w:val="24"/>
          <w:szCs w:val="24"/>
        </w:rPr>
        <w:t xml:space="preserve">The Medical Workforce Group is a bi-monthly forum which:  </w:t>
      </w:r>
    </w:p>
    <w:p w:rsidRPr="00EA779B" w:rsidR="00EA779B" w:rsidP="00EA779B" w:rsidRDefault="00EA779B" w14:paraId="75FC2B6A" w14:textId="77777777">
      <w:pPr>
        <w:pStyle w:val="ListParagraph"/>
        <w:numPr>
          <w:ilvl w:val="0"/>
          <w:numId w:val="15"/>
        </w:numPr>
        <w:spacing w:after="0" w:line="240" w:lineRule="auto"/>
        <w:rPr>
          <w:rFonts w:ascii="Verdana" w:hAnsi="Verdana" w:cs="Arial"/>
          <w:sz w:val="24"/>
          <w:szCs w:val="24"/>
        </w:rPr>
      </w:pPr>
      <w:r w:rsidRPr="00EA779B">
        <w:rPr>
          <w:rFonts w:ascii="Verdana" w:hAnsi="Verdana" w:eastAsia="Calibri" w:cs="Arial"/>
          <w:sz w:val="24"/>
          <w:szCs w:val="24"/>
        </w:rPr>
        <w:t>Provides strategic advice to the Executive Medical Director(s) and Director of Workforce and OD on matters relating to the current and future medical workforce.</w:t>
      </w:r>
    </w:p>
    <w:p w:rsidRPr="00EA779B" w:rsidR="00EA779B" w:rsidP="00EA779B" w:rsidRDefault="00EA779B" w14:paraId="661A6636" w14:textId="77777777">
      <w:pPr>
        <w:pStyle w:val="ListParagraph"/>
        <w:numPr>
          <w:ilvl w:val="0"/>
          <w:numId w:val="15"/>
        </w:numPr>
        <w:spacing w:after="0" w:line="240" w:lineRule="auto"/>
        <w:rPr>
          <w:rFonts w:ascii="Verdana" w:hAnsi="Verdana" w:cs="Arial"/>
          <w:sz w:val="24"/>
          <w:szCs w:val="24"/>
        </w:rPr>
      </w:pPr>
      <w:r w:rsidRPr="00EA779B">
        <w:rPr>
          <w:rFonts w:ascii="Verdana" w:hAnsi="Verdana" w:eastAsia="Calibri" w:cs="Arial"/>
          <w:sz w:val="24"/>
          <w:szCs w:val="24"/>
        </w:rPr>
        <w:t>Considers metrics related to medical workforce and develop operational medical workforce policies for the service groups to implement;</w:t>
      </w:r>
    </w:p>
    <w:p w:rsidRPr="00EA779B" w:rsidR="00EA779B" w:rsidP="00EA779B" w:rsidRDefault="00EA779B" w14:paraId="1DD00441" w14:textId="77777777">
      <w:pPr>
        <w:pStyle w:val="ListParagraph"/>
        <w:numPr>
          <w:ilvl w:val="0"/>
          <w:numId w:val="15"/>
        </w:numPr>
        <w:spacing w:after="0" w:line="240" w:lineRule="auto"/>
        <w:rPr>
          <w:rFonts w:ascii="Verdana" w:hAnsi="Verdana" w:cs="Arial"/>
          <w:sz w:val="24"/>
          <w:szCs w:val="24"/>
        </w:rPr>
      </w:pPr>
      <w:r w:rsidRPr="00EA779B">
        <w:rPr>
          <w:rFonts w:ascii="Verdana" w:hAnsi="Verdana" w:cs="Arial"/>
          <w:sz w:val="24"/>
          <w:szCs w:val="24"/>
        </w:rPr>
        <w:t>Maintains a strategic overview of the health board’s medical workforce and educational training arrangements.</w:t>
      </w:r>
    </w:p>
    <w:p w:rsidRPr="00EA779B" w:rsidR="00EA779B" w:rsidP="00EA779B" w:rsidRDefault="00EA779B" w14:paraId="503FF4E6" w14:textId="77777777">
      <w:pPr>
        <w:pStyle w:val="ListParagraph"/>
        <w:numPr>
          <w:ilvl w:val="0"/>
          <w:numId w:val="15"/>
        </w:numPr>
        <w:spacing w:after="0" w:line="240" w:lineRule="auto"/>
        <w:rPr>
          <w:rFonts w:ascii="Verdana" w:hAnsi="Verdana" w:cs="Arial"/>
          <w:sz w:val="24"/>
          <w:szCs w:val="24"/>
        </w:rPr>
      </w:pPr>
      <w:r w:rsidRPr="00EA779B">
        <w:rPr>
          <w:rFonts w:ascii="Verdana" w:hAnsi="Verdana" w:cs="Arial"/>
          <w:sz w:val="24"/>
          <w:szCs w:val="24"/>
        </w:rPr>
        <w:t>Considers arrangements in place to provide a positive working environment for staff, to enable high quality care and good clinical outcomes for patients.</w:t>
      </w:r>
    </w:p>
    <w:p w:rsidRPr="00EA779B" w:rsidR="00EA779B" w:rsidP="00EA779B" w:rsidRDefault="00EA779B" w14:paraId="40A2F9BD" w14:textId="77777777">
      <w:pPr>
        <w:pStyle w:val="ListParagraph"/>
        <w:numPr>
          <w:ilvl w:val="0"/>
          <w:numId w:val="15"/>
        </w:numPr>
        <w:spacing w:after="0" w:line="240" w:lineRule="auto"/>
        <w:rPr>
          <w:rFonts w:ascii="Verdana" w:hAnsi="Verdana" w:cs="Arial"/>
          <w:sz w:val="24"/>
          <w:szCs w:val="24"/>
        </w:rPr>
      </w:pPr>
      <w:r w:rsidRPr="00EA779B">
        <w:rPr>
          <w:rFonts w:ascii="Verdana" w:hAnsi="Verdana" w:cs="Arial"/>
          <w:sz w:val="24"/>
          <w:szCs w:val="24"/>
        </w:rPr>
        <w:t xml:space="preserve">As a sub-group of the Workforce, OD (organisational development) and Digital Committee, the Medical Workforce Group provides a summary of each meeting, setting out the areas discussed. It is also an opportunity to highlight any risks to the committee and set out any mitigating actions for assurance. </w:t>
      </w:r>
    </w:p>
    <w:p w:rsidRPr="00EA779B" w:rsidR="00EA779B" w:rsidP="00EA779B" w:rsidRDefault="00EA779B" w14:paraId="4753ADDD" w14:textId="77777777">
      <w:pPr>
        <w:spacing w:after="0" w:line="240" w:lineRule="auto"/>
        <w:rPr>
          <w:rFonts w:ascii="Verdana" w:hAnsi="Verdana" w:cs="Arial"/>
          <w:sz w:val="24"/>
          <w:szCs w:val="24"/>
        </w:rPr>
      </w:pPr>
    </w:p>
    <w:p w:rsidRPr="00EA779B" w:rsidR="00EA779B" w:rsidP="00EA779B" w:rsidRDefault="00EA779B" w14:paraId="7041C7D5" w14:textId="77777777">
      <w:pPr>
        <w:pStyle w:val="ListParagraph"/>
        <w:numPr>
          <w:ilvl w:val="0"/>
          <w:numId w:val="13"/>
        </w:numPr>
        <w:spacing w:after="0" w:line="240" w:lineRule="auto"/>
        <w:ind w:left="426" w:hanging="426"/>
        <w:rPr>
          <w:rFonts w:ascii="Verdana" w:hAnsi="Verdana" w:cs="Arial"/>
          <w:b/>
          <w:sz w:val="24"/>
          <w:szCs w:val="24"/>
        </w:rPr>
      </w:pPr>
      <w:r w:rsidRPr="00EA779B">
        <w:rPr>
          <w:rFonts w:ascii="Verdana" w:hAnsi="Verdana" w:cs="Arial"/>
          <w:b/>
          <w:sz w:val="24"/>
          <w:szCs w:val="24"/>
        </w:rPr>
        <w:t>GOVERNANCE AND RISK ISSUES</w:t>
      </w:r>
    </w:p>
    <w:p w:rsidRPr="00EA779B" w:rsidR="00EA779B" w:rsidP="00EA779B" w:rsidRDefault="00EA779B" w14:paraId="269C1A56" w14:textId="77777777">
      <w:pPr>
        <w:spacing w:after="0" w:line="240" w:lineRule="auto"/>
        <w:rPr>
          <w:rFonts w:ascii="Verdana" w:hAnsi="Verdana" w:cs="Arial"/>
          <w:sz w:val="24"/>
          <w:szCs w:val="24"/>
        </w:rPr>
      </w:pPr>
      <w:r w:rsidRPr="00EA779B">
        <w:rPr>
          <w:rFonts w:ascii="Verdana" w:hAnsi="Verdana" w:cs="Arial"/>
          <w:sz w:val="24"/>
          <w:szCs w:val="24"/>
        </w:rPr>
        <w:t>This report covers the meeting held on Monday, 16</w:t>
      </w:r>
      <w:r w:rsidRPr="00EA779B">
        <w:rPr>
          <w:rFonts w:ascii="Verdana" w:hAnsi="Verdana" w:cs="Arial"/>
          <w:sz w:val="24"/>
          <w:szCs w:val="24"/>
          <w:vertAlign w:val="superscript"/>
        </w:rPr>
        <w:t>th</w:t>
      </w:r>
      <w:r w:rsidRPr="00EA779B">
        <w:rPr>
          <w:rFonts w:ascii="Verdana" w:hAnsi="Verdana" w:cs="Arial"/>
          <w:sz w:val="24"/>
          <w:szCs w:val="24"/>
        </w:rPr>
        <w:t xml:space="preserve"> February 2026. </w:t>
      </w:r>
    </w:p>
    <w:p w:rsidRPr="00EA779B" w:rsidR="00EA779B" w:rsidP="00EA779B" w:rsidRDefault="00EA779B" w14:paraId="4DAB14B5" w14:textId="77777777">
      <w:pPr>
        <w:spacing w:after="0" w:line="240" w:lineRule="auto"/>
        <w:rPr>
          <w:rFonts w:ascii="Verdana" w:hAnsi="Verdana" w:cs="Arial"/>
          <w:sz w:val="24"/>
          <w:szCs w:val="24"/>
        </w:rPr>
      </w:pPr>
    </w:p>
    <w:p w:rsidRPr="00EA779B" w:rsidR="00EA779B" w:rsidP="00EA779B" w:rsidRDefault="00EA779B" w14:paraId="374637D3" w14:textId="77777777">
      <w:pPr>
        <w:pStyle w:val="ListParagraph"/>
        <w:numPr>
          <w:ilvl w:val="0"/>
          <w:numId w:val="14"/>
        </w:numPr>
        <w:spacing w:after="0" w:line="240" w:lineRule="auto"/>
        <w:rPr>
          <w:rFonts w:ascii="Verdana" w:hAnsi="Verdana" w:cs="Arial"/>
          <w:b/>
          <w:sz w:val="24"/>
          <w:szCs w:val="24"/>
        </w:rPr>
      </w:pPr>
      <w:r w:rsidRPr="00EA779B">
        <w:rPr>
          <w:rFonts w:ascii="Verdana" w:hAnsi="Verdana" w:cs="Arial"/>
          <w:b/>
          <w:sz w:val="24"/>
          <w:szCs w:val="24"/>
        </w:rPr>
        <w:t xml:space="preserve">Medical Education </w:t>
      </w:r>
    </w:p>
    <w:p w:rsidRPr="00EA779B" w:rsidR="00EA779B" w:rsidP="00EA779B" w:rsidRDefault="00EA779B" w14:paraId="1BD86BDA" w14:textId="77777777">
      <w:pPr>
        <w:spacing w:after="0" w:line="240" w:lineRule="auto"/>
        <w:rPr>
          <w:rFonts w:ascii="Verdana" w:hAnsi="Verdana" w:eastAsia="Segoe UI" w:cs="Arial"/>
          <w:sz w:val="24"/>
          <w:szCs w:val="24"/>
        </w:rPr>
      </w:pPr>
      <w:r w:rsidRPr="00EA779B">
        <w:rPr>
          <w:rFonts w:ascii="Verdana" w:hAnsi="Verdana" w:eastAsia="Segoe UI" w:cs="Arial"/>
          <w:sz w:val="24"/>
          <w:szCs w:val="24"/>
        </w:rPr>
        <w:t xml:space="preserve">Members noted that the faculty team and Health Education and Improvement Wales (HEIW) had recently met to discuss the medical education/quality assurance framework risk register. This had focussed on each of the risk scores for the services currently under monitoring by HEIW, including any improvement or deterioration. </w:t>
      </w:r>
    </w:p>
    <w:p w:rsidRPr="00EA779B" w:rsidR="00EA779B" w:rsidP="00EA779B" w:rsidRDefault="00EA779B" w14:paraId="58AE47A3" w14:textId="77777777">
      <w:pPr>
        <w:spacing w:after="0" w:line="240" w:lineRule="auto"/>
        <w:rPr>
          <w:rFonts w:ascii="Verdana" w:hAnsi="Verdana" w:eastAsia="Segoe UI" w:cs="Arial"/>
          <w:sz w:val="24"/>
          <w:szCs w:val="24"/>
        </w:rPr>
      </w:pPr>
    </w:p>
    <w:p w:rsidRPr="00EA779B" w:rsidR="00EA779B" w:rsidP="00EA779B" w:rsidRDefault="00EA779B" w14:paraId="30FF0FF5" w14:textId="56EFF463">
      <w:pPr>
        <w:spacing w:after="0" w:line="240" w:lineRule="auto"/>
        <w:rPr>
          <w:rFonts w:ascii="Verdana" w:hAnsi="Verdana" w:eastAsia="Segoe UI" w:cs="Arial"/>
          <w:sz w:val="24"/>
          <w:szCs w:val="24"/>
        </w:rPr>
      </w:pPr>
      <w:r w:rsidRPr="517F8E46" w:rsidR="00EA779B">
        <w:rPr>
          <w:rFonts w:ascii="Verdana" w:hAnsi="Verdana" w:eastAsia="Segoe UI" w:cs="Arial"/>
          <w:sz w:val="24"/>
          <w:szCs w:val="24"/>
        </w:rPr>
        <w:t xml:space="preserve">A new high-risk score had been entered for a GP practice and assurance was provided there are no trainees working there while the issues are being resolved. In terms of secondary care services, there were none on the risk register with a score higher than eight, which is a moderate risk. Improvements had been noted in the two areas currently under HEIW’s quality assurance visiting schedule (obstetrics and gynaecology and general internal medicine). The Workforce and OD Committee </w:t>
      </w:r>
      <w:r w:rsidRPr="517F8E46" w:rsidR="4DB1E392">
        <w:rPr>
          <w:rFonts w:ascii="Verdana" w:hAnsi="Verdana" w:eastAsia="Segoe UI" w:cs="Arial"/>
          <w:sz w:val="24"/>
          <w:szCs w:val="24"/>
        </w:rPr>
        <w:t>receive</w:t>
      </w:r>
      <w:r w:rsidRPr="517F8E46" w:rsidR="00EA779B">
        <w:rPr>
          <w:rFonts w:ascii="Verdana" w:hAnsi="Verdana" w:eastAsia="Segoe UI" w:cs="Arial"/>
          <w:sz w:val="24"/>
          <w:szCs w:val="24"/>
        </w:rPr>
        <w:t xml:space="preserve"> a standalone report on the HEIW risk register, which details each of the risk scores and movements, and this was shared at the last meeting.</w:t>
      </w:r>
    </w:p>
    <w:p w:rsidRPr="00EA779B" w:rsidR="00EA779B" w:rsidP="00EA779B" w:rsidRDefault="00EA779B" w14:paraId="4413F861" w14:textId="77777777">
      <w:pPr>
        <w:spacing w:after="0" w:line="240" w:lineRule="auto"/>
        <w:rPr>
          <w:rFonts w:ascii="Verdana" w:hAnsi="Verdana" w:eastAsia="Segoe UI" w:cs="Arial"/>
          <w:sz w:val="24"/>
          <w:szCs w:val="24"/>
        </w:rPr>
      </w:pPr>
    </w:p>
    <w:p w:rsidRPr="00EA779B" w:rsidR="00EA779B" w:rsidP="00EA779B" w:rsidRDefault="00EA779B" w14:paraId="4D2C7AED" w14:textId="77777777">
      <w:pPr>
        <w:spacing w:after="0" w:line="240" w:lineRule="auto"/>
        <w:rPr>
          <w:rFonts w:ascii="Verdana" w:hAnsi="Verdana" w:eastAsia="Segoe UI" w:cs="Arial"/>
          <w:sz w:val="24"/>
          <w:szCs w:val="24"/>
        </w:rPr>
      </w:pPr>
      <w:r w:rsidRPr="00EA779B">
        <w:rPr>
          <w:rFonts w:ascii="Verdana" w:hAnsi="Verdana" w:eastAsia="Segoe UI" w:cs="Arial"/>
          <w:sz w:val="24"/>
          <w:szCs w:val="24"/>
        </w:rPr>
        <w:lastRenderedPageBreak/>
        <w:t xml:space="preserve">April 2026 would see the health board’s first Educational Development Conference, designed to showcase resident doctors’ education development time (EDT) projects, which demonstrate accountability and engagement for the EDT as well as provide experience of presenting to a wider audience. </w:t>
      </w:r>
    </w:p>
    <w:p w:rsidRPr="00EA779B" w:rsidR="00EA779B" w:rsidP="00EA779B" w:rsidRDefault="00EA779B" w14:paraId="3E74C032" w14:textId="77777777">
      <w:pPr>
        <w:spacing w:after="0" w:line="240" w:lineRule="auto"/>
        <w:rPr>
          <w:rFonts w:ascii="Verdana" w:hAnsi="Verdana" w:eastAsia="Segoe UI" w:cs="Arial"/>
          <w:sz w:val="24"/>
          <w:szCs w:val="24"/>
        </w:rPr>
      </w:pPr>
    </w:p>
    <w:p w:rsidRPr="00EA779B" w:rsidR="00EA779B" w:rsidP="00EA779B" w:rsidRDefault="00EA779B" w14:paraId="1FFE1FCC" w14:textId="77777777">
      <w:pPr>
        <w:spacing w:after="0" w:line="240" w:lineRule="auto"/>
        <w:rPr>
          <w:rFonts w:ascii="Verdana" w:hAnsi="Verdana" w:eastAsia="Segoe UI" w:cs="Arial"/>
          <w:sz w:val="24"/>
          <w:szCs w:val="24"/>
        </w:rPr>
      </w:pPr>
      <w:r w:rsidRPr="00EA779B">
        <w:rPr>
          <w:rFonts w:ascii="Verdana" w:hAnsi="Verdana" w:eastAsia="Segoe UI" w:cs="Arial"/>
          <w:sz w:val="24"/>
          <w:szCs w:val="24"/>
        </w:rPr>
        <w:t xml:space="preserve">The final area of note was the engagement and progress of the Fatigue and Facilities Charter, with 79 out of 100 responses received to a survey to inform further improvements. This would be shared with the Local Negotiating Committee at its next meeting. </w:t>
      </w:r>
    </w:p>
    <w:p w:rsidRPr="00EA779B" w:rsidR="00EA779B" w:rsidP="00EA779B" w:rsidRDefault="00EA779B" w14:paraId="7316A295" w14:textId="77777777">
      <w:pPr>
        <w:spacing w:after="0" w:line="240" w:lineRule="auto"/>
        <w:rPr>
          <w:rFonts w:ascii="Verdana" w:hAnsi="Verdana" w:eastAsia="Segoe UI" w:cs="Arial"/>
          <w:sz w:val="24"/>
          <w:szCs w:val="24"/>
        </w:rPr>
      </w:pPr>
    </w:p>
    <w:p w:rsidRPr="00EA779B" w:rsidR="00EA779B" w:rsidP="00EA779B" w:rsidRDefault="00EA779B" w14:paraId="4668274A" w14:textId="77777777">
      <w:pPr>
        <w:pStyle w:val="ListParagraph"/>
        <w:numPr>
          <w:ilvl w:val="0"/>
          <w:numId w:val="14"/>
        </w:numPr>
        <w:spacing w:after="0" w:line="240" w:lineRule="auto"/>
        <w:rPr>
          <w:rFonts w:ascii="Verdana" w:hAnsi="Verdana" w:cs="Arial"/>
          <w:b/>
          <w:sz w:val="24"/>
          <w:szCs w:val="24"/>
        </w:rPr>
      </w:pPr>
      <w:r w:rsidRPr="00EA779B">
        <w:rPr>
          <w:rFonts w:ascii="Verdana" w:hAnsi="Verdana" w:cs="Arial"/>
          <w:b/>
          <w:sz w:val="24"/>
          <w:szCs w:val="24"/>
        </w:rPr>
        <w:t>Service Groups Updates</w:t>
      </w:r>
    </w:p>
    <w:p w:rsidRPr="00EA779B" w:rsidR="00EA779B" w:rsidP="00EA779B" w:rsidRDefault="00EA779B" w14:paraId="24B810C9" w14:textId="77777777">
      <w:pPr>
        <w:spacing w:after="0" w:line="240" w:lineRule="auto"/>
        <w:rPr>
          <w:rFonts w:ascii="Verdana" w:hAnsi="Verdana" w:eastAsia="Segoe UI" w:cs="Arial"/>
          <w:sz w:val="24"/>
          <w:szCs w:val="24"/>
        </w:rPr>
      </w:pPr>
      <w:r w:rsidRPr="00EA779B">
        <w:rPr>
          <w:rFonts w:ascii="Verdana" w:hAnsi="Verdana" w:cs="Arial"/>
          <w:sz w:val="24"/>
          <w:szCs w:val="24"/>
        </w:rPr>
        <w:t xml:space="preserve">It was noted that the service groups were meeting on a weekly basis with the Executive Medical Director and/or Deputy Medical Director to discuss variable pay, job planning and medical workforce challenges therefore this would not be duplicated in the Medical Workforce group. </w:t>
      </w:r>
    </w:p>
    <w:p w:rsidRPr="00EA779B" w:rsidR="00EA779B" w:rsidP="00EA779B" w:rsidRDefault="00EA779B" w14:paraId="4468ACC3" w14:textId="77777777">
      <w:pPr>
        <w:spacing w:after="0" w:line="240" w:lineRule="auto"/>
        <w:rPr>
          <w:rFonts w:ascii="Verdana" w:hAnsi="Verdana" w:eastAsia="Segoe UI" w:cs="Arial"/>
          <w:sz w:val="24"/>
          <w:szCs w:val="24"/>
        </w:rPr>
      </w:pPr>
    </w:p>
    <w:p w:rsidRPr="00EA779B" w:rsidR="00EA779B" w:rsidP="00EA779B" w:rsidRDefault="00EA779B" w14:paraId="7EB88216" w14:textId="77777777">
      <w:pPr>
        <w:pStyle w:val="ListParagraph"/>
        <w:numPr>
          <w:ilvl w:val="0"/>
          <w:numId w:val="14"/>
        </w:numPr>
        <w:spacing w:after="0" w:line="240" w:lineRule="auto"/>
        <w:rPr>
          <w:rFonts w:ascii="Verdana" w:hAnsi="Verdana" w:cs="Arial"/>
          <w:b/>
          <w:sz w:val="24"/>
          <w:szCs w:val="24"/>
        </w:rPr>
      </w:pPr>
      <w:r w:rsidRPr="00EA779B">
        <w:rPr>
          <w:rFonts w:ascii="Verdana" w:hAnsi="Verdana" w:cs="Arial"/>
          <w:b/>
          <w:sz w:val="24"/>
          <w:szCs w:val="24"/>
        </w:rPr>
        <w:t>Recruitment</w:t>
      </w:r>
    </w:p>
    <w:p w:rsidRPr="00EA779B" w:rsidR="00EA779B" w:rsidP="00EA779B" w:rsidRDefault="00EA779B" w14:paraId="0763909D" w14:textId="34F7B31B">
      <w:pPr>
        <w:spacing w:after="0" w:line="240" w:lineRule="auto"/>
        <w:rPr>
          <w:rFonts w:ascii="Verdana" w:hAnsi="Verdana" w:eastAsia="Segoe UI" w:cs="Arial"/>
          <w:sz w:val="24"/>
          <w:szCs w:val="24"/>
        </w:rPr>
      </w:pPr>
      <w:r w:rsidRPr="517F8E46" w:rsidR="00EA779B">
        <w:rPr>
          <w:rFonts w:ascii="Verdana" w:hAnsi="Verdana" w:eastAsia="Segoe UI" w:cs="Arial"/>
          <w:sz w:val="24"/>
          <w:szCs w:val="24"/>
        </w:rPr>
        <w:t xml:space="preserve">The resident </w:t>
      </w:r>
      <w:r w:rsidRPr="517F8E46" w:rsidR="7F59DCDD">
        <w:rPr>
          <w:rFonts w:ascii="Verdana" w:hAnsi="Verdana" w:eastAsia="Segoe UI" w:cs="Arial"/>
          <w:sz w:val="24"/>
          <w:szCs w:val="24"/>
        </w:rPr>
        <w:t>doctor's</w:t>
      </w:r>
      <w:r w:rsidRPr="517F8E46" w:rsidR="00EA779B">
        <w:rPr>
          <w:rFonts w:ascii="Verdana" w:hAnsi="Verdana" w:eastAsia="Segoe UI" w:cs="Arial"/>
          <w:sz w:val="24"/>
          <w:szCs w:val="24"/>
        </w:rPr>
        <w:t xml:space="preserve"> changeover in February 2026 had been completed successfully. </w:t>
      </w:r>
    </w:p>
    <w:p w:rsidRPr="00EA779B" w:rsidR="00EA779B" w:rsidP="00EA779B" w:rsidRDefault="00EA779B" w14:paraId="11AF8C03" w14:textId="77777777">
      <w:pPr>
        <w:spacing w:after="0" w:line="240" w:lineRule="auto"/>
        <w:rPr>
          <w:rFonts w:ascii="Verdana" w:hAnsi="Verdana" w:eastAsia="Segoe UI" w:cs="Arial"/>
          <w:sz w:val="24"/>
          <w:szCs w:val="24"/>
        </w:rPr>
      </w:pPr>
    </w:p>
    <w:p w:rsidRPr="00EA779B" w:rsidR="00EA779B" w:rsidP="00EA779B" w:rsidRDefault="00EA779B" w14:paraId="169B12AE" w14:textId="77777777">
      <w:pPr>
        <w:pStyle w:val="ListParagraph"/>
        <w:numPr>
          <w:ilvl w:val="0"/>
          <w:numId w:val="14"/>
        </w:numPr>
        <w:spacing w:after="0" w:line="240" w:lineRule="auto"/>
        <w:rPr>
          <w:rFonts w:ascii="Verdana" w:hAnsi="Verdana" w:cs="Arial"/>
          <w:b/>
          <w:sz w:val="24"/>
          <w:szCs w:val="24"/>
        </w:rPr>
      </w:pPr>
      <w:r w:rsidRPr="00EA779B">
        <w:rPr>
          <w:rFonts w:ascii="Verdana" w:hAnsi="Verdana" w:cs="Arial"/>
          <w:b/>
          <w:sz w:val="24"/>
          <w:szCs w:val="24"/>
        </w:rPr>
        <w:t>Revalidation and Appraisal</w:t>
      </w:r>
    </w:p>
    <w:p w:rsidRPr="00EA779B" w:rsidR="00EA779B" w:rsidP="00EA779B" w:rsidRDefault="00EA779B" w14:paraId="56284A8B" w14:textId="77777777">
      <w:pPr>
        <w:spacing w:after="0" w:line="240" w:lineRule="auto"/>
        <w:rPr>
          <w:rFonts w:ascii="Verdana" w:hAnsi="Verdana" w:eastAsia="Segoe UI" w:cs="Arial"/>
          <w:sz w:val="24"/>
          <w:szCs w:val="24"/>
        </w:rPr>
      </w:pPr>
      <w:r w:rsidRPr="00EA779B">
        <w:rPr>
          <w:rFonts w:ascii="Verdana" w:hAnsi="Verdana" w:eastAsia="Segoe UI" w:cs="Arial"/>
          <w:sz w:val="24"/>
          <w:szCs w:val="24"/>
        </w:rPr>
        <w:t xml:space="preserve">As part of a recent quarterly review, 121 secondary care doctors were looked at, with 71 escalated to their clinical managers at risk of non-engagement with appraisal and revalidation. 13 overdue appraisal letters were issued and a small number of non-engagement letters. A similar review was undertaken for primary care, but no escalation letters were required. </w:t>
      </w:r>
    </w:p>
    <w:p w:rsidRPr="00EA779B" w:rsidR="00EA779B" w:rsidP="00EA779B" w:rsidRDefault="00EA779B" w14:paraId="62C08C36" w14:textId="77777777">
      <w:pPr>
        <w:spacing w:after="0" w:line="240" w:lineRule="auto"/>
        <w:rPr>
          <w:rFonts w:ascii="Verdana" w:hAnsi="Verdana" w:eastAsia="Segoe UI" w:cs="Arial"/>
          <w:sz w:val="24"/>
          <w:szCs w:val="24"/>
        </w:rPr>
      </w:pPr>
    </w:p>
    <w:p w:rsidRPr="00EA779B" w:rsidR="00EA779B" w:rsidP="00EA779B" w:rsidRDefault="00EA779B" w14:paraId="0FCFEC08" w14:textId="77777777">
      <w:pPr>
        <w:spacing w:after="0" w:line="240" w:lineRule="auto"/>
        <w:rPr>
          <w:rFonts w:ascii="Verdana" w:hAnsi="Verdana" w:eastAsia="Segoe UI" w:cs="Arial"/>
          <w:sz w:val="24"/>
          <w:szCs w:val="24"/>
        </w:rPr>
      </w:pPr>
      <w:r w:rsidRPr="00EA779B">
        <w:rPr>
          <w:rFonts w:ascii="Verdana" w:hAnsi="Verdana" w:eastAsia="Segoe UI" w:cs="Arial"/>
          <w:sz w:val="24"/>
          <w:szCs w:val="24"/>
        </w:rPr>
        <w:t xml:space="preserve">The Medical Appraisal and Revalidation Team continued to work with primary care colleagues to monitor GPs working abroad linked to the health board to ensure they are undertaking NHS work within a 12-month cycle. </w:t>
      </w:r>
    </w:p>
    <w:p w:rsidRPr="00EA779B" w:rsidR="00EA779B" w:rsidP="00EA779B" w:rsidRDefault="00EA779B" w14:paraId="369E9E69" w14:textId="77777777">
      <w:pPr>
        <w:spacing w:after="0" w:line="240" w:lineRule="auto"/>
        <w:rPr>
          <w:rFonts w:ascii="Verdana" w:hAnsi="Verdana" w:eastAsia="Segoe UI" w:cs="Arial"/>
          <w:sz w:val="24"/>
          <w:szCs w:val="24"/>
        </w:rPr>
      </w:pPr>
    </w:p>
    <w:p w:rsidRPr="00EA779B" w:rsidR="00EA779B" w:rsidP="00EA779B" w:rsidRDefault="00EA779B" w14:paraId="7E300220" w14:textId="77777777">
      <w:pPr>
        <w:spacing w:after="0" w:line="240" w:lineRule="auto"/>
        <w:rPr>
          <w:rFonts w:ascii="Verdana" w:hAnsi="Verdana" w:eastAsia="Segoe UI" w:cs="Arial"/>
          <w:sz w:val="24"/>
          <w:szCs w:val="24"/>
        </w:rPr>
      </w:pPr>
      <w:r w:rsidRPr="00EA779B">
        <w:rPr>
          <w:rFonts w:ascii="Verdana" w:hAnsi="Verdana" w:eastAsia="Segoe UI" w:cs="Arial"/>
          <w:sz w:val="24"/>
          <w:szCs w:val="24"/>
        </w:rPr>
        <w:t>The national appraisal quality assurance event took place at the end of 2025, and the report was now available. It benchmarks the quality of appraisals using samples from each organisation, with the national average at 73%, and this has been maintained since 2024.</w:t>
      </w:r>
    </w:p>
    <w:p w:rsidRPr="00EA779B" w:rsidR="00EA779B" w:rsidP="00EA779B" w:rsidRDefault="00EA779B" w14:paraId="12CE799E" w14:textId="77777777">
      <w:pPr>
        <w:spacing w:after="0" w:line="240" w:lineRule="auto"/>
        <w:rPr>
          <w:rFonts w:ascii="Verdana" w:hAnsi="Verdana" w:eastAsia="Segoe UI" w:cs="Arial"/>
          <w:sz w:val="24"/>
          <w:szCs w:val="24"/>
        </w:rPr>
      </w:pPr>
    </w:p>
    <w:p w:rsidRPr="00EA779B" w:rsidR="00EA779B" w:rsidP="00EA779B" w:rsidRDefault="00EA779B" w14:paraId="161C5CC5" w14:textId="77777777">
      <w:pPr>
        <w:spacing w:after="0" w:line="240" w:lineRule="auto"/>
        <w:rPr>
          <w:rFonts w:ascii="Verdana" w:hAnsi="Verdana" w:eastAsia="Segoe UI" w:cs="Arial"/>
          <w:sz w:val="24"/>
          <w:szCs w:val="24"/>
        </w:rPr>
      </w:pPr>
      <w:r w:rsidRPr="00EA779B">
        <w:rPr>
          <w:rFonts w:ascii="Verdana" w:hAnsi="Verdana" w:eastAsia="Segoe UI" w:cs="Arial"/>
          <w:sz w:val="24"/>
          <w:szCs w:val="24"/>
        </w:rPr>
        <w:t>It was noted that the development of Codi, a HEIW digital platform which will bring together a number of functions currently provided by external suppliers into one national system, was progressing. The study leave module was now live and the next one would be the appraisal and revalidation element.</w:t>
      </w:r>
    </w:p>
    <w:p w:rsidRPr="00EA779B" w:rsidR="00EA779B" w:rsidP="00EA779B" w:rsidRDefault="00EA779B" w14:paraId="591FB826" w14:textId="77777777">
      <w:pPr>
        <w:spacing w:after="0" w:line="240" w:lineRule="auto"/>
        <w:rPr>
          <w:rFonts w:ascii="Verdana" w:hAnsi="Verdana" w:eastAsia="Segoe UI" w:cs="Arial"/>
          <w:sz w:val="24"/>
          <w:szCs w:val="24"/>
        </w:rPr>
      </w:pPr>
    </w:p>
    <w:p w:rsidRPr="00EA779B" w:rsidR="00EA779B" w:rsidP="00EA779B" w:rsidRDefault="00EA779B" w14:paraId="30E867B1" w14:textId="77777777">
      <w:pPr>
        <w:spacing w:after="0" w:line="240" w:lineRule="auto"/>
        <w:rPr>
          <w:rFonts w:ascii="Verdana" w:hAnsi="Verdana" w:eastAsia="Segoe UI" w:cs="Arial"/>
          <w:sz w:val="24"/>
          <w:szCs w:val="24"/>
        </w:rPr>
      </w:pPr>
      <w:r w:rsidRPr="00EA779B">
        <w:rPr>
          <w:rFonts w:ascii="Verdana" w:hAnsi="Verdana" w:eastAsia="Segoe UI" w:cs="Arial"/>
          <w:sz w:val="24"/>
          <w:szCs w:val="24"/>
        </w:rPr>
        <w:lastRenderedPageBreak/>
        <w:t xml:space="preserve">There were around 282 doctors remaining for revalidation in 2026, which had reduced from 370 as a number has already been processed. </w:t>
      </w:r>
    </w:p>
    <w:p w:rsidRPr="00EA779B" w:rsidR="00EA779B" w:rsidP="00EA779B" w:rsidRDefault="00EA779B" w14:paraId="5EDEBBA1" w14:textId="77777777">
      <w:pPr>
        <w:spacing w:after="0" w:line="240" w:lineRule="auto"/>
        <w:rPr>
          <w:rFonts w:ascii="Verdana" w:hAnsi="Verdana" w:eastAsia="Segoe UI" w:cs="Arial"/>
          <w:sz w:val="24"/>
          <w:szCs w:val="24"/>
        </w:rPr>
      </w:pPr>
    </w:p>
    <w:p w:rsidRPr="00EA779B" w:rsidR="00EA779B" w:rsidP="00EA779B" w:rsidRDefault="00EA779B" w14:paraId="21D0F086" w14:textId="77777777">
      <w:pPr>
        <w:spacing w:after="0" w:line="240" w:lineRule="auto"/>
        <w:rPr>
          <w:rFonts w:ascii="Verdana" w:hAnsi="Verdana" w:eastAsia="Segoe UI" w:cs="Arial"/>
          <w:sz w:val="24"/>
          <w:szCs w:val="24"/>
        </w:rPr>
      </w:pPr>
      <w:r w:rsidRPr="00EA779B">
        <w:rPr>
          <w:rFonts w:ascii="Verdana" w:hAnsi="Verdana" w:eastAsia="Segoe UI" w:cs="Arial"/>
          <w:sz w:val="24"/>
          <w:szCs w:val="24"/>
        </w:rPr>
        <w:t>The health board had received from HEIW the all-Wales comparative report on bullying and harassment constraints identified by doctors during their appraisals. These were issues they felt prevented them from being able to fulfil their duties in full. As the report only covered 2023-24 and 2024-25, a deep dive was undertaken within the Medical Appraisal and Revalidation Team to see the latest position. This information has been shared with the service group medical directors on a speciality basis to determine if there are wider issues which need to be addressed.</w:t>
      </w:r>
    </w:p>
    <w:p w:rsidRPr="00EA779B" w:rsidR="00EA779B" w:rsidP="00EA779B" w:rsidRDefault="00EA779B" w14:paraId="67A800C5" w14:textId="77777777">
      <w:pPr>
        <w:spacing w:after="0" w:line="240" w:lineRule="auto"/>
        <w:rPr>
          <w:rFonts w:ascii="Verdana" w:hAnsi="Verdana" w:eastAsia="Segoe UI" w:cs="Arial"/>
          <w:sz w:val="24"/>
          <w:szCs w:val="24"/>
        </w:rPr>
      </w:pPr>
    </w:p>
    <w:p w:rsidRPr="00EA779B" w:rsidR="00EA779B" w:rsidP="00EA779B" w:rsidRDefault="00EA779B" w14:paraId="33327955" w14:textId="77777777">
      <w:pPr>
        <w:pStyle w:val="ListParagraph"/>
        <w:numPr>
          <w:ilvl w:val="0"/>
          <w:numId w:val="14"/>
        </w:numPr>
        <w:spacing w:after="0" w:line="240" w:lineRule="auto"/>
        <w:rPr>
          <w:rFonts w:ascii="Verdana" w:hAnsi="Verdana" w:cs="Arial"/>
          <w:b/>
          <w:bCs/>
          <w:sz w:val="24"/>
          <w:szCs w:val="24"/>
        </w:rPr>
      </w:pPr>
      <w:r w:rsidRPr="00EA779B">
        <w:rPr>
          <w:rFonts w:ascii="Verdana" w:hAnsi="Verdana" w:cs="Arial"/>
          <w:b/>
          <w:bCs/>
          <w:sz w:val="24"/>
          <w:szCs w:val="24"/>
        </w:rPr>
        <w:t>Specialist Grade Upgrade</w:t>
      </w:r>
    </w:p>
    <w:p w:rsidRPr="00EA779B" w:rsidR="00EA779B" w:rsidP="00EA779B" w:rsidRDefault="00EA779B" w14:paraId="32657DB5" w14:textId="77777777">
      <w:pPr>
        <w:spacing w:after="0" w:line="240" w:lineRule="auto"/>
        <w:rPr>
          <w:rFonts w:ascii="Verdana" w:hAnsi="Verdana" w:cs="Arial"/>
          <w:bCs/>
          <w:sz w:val="24"/>
          <w:szCs w:val="24"/>
        </w:rPr>
      </w:pPr>
      <w:r w:rsidRPr="00EA779B">
        <w:rPr>
          <w:rFonts w:ascii="Verdana" w:hAnsi="Verdana" w:cs="Arial"/>
          <w:bCs/>
          <w:sz w:val="24"/>
          <w:szCs w:val="24"/>
        </w:rPr>
        <w:t>Following the approval of the national Specialty to Specialist Career Progression – Regrading Policy in May 2025, speciality doctors who feel they are working at specialist level can now apply for a regrade. A panel is now in place to consider applications, but none had been received since the last meeting.</w:t>
      </w:r>
    </w:p>
    <w:p w:rsidRPr="00EA779B" w:rsidR="00EA779B" w:rsidP="00EA779B" w:rsidRDefault="00EA779B" w14:paraId="7A945BB2" w14:textId="77777777">
      <w:pPr>
        <w:spacing w:after="0" w:line="240" w:lineRule="auto"/>
        <w:rPr>
          <w:rFonts w:ascii="Verdana" w:hAnsi="Verdana" w:cs="Arial"/>
          <w:bCs/>
          <w:sz w:val="24"/>
          <w:szCs w:val="24"/>
        </w:rPr>
      </w:pPr>
    </w:p>
    <w:p w:rsidRPr="00EA779B" w:rsidR="00EA779B" w:rsidP="00EA779B" w:rsidRDefault="00EA779B" w14:paraId="288EBECA" w14:textId="77777777">
      <w:pPr>
        <w:pStyle w:val="ListParagraph"/>
        <w:numPr>
          <w:ilvl w:val="0"/>
          <w:numId w:val="14"/>
        </w:numPr>
        <w:spacing w:after="0" w:line="240" w:lineRule="auto"/>
        <w:rPr>
          <w:rFonts w:ascii="Verdana" w:hAnsi="Verdana" w:cs="Arial"/>
          <w:b/>
          <w:sz w:val="24"/>
          <w:szCs w:val="24"/>
        </w:rPr>
      </w:pPr>
      <w:r w:rsidRPr="00EA779B">
        <w:rPr>
          <w:rFonts w:ascii="Verdana" w:hAnsi="Verdana" w:cs="Arial"/>
          <w:b/>
          <w:sz w:val="24"/>
          <w:szCs w:val="24"/>
        </w:rPr>
        <w:t xml:space="preserve">Salary Mis-Payments </w:t>
      </w:r>
    </w:p>
    <w:p w:rsidRPr="00EA779B" w:rsidR="00EA779B" w:rsidP="00EA779B" w:rsidRDefault="00EA779B" w14:paraId="073A206E" w14:textId="77777777">
      <w:pPr>
        <w:spacing w:after="0" w:line="240" w:lineRule="auto"/>
        <w:rPr>
          <w:rFonts w:ascii="Verdana" w:hAnsi="Verdana" w:cs="Arial"/>
          <w:bCs/>
          <w:sz w:val="24"/>
          <w:szCs w:val="24"/>
        </w:rPr>
      </w:pPr>
      <w:r w:rsidRPr="00EA779B">
        <w:rPr>
          <w:rFonts w:ascii="Verdana" w:hAnsi="Verdana" w:cs="Arial"/>
          <w:bCs/>
          <w:sz w:val="24"/>
          <w:szCs w:val="24"/>
        </w:rPr>
        <w:t xml:space="preserve">A list of recent salary overpayments was shared with the group for action to be taken. The majority related to late notification of changes arrangements, such as job plans, and this has resulted in an over or under payment. The services were being reminded of the need to complete an appendix six form in a timely manner to ensure the changes to sessions were submitted to payroll in time.  </w:t>
      </w:r>
    </w:p>
    <w:p w:rsidRPr="00EA779B" w:rsidR="00EA779B" w:rsidP="00EA779B" w:rsidRDefault="00EA779B" w14:paraId="5BFAD5A8" w14:textId="77777777">
      <w:pPr>
        <w:spacing w:after="0" w:line="240" w:lineRule="auto"/>
        <w:rPr>
          <w:rFonts w:ascii="Verdana" w:hAnsi="Verdana" w:cs="Arial"/>
          <w:bCs/>
          <w:sz w:val="24"/>
          <w:szCs w:val="24"/>
        </w:rPr>
      </w:pPr>
    </w:p>
    <w:p w:rsidRPr="00EA779B" w:rsidR="00EA779B" w:rsidP="00EA779B" w:rsidRDefault="00EA779B" w14:paraId="40E362A0" w14:textId="77777777">
      <w:pPr>
        <w:pStyle w:val="ListParagraph"/>
        <w:numPr>
          <w:ilvl w:val="0"/>
          <w:numId w:val="14"/>
        </w:numPr>
        <w:spacing w:after="0" w:line="240" w:lineRule="auto"/>
        <w:rPr>
          <w:rFonts w:ascii="Verdana" w:hAnsi="Verdana" w:cs="Arial"/>
          <w:b/>
          <w:sz w:val="24"/>
          <w:szCs w:val="24"/>
        </w:rPr>
      </w:pPr>
      <w:r w:rsidRPr="00EA779B">
        <w:rPr>
          <w:rFonts w:ascii="Verdana" w:hAnsi="Verdana" w:cs="Arial"/>
          <w:b/>
          <w:sz w:val="24"/>
          <w:szCs w:val="24"/>
        </w:rPr>
        <w:t>Study/Professional Leave</w:t>
      </w:r>
    </w:p>
    <w:p w:rsidRPr="00EA779B" w:rsidR="00EA779B" w:rsidP="00EA779B" w:rsidRDefault="00EA779B" w14:paraId="6E4B70BC" w14:textId="77777777">
      <w:pPr>
        <w:spacing w:after="0" w:line="240" w:lineRule="auto"/>
        <w:rPr>
          <w:rFonts w:ascii="Verdana" w:hAnsi="Verdana" w:cs="Arial"/>
          <w:bCs/>
          <w:sz w:val="24"/>
          <w:szCs w:val="24"/>
        </w:rPr>
      </w:pPr>
      <w:r w:rsidRPr="00EA779B">
        <w:rPr>
          <w:rFonts w:ascii="Verdana" w:hAnsi="Verdana" w:cs="Arial"/>
          <w:bCs/>
          <w:sz w:val="24"/>
          <w:szCs w:val="24"/>
        </w:rPr>
        <w:t xml:space="preserve">An internal audit of the study/professional leave policy received </w:t>
      </w:r>
      <w:r w:rsidRPr="00EA779B">
        <w:rPr>
          <w:rFonts w:ascii="Verdana" w:hAnsi="Verdana" w:cs="Arial"/>
          <w:bCs/>
          <w:i/>
          <w:iCs/>
          <w:sz w:val="24"/>
          <w:szCs w:val="24"/>
        </w:rPr>
        <w:t>reasonable assurance</w:t>
      </w:r>
      <w:r w:rsidRPr="00EA779B">
        <w:rPr>
          <w:rFonts w:ascii="Verdana" w:hAnsi="Verdana" w:cs="Arial"/>
          <w:bCs/>
          <w:sz w:val="24"/>
          <w:szCs w:val="24"/>
        </w:rPr>
        <w:t xml:space="preserve">. Changes would be made to the policy to address some of the findings and this would be shared with the group in due course. </w:t>
      </w:r>
    </w:p>
    <w:p w:rsidRPr="00EA779B" w:rsidR="00EA779B" w:rsidP="00EA779B" w:rsidRDefault="00EA779B" w14:paraId="5F30C99E" w14:textId="77777777">
      <w:pPr>
        <w:spacing w:after="0" w:line="240" w:lineRule="auto"/>
        <w:rPr>
          <w:rFonts w:ascii="Verdana" w:hAnsi="Verdana" w:cs="Arial"/>
          <w:bCs/>
          <w:sz w:val="24"/>
          <w:szCs w:val="24"/>
        </w:rPr>
      </w:pPr>
    </w:p>
    <w:p w:rsidRPr="00EA779B" w:rsidR="00EA779B" w:rsidP="517F8E46" w:rsidRDefault="00EA779B" w14:paraId="6DB38CD6" w14:textId="106E62D8">
      <w:pPr>
        <w:spacing w:after="0" w:line="240" w:lineRule="auto"/>
        <w:rPr>
          <w:rFonts w:ascii="Verdana" w:hAnsi="Verdana" w:cs="Arial"/>
          <w:sz w:val="24"/>
          <w:szCs w:val="24"/>
        </w:rPr>
      </w:pPr>
      <w:r w:rsidRPr="517F8E46" w:rsidR="00EA779B">
        <w:rPr>
          <w:rFonts w:ascii="Verdana" w:hAnsi="Verdana" w:cs="Arial"/>
          <w:sz w:val="24"/>
          <w:szCs w:val="24"/>
        </w:rPr>
        <w:t xml:space="preserve">Work had now </w:t>
      </w:r>
      <w:r w:rsidRPr="517F8E46" w:rsidR="00EA779B">
        <w:rPr>
          <w:rFonts w:ascii="Verdana" w:hAnsi="Verdana" w:cs="Arial"/>
          <w:sz w:val="24"/>
          <w:szCs w:val="24"/>
        </w:rPr>
        <w:t>commenced</w:t>
      </w:r>
      <w:r w:rsidRPr="517F8E46" w:rsidR="00EA779B">
        <w:rPr>
          <w:rFonts w:ascii="Verdana" w:hAnsi="Verdana" w:cs="Arial"/>
          <w:sz w:val="24"/>
          <w:szCs w:val="24"/>
        </w:rPr>
        <w:t xml:space="preserve"> to deliver the recommendations in the report, including the development a standard operating procedure (SOP) for appeals to ensure a consistent approach. There was </w:t>
      </w:r>
      <w:r w:rsidRPr="517F8E46" w:rsidR="0EC47BCA">
        <w:rPr>
          <w:rFonts w:ascii="Verdana" w:hAnsi="Verdana" w:cs="Arial"/>
          <w:sz w:val="24"/>
          <w:szCs w:val="24"/>
        </w:rPr>
        <w:t>a consensus</w:t>
      </w:r>
      <w:r w:rsidRPr="517F8E46" w:rsidR="00EA779B">
        <w:rPr>
          <w:rFonts w:ascii="Verdana" w:hAnsi="Verdana" w:cs="Arial"/>
          <w:sz w:val="24"/>
          <w:szCs w:val="24"/>
        </w:rPr>
        <w:t xml:space="preserve"> to endorse the </w:t>
      </w:r>
      <w:r w:rsidRPr="517F8E46" w:rsidR="3F610171">
        <w:rPr>
          <w:rFonts w:ascii="Verdana" w:hAnsi="Verdana" w:cs="Arial"/>
          <w:sz w:val="24"/>
          <w:szCs w:val="24"/>
        </w:rPr>
        <w:t>SOP,</w:t>
      </w:r>
      <w:r w:rsidRPr="517F8E46" w:rsidR="00EA779B">
        <w:rPr>
          <w:rFonts w:ascii="Verdana" w:hAnsi="Verdana" w:cs="Arial"/>
          <w:sz w:val="24"/>
          <w:szCs w:val="24"/>
        </w:rPr>
        <w:t xml:space="preserve"> but it was agreed it would be circulated to the service group medical directors for approval outside of the meeting as not all were present. During 2025, there had only been eight appeals; three of which were approved, three declined and two partially approved for reimbursement from the service. </w:t>
      </w:r>
    </w:p>
    <w:p w:rsidRPr="00EA779B" w:rsidR="00EA779B" w:rsidP="00EA779B" w:rsidRDefault="00EA779B" w14:paraId="1C2ED0CD" w14:textId="77777777">
      <w:pPr>
        <w:spacing w:after="0" w:line="240" w:lineRule="auto"/>
        <w:rPr>
          <w:rFonts w:ascii="Verdana" w:hAnsi="Verdana" w:cs="Arial"/>
          <w:bCs/>
          <w:sz w:val="24"/>
          <w:szCs w:val="24"/>
        </w:rPr>
      </w:pPr>
    </w:p>
    <w:p w:rsidRPr="00EA779B" w:rsidR="00EA779B" w:rsidP="00EA779B" w:rsidRDefault="00EA779B" w14:paraId="4B0D010B" w14:textId="77777777">
      <w:pPr>
        <w:spacing w:after="0" w:line="240" w:lineRule="auto"/>
        <w:rPr>
          <w:rFonts w:ascii="Verdana" w:hAnsi="Verdana" w:cs="Arial"/>
          <w:bCs/>
          <w:sz w:val="24"/>
          <w:szCs w:val="24"/>
        </w:rPr>
      </w:pPr>
      <w:r w:rsidRPr="00EA779B">
        <w:rPr>
          <w:rFonts w:ascii="Verdana" w:hAnsi="Verdana" w:cs="Arial"/>
          <w:bCs/>
          <w:sz w:val="24"/>
          <w:szCs w:val="24"/>
        </w:rPr>
        <w:t xml:space="preserve">The report included an analysis of declined study leave requests, with the main theme being the purpose of the leave not covered by the policy, such as interview time. Other spot checks included in the report considered whether the leave requested on Codi, the study leave system, </w:t>
      </w:r>
      <w:r w:rsidRPr="00EA779B">
        <w:rPr>
          <w:rFonts w:ascii="Verdana" w:hAnsi="Verdana" w:cs="Arial"/>
          <w:bCs/>
          <w:sz w:val="24"/>
          <w:szCs w:val="24"/>
        </w:rPr>
        <w:lastRenderedPageBreak/>
        <w:t xml:space="preserve">matched that of Allocate, which is used to manage leave, and miscodings, where the incorrect cost code had been entered into expenses claims, meaning the service reimbursed the doctor rather than the study leave budget. This is later rectified by the finance team in-line with an SOP which members were happy to endorse. Regular communications were provided to doctors to remind them of the correct process to follow. </w:t>
      </w:r>
    </w:p>
    <w:p w:rsidRPr="00EA779B" w:rsidR="00EA779B" w:rsidP="00EA779B" w:rsidRDefault="00EA779B" w14:paraId="4CEDE228" w14:textId="77777777">
      <w:pPr>
        <w:spacing w:after="0" w:line="240" w:lineRule="auto"/>
        <w:rPr>
          <w:rFonts w:ascii="Verdana" w:hAnsi="Verdana" w:cs="Arial"/>
          <w:bCs/>
          <w:sz w:val="24"/>
          <w:szCs w:val="24"/>
        </w:rPr>
      </w:pPr>
    </w:p>
    <w:p w:rsidRPr="00EA779B" w:rsidR="00EA779B" w:rsidP="00EA779B" w:rsidRDefault="00EA779B" w14:paraId="5D09E63B" w14:textId="77777777">
      <w:pPr>
        <w:spacing w:after="0" w:line="240" w:lineRule="auto"/>
        <w:rPr>
          <w:rFonts w:ascii="Verdana" w:hAnsi="Verdana" w:cs="Arial"/>
          <w:bCs/>
          <w:sz w:val="24"/>
          <w:szCs w:val="24"/>
        </w:rPr>
      </w:pPr>
      <w:r w:rsidRPr="00EA779B">
        <w:rPr>
          <w:rFonts w:ascii="Verdana" w:hAnsi="Verdana" w:cs="Arial"/>
          <w:bCs/>
          <w:sz w:val="24"/>
          <w:szCs w:val="24"/>
        </w:rPr>
        <w:t>The study leave policy includes a recommendation that doctors be at least 80% compliant with statutory and mandatory training before study leave is approved. This has led to a significant increase in medical staff compliance, from the 40</w:t>
      </w:r>
      <w:r w:rsidRPr="00EA779B">
        <w:rPr>
          <w:rFonts w:ascii="Verdana" w:hAnsi="Verdana" w:cs="Arial"/>
          <w:bCs/>
          <w:sz w:val="24"/>
          <w:szCs w:val="24"/>
          <w:vertAlign w:val="superscript"/>
        </w:rPr>
        <w:t>th</w:t>
      </w:r>
      <w:r w:rsidRPr="00EA779B">
        <w:rPr>
          <w:rFonts w:ascii="Verdana" w:hAnsi="Verdana" w:cs="Arial"/>
          <w:bCs/>
          <w:sz w:val="24"/>
          <w:szCs w:val="24"/>
        </w:rPr>
        <w:t xml:space="preserve"> percentile to 75%. </w:t>
      </w:r>
    </w:p>
    <w:p w:rsidRPr="00EA779B" w:rsidR="00EA779B" w:rsidP="00EA779B" w:rsidRDefault="00EA779B" w14:paraId="5FD24D22" w14:textId="77777777">
      <w:pPr>
        <w:spacing w:after="0" w:line="240" w:lineRule="auto"/>
        <w:rPr>
          <w:rFonts w:ascii="Verdana" w:hAnsi="Verdana" w:cs="Arial"/>
          <w:bCs/>
          <w:sz w:val="24"/>
          <w:szCs w:val="24"/>
        </w:rPr>
      </w:pPr>
    </w:p>
    <w:p w:rsidRPr="00EA779B" w:rsidR="00EA779B" w:rsidP="517F8E46" w:rsidRDefault="00EA779B" w14:paraId="21E5FA2E" w14:textId="32C97D74">
      <w:pPr>
        <w:spacing w:after="0" w:line="240" w:lineRule="auto"/>
        <w:rPr>
          <w:rFonts w:ascii="Verdana" w:hAnsi="Verdana" w:cs="Arial"/>
          <w:sz w:val="24"/>
          <w:szCs w:val="24"/>
        </w:rPr>
      </w:pPr>
      <w:r w:rsidRPr="517F8E46" w:rsidR="00EA779B">
        <w:rPr>
          <w:rFonts w:ascii="Verdana" w:hAnsi="Verdana" w:cs="Arial"/>
          <w:sz w:val="24"/>
          <w:szCs w:val="24"/>
        </w:rPr>
        <w:t xml:space="preserve">As part of the discussion, it was noted that the clinical directors and clinical leads had </w:t>
      </w:r>
      <w:r w:rsidRPr="517F8E46" w:rsidR="5ED0A537">
        <w:rPr>
          <w:rFonts w:ascii="Verdana" w:hAnsi="Verdana" w:cs="Arial"/>
          <w:sz w:val="24"/>
          <w:szCs w:val="24"/>
        </w:rPr>
        <w:t>several</w:t>
      </w:r>
      <w:r w:rsidRPr="517F8E46" w:rsidR="00EA779B">
        <w:rPr>
          <w:rFonts w:ascii="Verdana" w:hAnsi="Verdana" w:cs="Arial"/>
          <w:sz w:val="24"/>
          <w:szCs w:val="24"/>
        </w:rPr>
        <w:t xml:space="preserve"> responsibilities which </w:t>
      </w:r>
      <w:r w:rsidRPr="517F8E46" w:rsidR="00EA779B">
        <w:rPr>
          <w:rFonts w:ascii="Verdana" w:hAnsi="Verdana" w:cs="Arial"/>
          <w:sz w:val="24"/>
          <w:szCs w:val="24"/>
        </w:rPr>
        <w:t>impacted</w:t>
      </w:r>
      <w:r w:rsidRPr="517F8E46" w:rsidR="00EA779B">
        <w:rPr>
          <w:rFonts w:ascii="Verdana" w:hAnsi="Verdana" w:cs="Arial"/>
          <w:sz w:val="24"/>
          <w:szCs w:val="24"/>
        </w:rPr>
        <w:t xml:space="preserve"> compliance with health board policies and processes and would </w:t>
      </w:r>
      <w:r w:rsidRPr="517F8E46" w:rsidR="00EA779B">
        <w:rPr>
          <w:rFonts w:ascii="Verdana" w:hAnsi="Verdana" w:cs="Arial"/>
          <w:sz w:val="24"/>
          <w:szCs w:val="24"/>
        </w:rPr>
        <w:t>benefit</w:t>
      </w:r>
      <w:r w:rsidRPr="517F8E46" w:rsidR="00EA779B">
        <w:rPr>
          <w:rFonts w:ascii="Verdana" w:hAnsi="Verdana" w:cs="Arial"/>
          <w:sz w:val="24"/>
          <w:szCs w:val="24"/>
        </w:rPr>
        <w:t xml:space="preserve"> from refresher training on key areas. The Medical HR team is working with service managers to provide similar support and there are opportunities for the </w:t>
      </w:r>
      <w:r w:rsidRPr="517F8E46" w:rsidR="00EA779B">
        <w:rPr>
          <w:rFonts w:ascii="Verdana" w:hAnsi="Verdana" w:eastAsia="Segoe UI" w:cs="Arial"/>
          <w:sz w:val="24"/>
          <w:szCs w:val="24"/>
        </w:rPr>
        <w:t>Medical Appraisal and Revalidation Team</w:t>
      </w:r>
      <w:r w:rsidRPr="517F8E46" w:rsidR="00EA779B">
        <w:rPr>
          <w:rFonts w:ascii="Verdana" w:hAnsi="Verdana" w:cs="Arial"/>
          <w:sz w:val="24"/>
          <w:szCs w:val="24"/>
        </w:rPr>
        <w:t xml:space="preserve"> to join these. There were also ongoing discussions in relation to ‘open </w:t>
      </w:r>
      <w:r w:rsidRPr="517F8E46" w:rsidR="7952B7CA">
        <w:rPr>
          <w:rFonts w:ascii="Verdana" w:hAnsi="Verdana" w:cs="Arial"/>
          <w:sz w:val="24"/>
          <w:szCs w:val="24"/>
        </w:rPr>
        <w:t>surgeries</w:t>
      </w:r>
      <w:r w:rsidRPr="517F8E46" w:rsidR="00EA779B">
        <w:rPr>
          <w:rFonts w:ascii="Verdana" w:hAnsi="Verdana" w:cs="Arial"/>
          <w:sz w:val="24"/>
          <w:szCs w:val="24"/>
        </w:rPr>
        <w:t xml:space="preserve"> and development days for clinical leads and clinical directors. </w:t>
      </w:r>
    </w:p>
    <w:p w:rsidRPr="00EA779B" w:rsidR="00EA779B" w:rsidP="00EA779B" w:rsidRDefault="00EA779B" w14:paraId="0EBB6E9C" w14:textId="77777777">
      <w:pPr>
        <w:spacing w:after="0" w:line="240" w:lineRule="auto"/>
        <w:rPr>
          <w:rFonts w:ascii="Verdana" w:hAnsi="Verdana" w:cs="Arial"/>
          <w:bCs/>
          <w:color w:val="FF0000"/>
          <w:sz w:val="24"/>
          <w:szCs w:val="24"/>
        </w:rPr>
      </w:pPr>
    </w:p>
    <w:p w:rsidRPr="00EA779B" w:rsidR="00EA779B" w:rsidP="00EA779B" w:rsidRDefault="00EA779B" w14:paraId="478F1D7B" w14:textId="77777777">
      <w:pPr>
        <w:pStyle w:val="ListParagraph"/>
        <w:numPr>
          <w:ilvl w:val="0"/>
          <w:numId w:val="14"/>
        </w:numPr>
        <w:spacing w:after="0" w:line="240" w:lineRule="auto"/>
        <w:rPr>
          <w:rFonts w:ascii="Verdana" w:hAnsi="Verdana" w:cs="Arial"/>
          <w:b/>
          <w:sz w:val="24"/>
          <w:szCs w:val="24"/>
        </w:rPr>
      </w:pPr>
      <w:r w:rsidRPr="00EA779B">
        <w:rPr>
          <w:rFonts w:ascii="Verdana" w:hAnsi="Verdana" w:cs="Arial"/>
          <w:b/>
          <w:sz w:val="24"/>
          <w:szCs w:val="24"/>
        </w:rPr>
        <w:t xml:space="preserve">Job Planning </w:t>
      </w:r>
    </w:p>
    <w:p w:rsidRPr="00EA779B" w:rsidR="00EA779B" w:rsidP="00EA779B" w:rsidRDefault="00EA779B" w14:paraId="586AC41C" w14:textId="77275263">
      <w:pPr>
        <w:spacing w:after="0" w:line="240" w:lineRule="auto"/>
        <w:rPr>
          <w:rFonts w:ascii="Verdana" w:hAnsi="Verdana" w:eastAsia="Segoe UI" w:cs="Arial"/>
          <w:sz w:val="24"/>
          <w:szCs w:val="24"/>
        </w:rPr>
      </w:pPr>
      <w:r w:rsidRPr="517F8E46" w:rsidR="00EA779B">
        <w:rPr>
          <w:rFonts w:ascii="Verdana" w:hAnsi="Verdana" w:eastAsia="Segoe UI" w:cs="Arial"/>
          <w:sz w:val="24"/>
          <w:szCs w:val="24"/>
        </w:rPr>
        <w:t>J</w:t>
      </w:r>
      <w:r w:rsidRPr="517F8E46" w:rsidR="00EA779B">
        <w:rPr>
          <w:rFonts w:ascii="Verdana" w:hAnsi="Verdana" w:eastAsia="Segoe UI" w:cs="Arial"/>
          <w:sz w:val="24"/>
          <w:szCs w:val="24"/>
        </w:rPr>
        <w:t xml:space="preserve">ob planning compliance remained above the Welsh Government target of 90%. Confirmation was also given that all the recommendations of the internal audit had been completed. Focus </w:t>
      </w:r>
      <w:r w:rsidRPr="517F8E46" w:rsidR="36C0F4A2">
        <w:rPr>
          <w:rFonts w:ascii="Verdana" w:hAnsi="Verdana" w:eastAsia="Segoe UI" w:cs="Arial"/>
          <w:sz w:val="24"/>
          <w:szCs w:val="24"/>
        </w:rPr>
        <w:t>now</w:t>
      </w:r>
      <w:r w:rsidRPr="517F8E46" w:rsidR="00EA779B">
        <w:rPr>
          <w:rFonts w:ascii="Verdana" w:hAnsi="Verdana" w:eastAsia="Segoe UI" w:cs="Arial"/>
          <w:sz w:val="24"/>
          <w:szCs w:val="24"/>
        </w:rPr>
        <w:t xml:space="preserve"> was around the potential of the Allocate system to support other areas of service planning to enhance the job planning process, such as activity manager and demand and capacity planning</w:t>
      </w:r>
      <w:r w:rsidRPr="517F8E46" w:rsidR="00EA779B">
        <w:rPr>
          <w:rFonts w:ascii="Verdana" w:hAnsi="Verdana" w:eastAsia="Segoe UI" w:cs="Arial"/>
          <w:sz w:val="24"/>
          <w:szCs w:val="24"/>
        </w:rPr>
        <w:t xml:space="preserve">. </w:t>
      </w:r>
      <w:r w:rsidRPr="517F8E46" w:rsidR="00EA779B">
        <w:rPr>
          <w:rFonts w:ascii="Verdana" w:hAnsi="Verdana" w:eastAsia="Segoe UI" w:cs="Arial"/>
          <w:sz w:val="24"/>
          <w:szCs w:val="24"/>
        </w:rPr>
        <w:t xml:space="preserve"> </w:t>
      </w:r>
    </w:p>
    <w:p w:rsidRPr="00EA779B" w:rsidR="00EA779B" w:rsidP="00EA779B" w:rsidRDefault="00EA779B" w14:paraId="12F24A81" w14:textId="77777777">
      <w:pPr>
        <w:spacing w:after="0" w:line="240" w:lineRule="auto"/>
        <w:rPr>
          <w:rFonts w:ascii="Verdana" w:hAnsi="Verdana" w:eastAsia="Segoe UI" w:cs="Arial"/>
          <w:sz w:val="24"/>
          <w:szCs w:val="24"/>
        </w:rPr>
      </w:pPr>
    </w:p>
    <w:p w:rsidRPr="00EA779B" w:rsidR="00EA779B" w:rsidP="00EA779B" w:rsidRDefault="00EA779B" w14:paraId="7420F2A7" w14:textId="77777777">
      <w:pPr>
        <w:pStyle w:val="ListParagraph"/>
        <w:numPr>
          <w:ilvl w:val="0"/>
          <w:numId w:val="13"/>
        </w:numPr>
        <w:spacing w:after="0" w:line="240" w:lineRule="auto"/>
        <w:ind w:left="426" w:hanging="426"/>
        <w:rPr>
          <w:rFonts w:ascii="Verdana" w:hAnsi="Verdana" w:cs="Arial"/>
          <w:b/>
          <w:sz w:val="24"/>
          <w:szCs w:val="24"/>
        </w:rPr>
      </w:pPr>
      <w:r w:rsidRPr="00EA779B">
        <w:rPr>
          <w:rFonts w:ascii="Verdana" w:hAnsi="Verdana" w:cs="Arial"/>
          <w:b/>
          <w:sz w:val="24"/>
          <w:szCs w:val="24"/>
        </w:rPr>
        <w:t>FINANCIAL IMPLICATIONS</w:t>
      </w:r>
    </w:p>
    <w:p w:rsidRPr="00EA779B" w:rsidR="00EA779B" w:rsidP="00EA779B" w:rsidRDefault="00EA779B" w14:paraId="2F09EEEC" w14:textId="77777777">
      <w:pPr>
        <w:spacing w:after="0" w:line="240" w:lineRule="auto"/>
        <w:rPr>
          <w:rFonts w:ascii="Verdana" w:hAnsi="Verdana" w:cs="Arial"/>
          <w:sz w:val="24"/>
          <w:szCs w:val="24"/>
        </w:rPr>
      </w:pPr>
      <w:r w:rsidRPr="00EA779B">
        <w:rPr>
          <w:rFonts w:ascii="Verdana" w:hAnsi="Verdana" w:cs="Arial"/>
          <w:sz w:val="24"/>
          <w:szCs w:val="24"/>
        </w:rPr>
        <w:t>While there are no financial implications within this report, there are financial risks associated with the supply of the medical workforce and the costs of locum cover.</w:t>
      </w:r>
    </w:p>
    <w:p w:rsidRPr="00EA779B" w:rsidR="00EA779B" w:rsidP="00EA779B" w:rsidRDefault="00EA779B" w14:paraId="2B1FB01F" w14:textId="77777777">
      <w:pPr>
        <w:spacing w:after="0" w:line="240" w:lineRule="auto"/>
        <w:rPr>
          <w:rFonts w:ascii="Verdana" w:hAnsi="Verdana" w:cs="Arial"/>
          <w:b/>
          <w:sz w:val="24"/>
          <w:szCs w:val="24"/>
        </w:rPr>
      </w:pPr>
    </w:p>
    <w:p w:rsidRPr="00EA779B" w:rsidR="00EA779B" w:rsidP="00EA779B" w:rsidRDefault="00EA779B" w14:paraId="79B46DAD" w14:textId="77777777">
      <w:pPr>
        <w:pStyle w:val="ListParagraph"/>
        <w:numPr>
          <w:ilvl w:val="0"/>
          <w:numId w:val="13"/>
        </w:numPr>
        <w:spacing w:after="0" w:line="240" w:lineRule="auto"/>
        <w:ind w:left="426" w:hanging="426"/>
        <w:rPr>
          <w:rFonts w:ascii="Verdana" w:hAnsi="Verdana" w:cs="Arial"/>
          <w:b/>
          <w:sz w:val="24"/>
          <w:szCs w:val="24"/>
        </w:rPr>
      </w:pPr>
      <w:r w:rsidRPr="00EA779B">
        <w:rPr>
          <w:rFonts w:ascii="Verdana" w:hAnsi="Verdana" w:cs="Arial"/>
          <w:b/>
          <w:sz w:val="24"/>
          <w:szCs w:val="24"/>
        </w:rPr>
        <w:t>RECOMMENDATION</w:t>
      </w:r>
    </w:p>
    <w:p w:rsidRPr="00EA779B" w:rsidR="00EA779B" w:rsidP="00EA779B" w:rsidRDefault="00EA779B" w14:paraId="19E06C94" w14:textId="77777777">
      <w:pPr>
        <w:spacing w:after="0" w:line="240" w:lineRule="auto"/>
        <w:ind w:right="102"/>
        <w:rPr>
          <w:rFonts w:ascii="Verdana" w:hAnsi="Verdana" w:cs="Arial"/>
          <w:sz w:val="24"/>
          <w:szCs w:val="24"/>
        </w:rPr>
      </w:pPr>
      <w:r w:rsidRPr="00EA779B">
        <w:rPr>
          <w:rFonts w:ascii="Verdana" w:hAnsi="Verdana" w:cs="Arial"/>
          <w:sz w:val="24"/>
          <w:szCs w:val="24"/>
        </w:rPr>
        <w:t>Members are asked to:</w:t>
      </w:r>
    </w:p>
    <w:p w:rsidRPr="00EA779B" w:rsidR="00EA779B" w:rsidP="00EA779B" w:rsidRDefault="00EA779B" w14:paraId="51B21E71" w14:textId="77777777">
      <w:pPr>
        <w:pStyle w:val="ListParagraph"/>
        <w:numPr>
          <w:ilvl w:val="0"/>
          <w:numId w:val="12"/>
        </w:numPr>
        <w:spacing w:after="0" w:line="240" w:lineRule="auto"/>
        <w:ind w:right="101"/>
        <w:rPr>
          <w:rFonts w:ascii="Verdana" w:hAnsi="Verdana" w:cs="Arial"/>
          <w:color w:val="FF0000"/>
          <w:sz w:val="24"/>
          <w:szCs w:val="24"/>
        </w:rPr>
      </w:pPr>
      <w:r w:rsidRPr="00EA779B">
        <w:rPr>
          <w:rFonts w:ascii="Verdana" w:hAnsi="Verdana" w:cs="Arial"/>
          <w:b/>
          <w:bCs/>
          <w:sz w:val="24"/>
          <w:szCs w:val="24"/>
        </w:rPr>
        <w:t>TAKE ASSURANCE</w:t>
      </w:r>
      <w:r w:rsidRPr="00EA779B">
        <w:rPr>
          <w:rFonts w:ascii="Verdana" w:hAnsi="Verdana" w:cs="Arial"/>
          <w:sz w:val="24"/>
          <w:szCs w:val="24"/>
        </w:rPr>
        <w:t xml:space="preserve"> from the issues considered by the Medical Workforce Group at its meeting on 16</w:t>
      </w:r>
      <w:r w:rsidRPr="00EA779B">
        <w:rPr>
          <w:rFonts w:ascii="Verdana" w:hAnsi="Verdana" w:cs="Arial"/>
          <w:sz w:val="24"/>
          <w:szCs w:val="24"/>
          <w:vertAlign w:val="superscript"/>
        </w:rPr>
        <w:t>th</w:t>
      </w:r>
      <w:r w:rsidRPr="00EA779B">
        <w:rPr>
          <w:rFonts w:ascii="Verdana" w:hAnsi="Verdana" w:cs="Arial"/>
          <w:sz w:val="24"/>
          <w:szCs w:val="24"/>
        </w:rPr>
        <w:t xml:space="preserve"> February 2026.</w:t>
      </w:r>
    </w:p>
    <w:p w:rsidRPr="00F8567E" w:rsidR="00C33A04" w:rsidP="00EA779B" w:rsidRDefault="00C33A04" w14:paraId="6D29042D" w14:textId="3946A320">
      <w:pPr>
        <w:spacing w:after="0" w:line="240" w:lineRule="auto"/>
        <w:jc w:val="center"/>
        <w:rPr>
          <w:rFonts w:ascii="Verdana" w:hAnsi="Verdana" w:cs="Arial"/>
          <w:b/>
          <w:sz w:val="24"/>
          <w:szCs w:val="24"/>
        </w:rPr>
      </w:pPr>
    </w:p>
    <w:p w:rsidR="00762BBE" w:rsidP="00F531BD" w:rsidRDefault="00762BBE" w14:paraId="6D29042E" w14:textId="77777777">
      <w:pPr>
        <w:rPr>
          <w:rFonts w:ascii="Verdana" w:hAnsi="Verdana" w:cs="Arial"/>
          <w:b/>
          <w:sz w:val="24"/>
          <w:szCs w:val="24"/>
        </w:rPr>
      </w:pPr>
    </w:p>
    <w:p w:rsidRPr="00F8567E" w:rsidR="00762BBE" w:rsidP="00F531BD" w:rsidRDefault="00762BBE" w14:paraId="6D29042F" w14:textId="77777777">
      <w:pPr>
        <w:rPr>
          <w:rFonts w:ascii="Verdana" w:hAnsi="Verdana" w:cs="Arial"/>
          <w:b/>
          <w:sz w:val="24"/>
          <w:szCs w:val="24"/>
        </w:rPr>
      </w:pPr>
    </w:p>
    <w:p w:rsidR="00FE7070" w:rsidRDefault="00FE7070" w14:paraId="6D290430" w14:textId="28FBE2CF">
      <w:pPr>
        <w:rPr>
          <w:rFonts w:ascii="Verdana" w:hAnsi="Verdana" w:cs="Arial"/>
          <w:b/>
          <w:sz w:val="24"/>
          <w:szCs w:val="24"/>
        </w:rPr>
      </w:pPr>
      <w:r>
        <w:rPr>
          <w:rFonts w:ascii="Verdana" w:hAnsi="Verdana"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Pr="00F8567E" w:rsidR="00034194" w:rsidTr="00C95B3C" w14:paraId="6D290436" w14:textId="77777777">
        <w:tc>
          <w:tcPr>
            <w:tcW w:w="9245" w:type="dxa"/>
            <w:gridSpan w:val="4"/>
            <w:shd w:val="clear" w:color="auto" w:fill="D5DCE4" w:themeFill="text2" w:themeFillTint="33"/>
          </w:tcPr>
          <w:p w:rsidRPr="001F2857" w:rsidR="00034194" w:rsidRDefault="0020539A" w14:paraId="6D290435" w14:textId="704162EF">
            <w:pPr>
              <w:rPr>
                <w:rFonts w:ascii="Verdana" w:hAnsi="Verdana" w:cs="Arial"/>
                <w:b/>
                <w:sz w:val="24"/>
                <w:szCs w:val="24"/>
              </w:rPr>
            </w:pPr>
            <w:r w:rsidRPr="00F8567E">
              <w:rPr>
                <w:rFonts w:ascii="Verdana" w:hAnsi="Verdana" w:cs="Arial"/>
                <w:b/>
                <w:sz w:val="24"/>
                <w:szCs w:val="24"/>
              </w:rPr>
              <w:lastRenderedPageBreak/>
              <w:t>Governance and Assurance</w:t>
            </w:r>
          </w:p>
        </w:tc>
      </w:tr>
      <w:tr w:rsidRPr="00F8567E" w:rsidR="00F5324A" w:rsidTr="00F5324A" w14:paraId="6D29043A" w14:textId="77777777">
        <w:tc>
          <w:tcPr>
            <w:tcW w:w="1809" w:type="dxa"/>
            <w:vMerge w:val="restart"/>
          </w:tcPr>
          <w:p w:rsidRPr="00F8567E" w:rsidR="00F5324A" w:rsidRDefault="00F5324A" w14:paraId="6D290437" w14:textId="77777777">
            <w:pPr>
              <w:rPr>
                <w:rFonts w:ascii="Verdana" w:hAnsi="Verdana" w:cs="Arial"/>
                <w:b/>
                <w:sz w:val="24"/>
                <w:szCs w:val="24"/>
              </w:rPr>
            </w:pPr>
            <w:r w:rsidRPr="00F8567E">
              <w:rPr>
                <w:rFonts w:ascii="Verdana" w:hAnsi="Verdana" w:cs="Arial"/>
                <w:b/>
                <w:sz w:val="24"/>
                <w:szCs w:val="24"/>
              </w:rPr>
              <w:t>Link to Enabling Objectives</w:t>
            </w:r>
          </w:p>
          <w:p w:rsidRPr="00F8567E" w:rsidR="00F5324A" w:rsidP="00133EA1" w:rsidRDefault="00F5324A" w14:paraId="6D290438" w14:textId="77777777">
            <w:pPr>
              <w:rPr>
                <w:rFonts w:ascii="Verdana" w:hAnsi="Verdana" w:cs="Arial"/>
                <w:b/>
                <w:sz w:val="24"/>
                <w:szCs w:val="24"/>
              </w:rPr>
            </w:pPr>
            <w:r w:rsidRPr="00F8567E">
              <w:rPr>
                <w:rFonts w:ascii="Verdana" w:hAnsi="Verdana" w:cs="Arial"/>
                <w:b/>
                <w:i/>
                <w:sz w:val="24"/>
                <w:szCs w:val="24"/>
              </w:rPr>
              <w:t xml:space="preserve">(please </w:t>
            </w:r>
            <w:r w:rsidRPr="00F8567E" w:rsidR="00133EA1">
              <w:rPr>
                <w:rFonts w:ascii="Verdana" w:hAnsi="Verdana" w:cs="Arial"/>
                <w:b/>
                <w:i/>
                <w:sz w:val="24"/>
                <w:szCs w:val="24"/>
              </w:rPr>
              <w:t>choose</w:t>
            </w:r>
            <w:r w:rsidRPr="00F8567E">
              <w:rPr>
                <w:rFonts w:ascii="Verdana" w:hAnsi="Verdana" w:cs="Arial"/>
                <w:b/>
                <w:i/>
                <w:sz w:val="24"/>
                <w:szCs w:val="24"/>
              </w:rPr>
              <w:t>)</w:t>
            </w:r>
          </w:p>
        </w:tc>
        <w:tc>
          <w:tcPr>
            <w:tcW w:w="7436" w:type="dxa"/>
            <w:gridSpan w:val="3"/>
            <w:shd w:val="clear" w:color="auto" w:fill="BDD6EE" w:themeFill="accent1" w:themeFillTint="66"/>
          </w:tcPr>
          <w:p w:rsidRPr="00F8567E" w:rsidR="00F5324A" w:rsidP="00F5324A" w:rsidRDefault="00F5324A" w14:paraId="6D290439" w14:textId="77777777">
            <w:pPr>
              <w:jc w:val="both"/>
              <w:rPr>
                <w:rFonts w:ascii="Verdana" w:hAnsi="Verdana" w:cs="Arial"/>
                <w:b/>
                <w:sz w:val="24"/>
                <w:szCs w:val="24"/>
              </w:rPr>
            </w:pPr>
            <w:r w:rsidRPr="00F8567E">
              <w:rPr>
                <w:rFonts w:ascii="Verdana" w:hAnsi="Verdana" w:cs="Arial"/>
                <w:b/>
                <w:sz w:val="24"/>
                <w:szCs w:val="24"/>
              </w:rPr>
              <w:t>Supporting better health and wellbeing by actively promoting and empowering people to live well in resilient communities</w:t>
            </w:r>
          </w:p>
        </w:tc>
      </w:tr>
      <w:tr w:rsidRPr="00F8567E" w:rsidR="00F5324A" w:rsidTr="00F5324A" w14:paraId="6D29043E" w14:textId="77777777">
        <w:tc>
          <w:tcPr>
            <w:tcW w:w="1809" w:type="dxa"/>
            <w:vMerge/>
          </w:tcPr>
          <w:p w:rsidRPr="00F8567E" w:rsidR="00F5324A" w:rsidRDefault="00F5324A" w14:paraId="6D29043B" w14:textId="77777777">
            <w:pPr>
              <w:rPr>
                <w:rFonts w:ascii="Verdana" w:hAnsi="Verdana" w:cs="Arial"/>
                <w:b/>
                <w:sz w:val="24"/>
                <w:szCs w:val="24"/>
              </w:rPr>
            </w:pPr>
          </w:p>
        </w:tc>
        <w:tc>
          <w:tcPr>
            <w:tcW w:w="5812" w:type="dxa"/>
            <w:gridSpan w:val="2"/>
          </w:tcPr>
          <w:p w:rsidRPr="00F8567E" w:rsidR="00F5324A" w:rsidP="00F5324A" w:rsidRDefault="00F5324A" w14:paraId="6D29043C" w14:textId="77777777">
            <w:pPr>
              <w:rPr>
                <w:rFonts w:ascii="Verdana" w:hAnsi="Verdana" w:cs="Arial"/>
                <w:sz w:val="24"/>
                <w:szCs w:val="24"/>
              </w:rPr>
            </w:pPr>
            <w:r w:rsidRPr="00F8567E">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1624" w:type="dxa"/>
              </w:tcPr>
              <w:p w:rsidRPr="00F8567E" w:rsidR="00F5324A" w:rsidP="0020539A" w:rsidRDefault="00F57042" w14:paraId="6D29043D" w14:textId="77777777">
                <w:pPr>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42" w14:textId="77777777">
        <w:tc>
          <w:tcPr>
            <w:tcW w:w="1809" w:type="dxa"/>
            <w:vMerge/>
          </w:tcPr>
          <w:p w:rsidRPr="00F8567E" w:rsidR="00F5324A" w:rsidRDefault="00F5324A" w14:paraId="6D29043F" w14:textId="77777777">
            <w:pPr>
              <w:rPr>
                <w:rFonts w:ascii="Verdana" w:hAnsi="Verdana" w:cs="Arial"/>
                <w:b/>
                <w:sz w:val="24"/>
                <w:szCs w:val="24"/>
              </w:rPr>
            </w:pPr>
          </w:p>
        </w:tc>
        <w:tc>
          <w:tcPr>
            <w:tcW w:w="5812" w:type="dxa"/>
            <w:gridSpan w:val="2"/>
          </w:tcPr>
          <w:p w:rsidRPr="00F8567E" w:rsidR="00F5324A" w:rsidP="00F5324A" w:rsidRDefault="00F5324A" w14:paraId="6D290440" w14:textId="77777777">
            <w:pPr>
              <w:rPr>
                <w:rFonts w:ascii="Verdana" w:hAnsi="Verdana" w:cs="Arial"/>
                <w:sz w:val="24"/>
                <w:szCs w:val="24"/>
              </w:rPr>
            </w:pPr>
            <w:r w:rsidRPr="00F8567E">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rsidRPr="00F8567E" w:rsidR="00F5324A" w:rsidP="0020539A" w:rsidRDefault="00133EA1" w14:paraId="6D290441" w14:textId="77777777">
                <w:pPr>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46" w14:textId="77777777">
        <w:tc>
          <w:tcPr>
            <w:tcW w:w="1809" w:type="dxa"/>
            <w:vMerge/>
          </w:tcPr>
          <w:p w:rsidRPr="00F8567E" w:rsidR="00F5324A" w:rsidRDefault="00F5324A" w14:paraId="6D290443" w14:textId="77777777">
            <w:pPr>
              <w:rPr>
                <w:rFonts w:ascii="Verdana" w:hAnsi="Verdana" w:cs="Arial"/>
                <w:b/>
                <w:sz w:val="24"/>
                <w:szCs w:val="24"/>
              </w:rPr>
            </w:pPr>
          </w:p>
        </w:tc>
        <w:tc>
          <w:tcPr>
            <w:tcW w:w="5812" w:type="dxa"/>
            <w:gridSpan w:val="2"/>
          </w:tcPr>
          <w:p w:rsidRPr="00F8567E" w:rsidR="00F5324A" w:rsidP="00F5324A" w:rsidRDefault="00F5324A" w14:paraId="6D290444" w14:textId="77777777">
            <w:pPr>
              <w:jc w:val="both"/>
              <w:rPr>
                <w:rFonts w:ascii="Verdana" w:hAnsi="Verdana" w:cs="Arial"/>
                <w:sz w:val="24"/>
                <w:szCs w:val="24"/>
              </w:rPr>
            </w:pPr>
            <w:r w:rsidRPr="00F8567E">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rsidRPr="00F8567E" w:rsidR="00F5324A" w:rsidP="0020539A" w:rsidRDefault="00133EA1" w14:paraId="6D290445" w14:textId="77777777">
                <w:pPr>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49" w14:textId="77777777">
        <w:tc>
          <w:tcPr>
            <w:tcW w:w="1809" w:type="dxa"/>
            <w:vMerge/>
          </w:tcPr>
          <w:p w:rsidRPr="00F8567E" w:rsidR="00F5324A" w:rsidP="00C107F2" w:rsidRDefault="00F5324A" w14:paraId="6D290447" w14:textId="77777777">
            <w:pPr>
              <w:rPr>
                <w:rFonts w:ascii="Verdana" w:hAnsi="Verdana" w:cs="Arial"/>
                <w:b/>
                <w:sz w:val="24"/>
                <w:szCs w:val="24"/>
              </w:rPr>
            </w:pPr>
          </w:p>
        </w:tc>
        <w:tc>
          <w:tcPr>
            <w:tcW w:w="7436" w:type="dxa"/>
            <w:gridSpan w:val="3"/>
            <w:shd w:val="clear" w:color="auto" w:fill="BDD6EE" w:themeFill="accent1" w:themeFillTint="66"/>
          </w:tcPr>
          <w:p w:rsidRPr="00F8567E" w:rsidR="00F5324A" w:rsidP="00C107F2" w:rsidRDefault="00F5324A" w14:paraId="6D290448" w14:textId="77777777">
            <w:pPr>
              <w:rPr>
                <w:rFonts w:ascii="Verdana" w:hAnsi="Verdana" w:cs="Arial"/>
                <w:b/>
                <w:sz w:val="24"/>
                <w:szCs w:val="24"/>
              </w:rPr>
            </w:pPr>
            <w:r w:rsidRPr="00F8567E">
              <w:rPr>
                <w:rFonts w:ascii="Verdana" w:hAnsi="Verdana" w:cs="Arial"/>
                <w:b/>
                <w:sz w:val="24"/>
                <w:szCs w:val="24"/>
              </w:rPr>
              <w:t xml:space="preserve">Deliver better care through excellent health and care services achieving the outcomes that matter most to people </w:t>
            </w:r>
          </w:p>
        </w:tc>
      </w:tr>
      <w:tr w:rsidRPr="00F8567E" w:rsidR="00F5324A" w:rsidTr="00F5324A" w14:paraId="6D29044D" w14:textId="77777777">
        <w:tc>
          <w:tcPr>
            <w:tcW w:w="1809" w:type="dxa"/>
            <w:vMerge/>
          </w:tcPr>
          <w:p w:rsidRPr="00F8567E" w:rsidR="00F5324A" w:rsidP="00C107F2" w:rsidRDefault="00F5324A" w14:paraId="6D29044A" w14:textId="77777777">
            <w:pPr>
              <w:rPr>
                <w:rFonts w:ascii="Verdana" w:hAnsi="Verdana" w:cs="Arial"/>
                <w:b/>
                <w:sz w:val="24"/>
                <w:szCs w:val="24"/>
              </w:rPr>
            </w:pPr>
          </w:p>
        </w:tc>
        <w:tc>
          <w:tcPr>
            <w:tcW w:w="5812" w:type="dxa"/>
            <w:gridSpan w:val="2"/>
          </w:tcPr>
          <w:p w:rsidRPr="00F8567E" w:rsidR="00F5324A" w:rsidP="00F5324A" w:rsidRDefault="00F5324A" w14:paraId="6D29044B" w14:textId="77777777">
            <w:pPr>
              <w:rPr>
                <w:rFonts w:ascii="Verdana" w:hAnsi="Verdana" w:cs="Arial"/>
                <w:sz w:val="24"/>
                <w:szCs w:val="24"/>
              </w:rPr>
            </w:pPr>
            <w:r w:rsidRPr="00F8567E">
              <w:rPr>
                <w:rFonts w:ascii="Verdana" w:hAnsi="Verdana" w:cs="Arial"/>
                <w:sz w:val="24"/>
                <w:szCs w:val="24"/>
              </w:rPr>
              <w:t>Best Value Outcomes and High Quality Care</w:t>
            </w:r>
          </w:p>
        </w:tc>
        <w:sdt>
          <w:sdtPr>
            <w:rPr>
              <w:rFonts w:ascii="Verdana" w:hAnsi="Verdana" w:cs="Arial"/>
              <w:sz w:val="24"/>
              <w:szCs w:val="24"/>
            </w:rPr>
            <w:id w:val="1190956866"/>
            <w14:checkbox>
              <w14:checked w14:val="0"/>
              <w14:checkedState w14:val="2612" w14:font="MS Gothic"/>
              <w14:uncheckedState w14:val="2610" w14:font="MS Gothic"/>
            </w14:checkbox>
          </w:sdtPr>
          <w:sdtEndPr/>
          <w:sdtContent>
            <w:tc>
              <w:tcPr>
                <w:tcW w:w="1624" w:type="dxa"/>
              </w:tcPr>
              <w:p w:rsidRPr="00F8567E" w:rsidR="00F5324A" w:rsidP="00133EA1" w:rsidRDefault="00F57042" w14:paraId="6D29044C" w14:textId="77777777">
                <w:pPr>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51" w14:textId="77777777">
        <w:tc>
          <w:tcPr>
            <w:tcW w:w="1809" w:type="dxa"/>
            <w:vMerge/>
          </w:tcPr>
          <w:p w:rsidRPr="00F8567E" w:rsidR="00F5324A" w:rsidP="00C107F2" w:rsidRDefault="00F5324A" w14:paraId="6D29044E" w14:textId="77777777">
            <w:pPr>
              <w:rPr>
                <w:rFonts w:ascii="Verdana" w:hAnsi="Verdana" w:cs="Arial"/>
                <w:b/>
                <w:sz w:val="24"/>
                <w:szCs w:val="24"/>
              </w:rPr>
            </w:pPr>
          </w:p>
        </w:tc>
        <w:tc>
          <w:tcPr>
            <w:tcW w:w="5812" w:type="dxa"/>
            <w:gridSpan w:val="2"/>
          </w:tcPr>
          <w:p w:rsidRPr="00F8567E" w:rsidR="00F5324A" w:rsidP="00F5324A" w:rsidRDefault="00F5324A" w14:paraId="6D29044F" w14:textId="77777777">
            <w:pPr>
              <w:rPr>
                <w:rFonts w:ascii="Verdana" w:hAnsi="Verdana" w:cs="Arial"/>
                <w:sz w:val="24"/>
                <w:szCs w:val="24"/>
              </w:rPr>
            </w:pPr>
            <w:r w:rsidRPr="00F8567E">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rsidRPr="00F8567E" w:rsidR="00F5324A" w:rsidP="00133EA1" w:rsidRDefault="00F57042" w14:paraId="6D290450" w14:textId="77777777">
                <w:pPr>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55" w14:textId="77777777">
        <w:tc>
          <w:tcPr>
            <w:tcW w:w="1809" w:type="dxa"/>
            <w:vMerge/>
          </w:tcPr>
          <w:p w:rsidRPr="00F8567E" w:rsidR="00F5324A" w:rsidP="00C107F2" w:rsidRDefault="00F5324A" w14:paraId="6D290452" w14:textId="77777777">
            <w:pPr>
              <w:rPr>
                <w:rFonts w:ascii="Verdana" w:hAnsi="Verdana" w:cs="Arial"/>
                <w:b/>
                <w:sz w:val="24"/>
                <w:szCs w:val="24"/>
              </w:rPr>
            </w:pPr>
          </w:p>
        </w:tc>
        <w:tc>
          <w:tcPr>
            <w:tcW w:w="5812" w:type="dxa"/>
            <w:gridSpan w:val="2"/>
          </w:tcPr>
          <w:p w:rsidRPr="00F8567E" w:rsidR="00F5324A" w:rsidP="00F5324A" w:rsidRDefault="00F5324A" w14:paraId="6D290453" w14:textId="77777777">
            <w:pPr>
              <w:rPr>
                <w:rFonts w:ascii="Verdana" w:hAnsi="Verdana" w:cs="Arial"/>
                <w:b/>
                <w:sz w:val="24"/>
                <w:szCs w:val="24"/>
              </w:rPr>
            </w:pPr>
            <w:r w:rsidRPr="00F8567E">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rsidRPr="00F8567E" w:rsidR="00F5324A" w:rsidP="00133EA1" w:rsidRDefault="00780AC2" w14:paraId="6D290454" w14:textId="72FD2D04">
                <w:pPr>
                  <w:jc w:val="center"/>
                  <w:rPr>
                    <w:rFonts w:ascii="Verdana" w:hAnsi="Verdana" w:cs="Arial"/>
                    <w:b/>
                    <w:sz w:val="24"/>
                    <w:szCs w:val="24"/>
                  </w:rPr>
                </w:pPr>
                <w:r>
                  <w:rPr>
                    <w:rFonts w:hint="eastAsia" w:ascii="MS Gothic" w:hAnsi="MS Gothic" w:eastAsia="MS Gothic" w:cs="Arial"/>
                    <w:sz w:val="24"/>
                    <w:szCs w:val="24"/>
                  </w:rPr>
                  <w:t>☒</w:t>
                </w:r>
              </w:p>
            </w:tc>
          </w:sdtContent>
        </w:sdt>
      </w:tr>
      <w:tr w:rsidRPr="00F8567E" w:rsidR="00F5324A" w:rsidTr="00F5324A" w14:paraId="6D290459" w14:textId="77777777">
        <w:tc>
          <w:tcPr>
            <w:tcW w:w="1809" w:type="dxa"/>
            <w:vMerge/>
          </w:tcPr>
          <w:p w:rsidRPr="00F8567E" w:rsidR="00F5324A" w:rsidP="00C107F2" w:rsidRDefault="00F5324A" w14:paraId="6D290456" w14:textId="77777777">
            <w:pPr>
              <w:rPr>
                <w:rFonts w:ascii="Verdana" w:hAnsi="Verdana" w:cs="Arial"/>
                <w:b/>
                <w:sz w:val="24"/>
                <w:szCs w:val="24"/>
              </w:rPr>
            </w:pPr>
          </w:p>
        </w:tc>
        <w:tc>
          <w:tcPr>
            <w:tcW w:w="5812" w:type="dxa"/>
            <w:gridSpan w:val="2"/>
          </w:tcPr>
          <w:p w:rsidRPr="00F8567E" w:rsidR="00F5324A" w:rsidP="00F5324A" w:rsidRDefault="00F5324A" w14:paraId="6D290457" w14:textId="77777777">
            <w:pPr>
              <w:rPr>
                <w:rFonts w:ascii="Verdana" w:hAnsi="Verdana" w:cs="Arial"/>
                <w:b/>
                <w:sz w:val="24"/>
                <w:szCs w:val="24"/>
              </w:rPr>
            </w:pPr>
            <w:r w:rsidRPr="00F8567E">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58"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5D" w14:textId="77777777">
        <w:tc>
          <w:tcPr>
            <w:tcW w:w="1809" w:type="dxa"/>
            <w:vMerge/>
          </w:tcPr>
          <w:p w:rsidRPr="00F8567E" w:rsidR="00F5324A" w:rsidP="00C107F2" w:rsidRDefault="00F5324A" w14:paraId="6D29045A" w14:textId="77777777">
            <w:pPr>
              <w:rPr>
                <w:rFonts w:ascii="Verdana" w:hAnsi="Verdana" w:cs="Arial"/>
                <w:b/>
                <w:sz w:val="24"/>
                <w:szCs w:val="24"/>
              </w:rPr>
            </w:pPr>
          </w:p>
        </w:tc>
        <w:tc>
          <w:tcPr>
            <w:tcW w:w="5812" w:type="dxa"/>
            <w:gridSpan w:val="2"/>
          </w:tcPr>
          <w:p w:rsidRPr="00F8567E" w:rsidR="00F5324A" w:rsidP="00F5324A" w:rsidRDefault="00F5324A" w14:paraId="6D29045B" w14:textId="77777777">
            <w:pPr>
              <w:rPr>
                <w:rFonts w:ascii="Verdana" w:hAnsi="Verdana" w:cs="Arial"/>
                <w:b/>
                <w:sz w:val="24"/>
                <w:szCs w:val="24"/>
              </w:rPr>
            </w:pPr>
            <w:r w:rsidRPr="00F8567E">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5C"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00CD7AA5" w14:paraId="6D29045F" w14:textId="77777777">
        <w:tc>
          <w:tcPr>
            <w:tcW w:w="9245" w:type="dxa"/>
            <w:gridSpan w:val="4"/>
            <w:shd w:val="clear" w:color="auto" w:fill="D5DCE4" w:themeFill="text2" w:themeFillTint="33"/>
          </w:tcPr>
          <w:p w:rsidRPr="00F8567E" w:rsidR="00F5324A" w:rsidP="00C107F2" w:rsidRDefault="00F5324A" w14:paraId="6D29045E" w14:textId="77777777">
            <w:pPr>
              <w:rPr>
                <w:rFonts w:ascii="Verdana" w:hAnsi="Verdana" w:cs="Arial"/>
                <w:b/>
                <w:sz w:val="24"/>
                <w:szCs w:val="24"/>
              </w:rPr>
            </w:pPr>
            <w:r w:rsidRPr="00F8567E">
              <w:rPr>
                <w:rFonts w:ascii="Verdana" w:hAnsi="Verdana" w:cs="Arial"/>
                <w:b/>
                <w:sz w:val="24"/>
                <w:szCs w:val="24"/>
              </w:rPr>
              <w:t>Health and Care Standards</w:t>
            </w:r>
          </w:p>
        </w:tc>
      </w:tr>
      <w:tr w:rsidRPr="00F8567E" w:rsidR="00F5324A" w:rsidTr="00F5324A" w14:paraId="6D290463" w14:textId="77777777">
        <w:tc>
          <w:tcPr>
            <w:tcW w:w="1809" w:type="dxa"/>
            <w:vMerge w:val="restart"/>
          </w:tcPr>
          <w:p w:rsidRPr="00F8567E" w:rsidR="00F5324A" w:rsidP="00F5324A" w:rsidRDefault="00133EA1" w14:paraId="6D290460" w14:textId="77777777">
            <w:pPr>
              <w:rPr>
                <w:rFonts w:ascii="Verdana" w:hAnsi="Verdana" w:cs="Arial"/>
                <w:sz w:val="24"/>
                <w:szCs w:val="24"/>
              </w:rPr>
            </w:pPr>
            <w:r w:rsidRPr="00F8567E">
              <w:rPr>
                <w:rFonts w:ascii="Verdana" w:hAnsi="Verdana" w:cs="Arial"/>
                <w:b/>
                <w:i/>
                <w:sz w:val="24"/>
                <w:szCs w:val="24"/>
              </w:rPr>
              <w:t>(please choose)</w:t>
            </w:r>
          </w:p>
        </w:tc>
        <w:tc>
          <w:tcPr>
            <w:tcW w:w="5812" w:type="dxa"/>
            <w:gridSpan w:val="2"/>
          </w:tcPr>
          <w:p w:rsidRPr="00F8567E" w:rsidR="00F5324A" w:rsidP="00C107F2" w:rsidRDefault="00F5324A" w14:paraId="6D290461" w14:textId="77777777">
            <w:pPr>
              <w:rPr>
                <w:rFonts w:ascii="Verdana" w:hAnsi="Verdana" w:cs="Arial"/>
                <w:sz w:val="24"/>
                <w:szCs w:val="24"/>
              </w:rPr>
            </w:pPr>
            <w:r w:rsidRPr="00F8567E">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62" w14:textId="77777777">
                <w:pPr>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67" w14:textId="77777777">
        <w:tc>
          <w:tcPr>
            <w:tcW w:w="1809" w:type="dxa"/>
            <w:vMerge/>
          </w:tcPr>
          <w:p w:rsidRPr="00F8567E" w:rsidR="00F5324A" w:rsidP="00F5324A" w:rsidRDefault="00F5324A" w14:paraId="6D290464" w14:textId="77777777">
            <w:pPr>
              <w:rPr>
                <w:rFonts w:ascii="Verdana" w:hAnsi="Verdana" w:cs="Arial"/>
                <w:b/>
                <w:sz w:val="24"/>
                <w:szCs w:val="24"/>
              </w:rPr>
            </w:pPr>
          </w:p>
        </w:tc>
        <w:tc>
          <w:tcPr>
            <w:tcW w:w="5812" w:type="dxa"/>
            <w:gridSpan w:val="2"/>
          </w:tcPr>
          <w:p w:rsidRPr="00F8567E" w:rsidR="00F5324A" w:rsidP="00F5324A" w:rsidRDefault="00F5324A" w14:paraId="6D290465" w14:textId="77777777">
            <w:pPr>
              <w:rPr>
                <w:rFonts w:ascii="Verdana" w:hAnsi="Verdana" w:cs="Arial"/>
                <w:b/>
                <w:sz w:val="24"/>
                <w:szCs w:val="24"/>
              </w:rPr>
            </w:pPr>
            <w:r w:rsidRPr="00F8567E">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1624" w:type="dxa"/>
              </w:tcPr>
              <w:p w:rsidRPr="00F8567E" w:rsidR="00F5324A" w:rsidP="00133EA1" w:rsidRDefault="00F57042" w14:paraId="6D290466"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6B" w14:textId="77777777">
        <w:tc>
          <w:tcPr>
            <w:tcW w:w="1809" w:type="dxa"/>
            <w:vMerge/>
          </w:tcPr>
          <w:p w:rsidRPr="00F8567E" w:rsidR="00F5324A" w:rsidP="00F5324A" w:rsidRDefault="00F5324A" w14:paraId="6D290468" w14:textId="77777777">
            <w:pPr>
              <w:rPr>
                <w:rFonts w:ascii="Verdana" w:hAnsi="Verdana" w:cs="Arial"/>
                <w:b/>
                <w:sz w:val="24"/>
                <w:szCs w:val="24"/>
              </w:rPr>
            </w:pPr>
          </w:p>
        </w:tc>
        <w:tc>
          <w:tcPr>
            <w:tcW w:w="5812" w:type="dxa"/>
            <w:gridSpan w:val="2"/>
          </w:tcPr>
          <w:p w:rsidRPr="00F8567E" w:rsidR="00F5324A" w:rsidP="00F5324A" w:rsidRDefault="00F5324A" w14:paraId="6D290469" w14:textId="77777777">
            <w:pPr>
              <w:rPr>
                <w:rFonts w:ascii="Verdana" w:hAnsi="Verdana" w:cs="Arial"/>
                <w:b/>
                <w:sz w:val="24"/>
                <w:szCs w:val="24"/>
              </w:rPr>
            </w:pPr>
            <w:r w:rsidRPr="00F8567E">
              <w:rPr>
                <w:rFonts w:ascii="Verdana" w:hAnsi="Verdana" w:cs="Arial"/>
                <w:sz w:val="24"/>
                <w:szCs w:val="24"/>
              </w:rPr>
              <w:t>Effective  Care</w:t>
            </w:r>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6A"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6F" w14:textId="77777777">
        <w:tc>
          <w:tcPr>
            <w:tcW w:w="1809" w:type="dxa"/>
            <w:vMerge/>
          </w:tcPr>
          <w:p w:rsidRPr="00F8567E" w:rsidR="00F5324A" w:rsidP="00F5324A" w:rsidRDefault="00F5324A" w14:paraId="6D29046C" w14:textId="77777777">
            <w:pPr>
              <w:rPr>
                <w:rFonts w:ascii="Verdana" w:hAnsi="Verdana" w:cs="Arial"/>
                <w:b/>
                <w:sz w:val="24"/>
                <w:szCs w:val="24"/>
              </w:rPr>
            </w:pPr>
          </w:p>
        </w:tc>
        <w:tc>
          <w:tcPr>
            <w:tcW w:w="5812" w:type="dxa"/>
            <w:gridSpan w:val="2"/>
          </w:tcPr>
          <w:p w:rsidRPr="00F8567E" w:rsidR="00F5324A" w:rsidP="00F5324A" w:rsidRDefault="00F5324A" w14:paraId="6D29046D" w14:textId="77777777">
            <w:pPr>
              <w:rPr>
                <w:rFonts w:ascii="Verdana" w:hAnsi="Verdana" w:cs="Arial"/>
                <w:b/>
                <w:sz w:val="24"/>
                <w:szCs w:val="24"/>
              </w:rPr>
            </w:pPr>
            <w:r w:rsidRPr="00F8567E">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6E"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73" w14:textId="77777777">
        <w:tc>
          <w:tcPr>
            <w:tcW w:w="1809" w:type="dxa"/>
            <w:vMerge/>
          </w:tcPr>
          <w:p w:rsidRPr="00F8567E" w:rsidR="00F5324A" w:rsidP="00F5324A" w:rsidRDefault="00F5324A" w14:paraId="6D290470" w14:textId="77777777">
            <w:pPr>
              <w:rPr>
                <w:rFonts w:ascii="Verdana" w:hAnsi="Verdana" w:cs="Arial"/>
                <w:b/>
                <w:sz w:val="24"/>
                <w:szCs w:val="24"/>
              </w:rPr>
            </w:pPr>
          </w:p>
        </w:tc>
        <w:tc>
          <w:tcPr>
            <w:tcW w:w="5812" w:type="dxa"/>
            <w:gridSpan w:val="2"/>
          </w:tcPr>
          <w:p w:rsidRPr="00F8567E" w:rsidR="00F5324A" w:rsidP="00F5324A" w:rsidRDefault="00F5324A" w14:paraId="6D290471" w14:textId="77777777">
            <w:pPr>
              <w:rPr>
                <w:rFonts w:ascii="Verdana" w:hAnsi="Verdana" w:cs="Arial"/>
                <w:b/>
                <w:sz w:val="24"/>
                <w:szCs w:val="24"/>
              </w:rPr>
            </w:pPr>
            <w:r w:rsidRPr="00F8567E">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72"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77" w14:textId="77777777">
        <w:tc>
          <w:tcPr>
            <w:tcW w:w="1809" w:type="dxa"/>
            <w:vMerge/>
          </w:tcPr>
          <w:p w:rsidRPr="00F8567E" w:rsidR="00F5324A" w:rsidP="00F5324A" w:rsidRDefault="00F5324A" w14:paraId="6D290474" w14:textId="77777777">
            <w:pPr>
              <w:rPr>
                <w:rFonts w:ascii="Verdana" w:hAnsi="Verdana" w:cs="Arial"/>
                <w:b/>
                <w:sz w:val="24"/>
                <w:szCs w:val="24"/>
              </w:rPr>
            </w:pPr>
          </w:p>
        </w:tc>
        <w:tc>
          <w:tcPr>
            <w:tcW w:w="5812" w:type="dxa"/>
            <w:gridSpan w:val="2"/>
          </w:tcPr>
          <w:p w:rsidRPr="00F8567E" w:rsidR="00F5324A" w:rsidP="00F5324A" w:rsidRDefault="00F5324A" w14:paraId="6D290475" w14:textId="77777777">
            <w:pPr>
              <w:rPr>
                <w:rFonts w:ascii="Verdana" w:hAnsi="Verdana" w:cs="Arial"/>
                <w:b/>
                <w:sz w:val="24"/>
                <w:szCs w:val="24"/>
              </w:rPr>
            </w:pPr>
            <w:r w:rsidRPr="00F8567E">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76"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7B" w14:textId="77777777">
        <w:tc>
          <w:tcPr>
            <w:tcW w:w="1809" w:type="dxa"/>
            <w:vMerge/>
          </w:tcPr>
          <w:p w:rsidRPr="00F8567E" w:rsidR="00F5324A" w:rsidP="00F5324A" w:rsidRDefault="00F5324A" w14:paraId="6D290478" w14:textId="77777777">
            <w:pPr>
              <w:rPr>
                <w:rFonts w:ascii="Verdana" w:hAnsi="Verdana" w:cs="Arial"/>
                <w:b/>
                <w:sz w:val="24"/>
                <w:szCs w:val="24"/>
              </w:rPr>
            </w:pPr>
          </w:p>
        </w:tc>
        <w:tc>
          <w:tcPr>
            <w:tcW w:w="5812" w:type="dxa"/>
            <w:gridSpan w:val="2"/>
          </w:tcPr>
          <w:p w:rsidRPr="00F8567E" w:rsidR="00F5324A" w:rsidP="00F5324A" w:rsidRDefault="00F5324A" w14:paraId="6D290479" w14:textId="77777777">
            <w:pPr>
              <w:rPr>
                <w:rFonts w:ascii="Verdana" w:hAnsi="Verdana" w:cs="Arial"/>
                <w:b/>
                <w:sz w:val="24"/>
                <w:szCs w:val="24"/>
              </w:rPr>
            </w:pPr>
            <w:r w:rsidRPr="00F8567E">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rsidRPr="00F8567E" w:rsidR="00F5324A" w:rsidP="00133EA1" w:rsidRDefault="00780AC2" w14:paraId="6D29047A" w14:textId="36B48C79">
                <w:pPr>
                  <w:jc w:val="center"/>
                  <w:rPr>
                    <w:rFonts w:ascii="Verdana" w:hAnsi="Verdana" w:cs="Arial"/>
                    <w:b/>
                    <w:sz w:val="24"/>
                    <w:szCs w:val="24"/>
                  </w:rPr>
                </w:pPr>
                <w:r>
                  <w:rPr>
                    <w:rFonts w:hint="eastAsia" w:ascii="MS Gothic" w:hAnsi="MS Gothic" w:eastAsia="MS Gothic" w:cs="Arial"/>
                    <w:sz w:val="24"/>
                    <w:szCs w:val="24"/>
                  </w:rPr>
                  <w:t>☒</w:t>
                </w:r>
              </w:p>
            </w:tc>
          </w:sdtContent>
        </w:sdt>
      </w:tr>
      <w:tr w:rsidRPr="00F8567E" w:rsidR="00000DF1" w:rsidTr="00CD7AA5" w14:paraId="6D29047D" w14:textId="77777777">
        <w:tc>
          <w:tcPr>
            <w:tcW w:w="9245" w:type="dxa"/>
            <w:gridSpan w:val="4"/>
            <w:shd w:val="clear" w:color="auto" w:fill="D5DCE4" w:themeFill="text2" w:themeFillTint="33"/>
          </w:tcPr>
          <w:p w:rsidRPr="00F8567E" w:rsidR="00000DF1" w:rsidP="00000DF1" w:rsidRDefault="00000DF1" w14:paraId="6D29047C" w14:textId="6DCF6B46">
            <w:pPr>
              <w:rPr>
                <w:rFonts w:ascii="Verdana" w:hAnsi="Verdana" w:cs="Arial"/>
                <w:b/>
                <w:sz w:val="24"/>
                <w:szCs w:val="24"/>
              </w:rPr>
            </w:pPr>
            <w:r w:rsidRPr="002E14CE">
              <w:rPr>
                <w:rFonts w:ascii="Verdana" w:hAnsi="Verdana" w:cs="Arial"/>
                <w:b/>
                <w:sz w:val="24"/>
                <w:szCs w:val="24"/>
              </w:rPr>
              <w:t>Quality, Safety and Patient Experience</w:t>
            </w:r>
          </w:p>
        </w:tc>
      </w:tr>
      <w:tr w:rsidRPr="00F8567E" w:rsidR="00000DF1" w:rsidTr="00C95B3C" w14:paraId="6D290480" w14:textId="77777777">
        <w:tc>
          <w:tcPr>
            <w:tcW w:w="9245" w:type="dxa"/>
            <w:gridSpan w:val="4"/>
          </w:tcPr>
          <w:p w:rsidRPr="00F8567E" w:rsidR="00000DF1" w:rsidP="00000DF1" w:rsidRDefault="00000DF1" w14:paraId="6D29047F" w14:textId="49534C26">
            <w:pPr>
              <w:rPr>
                <w:rFonts w:ascii="Verdana" w:hAnsi="Verdana" w:cs="Arial"/>
                <w:b/>
                <w:sz w:val="24"/>
                <w:szCs w:val="24"/>
              </w:rPr>
            </w:pPr>
            <w:r w:rsidRPr="002E14CE">
              <w:rPr>
                <w:rFonts w:ascii="Verdana" w:hAnsi="Verdana" w:cs="Arial"/>
                <w:sz w:val="24"/>
                <w:szCs w:val="24"/>
              </w:rPr>
              <w:t xml:space="preserve">A sustainable medical workforce is key for the quality of patient care. </w:t>
            </w:r>
          </w:p>
        </w:tc>
      </w:tr>
      <w:tr w:rsidRPr="00F8567E" w:rsidR="00000DF1" w:rsidTr="00CD7AA5" w14:paraId="6D290482" w14:textId="77777777">
        <w:tc>
          <w:tcPr>
            <w:tcW w:w="9245" w:type="dxa"/>
            <w:gridSpan w:val="4"/>
            <w:shd w:val="clear" w:color="auto" w:fill="D5DCE4" w:themeFill="text2" w:themeFillTint="33"/>
          </w:tcPr>
          <w:p w:rsidRPr="00F8567E" w:rsidR="00000DF1" w:rsidP="00000DF1" w:rsidRDefault="00000DF1" w14:paraId="6D290481" w14:textId="7609C1FE">
            <w:pPr>
              <w:rPr>
                <w:rFonts w:ascii="Verdana" w:hAnsi="Verdana" w:cs="Arial"/>
                <w:b/>
                <w:sz w:val="24"/>
                <w:szCs w:val="24"/>
              </w:rPr>
            </w:pPr>
            <w:r w:rsidRPr="002E14CE">
              <w:rPr>
                <w:rFonts w:ascii="Verdana" w:hAnsi="Verdana" w:cs="Arial"/>
                <w:b/>
                <w:sz w:val="24"/>
                <w:szCs w:val="24"/>
              </w:rPr>
              <w:t>Financial Implications</w:t>
            </w:r>
          </w:p>
        </w:tc>
      </w:tr>
      <w:tr w:rsidRPr="00F8567E" w:rsidR="00000DF1" w:rsidTr="00C95B3C" w14:paraId="6D290487" w14:textId="77777777">
        <w:tc>
          <w:tcPr>
            <w:tcW w:w="9245" w:type="dxa"/>
            <w:gridSpan w:val="4"/>
          </w:tcPr>
          <w:p w:rsidRPr="00F8567E" w:rsidR="00000DF1" w:rsidP="00000DF1" w:rsidRDefault="00000DF1" w14:paraId="6D290486" w14:textId="6F64180B">
            <w:pPr>
              <w:ind w:right="96"/>
              <w:rPr>
                <w:rFonts w:ascii="Verdana" w:hAnsi="Verdana" w:cs="Arial"/>
                <w:color w:val="FF0000"/>
                <w:sz w:val="24"/>
                <w:szCs w:val="24"/>
              </w:rPr>
            </w:pPr>
            <w:r w:rsidRPr="002E14CE">
              <w:rPr>
                <w:rFonts w:ascii="Verdana" w:hAnsi="Verdana" w:cs="Arial"/>
                <w:sz w:val="24"/>
                <w:szCs w:val="24"/>
              </w:rPr>
              <w:t xml:space="preserve">There are financial risks associated with the supply of the medical workforce and the costs of locum cover through the agency cap project </w:t>
            </w:r>
          </w:p>
        </w:tc>
      </w:tr>
      <w:tr w:rsidRPr="00F8567E" w:rsidR="00000DF1" w:rsidTr="00CD7AA5" w14:paraId="6D290489" w14:textId="77777777">
        <w:tc>
          <w:tcPr>
            <w:tcW w:w="9245" w:type="dxa"/>
            <w:gridSpan w:val="4"/>
            <w:shd w:val="clear" w:color="auto" w:fill="D5DCE4" w:themeFill="text2" w:themeFillTint="33"/>
          </w:tcPr>
          <w:p w:rsidRPr="00F8567E" w:rsidR="00000DF1" w:rsidP="00000DF1" w:rsidRDefault="00000DF1" w14:paraId="6D290488" w14:textId="5E6DE6E1">
            <w:pPr>
              <w:keepNext/>
              <w:keepLines/>
              <w:ind w:right="96"/>
              <w:rPr>
                <w:rFonts w:ascii="Verdana" w:hAnsi="Verdana" w:cs="Arial"/>
                <w:b/>
                <w:sz w:val="24"/>
                <w:szCs w:val="24"/>
              </w:rPr>
            </w:pPr>
            <w:r w:rsidRPr="002E14CE">
              <w:rPr>
                <w:rFonts w:ascii="Verdana" w:hAnsi="Verdana" w:cs="Arial"/>
                <w:b/>
                <w:sz w:val="24"/>
                <w:szCs w:val="24"/>
              </w:rPr>
              <w:t>Legal Implications (including equality and diversity assessment)</w:t>
            </w:r>
          </w:p>
        </w:tc>
      </w:tr>
      <w:tr w:rsidRPr="00F8567E" w:rsidR="00000DF1" w:rsidTr="00C95B3C" w14:paraId="6D29048C" w14:textId="77777777">
        <w:tc>
          <w:tcPr>
            <w:tcW w:w="9245" w:type="dxa"/>
            <w:gridSpan w:val="4"/>
          </w:tcPr>
          <w:p w:rsidRPr="00F8567E" w:rsidR="00000DF1" w:rsidP="00000DF1" w:rsidRDefault="00000DF1" w14:paraId="6D29048B" w14:textId="393F1ED4">
            <w:pPr>
              <w:ind w:right="96"/>
              <w:rPr>
                <w:rFonts w:ascii="Verdana" w:hAnsi="Verdana" w:cs="Arial"/>
                <w:color w:val="FF0000"/>
                <w:sz w:val="24"/>
                <w:szCs w:val="24"/>
              </w:rPr>
            </w:pPr>
            <w:r w:rsidRPr="002E14CE">
              <w:rPr>
                <w:rFonts w:ascii="Verdana" w:hAnsi="Verdana" w:cs="Arial"/>
                <w:sz w:val="24"/>
                <w:szCs w:val="24"/>
              </w:rPr>
              <w:t xml:space="preserve">Not applicable </w:t>
            </w:r>
          </w:p>
        </w:tc>
      </w:tr>
      <w:tr w:rsidRPr="00F8567E" w:rsidR="00000DF1" w:rsidTr="00CD7AA5" w14:paraId="6D29048E" w14:textId="77777777">
        <w:tc>
          <w:tcPr>
            <w:tcW w:w="9245" w:type="dxa"/>
            <w:gridSpan w:val="4"/>
            <w:shd w:val="clear" w:color="auto" w:fill="D5DCE4" w:themeFill="text2" w:themeFillTint="33"/>
          </w:tcPr>
          <w:p w:rsidRPr="00F8567E" w:rsidR="00000DF1" w:rsidP="00000DF1" w:rsidRDefault="00000DF1" w14:paraId="6D29048D" w14:textId="0760792D">
            <w:pPr>
              <w:ind w:right="96"/>
              <w:rPr>
                <w:rFonts w:ascii="Verdana" w:hAnsi="Verdana" w:cs="Arial"/>
                <w:b/>
                <w:color w:val="FF0000"/>
                <w:sz w:val="24"/>
                <w:szCs w:val="24"/>
              </w:rPr>
            </w:pPr>
            <w:r w:rsidRPr="002E14CE">
              <w:rPr>
                <w:rFonts w:ascii="Verdana" w:hAnsi="Verdana" w:cs="Arial"/>
                <w:b/>
                <w:sz w:val="24"/>
                <w:szCs w:val="24"/>
              </w:rPr>
              <w:t>Staffing Implications</w:t>
            </w:r>
          </w:p>
        </w:tc>
      </w:tr>
      <w:tr w:rsidRPr="00F8567E" w:rsidR="00000DF1" w:rsidTr="00C95B3C" w14:paraId="6D290491" w14:textId="77777777">
        <w:tc>
          <w:tcPr>
            <w:tcW w:w="9245" w:type="dxa"/>
            <w:gridSpan w:val="4"/>
          </w:tcPr>
          <w:p w:rsidRPr="00F8567E" w:rsidR="00000DF1" w:rsidP="00000DF1" w:rsidRDefault="00000DF1" w14:paraId="6D290490" w14:textId="1B155777">
            <w:pPr>
              <w:ind w:right="96"/>
              <w:rPr>
                <w:rFonts w:ascii="Verdana" w:hAnsi="Verdana" w:cs="Arial"/>
                <w:color w:val="FF0000"/>
                <w:sz w:val="24"/>
                <w:szCs w:val="24"/>
              </w:rPr>
            </w:pPr>
            <w:r w:rsidRPr="002E14CE">
              <w:rPr>
                <w:rFonts w:ascii="Verdana" w:hAnsi="Verdana" w:cs="Arial"/>
                <w:sz w:val="24"/>
                <w:szCs w:val="24"/>
              </w:rPr>
              <w:t xml:space="preserve">None </w:t>
            </w:r>
          </w:p>
        </w:tc>
      </w:tr>
      <w:tr w:rsidRPr="00F8567E" w:rsidR="00000DF1" w:rsidTr="00CD7AA5" w14:paraId="6D290493" w14:textId="77777777">
        <w:tc>
          <w:tcPr>
            <w:tcW w:w="9245" w:type="dxa"/>
            <w:gridSpan w:val="4"/>
            <w:shd w:val="clear" w:color="auto" w:fill="D5DCE4" w:themeFill="text2" w:themeFillTint="33"/>
          </w:tcPr>
          <w:p w:rsidRPr="00F8567E" w:rsidR="00000DF1" w:rsidP="00000DF1" w:rsidRDefault="00000DF1" w14:paraId="6D290492" w14:textId="6E9643F4">
            <w:pPr>
              <w:ind w:right="96"/>
              <w:rPr>
                <w:rFonts w:ascii="Verdana" w:hAnsi="Verdana" w:cs="Arial"/>
                <w:b/>
                <w:color w:val="FF0000"/>
                <w:sz w:val="24"/>
                <w:szCs w:val="24"/>
              </w:rPr>
            </w:pPr>
            <w:r w:rsidRPr="002E14CE">
              <w:rPr>
                <w:rFonts w:ascii="Verdana" w:hAnsi="Verdana" w:cs="Arial"/>
                <w:b/>
                <w:sz w:val="24"/>
                <w:szCs w:val="24"/>
              </w:rPr>
              <w:t>Long Term Implications (including the impact of the Well-being of Future Generations (Wales) Act 2015)</w:t>
            </w:r>
          </w:p>
        </w:tc>
      </w:tr>
      <w:tr w:rsidRPr="00F8567E" w:rsidR="00000DF1" w:rsidTr="00C95B3C" w14:paraId="6D290496" w14:textId="77777777">
        <w:tc>
          <w:tcPr>
            <w:tcW w:w="9245" w:type="dxa"/>
            <w:gridSpan w:val="4"/>
          </w:tcPr>
          <w:p w:rsidRPr="00F8567E" w:rsidR="00000DF1" w:rsidP="00000DF1" w:rsidRDefault="00000DF1" w14:paraId="6D290495" w14:textId="15B9DC28">
            <w:pPr>
              <w:ind w:right="96"/>
              <w:rPr>
                <w:rFonts w:ascii="Verdana" w:hAnsi="Verdana" w:cs="Arial"/>
                <w:color w:val="FF0000"/>
                <w:sz w:val="24"/>
                <w:szCs w:val="24"/>
              </w:rPr>
            </w:pPr>
            <w:r w:rsidRPr="002E14CE">
              <w:rPr>
                <w:rFonts w:ascii="Verdana" w:hAnsi="Verdana" w:cs="Arial"/>
                <w:sz w:val="24"/>
                <w:szCs w:val="24"/>
              </w:rPr>
              <w:t xml:space="preserve">Supporting the medical workforce will create a sustainable long-term future for services. </w:t>
            </w:r>
          </w:p>
        </w:tc>
      </w:tr>
      <w:tr w:rsidRPr="00F8567E" w:rsidR="00AC1939" w:rsidTr="00C95B3C" w14:paraId="6D29049A" w14:textId="77777777">
        <w:tc>
          <w:tcPr>
            <w:tcW w:w="2470" w:type="dxa"/>
            <w:gridSpan w:val="2"/>
          </w:tcPr>
          <w:p w:rsidRPr="00F8567E" w:rsidR="00AC1939" w:rsidP="00AC1939" w:rsidRDefault="00AC1939" w14:paraId="6D290497" w14:textId="4B33EC7A">
            <w:pPr>
              <w:ind w:right="96"/>
              <w:rPr>
                <w:rFonts w:ascii="Verdana" w:hAnsi="Verdana" w:cs="Arial"/>
                <w:color w:val="FF0000"/>
                <w:sz w:val="24"/>
                <w:szCs w:val="24"/>
              </w:rPr>
            </w:pPr>
            <w:r w:rsidRPr="002E14CE">
              <w:rPr>
                <w:rFonts w:ascii="Verdana" w:hAnsi="Verdana" w:cs="Arial"/>
                <w:b/>
                <w:sz w:val="24"/>
                <w:szCs w:val="24"/>
              </w:rPr>
              <w:t>Report History</w:t>
            </w:r>
          </w:p>
        </w:tc>
        <w:tc>
          <w:tcPr>
            <w:tcW w:w="6775" w:type="dxa"/>
            <w:gridSpan w:val="2"/>
          </w:tcPr>
          <w:p w:rsidRPr="00F8567E" w:rsidR="00AC1939" w:rsidP="00AC1939" w:rsidRDefault="00AC1939" w14:paraId="6D290499" w14:textId="2203E7C1">
            <w:pPr>
              <w:ind w:right="96"/>
              <w:rPr>
                <w:rFonts w:ascii="Verdana" w:hAnsi="Verdana" w:cs="Arial"/>
                <w:color w:val="FF0000"/>
                <w:sz w:val="24"/>
                <w:szCs w:val="24"/>
              </w:rPr>
            </w:pPr>
            <w:r>
              <w:rPr>
                <w:rFonts w:ascii="Verdana" w:hAnsi="Verdana" w:cs="Arial"/>
                <w:sz w:val="24"/>
                <w:szCs w:val="24"/>
              </w:rPr>
              <w:t>Standing agenda item</w:t>
            </w:r>
            <w:r w:rsidRPr="002E14CE">
              <w:rPr>
                <w:rFonts w:ascii="Verdana" w:hAnsi="Verdana" w:cs="Arial"/>
                <w:sz w:val="24"/>
                <w:szCs w:val="24"/>
              </w:rPr>
              <w:t xml:space="preserve"> </w:t>
            </w:r>
          </w:p>
        </w:tc>
      </w:tr>
      <w:tr w:rsidRPr="00F8567E" w:rsidR="00AC1939" w:rsidTr="00C95B3C" w14:paraId="6D29049F" w14:textId="77777777">
        <w:tc>
          <w:tcPr>
            <w:tcW w:w="2470" w:type="dxa"/>
            <w:gridSpan w:val="2"/>
          </w:tcPr>
          <w:p w:rsidRPr="00F8567E" w:rsidR="00AC1939" w:rsidP="00AC1939" w:rsidRDefault="00AC1939" w14:paraId="6D29049B" w14:textId="16AE3213">
            <w:pPr>
              <w:ind w:right="96"/>
              <w:rPr>
                <w:rFonts w:ascii="Verdana" w:hAnsi="Verdana" w:cs="Arial"/>
                <w:b/>
                <w:color w:val="000000" w:themeColor="text1"/>
                <w:sz w:val="24"/>
                <w:szCs w:val="24"/>
              </w:rPr>
            </w:pPr>
            <w:r w:rsidRPr="002E14CE">
              <w:rPr>
                <w:rFonts w:ascii="Verdana" w:hAnsi="Verdana" w:cs="Arial"/>
                <w:b/>
                <w:sz w:val="24"/>
                <w:szCs w:val="24"/>
              </w:rPr>
              <w:t>Appendices</w:t>
            </w:r>
          </w:p>
        </w:tc>
        <w:tc>
          <w:tcPr>
            <w:tcW w:w="6775" w:type="dxa"/>
            <w:gridSpan w:val="2"/>
          </w:tcPr>
          <w:p w:rsidRPr="00F8567E" w:rsidR="00AC1939" w:rsidP="00AC1939" w:rsidRDefault="00AC1939" w14:paraId="6D29049E" w14:textId="33C3B45B">
            <w:pPr>
              <w:ind w:right="96"/>
              <w:rPr>
                <w:rFonts w:ascii="Verdana" w:hAnsi="Verdana" w:cs="Arial"/>
                <w:color w:val="FF0000"/>
                <w:sz w:val="24"/>
                <w:szCs w:val="24"/>
              </w:rPr>
            </w:pPr>
            <w:r w:rsidRPr="002E14CE">
              <w:rPr>
                <w:rFonts w:ascii="Verdana" w:hAnsi="Verdana" w:cs="Arial"/>
                <w:sz w:val="24"/>
                <w:szCs w:val="24"/>
              </w:rPr>
              <w:t xml:space="preserve">None </w:t>
            </w:r>
          </w:p>
        </w:tc>
      </w:tr>
    </w:tbl>
    <w:p w:rsidRPr="00F8567E" w:rsidR="00034194" w:rsidRDefault="00034194" w14:paraId="6D2904A0" w14:textId="77777777">
      <w:pPr>
        <w:rPr>
          <w:rFonts w:ascii="Verdana" w:hAnsi="Verdana"/>
          <w:sz w:val="24"/>
          <w:szCs w:val="24"/>
        </w:rPr>
      </w:pPr>
    </w:p>
    <w:sectPr w:rsidRPr="00F8567E" w:rsidR="00034194" w:rsidSect="00FE7070">
      <w:headerReference w:type="even" r:id="rId11"/>
      <w:headerReference w:type="default" r:id="rId12"/>
      <w:footerReference w:type="even" r:id="rId13"/>
      <w:footerReference w:type="default" r:id="rId14"/>
      <w:headerReference w:type="first" r:id="rId15"/>
      <w:footerReference w:type="first" r:id="rId16"/>
      <w:pgSz w:w="11906" w:h="16838" w:orient="portrait"/>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4464C5" w:rsidP="00C107F2" w:rsidRDefault="004464C5" w14:paraId="27DCC54D" w14:textId="77777777">
      <w:pPr>
        <w:spacing w:after="0" w:line="240" w:lineRule="auto"/>
      </w:pPr>
      <w:r>
        <w:separator/>
      </w:r>
    </w:p>
  </w:endnote>
  <w:endnote w:type="continuationSeparator" w:id="0">
    <w:p w:rsidR="004464C5" w:rsidP="00C107F2" w:rsidRDefault="004464C5" w14:paraId="558A6C5B"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736718" w:rsidRDefault="00736718" w14:paraId="0DF5D54D"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svg="http://schemas.microsoft.com/office/drawing/2016/SVG/main" mc:Ignorable="w14 w15 w16se w16cid w16 w16cex w16sdtdh w16sdtfl w16du wp14">
  <w:sdt>
    <w:sdtPr>
      <w:rPr>
        <w:rFonts w:ascii="Verdana" w:hAnsi="Verdana"/>
        <w:sz w:val="20"/>
        <w:szCs w:val="20"/>
      </w:rPr>
      <w:id w:val="443046536"/>
      <w:docPartObj>
        <w:docPartGallery w:val="Page Numbers (Bottom of Page)"/>
        <w:docPartUnique/>
      </w:docPartObj>
    </w:sdtPr>
    <w:sdtEndPr>
      <w:rPr>
        <w:rFonts w:ascii="Verdana" w:hAnsi="Verdana"/>
        <w:sz w:val="20"/>
        <w:szCs w:val="20"/>
      </w:rPr>
    </w:sdtEndPr>
    <w:sdtContent>
      <w:p w:rsidR="00736718" w:rsidP="0004232B" w:rsidRDefault="00F52272" w14:paraId="5219B4C8" w14:textId="3A52102B">
        <w:pPr>
          <w:pStyle w:val="Footer"/>
          <w:rPr>
            <w:rFonts w:ascii="Verdana" w:hAnsi="Verdana"/>
            <w:sz w:val="20"/>
            <w:szCs w:val="20"/>
          </w:rPr>
        </w:pPr>
        <w:r>
          <w:rPr>
            <w:noProof/>
          </w:rPr>
          <w:drawing>
            <wp:anchor distT="0" distB="0" distL="114300" distR="114300" simplePos="0" relativeHeight="251658241" behindDoc="0" locked="0" layoutInCell="1" allowOverlap="1" wp14:anchorId="65223FE8" wp14:editId="3840E6C0">
              <wp:simplePos x="0" y="0"/>
              <wp:positionH relativeFrom="column">
                <wp:posOffset>-438150</wp:posOffset>
              </wp:positionH>
              <wp:positionV relativeFrom="paragraph">
                <wp:posOffset>12065</wp:posOffset>
              </wp:positionV>
              <wp:extent cx="2035810" cy="551180"/>
              <wp:effectExtent l="0" t="0" r="0" b="0"/>
              <wp:wrapNone/>
              <wp:docPr id="1955486116" name="Graphic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5486116" name="Graphic 2"/>
                      <pic:cNvPicPr>
                        <a:picLocks noChangeAspect="1"/>
                      </pic:cNvPicPr>
                    </pic:nvPicPr>
                    <pic:blipFill>
                      <a:blip r:embed="rId1">
                        <a:extLst>
                          <a:ext uri="{96DAC541-7B7A-43D3-8B79-37D633B846F1}">
                            <asvg:svgBlip xmlns:asvg="http://schemas.microsoft.com/office/drawing/2016/SVG/main" r:embed="rId2"/>
                          </a:ext>
                        </a:extLst>
                      </a:blip>
                      <a:stretch>
                        <a:fillRect/>
                      </a:stretch>
                    </pic:blipFill>
                    <pic:spPr>
                      <a:xfrm>
                        <a:off x="0" y="0"/>
                        <a:ext cx="2035810" cy="551180"/>
                      </a:xfrm>
                      <a:prstGeom prst="rect">
                        <a:avLst/>
                      </a:prstGeom>
                    </pic:spPr>
                  </pic:pic>
                </a:graphicData>
              </a:graphic>
            </wp:anchor>
          </w:drawing>
        </w:r>
      </w:p>
      <w:p w:rsidRPr="00366FDD" w:rsidR="0032747D" w:rsidP="00736718" w:rsidRDefault="0032747D" w14:paraId="5EE9C96C" w14:textId="44852325">
        <w:pPr>
          <w:pStyle w:val="Footer"/>
          <w:jc w:val="right"/>
          <w:rPr>
            <w:rFonts w:ascii="Verdana" w:hAnsi="Verdana"/>
            <w:sz w:val="20"/>
            <w:szCs w:val="20"/>
          </w:rPr>
        </w:pPr>
        <w:r w:rsidRPr="00366FDD">
          <w:rPr>
            <w:rFonts w:ascii="Verdana" w:hAnsi="Verdana"/>
            <w:sz w:val="20"/>
            <w:szCs w:val="20"/>
          </w:rPr>
          <w:fldChar w:fldCharType="begin"/>
        </w:r>
        <w:r w:rsidRPr="00366FDD">
          <w:rPr>
            <w:rFonts w:ascii="Verdana" w:hAnsi="Verdana"/>
            <w:sz w:val="20"/>
            <w:szCs w:val="20"/>
          </w:rPr>
          <w:instrText>PAGE   \* MERGEFORMAT</w:instrText>
        </w:r>
        <w:r w:rsidRPr="00366FDD">
          <w:rPr>
            <w:rFonts w:ascii="Verdana" w:hAnsi="Verdana"/>
            <w:sz w:val="20"/>
            <w:szCs w:val="20"/>
          </w:rPr>
          <w:fldChar w:fldCharType="separate"/>
        </w:r>
        <w:r w:rsidRPr="00366FDD">
          <w:rPr>
            <w:rFonts w:ascii="Verdana" w:hAnsi="Verdana"/>
            <w:sz w:val="20"/>
            <w:szCs w:val="20"/>
          </w:rPr>
          <w:t>2</w:t>
        </w:r>
        <w:r w:rsidRPr="00366FDD">
          <w:rPr>
            <w:rFonts w:ascii="Verdana" w:hAnsi="Verdana"/>
            <w:sz w:val="20"/>
            <w:szCs w:val="20"/>
          </w:rPr>
          <w:fldChar w:fldCharType="end"/>
        </w:r>
        <w:r w:rsidRPr="00366FDD" w:rsidR="005D3DF1">
          <w:rPr>
            <w:rFonts w:ascii="Verdana" w:hAnsi="Verdana"/>
            <w:sz w:val="20"/>
            <w:szCs w:val="20"/>
          </w:rPr>
          <w:t xml:space="preserve"> of </w:t>
        </w:r>
        <w:r w:rsidR="00AC1939">
          <w:rPr>
            <w:rFonts w:ascii="Verdana" w:hAnsi="Verdana"/>
            <w:sz w:val="20"/>
            <w:szCs w:val="20"/>
          </w:rPr>
          <w:t>6</w:t>
        </w:r>
      </w:p>
    </w:sdtContent>
  </w:sdt>
  <w:p w:rsidRPr="00366FDD" w:rsidR="003324CB" w:rsidP="002B7C9A" w:rsidRDefault="00AC1939" w14:paraId="6D2904A9" w14:textId="785CF477">
    <w:pPr>
      <w:pStyle w:val="Footer"/>
      <w:jc w:val="right"/>
      <w:rPr>
        <w:rFonts w:ascii="Verdana" w:hAnsi="Verdana"/>
        <w:sz w:val="20"/>
        <w:szCs w:val="20"/>
      </w:rPr>
    </w:pPr>
    <w:r w:rsidRPr="517F8E46" w:rsidR="517F8E46">
      <w:rPr>
        <w:rFonts w:ascii="Verdana" w:hAnsi="Verdana"/>
        <w:sz w:val="20"/>
        <w:szCs w:val="20"/>
      </w:rPr>
      <w:t>Workforce and OD</w:t>
    </w:r>
    <w:r w:rsidRPr="517F8E46" w:rsidR="517F8E46">
      <w:rPr>
        <w:rFonts w:ascii="Verdana" w:hAnsi="Verdana"/>
        <w:sz w:val="20"/>
        <w:szCs w:val="20"/>
      </w:rPr>
      <w:t xml:space="preserve"> </w:t>
    </w:r>
    <w:r w:rsidRPr="517F8E46" w:rsidR="517F8E46">
      <w:rPr>
        <w:rFonts w:ascii="Verdana" w:hAnsi="Verdana"/>
        <w:sz w:val="20"/>
        <w:szCs w:val="20"/>
      </w:rPr>
      <w:t xml:space="preserve">Committee – </w:t>
    </w:r>
    <w:r w:rsidRPr="517F8E46" w:rsidR="517F8E46">
      <w:rPr>
        <w:rFonts w:ascii="Verdana" w:hAnsi="Verdana"/>
        <w:sz w:val="20"/>
        <w:szCs w:val="20"/>
      </w:rPr>
      <w:t>21</w:t>
    </w:r>
    <w:r w:rsidRPr="517F8E46" w:rsidR="517F8E46">
      <w:rPr>
        <w:rFonts w:ascii="Verdana" w:hAnsi="Verdana"/>
        <w:sz w:val="20"/>
        <w:szCs w:val="20"/>
      </w:rPr>
      <w:t xml:space="preserve"> April 2026</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736718" w:rsidRDefault="00736718" w14:paraId="18763995"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4464C5" w:rsidP="00C107F2" w:rsidRDefault="004464C5" w14:paraId="25A51005" w14:textId="77777777">
      <w:pPr>
        <w:spacing w:after="0" w:line="240" w:lineRule="auto"/>
      </w:pPr>
      <w:r>
        <w:separator/>
      </w:r>
    </w:p>
  </w:footnote>
  <w:footnote w:type="continuationSeparator" w:id="0">
    <w:p w:rsidR="004464C5" w:rsidP="00C107F2" w:rsidRDefault="004464C5" w14:paraId="4A6ABAED"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736718" w:rsidRDefault="00736718" w14:paraId="30050E95" w14:textId="7777777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8240" behindDoc="0" locked="0" layoutInCell="1" allowOverlap="1" wp14:anchorId="6D2904AC" wp14:editId="38BA3818">
          <wp:simplePos x="0" y="0"/>
          <wp:positionH relativeFrom="column">
            <wp:posOffset>1364974</wp:posOffset>
          </wp:positionH>
          <wp:positionV relativeFrom="paragraph">
            <wp:posOffset>-287572</wp:posOffset>
          </wp:positionV>
          <wp:extent cx="3124200" cy="751840"/>
          <wp:effectExtent l="0" t="0" r="0" b="0"/>
          <wp:wrapNone/>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xmlns:a="http://schemas.openxmlformats.org/drawingml/2006/main"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xmlns:r="http://schemas.openxmlformats.org/officeDocument/2006/relationships"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736718" w:rsidRDefault="00736718" w14:paraId="6959A94E" w14:textId="7777777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7374008"/>
    <w:multiLevelType w:val="hybridMultilevel"/>
    <w:tmpl w:val="5E3EC9C0"/>
    <w:lvl w:ilvl="0" w:tplc="7EFA9F14">
      <w:start w:val="1"/>
      <w:numFmt w:val="bullet"/>
      <w:lvlText w:val=""/>
      <w:lvlJc w:val="left"/>
      <w:pPr>
        <w:ind w:left="720" w:hanging="360"/>
      </w:pPr>
      <w:rPr>
        <w:rFonts w:hint="default" w:ascii="Symbol" w:hAnsi="Symbol"/>
        <w:color w:val="auto"/>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274E0A02"/>
    <w:multiLevelType w:val="hybridMultilevel"/>
    <w:tmpl w:val="24868332"/>
    <w:lvl w:ilvl="0" w:tplc="AE244FB6">
      <w:start w:val="7"/>
      <w:numFmt w:val="bullet"/>
      <w:lvlText w:val="-"/>
      <w:lvlJc w:val="left"/>
      <w:pPr>
        <w:ind w:left="720" w:hanging="360"/>
      </w:pPr>
      <w:rPr>
        <w:rFonts w:hint="default" w:ascii="Arial" w:hAnsi="Arial" w:cs="Arial" w:eastAsiaTheme="minorHAnsi"/>
        <w:color w:val="auto"/>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 w15:restartNumberingAfterBreak="0">
    <w:nsid w:val="2950098A"/>
    <w:multiLevelType w:val="hybridMultilevel"/>
    <w:tmpl w:val="060AF16E"/>
    <w:lvl w:ilvl="0" w:tplc="C8B2098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7"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8" w15:restartNumberingAfterBreak="0">
    <w:nsid w:val="54FC19F8"/>
    <w:multiLevelType w:val="multilevel"/>
    <w:tmpl w:val="7BBA25A0"/>
    <w:lvl w:ilvl="0">
      <w:start w:val="1"/>
      <w:numFmt w:val="decimal"/>
      <w:lvlText w:val="%1."/>
      <w:lvlJc w:val="left"/>
      <w:pPr>
        <w:ind w:left="4770" w:hanging="360"/>
      </w:pPr>
    </w:lvl>
    <w:lvl w:ilvl="1">
      <w:start w:val="1"/>
      <w:numFmt w:val="decimal"/>
      <w:isLgl/>
      <w:lvlText w:val="%1.%2"/>
      <w:lvlJc w:val="left"/>
      <w:pPr>
        <w:ind w:left="13057" w:hanging="360"/>
      </w:pPr>
      <w:rPr>
        <w:rFonts w:hint="default"/>
      </w:rPr>
    </w:lvl>
    <w:lvl w:ilvl="2">
      <w:start w:val="1"/>
      <w:numFmt w:val="decimal"/>
      <w:isLgl/>
      <w:lvlText w:val="%1.%2.%3"/>
      <w:lvlJc w:val="left"/>
      <w:pPr>
        <w:ind w:left="5130" w:hanging="720"/>
      </w:pPr>
      <w:rPr>
        <w:rFonts w:hint="default"/>
      </w:rPr>
    </w:lvl>
    <w:lvl w:ilvl="3">
      <w:start w:val="1"/>
      <w:numFmt w:val="decimal"/>
      <w:isLgl/>
      <w:lvlText w:val="%1.%2.%3.%4"/>
      <w:lvlJc w:val="left"/>
      <w:pPr>
        <w:ind w:left="5490" w:hanging="1080"/>
      </w:pPr>
      <w:rPr>
        <w:rFonts w:hint="default"/>
      </w:rPr>
    </w:lvl>
    <w:lvl w:ilvl="4">
      <w:start w:val="1"/>
      <w:numFmt w:val="decimal"/>
      <w:isLgl/>
      <w:lvlText w:val="%1.%2.%3.%4.%5"/>
      <w:lvlJc w:val="left"/>
      <w:pPr>
        <w:ind w:left="5490" w:hanging="1080"/>
      </w:pPr>
      <w:rPr>
        <w:rFonts w:hint="default"/>
      </w:rPr>
    </w:lvl>
    <w:lvl w:ilvl="5">
      <w:start w:val="1"/>
      <w:numFmt w:val="decimal"/>
      <w:isLgl/>
      <w:lvlText w:val="%1.%2.%3.%4.%5.%6"/>
      <w:lvlJc w:val="left"/>
      <w:pPr>
        <w:ind w:left="5850" w:hanging="1440"/>
      </w:pPr>
      <w:rPr>
        <w:rFonts w:hint="default"/>
      </w:rPr>
    </w:lvl>
    <w:lvl w:ilvl="6">
      <w:start w:val="1"/>
      <w:numFmt w:val="decimal"/>
      <w:isLgl/>
      <w:lvlText w:val="%1.%2.%3.%4.%5.%6.%7"/>
      <w:lvlJc w:val="left"/>
      <w:pPr>
        <w:ind w:left="5850" w:hanging="1440"/>
      </w:pPr>
      <w:rPr>
        <w:rFonts w:hint="default"/>
      </w:rPr>
    </w:lvl>
    <w:lvl w:ilvl="7">
      <w:start w:val="1"/>
      <w:numFmt w:val="decimal"/>
      <w:isLgl/>
      <w:lvlText w:val="%1.%2.%3.%4.%5.%6.%7.%8"/>
      <w:lvlJc w:val="left"/>
      <w:pPr>
        <w:ind w:left="6210" w:hanging="1800"/>
      </w:pPr>
      <w:rPr>
        <w:rFonts w:hint="default"/>
      </w:rPr>
    </w:lvl>
    <w:lvl w:ilvl="8">
      <w:start w:val="1"/>
      <w:numFmt w:val="decimal"/>
      <w:isLgl/>
      <w:lvlText w:val="%1.%2.%3.%4.%5.%6.%7.%8.%9"/>
      <w:lvlJc w:val="left"/>
      <w:pPr>
        <w:ind w:left="6210" w:hanging="1800"/>
      </w:pPr>
      <w:rPr>
        <w:rFonts w:hint="default"/>
      </w:rPr>
    </w:lvl>
  </w:abstractNum>
  <w:abstractNum w:abstractNumId="9"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0"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11"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2"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3" w15:restartNumberingAfterBreak="0">
    <w:nsid w:val="7E013E66"/>
    <w:multiLevelType w:val="hybridMultilevel"/>
    <w:tmpl w:val="FBC09D0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0"/>
  </w:num>
  <w:num w:numId="2" w16cid:durableId="1731493387">
    <w:abstractNumId w:val="7"/>
  </w:num>
  <w:num w:numId="3" w16cid:durableId="358313792">
    <w:abstractNumId w:val="6"/>
  </w:num>
  <w:num w:numId="4" w16cid:durableId="1144618638">
    <w:abstractNumId w:val="5"/>
  </w:num>
  <w:num w:numId="5" w16cid:durableId="211239042">
    <w:abstractNumId w:val="2"/>
  </w:num>
  <w:num w:numId="6" w16cid:durableId="1874800944">
    <w:abstractNumId w:val="12"/>
  </w:num>
  <w:num w:numId="7" w16cid:durableId="263198079">
    <w:abstractNumId w:val="14"/>
  </w:num>
  <w:num w:numId="8" w16cid:durableId="1535070366">
    <w:abstractNumId w:val="9"/>
  </w:num>
  <w:num w:numId="9" w16cid:durableId="1823614381">
    <w:abstractNumId w:val="10"/>
  </w:num>
  <w:num w:numId="10" w16cid:durableId="875429971">
    <w:abstractNumId w:val="11"/>
  </w:num>
  <w:num w:numId="11" w16cid:durableId="739332646">
    <w:abstractNumId w:val="3"/>
  </w:num>
  <w:num w:numId="12" w16cid:durableId="1835144053">
    <w:abstractNumId w:val="1"/>
  </w:num>
  <w:num w:numId="13" w16cid:durableId="1367170172">
    <w:abstractNumId w:val="8"/>
  </w:num>
  <w:num w:numId="14" w16cid:durableId="1070620409">
    <w:abstractNumId w:val="4"/>
  </w:num>
  <w:num w:numId="15" w16cid:durableId="1158494620">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DF1"/>
    <w:rsid w:val="00003CA6"/>
    <w:rsid w:val="00021C60"/>
    <w:rsid w:val="00034194"/>
    <w:rsid w:val="0004232B"/>
    <w:rsid w:val="00054F8C"/>
    <w:rsid w:val="00083FC0"/>
    <w:rsid w:val="0008604E"/>
    <w:rsid w:val="000F361B"/>
    <w:rsid w:val="00133EA1"/>
    <w:rsid w:val="0016096B"/>
    <w:rsid w:val="001E2214"/>
    <w:rsid w:val="001F2857"/>
    <w:rsid w:val="0020539A"/>
    <w:rsid w:val="002153D1"/>
    <w:rsid w:val="00233330"/>
    <w:rsid w:val="00241662"/>
    <w:rsid w:val="002518B7"/>
    <w:rsid w:val="002615E4"/>
    <w:rsid w:val="00272BD5"/>
    <w:rsid w:val="002950FF"/>
    <w:rsid w:val="00296CD9"/>
    <w:rsid w:val="002B7C9A"/>
    <w:rsid w:val="002C3DD6"/>
    <w:rsid w:val="0030739E"/>
    <w:rsid w:val="0032747D"/>
    <w:rsid w:val="003324CB"/>
    <w:rsid w:val="00366FDD"/>
    <w:rsid w:val="003B31B1"/>
    <w:rsid w:val="003C0FF8"/>
    <w:rsid w:val="00414894"/>
    <w:rsid w:val="00421140"/>
    <w:rsid w:val="00427055"/>
    <w:rsid w:val="004464C5"/>
    <w:rsid w:val="00461835"/>
    <w:rsid w:val="004671D2"/>
    <w:rsid w:val="0052297E"/>
    <w:rsid w:val="00574BCF"/>
    <w:rsid w:val="00576395"/>
    <w:rsid w:val="00585277"/>
    <w:rsid w:val="005D1652"/>
    <w:rsid w:val="005D2C4A"/>
    <w:rsid w:val="005D3DF1"/>
    <w:rsid w:val="005D5AFA"/>
    <w:rsid w:val="0060643C"/>
    <w:rsid w:val="006128A3"/>
    <w:rsid w:val="006201D0"/>
    <w:rsid w:val="00653AEC"/>
    <w:rsid w:val="00655190"/>
    <w:rsid w:val="00662218"/>
    <w:rsid w:val="00685AE0"/>
    <w:rsid w:val="006D1998"/>
    <w:rsid w:val="00703D77"/>
    <w:rsid w:val="00711095"/>
    <w:rsid w:val="0072604C"/>
    <w:rsid w:val="00736718"/>
    <w:rsid w:val="0075502E"/>
    <w:rsid w:val="00762BBE"/>
    <w:rsid w:val="00766562"/>
    <w:rsid w:val="00767E3E"/>
    <w:rsid w:val="00780AC2"/>
    <w:rsid w:val="00820546"/>
    <w:rsid w:val="0086460D"/>
    <w:rsid w:val="008A05C4"/>
    <w:rsid w:val="008B169F"/>
    <w:rsid w:val="008C15D9"/>
    <w:rsid w:val="008D0747"/>
    <w:rsid w:val="009112DC"/>
    <w:rsid w:val="0096233D"/>
    <w:rsid w:val="009744AA"/>
    <w:rsid w:val="009801B7"/>
    <w:rsid w:val="00983F5E"/>
    <w:rsid w:val="00996159"/>
    <w:rsid w:val="009B093B"/>
    <w:rsid w:val="009C1B17"/>
    <w:rsid w:val="009E7AF7"/>
    <w:rsid w:val="00A83E54"/>
    <w:rsid w:val="00A84941"/>
    <w:rsid w:val="00AC1939"/>
    <w:rsid w:val="00AD064D"/>
    <w:rsid w:val="00AD71BC"/>
    <w:rsid w:val="00B0479E"/>
    <w:rsid w:val="00B0564E"/>
    <w:rsid w:val="00B224D7"/>
    <w:rsid w:val="00B35ECC"/>
    <w:rsid w:val="00B517CF"/>
    <w:rsid w:val="00B667D3"/>
    <w:rsid w:val="00B70ED7"/>
    <w:rsid w:val="00B80357"/>
    <w:rsid w:val="00B93032"/>
    <w:rsid w:val="00BA2507"/>
    <w:rsid w:val="00BB764F"/>
    <w:rsid w:val="00BC241D"/>
    <w:rsid w:val="00C107F2"/>
    <w:rsid w:val="00C2143D"/>
    <w:rsid w:val="00C33A04"/>
    <w:rsid w:val="00C56152"/>
    <w:rsid w:val="00C61658"/>
    <w:rsid w:val="00C95B3C"/>
    <w:rsid w:val="00CA1009"/>
    <w:rsid w:val="00CA6D65"/>
    <w:rsid w:val="00CB1C7D"/>
    <w:rsid w:val="00CD7AA5"/>
    <w:rsid w:val="00D00931"/>
    <w:rsid w:val="00DA0F82"/>
    <w:rsid w:val="00DA51E0"/>
    <w:rsid w:val="00DA76AD"/>
    <w:rsid w:val="00DD41FA"/>
    <w:rsid w:val="00E06294"/>
    <w:rsid w:val="00E242E5"/>
    <w:rsid w:val="00E73DD3"/>
    <w:rsid w:val="00E87B30"/>
    <w:rsid w:val="00EA779B"/>
    <w:rsid w:val="00EF31AD"/>
    <w:rsid w:val="00F01249"/>
    <w:rsid w:val="00F06D6F"/>
    <w:rsid w:val="00F11CD2"/>
    <w:rsid w:val="00F1387A"/>
    <w:rsid w:val="00F5082D"/>
    <w:rsid w:val="00F52272"/>
    <w:rsid w:val="00F531BD"/>
    <w:rsid w:val="00F5324A"/>
    <w:rsid w:val="00F55629"/>
    <w:rsid w:val="00F57042"/>
    <w:rsid w:val="00F57C68"/>
    <w:rsid w:val="00F7169E"/>
    <w:rsid w:val="00F7288F"/>
    <w:rsid w:val="00F82EA6"/>
    <w:rsid w:val="00F8567E"/>
    <w:rsid w:val="00FA0CA9"/>
    <w:rsid w:val="00FC4D74"/>
    <w:rsid w:val="00FE0783"/>
    <w:rsid w:val="00FE7070"/>
    <w:rsid w:val="039744CB"/>
    <w:rsid w:val="0EC47BCA"/>
    <w:rsid w:val="12413FBE"/>
    <w:rsid w:val="1CB8FEC6"/>
    <w:rsid w:val="36C0F4A2"/>
    <w:rsid w:val="3F610171"/>
    <w:rsid w:val="4DB1E392"/>
    <w:rsid w:val="517F8E46"/>
    <w:rsid w:val="5ED0A537"/>
    <w:rsid w:val="7952B7CA"/>
    <w:rsid w:val="7C527D84"/>
    <w:rsid w:val="7F59DCDD"/>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30574D57-16E1-437E-8B96-ABAFCD43EC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ListParagraphChar" w:customStyle="1">
    <w:name w:val="List Paragraph Char"/>
    <w:link w:val="ListParagraph"/>
    <w:uiPriority w:val="34"/>
    <w:locked/>
    <w:rsid w:val="00B8035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1.xml" Id="rId13" /><Relationship Type="http://schemas.openxmlformats.org/officeDocument/2006/relationships/glossaryDocument" Target="glossary/document.xml" Id="rId18"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header" Target="header2.xml" Id="rId12" /><Relationship Type="http://schemas.openxmlformats.org/officeDocument/2006/relationships/fontTable" Target="fontTable.xml" Id="rId17" /><Relationship Type="http://schemas.openxmlformats.org/officeDocument/2006/relationships/customXml" Target="../customXml/item2.xml" Id="rId2" /><Relationship Type="http://schemas.openxmlformats.org/officeDocument/2006/relationships/footer" Target="footer3.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header" Target="header3.xml" Id="rId15" /><Relationship Type="http://schemas.openxmlformats.org/officeDocument/2006/relationships/endnotes" Target="endnotes.xml" Id="rId10" /><Relationship Type="http://schemas.openxmlformats.org/officeDocument/2006/relationships/theme" Target="theme/theme1.xml" Id="rId19"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footer" Target="footer2.xml" Id="rId14" /></Relationships>
</file>

<file path=word/_rels/footer2.xml.rels><?xml version="1.0" encoding="UTF-8" standalone="yes"?>
<Relationships xmlns="http://schemas.openxmlformats.org/package/2006/relationships"><Relationship Id="rId2" Type="http://schemas.openxmlformats.org/officeDocument/2006/relationships/image" Target="media/image3.svg"/><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698F3EAFF81440108101C3D712A07AF3"/>
        <w:category>
          <w:name w:val="General"/>
          <w:gallery w:val="placeholder"/>
        </w:category>
        <w:types>
          <w:type w:val="bbPlcHdr"/>
        </w:types>
        <w:behaviors>
          <w:behavior w:val="content"/>
        </w:behaviors>
        <w:guid w:val="{11BC3B52-B764-415E-925F-2E41FE5E479E}"/>
      </w:docPartPr>
      <w:docPartBody>
        <w:p w:rsidR="00A57B62" w:rsidP="00A57B62" w:rsidRDefault="00A57B62">
          <w:pPr>
            <w:pStyle w:val="698F3EAFF81440108101C3D712A07AF3"/>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57B62"/>
    <w:rsid w:val="0086460D"/>
    <w:rsid w:val="008B169F"/>
    <w:rsid w:val="00A57B6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57B62"/>
    <w:rPr>
      <w:color w:val="808080"/>
    </w:rPr>
  </w:style>
  <w:style w:type="paragraph" w:customStyle="1" w:styleId="698F3EAFF81440108101C3D712A07AF3">
    <w:name w:val="698F3EAFF81440108101C3D712A07AF3"/>
    <w:rsid w:val="00A57B6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3932C53-5C4E-4A50-9493-D52821F0825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3.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4.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Sophie Herbert (Swansea Bay UHB - Corporate Governance )</cp:lastModifiedBy>
  <cp:revision>15</cp:revision>
  <dcterms:created xsi:type="dcterms:W3CDTF">2026-03-24T11:04:00Z</dcterms:created>
  <dcterms:modified xsi:type="dcterms:W3CDTF">2026-04-02T13:58:35Z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