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A597A4" w14:textId="4F2D9321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76B711CB" w14:textId="77777777"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1A0A5D79" w14:textId="77777777" w:rsidTr="00DA76AD">
        <w:tc>
          <w:tcPr>
            <w:tcW w:w="2547" w:type="dxa"/>
          </w:tcPr>
          <w:p w14:paraId="683280D2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7484DDAA" w14:textId="56540A73" w:rsidR="00F5082D" w:rsidRPr="00FA0CA9" w:rsidRDefault="007046CF" w:rsidP="00451B4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20 June </w:t>
            </w:r>
            <w:r w:rsidR="001E1AD1">
              <w:rPr>
                <w:rFonts w:ascii="Arial" w:hAnsi="Arial" w:cs="Arial"/>
                <w:b/>
                <w:sz w:val="24"/>
                <w:szCs w:val="24"/>
              </w:rPr>
              <w:t xml:space="preserve">2024 </w:t>
            </w:r>
          </w:p>
        </w:tc>
        <w:tc>
          <w:tcPr>
            <w:tcW w:w="2368" w:type="dxa"/>
            <w:gridSpan w:val="3"/>
          </w:tcPr>
          <w:p w14:paraId="2838B9BF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233A98F3" w14:textId="31C5BA03" w:rsidR="00F5082D" w:rsidRPr="00FA0CA9" w:rsidRDefault="0060625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5.</w:t>
            </w:r>
            <w:r w:rsidR="00E97022">
              <w:rPr>
                <w:rFonts w:ascii="Arial" w:hAnsi="Arial" w:cs="Arial"/>
                <w:b/>
                <w:sz w:val="24"/>
                <w:szCs w:val="24"/>
              </w:rPr>
              <w:t>1</w:t>
            </w:r>
          </w:p>
        </w:tc>
      </w:tr>
      <w:tr w:rsidR="00083FC0" w:rsidRPr="00034194" w14:paraId="7926F540" w14:textId="77777777" w:rsidTr="00DA76AD">
        <w:tc>
          <w:tcPr>
            <w:tcW w:w="2547" w:type="dxa"/>
          </w:tcPr>
          <w:p w14:paraId="1AB0B178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0794F927" w14:textId="77777777" w:rsidR="00034194" w:rsidRPr="00FA0CA9" w:rsidRDefault="00BF59AE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Workforce Metrics</w:t>
            </w:r>
          </w:p>
        </w:tc>
      </w:tr>
      <w:tr w:rsidR="00083FC0" w:rsidRPr="00034194" w14:paraId="069B2C41" w14:textId="77777777" w:rsidTr="00DA76AD">
        <w:tc>
          <w:tcPr>
            <w:tcW w:w="2547" w:type="dxa"/>
          </w:tcPr>
          <w:p w14:paraId="669B9F45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7B3A0031" w14:textId="0410E179" w:rsidR="00034194" w:rsidRDefault="000D683E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Emma </w:t>
            </w:r>
            <w:r w:rsidR="00616383">
              <w:rPr>
                <w:rFonts w:ascii="Arial" w:hAnsi="Arial" w:cs="Arial"/>
                <w:sz w:val="24"/>
                <w:szCs w:val="24"/>
              </w:rPr>
              <w:t>Evans</w:t>
            </w:r>
            <w:r w:rsidR="00C6078E">
              <w:rPr>
                <w:rFonts w:ascii="Arial" w:hAnsi="Arial" w:cs="Arial"/>
                <w:sz w:val="24"/>
                <w:szCs w:val="24"/>
              </w:rPr>
              <w:t>, Workforce Information Manager</w:t>
            </w:r>
          </w:p>
          <w:p w14:paraId="7B2647BE" w14:textId="2194ECFF" w:rsidR="00C6078E" w:rsidRPr="00FA0CA9" w:rsidRDefault="001C65FC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Owens, Head of Workforce Effectiveness and Systems</w:t>
            </w:r>
          </w:p>
        </w:tc>
      </w:tr>
      <w:tr w:rsidR="000D683E" w:rsidRPr="00034194" w14:paraId="073309BE" w14:textId="77777777" w:rsidTr="00DA76AD">
        <w:tc>
          <w:tcPr>
            <w:tcW w:w="2547" w:type="dxa"/>
          </w:tcPr>
          <w:p w14:paraId="09FD6034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58607345" w14:textId="1A2822F6" w:rsidR="000D683E" w:rsidRPr="00FA0CA9" w:rsidRDefault="001C65FC" w:rsidP="000D683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Jenkins, Interim</w:t>
            </w:r>
            <w:r w:rsidR="00C6078E">
              <w:rPr>
                <w:rFonts w:ascii="Arial" w:hAnsi="Arial" w:cs="Arial"/>
                <w:sz w:val="24"/>
                <w:szCs w:val="24"/>
              </w:rPr>
              <w:t xml:space="preserve"> Director of Workforce and OD</w:t>
            </w:r>
          </w:p>
        </w:tc>
      </w:tr>
      <w:tr w:rsidR="000D683E" w:rsidRPr="00034194" w14:paraId="1103E365" w14:textId="77777777" w:rsidTr="00DA76AD">
        <w:tc>
          <w:tcPr>
            <w:tcW w:w="2547" w:type="dxa"/>
          </w:tcPr>
          <w:p w14:paraId="4C09722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216DEC03" w14:textId="53296121" w:rsidR="001C65FC" w:rsidRPr="00FA0CA9" w:rsidRDefault="001C65FC" w:rsidP="000D683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Owens, Head of Workforce Effectiveness and Systems</w:t>
            </w:r>
          </w:p>
        </w:tc>
      </w:tr>
      <w:tr w:rsidR="000D683E" w:rsidRPr="00034194" w14:paraId="620C62A9" w14:textId="77777777" w:rsidTr="00DA76AD">
        <w:tc>
          <w:tcPr>
            <w:tcW w:w="2547" w:type="dxa"/>
          </w:tcPr>
          <w:p w14:paraId="5D3744E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F7CEA01C8244402C97248E7D7B71C2FD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2C5C0A85" w14:textId="77777777" w:rsidR="000D683E" w:rsidRPr="00FA0CA9" w:rsidRDefault="000D683E" w:rsidP="000D683E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F59A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D683E" w:rsidRPr="00034194" w14:paraId="2D58F075" w14:textId="77777777" w:rsidTr="00DA76AD">
        <w:tc>
          <w:tcPr>
            <w:tcW w:w="2547" w:type="dxa"/>
          </w:tcPr>
          <w:p w14:paraId="1031DF24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44A1136" w14:textId="77777777" w:rsidR="00C6078E" w:rsidRPr="00FA0CA9" w:rsidRDefault="000D683E" w:rsidP="00C6078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D683E">
              <w:rPr>
                <w:rFonts w:ascii="Arial" w:hAnsi="Arial" w:cs="Arial"/>
                <w:sz w:val="24"/>
                <w:szCs w:val="24"/>
              </w:rPr>
              <w:t xml:space="preserve">To highlight and update on key Workforce and OD 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 xml:space="preserve">metrics </w:t>
            </w:r>
          </w:p>
          <w:p w14:paraId="08833A1C" w14:textId="77777777" w:rsidR="000D683E" w:rsidRPr="00FA0CA9" w:rsidRDefault="000D683E" w:rsidP="00C6078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D683E" w:rsidRPr="00034194" w14:paraId="49C7DF68" w14:textId="77777777" w:rsidTr="00DA76AD">
        <w:tc>
          <w:tcPr>
            <w:tcW w:w="2547" w:type="dxa"/>
          </w:tcPr>
          <w:p w14:paraId="480D7964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47F6D6B5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397AE60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D0983C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1120AAC" w14:textId="77777777" w:rsidR="00C6078E" w:rsidRPr="00C6078E" w:rsidRDefault="00C6078E" w:rsidP="00C6078E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Detailed within the attached report - Workforce metric</w:t>
            </w:r>
          </w:p>
          <w:p w14:paraId="2C3008A1" w14:textId="77777777" w:rsidR="000D683E" w:rsidRPr="00FA0CA9" w:rsidRDefault="00C6078E" w:rsidP="00C6078E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focus on the key issues only</w:t>
            </w:r>
          </w:p>
        </w:tc>
      </w:tr>
      <w:tr w:rsidR="000D683E" w:rsidRPr="00034194" w14:paraId="35EEAB75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13D272B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0B885F48" w14:textId="77777777" w:rsidR="000D683E" w:rsidRPr="00FA0CA9" w:rsidRDefault="000D683E" w:rsidP="000D683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09BBFD7D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0BF85DF5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523946A9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7A58A63F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D683E" w:rsidRPr="00034194" w14:paraId="5782FBEE" w14:textId="77777777" w:rsidTr="00DA76AD">
        <w:trPr>
          <w:trHeight w:val="96"/>
        </w:trPr>
        <w:tc>
          <w:tcPr>
            <w:tcW w:w="2547" w:type="dxa"/>
            <w:vMerge/>
          </w:tcPr>
          <w:p w14:paraId="203488FD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1A781174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0B4243D2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08307701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46521F2E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D683E" w:rsidRPr="00034194" w14:paraId="531227BD" w14:textId="77777777" w:rsidTr="00DA76AD">
        <w:tc>
          <w:tcPr>
            <w:tcW w:w="2547" w:type="dxa"/>
          </w:tcPr>
          <w:p w14:paraId="5707B998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5E67D7C8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50CDEC25" w14:textId="77777777" w:rsidR="000D683E" w:rsidRPr="00907A83" w:rsidRDefault="000D683E" w:rsidP="000D683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907A83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06E93524" w14:textId="77777777" w:rsidR="000D683E" w:rsidRPr="00FC5E29" w:rsidRDefault="000D683E" w:rsidP="00444FA1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411ACA">
              <w:rPr>
                <w:rFonts w:ascii="Arial" w:hAnsi="Arial" w:cs="Arial"/>
                <w:b/>
                <w:sz w:val="24"/>
                <w:szCs w:val="24"/>
              </w:rPr>
              <w:t xml:space="preserve">NOTE </w:t>
            </w:r>
            <w:r w:rsidRPr="00907A83">
              <w:rPr>
                <w:rFonts w:ascii="Arial" w:hAnsi="Arial" w:cs="Arial"/>
                <w:sz w:val="24"/>
                <w:szCs w:val="24"/>
              </w:rPr>
              <w:t>the contents of this report</w:t>
            </w:r>
            <w:r w:rsidR="00444FA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44FA1" w:rsidRPr="00444FA1">
              <w:rPr>
                <w:rFonts w:ascii="Arial" w:hAnsi="Arial" w:cs="Arial"/>
                <w:sz w:val="24"/>
                <w:szCs w:val="24"/>
              </w:rPr>
              <w:t xml:space="preserve">and provide any specific feedback </w:t>
            </w:r>
            <w:r w:rsidR="00444FA1">
              <w:rPr>
                <w:rFonts w:ascii="Arial" w:hAnsi="Arial" w:cs="Arial"/>
                <w:sz w:val="24"/>
                <w:szCs w:val="24"/>
              </w:rPr>
              <w:t>in relation to the new format.</w:t>
            </w:r>
          </w:p>
          <w:p w14:paraId="3BA8568F" w14:textId="77777777" w:rsidR="000D683E" w:rsidRPr="00FA0CA9" w:rsidRDefault="000D683E" w:rsidP="000D683E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440D736E" w14:textId="77777777" w:rsidR="000D683E" w:rsidRPr="00FA0CA9" w:rsidRDefault="000D683E" w:rsidP="000D683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A8B6342" w14:textId="77777777" w:rsidR="0020539A" w:rsidRDefault="0020539A"/>
    <w:p w14:paraId="506BE6DE" w14:textId="77777777" w:rsidR="00C33A04" w:rsidRDefault="0020539A">
      <w:r>
        <w:br w:type="page"/>
      </w:r>
    </w:p>
    <w:p w14:paraId="3B9200CE" w14:textId="77777777" w:rsidR="0072604C" w:rsidRPr="0072604C" w:rsidRDefault="0072604C" w:rsidP="0072604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6B35BD05" w14:textId="77777777" w:rsidR="00BF59AE" w:rsidRDefault="00BF59AE" w:rsidP="00BF59AE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INTRODUCTION</w:t>
      </w:r>
    </w:p>
    <w:p w14:paraId="07A14F06" w14:textId="77777777" w:rsidR="00F57C68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is a standard workforce metrics report that is developed on a monthly basis</w:t>
      </w:r>
      <w:r w:rsidR="00C6078E">
        <w:rPr>
          <w:rFonts w:ascii="Arial" w:hAnsi="Arial" w:cs="Arial"/>
          <w:sz w:val="24"/>
          <w:szCs w:val="24"/>
        </w:rPr>
        <w:t>, however its format has been updated following feedback from the Director of WOD and chair of WOD Committee</w:t>
      </w:r>
      <w:r w:rsidRPr="00200944">
        <w:rPr>
          <w:rFonts w:ascii="Arial" w:hAnsi="Arial" w:cs="Arial"/>
          <w:sz w:val="24"/>
          <w:szCs w:val="24"/>
        </w:rPr>
        <w:t xml:space="preserve">. </w:t>
      </w:r>
    </w:p>
    <w:p w14:paraId="5261435D" w14:textId="77777777" w:rsidR="00F57C68" w:rsidRPr="0072604C" w:rsidRDefault="00F57C68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8622ABD" w14:textId="77777777" w:rsidR="00C33A04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690E7A56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 xml:space="preserve">Commentary on actions and key outputs/activity are set out in the body of the report.   </w:t>
      </w:r>
    </w:p>
    <w:p w14:paraId="6B7821D0" w14:textId="77777777" w:rsidR="00C33A04" w:rsidRPr="0072604C" w:rsidRDefault="00C33A04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AB609F7" w14:textId="77777777" w:rsidR="00C33A04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34A94E07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monthly metrics report forms part of the governance arrangements for reporting on key workforce activity and key corporate performance targets.</w:t>
      </w:r>
    </w:p>
    <w:p w14:paraId="5E2341C6" w14:textId="77777777" w:rsidR="00F531BD" w:rsidRPr="0072604C" w:rsidRDefault="00F531BD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099F43F7" w14:textId="77777777" w:rsidR="00233330" w:rsidRPr="0072604C" w:rsidRDefault="00233330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</w:t>
      </w:r>
      <w:r w:rsidR="005D1652" w:rsidRPr="0072604C">
        <w:rPr>
          <w:rFonts w:ascii="Arial" w:hAnsi="Arial" w:cs="Arial"/>
          <w:b/>
          <w:sz w:val="24"/>
          <w:szCs w:val="24"/>
        </w:rPr>
        <w:t>FINANCIAL IMPLICATIONS</w:t>
      </w:r>
    </w:p>
    <w:p w14:paraId="3DFF17F3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are no specific financial implications associated with this report for information.</w:t>
      </w:r>
    </w:p>
    <w:p w14:paraId="7E46881C" w14:textId="77777777" w:rsidR="00C33A04" w:rsidRPr="0072604C" w:rsidRDefault="00C33A04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2E09B45" w14:textId="77777777" w:rsidR="00F531BD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2DB1A512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Committee is asked to note the contents of the report</w:t>
      </w:r>
      <w:r w:rsidR="00C6078E">
        <w:rPr>
          <w:rFonts w:ascii="Arial" w:hAnsi="Arial" w:cs="Arial"/>
          <w:sz w:val="24"/>
          <w:szCs w:val="24"/>
        </w:rPr>
        <w:t xml:space="preserve"> and provide any specific feedback in relation to the new format</w:t>
      </w:r>
      <w:r w:rsidRPr="00200944">
        <w:rPr>
          <w:rFonts w:ascii="Arial" w:hAnsi="Arial" w:cs="Arial"/>
          <w:sz w:val="24"/>
          <w:szCs w:val="24"/>
        </w:rPr>
        <w:t xml:space="preserve">.  </w:t>
      </w:r>
    </w:p>
    <w:p w14:paraId="131678E3" w14:textId="77777777" w:rsidR="00C33A04" w:rsidRPr="00DA76AD" w:rsidRDefault="00C33A04" w:rsidP="00E749BD">
      <w:pPr>
        <w:jc w:val="both"/>
        <w:rPr>
          <w:rFonts w:ascii="Arial" w:hAnsi="Arial" w:cs="Arial"/>
          <w:b/>
          <w:sz w:val="24"/>
          <w:szCs w:val="24"/>
        </w:rPr>
      </w:pPr>
      <w:r w:rsidRPr="00DA76AD"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4A1AA54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0284BAB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04EBC999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7D4CDE0C" w14:textId="77777777" w:rsidTr="00F5324A">
        <w:tc>
          <w:tcPr>
            <w:tcW w:w="1809" w:type="dxa"/>
            <w:vMerge w:val="restart"/>
          </w:tcPr>
          <w:p w14:paraId="291037C0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6E37956B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56C0D73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1B57DDB5" w14:textId="77777777" w:rsidTr="00F5324A">
        <w:tc>
          <w:tcPr>
            <w:tcW w:w="1809" w:type="dxa"/>
            <w:vMerge/>
          </w:tcPr>
          <w:p w14:paraId="08EF7A6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38A267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5BB3E75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B5CF026" w14:textId="77777777" w:rsidTr="00F5324A">
        <w:tc>
          <w:tcPr>
            <w:tcW w:w="1809" w:type="dxa"/>
            <w:vMerge/>
          </w:tcPr>
          <w:p w14:paraId="14E11C02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AFC357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89D0886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76EAC7A" w14:textId="77777777" w:rsidTr="00F5324A">
        <w:tc>
          <w:tcPr>
            <w:tcW w:w="1809" w:type="dxa"/>
            <w:vMerge/>
          </w:tcPr>
          <w:p w14:paraId="577591C2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465A2E8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A27798B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531D505" w14:textId="77777777" w:rsidTr="00F5324A">
        <w:tc>
          <w:tcPr>
            <w:tcW w:w="1809" w:type="dxa"/>
            <w:vMerge/>
          </w:tcPr>
          <w:p w14:paraId="2BDB9C23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2301C00F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40E38614" w14:textId="77777777" w:rsidTr="00F5324A">
        <w:tc>
          <w:tcPr>
            <w:tcW w:w="1809" w:type="dxa"/>
            <w:vMerge/>
          </w:tcPr>
          <w:p w14:paraId="33C5E4ED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9EC3635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5E86E7E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5C5B17C" w14:textId="77777777" w:rsidTr="00F5324A">
        <w:tc>
          <w:tcPr>
            <w:tcW w:w="1809" w:type="dxa"/>
            <w:vMerge/>
          </w:tcPr>
          <w:p w14:paraId="739B90D8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21097A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19755D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2D967A0" w14:textId="77777777" w:rsidTr="00F5324A">
        <w:tc>
          <w:tcPr>
            <w:tcW w:w="1809" w:type="dxa"/>
            <w:vMerge/>
          </w:tcPr>
          <w:p w14:paraId="6C36D6B5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ED7D6D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959BDF7" w14:textId="77777777" w:rsidR="00F5324A" w:rsidRPr="00F5324A" w:rsidRDefault="00BF59AE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2D4767F" w14:textId="77777777" w:rsidTr="00F5324A">
        <w:tc>
          <w:tcPr>
            <w:tcW w:w="1809" w:type="dxa"/>
            <w:vMerge/>
          </w:tcPr>
          <w:p w14:paraId="7969361F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44E2AA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5C788B5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B46DBBE" w14:textId="77777777" w:rsidTr="00F5324A">
        <w:tc>
          <w:tcPr>
            <w:tcW w:w="1809" w:type="dxa"/>
            <w:vMerge/>
          </w:tcPr>
          <w:p w14:paraId="0BD2D1D0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1C7CCB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9054C24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9717B2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868D99F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519E5AA2" w14:textId="77777777" w:rsidTr="00F5324A">
        <w:tc>
          <w:tcPr>
            <w:tcW w:w="1809" w:type="dxa"/>
            <w:vMerge w:val="restart"/>
          </w:tcPr>
          <w:p w14:paraId="718F8C6B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2B0AD69D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9D814AF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7097F1B" w14:textId="77777777" w:rsidTr="00F5324A">
        <w:tc>
          <w:tcPr>
            <w:tcW w:w="1809" w:type="dxa"/>
            <w:vMerge/>
          </w:tcPr>
          <w:p w14:paraId="4307E99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19A3A6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4BF3964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DD5C765" w14:textId="77777777" w:rsidTr="00F5324A">
        <w:tc>
          <w:tcPr>
            <w:tcW w:w="1809" w:type="dxa"/>
            <w:vMerge/>
          </w:tcPr>
          <w:p w14:paraId="325DF71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9DDF83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3891ACC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CFE0D04" w14:textId="77777777" w:rsidTr="00F5324A">
        <w:tc>
          <w:tcPr>
            <w:tcW w:w="1809" w:type="dxa"/>
            <w:vMerge/>
          </w:tcPr>
          <w:p w14:paraId="7D4F4BDF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1EB69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34F1C50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611311B" w14:textId="77777777" w:rsidTr="00F5324A">
        <w:tc>
          <w:tcPr>
            <w:tcW w:w="1809" w:type="dxa"/>
            <w:vMerge/>
          </w:tcPr>
          <w:p w14:paraId="4946382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5E4367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F0B0D7C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089AE6A" w14:textId="77777777" w:rsidTr="00F5324A">
        <w:tc>
          <w:tcPr>
            <w:tcW w:w="1809" w:type="dxa"/>
            <w:vMerge/>
          </w:tcPr>
          <w:p w14:paraId="7C95913A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0F155A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56FE3F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9C19788" w14:textId="77777777" w:rsidTr="00F5324A">
        <w:tc>
          <w:tcPr>
            <w:tcW w:w="1809" w:type="dxa"/>
            <w:vMerge/>
          </w:tcPr>
          <w:p w14:paraId="3CF4BBA6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3CFB06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1AFA109" w14:textId="77777777" w:rsidR="00F5324A" w:rsidRPr="00FA0CA9" w:rsidRDefault="00BF59A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0498D2BA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42DF1E4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18BC6888" w14:textId="77777777" w:rsidTr="00C95B3C">
        <w:tc>
          <w:tcPr>
            <w:tcW w:w="9245" w:type="dxa"/>
            <w:gridSpan w:val="4"/>
          </w:tcPr>
          <w:p w14:paraId="75D8C9A3" w14:textId="481029EB" w:rsidR="00F5324A" w:rsidRPr="00FA0CA9" w:rsidRDefault="00BF59AE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Workforce Metrics cover a ra</w:t>
            </w:r>
            <w:r w:rsidR="007C6775">
              <w:rPr>
                <w:rFonts w:ascii="Arial" w:hAnsi="Arial" w:cs="Arial"/>
                <w:sz w:val="24"/>
                <w:szCs w:val="24"/>
              </w:rPr>
              <w:t>n</w:t>
            </w:r>
            <w:r>
              <w:rPr>
                <w:rFonts w:ascii="Arial" w:hAnsi="Arial" w:cs="Arial"/>
                <w:sz w:val="24"/>
                <w:szCs w:val="24"/>
              </w:rPr>
              <w:t>ge of key performance targets that are linked to quality, safety and patient safety as the relate to workforce availability, training and other key compliance and governance issues</w:t>
            </w:r>
          </w:p>
        </w:tc>
      </w:tr>
      <w:tr w:rsidR="00F5324A" w:rsidRPr="00034194" w14:paraId="7ACCA82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F02D5B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497BADA7" w14:textId="77777777" w:rsidTr="00C95B3C">
        <w:tc>
          <w:tcPr>
            <w:tcW w:w="9245" w:type="dxa"/>
            <w:gridSpan w:val="4"/>
          </w:tcPr>
          <w:p w14:paraId="185D1ED1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477408A0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BC241D" w14:paraId="2B807BB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8C1BD1B" w14:textId="77777777" w:rsidR="00F5324A" w:rsidRPr="00BF59AE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3788718B" w14:textId="77777777" w:rsidTr="00C95B3C">
        <w:tc>
          <w:tcPr>
            <w:tcW w:w="9245" w:type="dxa"/>
            <w:gridSpan w:val="4"/>
          </w:tcPr>
          <w:p w14:paraId="7B1608B1" w14:textId="77777777" w:rsidR="00BF59AE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 xml:space="preserve">There are no financial implications.  </w:t>
            </w:r>
          </w:p>
          <w:p w14:paraId="175874E0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DA76AD" w14:paraId="19E5CD5C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878B5DE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60276FF8" w14:textId="77777777" w:rsidTr="00C95B3C">
        <w:tc>
          <w:tcPr>
            <w:tcW w:w="9245" w:type="dxa"/>
            <w:gridSpan w:val="4"/>
          </w:tcPr>
          <w:p w14:paraId="2003EF62" w14:textId="77777777" w:rsidR="00F5324A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5203357A" w14:textId="77777777" w:rsidR="00BF59AE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5A96685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3FF7773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38719E45" w14:textId="77777777" w:rsidTr="00C95B3C">
        <w:tc>
          <w:tcPr>
            <w:tcW w:w="9245" w:type="dxa"/>
            <w:gridSpan w:val="4"/>
          </w:tcPr>
          <w:p w14:paraId="572EC613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are no long term implications in relation to the impact of the Well-being of Future Generations Act.</w:t>
            </w:r>
          </w:p>
        </w:tc>
      </w:tr>
      <w:tr w:rsidR="00BF59AE" w:rsidRPr="00BF59AE" w14:paraId="58C938B6" w14:textId="77777777" w:rsidTr="00C95B3C">
        <w:tc>
          <w:tcPr>
            <w:tcW w:w="2470" w:type="dxa"/>
            <w:gridSpan w:val="2"/>
          </w:tcPr>
          <w:p w14:paraId="79D18EF6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776661A9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2DBD789F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59AE" w:rsidRPr="00BF59AE" w14:paraId="22C588AB" w14:textId="77777777" w:rsidTr="00C95B3C">
        <w:tc>
          <w:tcPr>
            <w:tcW w:w="2470" w:type="dxa"/>
            <w:gridSpan w:val="2"/>
          </w:tcPr>
          <w:p w14:paraId="3A918CDD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7CD5BF97" w14:textId="01CA6DF2" w:rsidR="00F5324A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1 – Workforce Updates and Actions</w:t>
            </w:r>
          </w:p>
          <w:p w14:paraId="4DE88FCA" w14:textId="16F6E891" w:rsidR="00C95947" w:rsidRPr="00BF59AE" w:rsidRDefault="00C95947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2 – Metrics Report</w:t>
            </w:r>
          </w:p>
          <w:p w14:paraId="2F2404BC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13D663F6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F18D9B9" w14:textId="77777777" w:rsidR="00034194" w:rsidRDefault="00034194"/>
    <w:sectPr w:rsidR="00034194" w:rsidSect="00021C60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3D955C" w14:textId="77777777" w:rsidR="002B5B64" w:rsidRDefault="002B5B64" w:rsidP="00C107F2">
      <w:pPr>
        <w:spacing w:after="0" w:line="240" w:lineRule="auto"/>
      </w:pPr>
      <w:r>
        <w:separator/>
      </w:r>
    </w:p>
  </w:endnote>
  <w:endnote w:type="continuationSeparator" w:id="0">
    <w:p w14:paraId="5388871B" w14:textId="77777777" w:rsidR="002B5B64" w:rsidRDefault="002B5B64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45532513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3BD7641" w14:textId="1E541DEB" w:rsidR="00606254" w:rsidRDefault="00606254">
        <w:pPr>
          <w:pStyle w:val="Footer"/>
          <w:jc w:val="right"/>
        </w:pPr>
        <w:r>
          <w:rPr>
            <w:noProof/>
          </w:rPr>
          <w:drawing>
            <wp:anchor distT="0" distB="0" distL="114300" distR="114300" simplePos="0" relativeHeight="251663360" behindDoc="1" locked="0" layoutInCell="1" allowOverlap="1" wp14:anchorId="2BFAEDA8" wp14:editId="3F2FD2B8">
              <wp:simplePos x="0" y="0"/>
              <wp:positionH relativeFrom="margin">
                <wp:posOffset>-228600</wp:posOffset>
              </wp:positionH>
              <wp:positionV relativeFrom="paragraph">
                <wp:posOffset>-1270</wp:posOffset>
              </wp:positionV>
              <wp:extent cx="1999439" cy="611725"/>
              <wp:effectExtent l="0" t="0" r="1270" b="0"/>
              <wp:wrapNone/>
              <wp:docPr id="1004914507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952456720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99439" cy="61172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t>Workforce, OD &amp; Digital Committee – Thursday, 20</w:t>
        </w:r>
        <w:r w:rsidRPr="00606254">
          <w:rPr>
            <w:vertAlign w:val="superscript"/>
          </w:rPr>
          <w:t>th</w:t>
        </w:r>
        <w:r>
          <w:t xml:space="preserve"> June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1517BDD" w14:textId="5002D933" w:rsidR="008B2050" w:rsidRDefault="008B205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02EFA1" w14:textId="77777777" w:rsidR="002B5B64" w:rsidRDefault="002B5B64" w:rsidP="00C107F2">
      <w:pPr>
        <w:spacing w:after="0" w:line="240" w:lineRule="auto"/>
      </w:pPr>
      <w:r>
        <w:separator/>
      </w:r>
    </w:p>
  </w:footnote>
  <w:footnote w:type="continuationSeparator" w:id="0">
    <w:p w14:paraId="0CAC9273" w14:textId="77777777" w:rsidR="002B5B64" w:rsidRDefault="002B5B64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31D7CA" w14:textId="3DD595A4" w:rsidR="008B2050" w:rsidRDefault="008B2050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12DB1C07" wp14:editId="67CC3F1C">
          <wp:simplePos x="0" y="0"/>
          <wp:positionH relativeFrom="column">
            <wp:posOffset>1439545</wp:posOffset>
          </wp:positionH>
          <wp:positionV relativeFrom="paragraph">
            <wp:posOffset>-150495</wp:posOffset>
          </wp:positionV>
          <wp:extent cx="2535555" cy="641350"/>
          <wp:effectExtent l="0" t="0" r="0" b="6350"/>
          <wp:wrapTight wrapText="bothSides">
            <wp:wrapPolygon edited="0">
              <wp:start x="0" y="0"/>
              <wp:lineTo x="0" y="21172"/>
              <wp:lineTo x="21421" y="21172"/>
              <wp:lineTo x="21421" y="0"/>
              <wp:lineTo x="0" y="0"/>
            </wp:wrapPolygon>
          </wp:wrapTight>
          <wp:docPr id="1788156330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5555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1599868377">
    <w:abstractNumId w:val="0"/>
  </w:num>
  <w:num w:numId="2" w16cid:durableId="691761449">
    <w:abstractNumId w:val="4"/>
  </w:num>
  <w:num w:numId="3" w16cid:durableId="1836724139">
    <w:abstractNumId w:val="3"/>
  </w:num>
  <w:num w:numId="4" w16cid:durableId="888953436">
    <w:abstractNumId w:val="2"/>
  </w:num>
  <w:num w:numId="5" w16cid:durableId="1964144520">
    <w:abstractNumId w:val="1"/>
  </w:num>
  <w:num w:numId="6" w16cid:durableId="1291016300">
    <w:abstractNumId w:val="7"/>
  </w:num>
  <w:num w:numId="7" w16cid:durableId="387845692">
    <w:abstractNumId w:val="8"/>
  </w:num>
  <w:num w:numId="8" w16cid:durableId="697702421">
    <w:abstractNumId w:val="5"/>
  </w:num>
  <w:num w:numId="9" w16cid:durableId="11147133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83FC0"/>
    <w:rsid w:val="000D683E"/>
    <w:rsid w:val="000F361B"/>
    <w:rsid w:val="00133EA1"/>
    <w:rsid w:val="0016096B"/>
    <w:rsid w:val="001C65FC"/>
    <w:rsid w:val="001E1AD1"/>
    <w:rsid w:val="00200944"/>
    <w:rsid w:val="0020539A"/>
    <w:rsid w:val="00233330"/>
    <w:rsid w:val="00266853"/>
    <w:rsid w:val="00281359"/>
    <w:rsid w:val="00283F85"/>
    <w:rsid w:val="002B5B64"/>
    <w:rsid w:val="00333648"/>
    <w:rsid w:val="0033629D"/>
    <w:rsid w:val="00354422"/>
    <w:rsid w:val="003C0FF8"/>
    <w:rsid w:val="00402458"/>
    <w:rsid w:val="00414894"/>
    <w:rsid w:val="00444FA1"/>
    <w:rsid w:val="00451B43"/>
    <w:rsid w:val="004560BC"/>
    <w:rsid w:val="00461835"/>
    <w:rsid w:val="00480E8F"/>
    <w:rsid w:val="004F5565"/>
    <w:rsid w:val="0052297E"/>
    <w:rsid w:val="00585277"/>
    <w:rsid w:val="0058676F"/>
    <w:rsid w:val="005D1652"/>
    <w:rsid w:val="00606254"/>
    <w:rsid w:val="00616383"/>
    <w:rsid w:val="00621A27"/>
    <w:rsid w:val="00655190"/>
    <w:rsid w:val="00662218"/>
    <w:rsid w:val="00685AE0"/>
    <w:rsid w:val="006C473B"/>
    <w:rsid w:val="006D1998"/>
    <w:rsid w:val="007046CF"/>
    <w:rsid w:val="00711095"/>
    <w:rsid w:val="0072604C"/>
    <w:rsid w:val="00792352"/>
    <w:rsid w:val="007C6775"/>
    <w:rsid w:val="007E56AE"/>
    <w:rsid w:val="00804FF4"/>
    <w:rsid w:val="00850194"/>
    <w:rsid w:val="008B17BC"/>
    <w:rsid w:val="008B2050"/>
    <w:rsid w:val="008C15D9"/>
    <w:rsid w:val="008D0747"/>
    <w:rsid w:val="009112DC"/>
    <w:rsid w:val="00924401"/>
    <w:rsid w:val="00987C3B"/>
    <w:rsid w:val="009E7AF7"/>
    <w:rsid w:val="00A00A2C"/>
    <w:rsid w:val="00A10510"/>
    <w:rsid w:val="00A639E6"/>
    <w:rsid w:val="00AD064D"/>
    <w:rsid w:val="00B139D2"/>
    <w:rsid w:val="00B13DDA"/>
    <w:rsid w:val="00B17D9D"/>
    <w:rsid w:val="00BC241D"/>
    <w:rsid w:val="00BE0D14"/>
    <w:rsid w:val="00BF59AE"/>
    <w:rsid w:val="00C107F2"/>
    <w:rsid w:val="00C226D8"/>
    <w:rsid w:val="00C33A04"/>
    <w:rsid w:val="00C6078E"/>
    <w:rsid w:val="00C95947"/>
    <w:rsid w:val="00C95B3C"/>
    <w:rsid w:val="00CB34B6"/>
    <w:rsid w:val="00CD7AA5"/>
    <w:rsid w:val="00D11B26"/>
    <w:rsid w:val="00D37BFE"/>
    <w:rsid w:val="00DA76AD"/>
    <w:rsid w:val="00E242E5"/>
    <w:rsid w:val="00E749BD"/>
    <w:rsid w:val="00E97022"/>
    <w:rsid w:val="00F11CD2"/>
    <w:rsid w:val="00F5082D"/>
    <w:rsid w:val="00F531BD"/>
    <w:rsid w:val="00F5324A"/>
    <w:rsid w:val="00F57C68"/>
    <w:rsid w:val="00FA0CA9"/>
    <w:rsid w:val="00FC2EC0"/>
    <w:rsid w:val="00FE6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D866E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F7CEA01C8244402C97248E7D7B71C2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FFF7B5-E0D9-44D2-A397-08479C827CBC}"/>
      </w:docPartPr>
      <w:docPartBody>
        <w:p w:rsidR="007256C1" w:rsidRDefault="00C7450D" w:rsidP="00C7450D">
          <w:pPr>
            <w:pStyle w:val="F7CEA01C8244402C97248E7D7B71C2FD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3273C8"/>
    <w:rsid w:val="004F5565"/>
    <w:rsid w:val="007256C1"/>
    <w:rsid w:val="00924401"/>
    <w:rsid w:val="00997553"/>
    <w:rsid w:val="00B3116B"/>
    <w:rsid w:val="00BD03B6"/>
    <w:rsid w:val="00C226D8"/>
    <w:rsid w:val="00C7450D"/>
    <w:rsid w:val="00F16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7450D"/>
    <w:rPr>
      <w:color w:val="808080"/>
    </w:rPr>
  </w:style>
  <w:style w:type="paragraph" w:customStyle="1" w:styleId="F7CEA01C8244402C97248E7D7B71C2FD">
    <w:name w:val="F7CEA01C8244402C97248E7D7B71C2FD"/>
    <w:rsid w:val="00C7450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5" ma:contentTypeDescription="Create a new document." ma:contentTypeScope="" ma:versionID="380cfdd170641f1d4a3314852498d4ab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a88c0b632716897fa6a78b68997e1a45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F23350-6E31-4157-AC1D-CDAD9C340111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2.xml><?xml version="1.0" encoding="utf-8"?>
<ds:datastoreItem xmlns:ds="http://schemas.openxmlformats.org/officeDocument/2006/customXml" ds:itemID="{58393B3D-47D8-4C39-818B-FA99DDBC3A6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469BC10-711B-4692-BCD1-5A072E957F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465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Sophie Herbert (Swansea Bay UHB - Corporate Governance )</cp:lastModifiedBy>
  <cp:revision>5</cp:revision>
  <dcterms:created xsi:type="dcterms:W3CDTF">2024-06-10T10:37:00Z</dcterms:created>
  <dcterms:modified xsi:type="dcterms:W3CDTF">2024-06-11T08:12:00Z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