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3402"/>
        <w:gridCol w:w="3686"/>
        <w:gridCol w:w="1276"/>
        <w:gridCol w:w="657"/>
      </w:tblGrid>
      <w:tr w:rsidR="00083FC0" w:rsidRPr="00F8567E" w14:paraId="6D2903E2" w14:textId="77777777" w:rsidTr="00872B69">
        <w:tc>
          <w:tcPr>
            <w:tcW w:w="3402"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6-16T00:00:00Z">
              <w:dateFormat w:val="dd MMMM yyyy"/>
              <w:lid w:val="en-GB"/>
              <w:storeMappedDataAs w:val="dateTime"/>
              <w:calendar w:val="gregorian"/>
            </w:date>
          </w:sdtPr>
          <w:sdtEndPr>
            <w:rPr>
              <w:rStyle w:val="DefaultParagraphFont"/>
            </w:rPr>
          </w:sdtEndPr>
          <w:sdtContent>
            <w:tc>
              <w:tcPr>
                <w:tcW w:w="3686" w:type="dxa"/>
              </w:tcPr>
              <w:p w14:paraId="6D2903DF" w14:textId="58CD5945" w:rsidR="00F5082D" w:rsidRPr="00B105BD" w:rsidRDefault="00574324" w:rsidP="00FA0CA9">
                <w:pPr>
                  <w:rPr>
                    <w:b/>
                    <w:bCs/>
                  </w:rPr>
                </w:pPr>
                <w:r>
                  <w:rPr>
                    <w:rStyle w:val="Style1"/>
                    <w:b/>
                    <w:bCs/>
                  </w:rPr>
                  <w:t>16 June 2026</w:t>
                </w:r>
              </w:p>
            </w:tc>
          </w:sdtContent>
        </w:sdt>
        <w:tc>
          <w:tcPr>
            <w:tcW w:w="1276" w:type="dxa"/>
            <w:shd w:val="clear" w:color="auto" w:fill="163E64"/>
          </w:tcPr>
          <w:p w14:paraId="6D2903E0" w14:textId="77777777" w:rsidR="00F5082D" w:rsidRPr="00F8567E" w:rsidRDefault="00F5082D" w:rsidP="00FA0CA9">
            <w:pPr>
              <w:rPr>
                <w:b/>
              </w:rPr>
            </w:pPr>
            <w:r w:rsidRPr="00F8567E">
              <w:rPr>
                <w:b/>
              </w:rPr>
              <w:t>Agenda Item</w:t>
            </w:r>
          </w:p>
        </w:tc>
        <w:tc>
          <w:tcPr>
            <w:tcW w:w="657" w:type="dxa"/>
          </w:tcPr>
          <w:p w14:paraId="6D2903E1" w14:textId="3551B381" w:rsidR="00F5082D" w:rsidRPr="00F8567E" w:rsidRDefault="00857B92" w:rsidP="00FA0CA9">
            <w:pPr>
              <w:rPr>
                <w:b/>
              </w:rPr>
            </w:pPr>
            <w:r>
              <w:rPr>
                <w:b/>
              </w:rPr>
              <w:t>5.7</w:t>
            </w:r>
          </w:p>
        </w:tc>
      </w:tr>
      <w:tr w:rsidR="00B0479E" w:rsidRPr="00F8567E" w14:paraId="1EEB45B2" w14:textId="77777777" w:rsidTr="00872B69">
        <w:tc>
          <w:tcPr>
            <w:tcW w:w="3402"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rPr>
          </w:sdtEndPr>
          <w:sdtContent>
            <w:tc>
              <w:tcPr>
                <w:tcW w:w="5619" w:type="dxa"/>
                <w:gridSpan w:val="3"/>
              </w:tcPr>
              <w:p w14:paraId="5687483E" w14:textId="0E791CC8" w:rsidR="00B0479E" w:rsidRPr="00EC7151" w:rsidRDefault="00574324" w:rsidP="00FA0CA9">
                <w:pPr>
                  <w:rPr>
                    <w:b/>
                    <w:bCs/>
                  </w:rPr>
                </w:pPr>
                <w:r w:rsidRPr="00872B69">
                  <w:rPr>
                    <w:rStyle w:val="CorporateFont"/>
                  </w:rPr>
                  <w:t>Workforce and Organisational Development Committee</w:t>
                </w:r>
              </w:p>
            </w:tc>
          </w:sdtContent>
        </w:sdt>
      </w:tr>
      <w:tr w:rsidR="00083FC0" w:rsidRPr="00F8567E" w14:paraId="6D2903E5" w14:textId="77777777" w:rsidTr="00872B69">
        <w:tc>
          <w:tcPr>
            <w:tcW w:w="3402" w:type="dxa"/>
            <w:shd w:val="clear" w:color="auto" w:fill="163E64"/>
          </w:tcPr>
          <w:p w14:paraId="6D2903E3" w14:textId="77777777" w:rsidR="00034194" w:rsidRPr="00F8567E" w:rsidRDefault="00034194" w:rsidP="00FA0CA9">
            <w:pPr>
              <w:rPr>
                <w:b/>
              </w:rPr>
            </w:pPr>
            <w:r w:rsidRPr="00F8567E">
              <w:rPr>
                <w:b/>
              </w:rPr>
              <w:t>Report Title</w:t>
            </w:r>
          </w:p>
        </w:tc>
        <w:tc>
          <w:tcPr>
            <w:tcW w:w="5619" w:type="dxa"/>
            <w:gridSpan w:val="3"/>
          </w:tcPr>
          <w:p w14:paraId="6D2903E4" w14:textId="1DED4401" w:rsidR="00034194" w:rsidRPr="00872B69" w:rsidRDefault="00872B69" w:rsidP="00FA0CA9">
            <w:r w:rsidRPr="00872B69">
              <w:t>Health &amp; Safety Resources Paper</w:t>
            </w:r>
          </w:p>
        </w:tc>
      </w:tr>
      <w:tr w:rsidR="00083FC0" w:rsidRPr="00F8567E" w14:paraId="6D2903E8" w14:textId="77777777" w:rsidTr="00872B69">
        <w:tc>
          <w:tcPr>
            <w:tcW w:w="3402" w:type="dxa"/>
            <w:shd w:val="clear" w:color="auto" w:fill="163E64"/>
          </w:tcPr>
          <w:p w14:paraId="6D2903E6" w14:textId="77777777" w:rsidR="00034194" w:rsidRPr="00F8567E" w:rsidRDefault="00034194" w:rsidP="00FA0CA9">
            <w:pPr>
              <w:rPr>
                <w:b/>
              </w:rPr>
            </w:pPr>
            <w:r w:rsidRPr="00F8567E">
              <w:rPr>
                <w:b/>
              </w:rPr>
              <w:t>Report Author</w:t>
            </w:r>
          </w:p>
        </w:tc>
        <w:tc>
          <w:tcPr>
            <w:tcW w:w="5619" w:type="dxa"/>
            <w:gridSpan w:val="3"/>
          </w:tcPr>
          <w:p w14:paraId="6D2903E7" w14:textId="707AC770" w:rsidR="00034194" w:rsidRPr="00F8567E" w:rsidRDefault="00E2636E" w:rsidP="00FA0CA9">
            <w:r>
              <w:t>Mark Parsons, Assistant Director of Capital planning and Health &amp; Safety</w:t>
            </w:r>
          </w:p>
        </w:tc>
      </w:tr>
      <w:tr w:rsidR="00762BBE" w:rsidRPr="00F8567E" w14:paraId="6D2903EB" w14:textId="77777777" w:rsidTr="00872B69">
        <w:tc>
          <w:tcPr>
            <w:tcW w:w="3402"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5619" w:type="dxa"/>
                <w:gridSpan w:val="3"/>
              </w:tcPr>
              <w:p w14:paraId="6D2903EA" w14:textId="4A9244DF" w:rsidR="00762BBE" w:rsidRPr="00F8567E" w:rsidRDefault="00E2636E" w:rsidP="00762BBE">
                <w:r>
                  <w:rPr>
                    <w:rStyle w:val="Style1"/>
                  </w:rPr>
                  <w:t>Executive Director of Finance</w:t>
                </w:r>
              </w:p>
            </w:tc>
          </w:sdtContent>
        </w:sdt>
      </w:tr>
      <w:tr w:rsidR="00762BBE" w:rsidRPr="00F8567E" w14:paraId="6D2903EE" w14:textId="77777777" w:rsidTr="00872B69">
        <w:tc>
          <w:tcPr>
            <w:tcW w:w="3402" w:type="dxa"/>
            <w:shd w:val="clear" w:color="auto" w:fill="163E64"/>
          </w:tcPr>
          <w:p w14:paraId="6D2903EC" w14:textId="77777777" w:rsidR="00762BBE" w:rsidRPr="00F8567E" w:rsidRDefault="00762BBE" w:rsidP="00762BBE">
            <w:pPr>
              <w:rPr>
                <w:b/>
              </w:rPr>
            </w:pPr>
            <w:r w:rsidRPr="00F8567E">
              <w:rPr>
                <w:b/>
              </w:rPr>
              <w:t>Presented by</w:t>
            </w:r>
          </w:p>
        </w:tc>
        <w:tc>
          <w:tcPr>
            <w:tcW w:w="5619" w:type="dxa"/>
            <w:gridSpan w:val="3"/>
          </w:tcPr>
          <w:p w14:paraId="6D2903ED" w14:textId="2DF74018" w:rsidR="00762BBE" w:rsidRPr="00F8567E" w:rsidRDefault="00857B92" w:rsidP="00762BBE">
            <w:r>
              <w:t>Mark Parsons, Assistant Director of Capital Planning and Health &amp; Safety</w:t>
            </w:r>
          </w:p>
        </w:tc>
      </w:tr>
      <w:tr w:rsidR="00653AEC" w:rsidRPr="00F8567E" w14:paraId="6D2903F1" w14:textId="77777777" w:rsidTr="00872B69">
        <w:tc>
          <w:tcPr>
            <w:tcW w:w="3402"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5619"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1FAC4306" w:rsidR="00850C29" w:rsidRPr="00F618CD" w:rsidRDefault="00E2636E" w:rsidP="004222DD">
                <w:r>
                  <w:rPr>
                    <w:rStyle w:val="Style1"/>
                  </w:rPr>
                  <w:t>Open</w:t>
                </w:r>
              </w:p>
            </w:sdtContent>
          </w:sdt>
        </w:tc>
      </w:tr>
      <w:tr w:rsidR="00041CF6" w:rsidRPr="00F8567E" w14:paraId="3533518D" w14:textId="77777777" w:rsidTr="00872B69">
        <w:tc>
          <w:tcPr>
            <w:tcW w:w="3402"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5619"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00872B69">
        <w:tc>
          <w:tcPr>
            <w:tcW w:w="7088"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1933" w:type="dxa"/>
            <w:gridSpan w:val="2"/>
            <w:shd w:val="clear" w:color="auto" w:fill="C1A775"/>
          </w:tcPr>
          <w:p w14:paraId="1FF00833" w14:textId="403A5B42" w:rsidR="008F442A" w:rsidRPr="00F8567E" w:rsidRDefault="00FA5DEC" w:rsidP="00872B69">
            <w:pPr>
              <w:jc w:val="center"/>
              <w:rPr>
                <w:b/>
              </w:rPr>
            </w:pPr>
            <w:r>
              <w:rPr>
                <w:b/>
              </w:rPr>
              <w:t>IA Completion date</w:t>
            </w:r>
          </w:p>
        </w:tc>
      </w:tr>
      <w:tr w:rsidR="00860674" w:rsidRPr="00F8567E" w14:paraId="44E771AC" w14:textId="77777777" w:rsidTr="00872B69">
        <w:tc>
          <w:tcPr>
            <w:tcW w:w="7088" w:type="dxa"/>
            <w:gridSpan w:val="2"/>
          </w:tcPr>
          <w:p w14:paraId="737FA11F" w14:textId="77777777" w:rsidR="00872B69" w:rsidRPr="00872B69" w:rsidRDefault="00872B69" w:rsidP="00872B69">
            <w:pPr>
              <w:rPr>
                <w:b/>
                <w:bCs/>
              </w:rPr>
            </w:pPr>
            <w:r w:rsidRPr="00872B69">
              <w:rPr>
                <w:b/>
                <w:bCs/>
              </w:rPr>
              <w:t>Positive:</w:t>
            </w:r>
          </w:p>
          <w:p w14:paraId="47630B02" w14:textId="1FBA5D86" w:rsidR="00A35122" w:rsidRDefault="00872B69" w:rsidP="00872B69">
            <w:pPr>
              <w:pStyle w:val="ListParagraph"/>
              <w:numPr>
                <w:ilvl w:val="0"/>
                <w:numId w:val="12"/>
              </w:numPr>
              <w:ind w:hanging="720"/>
            </w:pPr>
            <w:r>
              <w:t>N</w:t>
            </w:r>
            <w:r w:rsidRPr="00872B69">
              <w:t>o significant negative equality impacts identified</w:t>
            </w:r>
          </w:p>
          <w:p w14:paraId="61E6CC8F" w14:textId="685CD393" w:rsidR="00872B69" w:rsidRPr="00872B69" w:rsidRDefault="00872B69" w:rsidP="00872B69">
            <w:pPr>
              <w:pStyle w:val="ListParagraph"/>
              <w:numPr>
                <w:ilvl w:val="0"/>
                <w:numId w:val="12"/>
              </w:numPr>
              <w:ind w:hanging="720"/>
              <w:rPr>
                <w:bCs/>
                <w:color w:val="FF0000"/>
              </w:rPr>
            </w:pPr>
            <w:r w:rsidRPr="00872B69">
              <w:rPr>
                <w:bCs/>
              </w:rPr>
              <w:t>Positive impacts across all protected characteristics, mainly through safer environments and more consistent application of controls and training</w:t>
            </w:r>
          </w:p>
          <w:p w14:paraId="4C2D8A44" w14:textId="320B2D81" w:rsidR="00872B69" w:rsidRDefault="00872B69" w:rsidP="00872B69">
            <w:pPr>
              <w:pStyle w:val="ListParagraph"/>
              <w:numPr>
                <w:ilvl w:val="0"/>
                <w:numId w:val="12"/>
              </w:numPr>
              <w:ind w:hanging="720"/>
              <w:rPr>
                <w:bCs/>
              </w:rPr>
            </w:pPr>
            <w:r w:rsidRPr="00872B69">
              <w:rPr>
                <w:bCs/>
              </w:rPr>
              <w:t>Strong alignment with wellbeing goals (healthier, more equal, resilient organisation</w:t>
            </w:r>
          </w:p>
          <w:p w14:paraId="71DD860D" w14:textId="77777777" w:rsidR="00872B69" w:rsidRPr="00872B69" w:rsidRDefault="00872B69" w:rsidP="00872B69">
            <w:pPr>
              <w:pStyle w:val="ListParagraph"/>
              <w:rPr>
                <w:bCs/>
              </w:rPr>
            </w:pPr>
          </w:p>
          <w:p w14:paraId="382C7622" w14:textId="5A6C98E8" w:rsidR="00872B69" w:rsidRPr="00872B69" w:rsidRDefault="00872B69" w:rsidP="00872B69">
            <w:pPr>
              <w:rPr>
                <w:b/>
              </w:rPr>
            </w:pPr>
            <w:r w:rsidRPr="00872B69">
              <w:rPr>
                <w:b/>
              </w:rPr>
              <w:t>Negative:</w:t>
            </w:r>
          </w:p>
          <w:p w14:paraId="0FBFF9AE" w14:textId="77777777" w:rsidR="00872B69" w:rsidRPr="00872B69" w:rsidRDefault="00872B69" w:rsidP="00872B69">
            <w:pPr>
              <w:pStyle w:val="ListParagraph"/>
              <w:numPr>
                <w:ilvl w:val="0"/>
                <w:numId w:val="13"/>
              </w:numPr>
              <w:ind w:hanging="683"/>
              <w:rPr>
                <w:bCs/>
              </w:rPr>
            </w:pPr>
            <w:r w:rsidRPr="00872B69">
              <w:rPr>
                <w:bCs/>
              </w:rPr>
              <w:t>Short-term financial investment required</w:t>
            </w:r>
          </w:p>
          <w:p w14:paraId="52DA3192" w14:textId="77777777" w:rsidR="00872B69" w:rsidRPr="00872B69" w:rsidRDefault="00872B69" w:rsidP="00872B69">
            <w:pPr>
              <w:pStyle w:val="ListParagraph"/>
              <w:numPr>
                <w:ilvl w:val="0"/>
                <w:numId w:val="13"/>
              </w:numPr>
              <w:ind w:hanging="683"/>
              <w:rPr>
                <w:bCs/>
              </w:rPr>
            </w:pPr>
            <w:r w:rsidRPr="00872B69">
              <w:rPr>
                <w:bCs/>
              </w:rPr>
              <w:t>Potential temporary disruption during restructuring</w:t>
            </w:r>
          </w:p>
          <w:p w14:paraId="5E84E502" w14:textId="67794150" w:rsidR="00872B69" w:rsidRPr="00872B69" w:rsidRDefault="00872B69" w:rsidP="00872B69">
            <w:pPr>
              <w:pStyle w:val="ListParagraph"/>
              <w:numPr>
                <w:ilvl w:val="0"/>
                <w:numId w:val="13"/>
              </w:numPr>
              <w:ind w:hanging="683"/>
              <w:rPr>
                <w:bCs/>
                <w:color w:val="FF0000"/>
              </w:rPr>
            </w:pPr>
            <w:r w:rsidRPr="00872B69">
              <w:rPr>
                <w:bCs/>
              </w:rPr>
              <w:t>Risk of limited benefit if Phase 2 is not implemented</w:t>
            </w:r>
            <w:r w:rsidR="001D4340">
              <w:rPr>
                <w:bCs/>
              </w:rPr>
              <w:t xml:space="preserve"> at a date to be confirmed</w:t>
            </w:r>
          </w:p>
        </w:tc>
        <w:sdt>
          <w:sdtPr>
            <w:rPr>
              <w:bCs/>
            </w:rPr>
            <w:alias w:val="Insert IA completion date"/>
            <w:tag w:val="Insert IA Completion date"/>
            <w:id w:val="-1846939928"/>
            <w:placeholder>
              <w:docPart w:val="453E1E0B8AFF4D1F99289921CB762A2D"/>
            </w:placeholder>
            <w15:color w:val="000000"/>
            <w:date w:fullDate="2026-06-02T00:00:00Z">
              <w:dateFormat w:val="dd MMMM yyyy"/>
              <w:lid w:val="en-GB"/>
              <w:storeMappedDataAs w:val="dateTime"/>
              <w:calendar w:val="gregorian"/>
            </w:date>
          </w:sdtPr>
          <w:sdtContent>
            <w:tc>
              <w:tcPr>
                <w:tcW w:w="1933" w:type="dxa"/>
                <w:gridSpan w:val="2"/>
              </w:tcPr>
              <w:p w14:paraId="6CF9C42A" w14:textId="3F53043C" w:rsidR="00860674" w:rsidRPr="000203BD" w:rsidRDefault="00E2636E" w:rsidP="00110100">
                <w:pPr>
                  <w:rPr>
                    <w:bCs/>
                  </w:rPr>
                </w:pPr>
                <w:r>
                  <w:rPr>
                    <w:bCs/>
                  </w:rPr>
                  <w:t>02 June 2026</w:t>
                </w:r>
              </w:p>
            </w:tc>
          </w:sdtContent>
        </w:sdt>
      </w:tr>
      <w:tr w:rsidR="00EA4667" w:rsidRPr="005F4E71" w14:paraId="2BABD8F1" w14:textId="77777777" w:rsidTr="00872B69">
        <w:tc>
          <w:tcPr>
            <w:tcW w:w="3402"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5619" w:type="dxa"/>
                <w:gridSpan w:val="3"/>
              </w:tcPr>
              <w:p w14:paraId="53EFA578" w14:textId="19E3E5E2" w:rsidR="00EA4667" w:rsidRPr="005F4E71" w:rsidRDefault="00684060">
                <w:pPr>
                  <w:ind w:right="96"/>
                </w:pPr>
                <w:r>
                  <w:rPr>
                    <w:rStyle w:val="Style1"/>
                  </w:rPr>
                  <w:t>For Endorsement</w:t>
                </w:r>
              </w:p>
            </w:tc>
          </w:sdtContent>
        </w:sdt>
      </w:tr>
      <w:tr w:rsidR="00110100" w:rsidRPr="00F8567E" w14:paraId="2607A37D" w14:textId="77777777" w:rsidTr="6FC5F940">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6FC5F940">
        <w:tc>
          <w:tcPr>
            <w:tcW w:w="9021" w:type="dxa"/>
            <w:gridSpan w:val="4"/>
          </w:tcPr>
          <w:p w14:paraId="6D2903F7" w14:textId="6F603F00" w:rsidR="00110100" w:rsidRPr="000E22E9" w:rsidRDefault="007753BA" w:rsidP="003471C9">
            <w:pPr>
              <w:ind w:right="96"/>
            </w:pPr>
            <w:r>
              <w:t xml:space="preserve">This paper was submitted to PFAG and was </w:t>
            </w:r>
            <w:r w:rsidR="00680207">
              <w:t>approved,</w:t>
            </w:r>
            <w:r>
              <w:t xml:space="preserve"> and</w:t>
            </w:r>
            <w:r w:rsidR="00743EED">
              <w:t xml:space="preserve"> </w:t>
            </w:r>
            <w:r w:rsidR="00F86C14">
              <w:t>the</w:t>
            </w:r>
            <w:r w:rsidR="00872B69" w:rsidRPr="00872B69">
              <w:t xml:space="preserve"> purpose of this report is to update the </w:t>
            </w:r>
            <w:r w:rsidR="00872B69">
              <w:t>Committee on th</w:t>
            </w:r>
            <w:r w:rsidR="00F86C14">
              <w:t xml:space="preserve">at decision and </w:t>
            </w:r>
            <w:r w:rsidR="006B6005">
              <w:t xml:space="preserve">for this committee to </w:t>
            </w:r>
            <w:r w:rsidR="003471C9">
              <w:t>support the</w:t>
            </w:r>
            <w:r w:rsidR="00872B69">
              <w:t xml:space="preserve"> </w:t>
            </w:r>
            <w:r w:rsidR="00872B69" w:rsidRPr="00872B69">
              <w:t xml:space="preserve">current health and safety </w:t>
            </w:r>
            <w:r w:rsidR="00872B69">
              <w:t xml:space="preserve">team </w:t>
            </w:r>
            <w:r w:rsidR="00872B69" w:rsidRPr="00872B69">
              <w:t>resource and the required resources</w:t>
            </w:r>
            <w:r w:rsidR="000E22E9">
              <w:t xml:space="preserve"> </w:t>
            </w:r>
            <w:r w:rsidR="00872B69">
              <w:t>required to</w:t>
            </w:r>
            <w:r w:rsidR="00872B69" w:rsidRPr="00872B69">
              <w:t xml:space="preserve"> initiate improvements in compliance across the health and safety disciplines.</w:t>
            </w:r>
            <w:r w:rsidR="000E22E9">
              <w:t xml:space="preserve"> </w:t>
            </w:r>
          </w:p>
        </w:tc>
      </w:tr>
      <w:tr w:rsidR="00110100" w:rsidRPr="00F8567E" w14:paraId="70491417" w14:textId="77777777" w:rsidTr="6FC5F940">
        <w:tc>
          <w:tcPr>
            <w:tcW w:w="9021" w:type="dxa"/>
            <w:gridSpan w:val="4"/>
            <w:shd w:val="clear" w:color="auto" w:fill="C1A775"/>
          </w:tcPr>
          <w:p w14:paraId="012E824A" w14:textId="7C1EDF26" w:rsidR="00110100" w:rsidRPr="00D16C84" w:rsidRDefault="00110100" w:rsidP="00110100">
            <w:pPr>
              <w:rPr>
                <w:b/>
              </w:rPr>
            </w:pPr>
            <w:r w:rsidRPr="00F8567E">
              <w:rPr>
                <w:b/>
              </w:rPr>
              <w:t>Key Issues</w:t>
            </w:r>
          </w:p>
        </w:tc>
      </w:tr>
      <w:tr w:rsidR="00110100" w:rsidRPr="00F8567E" w14:paraId="6D290402" w14:textId="77777777" w:rsidTr="6FC5F940">
        <w:tc>
          <w:tcPr>
            <w:tcW w:w="9021" w:type="dxa"/>
            <w:gridSpan w:val="4"/>
          </w:tcPr>
          <w:p w14:paraId="68E16228" w14:textId="6DE7CFEF" w:rsidR="000E22E9" w:rsidRDefault="000E22E9" w:rsidP="000E22E9">
            <w:pPr>
              <w:pStyle w:val="ListParagraph"/>
              <w:numPr>
                <w:ilvl w:val="0"/>
                <w:numId w:val="14"/>
              </w:numPr>
              <w:ind w:right="96"/>
            </w:pPr>
            <w:r w:rsidRPr="000E22E9">
              <w:t>Report highlights significant under</w:t>
            </w:r>
            <w:r w:rsidRPr="000E22E9">
              <w:rPr>
                <w:rFonts w:ascii="Cambria Math" w:hAnsi="Cambria Math" w:cs="Cambria Math"/>
              </w:rPr>
              <w:t>‑</w:t>
            </w:r>
            <w:r w:rsidRPr="000E22E9">
              <w:t>resourcing (10.5 WTE vs 7</w:t>
            </w:r>
            <w:r w:rsidRPr="000E22E9">
              <w:rPr>
                <w:rFonts w:cs="Verdana"/>
              </w:rPr>
              <w:t>–</w:t>
            </w:r>
            <w:r w:rsidR="00781893">
              <w:t>32</w:t>
            </w:r>
            <w:r w:rsidRPr="000E22E9">
              <w:t xml:space="preserve"> benchmark), backlog of statutory duties and compliance gaps, with risk score 20 on the HB risk register</w:t>
            </w:r>
            <w:r>
              <w:t>.</w:t>
            </w:r>
          </w:p>
          <w:p w14:paraId="17167496" w14:textId="100CD554" w:rsidR="000E22E9" w:rsidRDefault="000E22E9" w:rsidP="000E22E9">
            <w:pPr>
              <w:pStyle w:val="ListParagraph"/>
              <w:numPr>
                <w:ilvl w:val="0"/>
                <w:numId w:val="14"/>
              </w:numPr>
              <w:ind w:right="96"/>
            </w:pPr>
            <w:r w:rsidRPr="000E22E9">
              <w:t>Evidence of regulatory breaches (12 HSE improvement notices in 2019, further NOCs, fire enforcement) and inconsistent controls</w:t>
            </w:r>
            <w:r>
              <w:t>.</w:t>
            </w:r>
          </w:p>
          <w:p w14:paraId="5760A598" w14:textId="4F964CED" w:rsidR="000E22E9" w:rsidRDefault="000E22E9" w:rsidP="000E22E9">
            <w:pPr>
              <w:pStyle w:val="ListParagraph"/>
              <w:numPr>
                <w:ilvl w:val="0"/>
                <w:numId w:val="14"/>
              </w:numPr>
              <w:ind w:right="96"/>
            </w:pPr>
            <w:r w:rsidRPr="000E22E9">
              <w:lastRenderedPageBreak/>
              <w:t>Strengthens Safe Care, Effective Care, and Staff &amp; Resources by improving statutory compliance, training, and risk control systems</w:t>
            </w:r>
          </w:p>
          <w:p w14:paraId="782C71A5" w14:textId="1F0F25CE" w:rsidR="000E22E9" w:rsidRDefault="000E22E9" w:rsidP="000E22E9">
            <w:pPr>
              <w:pStyle w:val="ListParagraph"/>
              <w:numPr>
                <w:ilvl w:val="0"/>
                <w:numId w:val="14"/>
              </w:numPr>
              <w:ind w:right="96"/>
            </w:pPr>
            <w:r w:rsidRPr="000E22E9">
              <w:t>Enables delivery of high</w:t>
            </w:r>
            <w:r w:rsidRPr="000E22E9">
              <w:rPr>
                <w:rFonts w:ascii="Cambria Math" w:hAnsi="Cambria Math" w:cs="Cambria Math"/>
              </w:rPr>
              <w:t>‑</w:t>
            </w:r>
            <w:r w:rsidRPr="000E22E9">
              <w:t>quality care and best value outcomes through reduced incidents, improved prevention, and safer environments.</w:t>
            </w:r>
          </w:p>
          <w:p w14:paraId="232A2209" w14:textId="2DD743DB" w:rsidR="000E22E9" w:rsidRDefault="000E22E9" w:rsidP="000E22E9">
            <w:pPr>
              <w:pStyle w:val="ListParagraph"/>
              <w:numPr>
                <w:ilvl w:val="0"/>
                <w:numId w:val="14"/>
              </w:numPr>
              <w:ind w:right="96"/>
            </w:pPr>
            <w:r w:rsidRPr="000E22E9">
              <w:t>Supports excellent staff and wellbeing by reducing exposure to harm</w:t>
            </w:r>
          </w:p>
          <w:p w14:paraId="6D290401" w14:textId="599F8958" w:rsidR="00110100" w:rsidRPr="000E22E9" w:rsidRDefault="000E22E9" w:rsidP="00110100">
            <w:pPr>
              <w:pStyle w:val="ListParagraph"/>
              <w:numPr>
                <w:ilvl w:val="0"/>
                <w:numId w:val="14"/>
              </w:numPr>
              <w:ind w:right="96"/>
            </w:pPr>
            <w:r w:rsidRPr="000E22E9">
              <w:t>Current position presents high legal/regulatory risk (non</w:t>
            </w:r>
            <w:r w:rsidRPr="000E22E9">
              <w:rPr>
                <w:rFonts w:ascii="Cambria Math" w:hAnsi="Cambria Math" w:cs="Cambria Math"/>
              </w:rPr>
              <w:t>‑</w:t>
            </w:r>
            <w:r w:rsidRPr="000E22E9">
              <w:t>compliance, potential enforcement, prosecution, and fines).</w:t>
            </w:r>
          </w:p>
        </w:tc>
      </w:tr>
      <w:tr w:rsidR="00B22CF9" w:rsidRPr="00F8567E" w14:paraId="78C95897" w14:textId="77777777" w:rsidTr="00872B69">
        <w:tc>
          <w:tcPr>
            <w:tcW w:w="3402" w:type="dxa"/>
            <w:shd w:val="clear" w:color="auto" w:fill="C1A775"/>
          </w:tcPr>
          <w:p w14:paraId="1B78D4FE" w14:textId="54876F52" w:rsidR="00B22CF9" w:rsidRPr="00F8567E" w:rsidRDefault="00B22CF9">
            <w:pPr>
              <w:rPr>
                <w:b/>
                <w:bCs/>
              </w:rPr>
            </w:pPr>
            <w:r w:rsidRPr="6FC5F940">
              <w:rPr>
                <w:b/>
                <w:bCs/>
              </w:rPr>
              <w:lastRenderedPageBreak/>
              <w:t>Decision / Action required</w:t>
            </w:r>
          </w:p>
        </w:tc>
        <w:tc>
          <w:tcPr>
            <w:tcW w:w="5619"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2F392E82" w:rsidR="00B22CF9" w:rsidRPr="00F8567E" w:rsidRDefault="000E22E9">
                <w:pPr>
                  <w:rPr>
                    <w:b/>
                  </w:rPr>
                </w:pPr>
                <w:r>
                  <w:rPr>
                    <w:rStyle w:val="Style1"/>
                  </w:rPr>
                  <w:t>Yes, Impact Assessment included</w:t>
                </w:r>
              </w:p>
            </w:sdtContent>
          </w:sdt>
        </w:tc>
      </w:tr>
      <w:tr w:rsidR="00110100" w:rsidRPr="00F8567E" w14:paraId="4682E8B7" w14:textId="77777777" w:rsidTr="6FC5F940">
        <w:tc>
          <w:tcPr>
            <w:tcW w:w="9021"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6FC5F940">
        <w:tc>
          <w:tcPr>
            <w:tcW w:w="9021" w:type="dxa"/>
            <w:gridSpan w:val="4"/>
          </w:tcPr>
          <w:p w14:paraId="6D290412" w14:textId="2A6F1350" w:rsidR="00110100" w:rsidRDefault="00110100" w:rsidP="00110100">
            <w:pPr>
              <w:ind w:right="96"/>
            </w:pPr>
            <w:r w:rsidRPr="000940E7">
              <w:t>Members are asked to:</w:t>
            </w:r>
          </w:p>
          <w:p w14:paraId="5A109A27" w14:textId="24C88335" w:rsidR="000E22E9" w:rsidRDefault="00C55AAE" w:rsidP="000E22E9">
            <w:pPr>
              <w:pStyle w:val="ListParagraph"/>
              <w:numPr>
                <w:ilvl w:val="0"/>
                <w:numId w:val="16"/>
              </w:numPr>
              <w:ind w:right="96"/>
            </w:pPr>
            <w:r>
              <w:t>Endorse</w:t>
            </w:r>
            <w:r w:rsidR="000E22E9">
              <w:t xml:space="preserve"> Phase 1 recommendation to initiate improvements in statutory compliance. </w:t>
            </w:r>
          </w:p>
          <w:p w14:paraId="413A485E" w14:textId="4F3D8782" w:rsidR="000E22E9" w:rsidRDefault="000E22E9" w:rsidP="000E22E9">
            <w:pPr>
              <w:pStyle w:val="ListParagraph"/>
              <w:numPr>
                <w:ilvl w:val="0"/>
                <w:numId w:val="16"/>
              </w:numPr>
              <w:ind w:right="96"/>
            </w:pPr>
            <w:r>
              <w:t xml:space="preserve">Take cognisance of the content and risk implications </w:t>
            </w:r>
          </w:p>
          <w:p w14:paraId="1E26E320" w14:textId="57641402" w:rsidR="000E22E9" w:rsidRPr="000940E7" w:rsidRDefault="000E22E9" w:rsidP="000E22E9">
            <w:pPr>
              <w:pStyle w:val="ListParagraph"/>
              <w:numPr>
                <w:ilvl w:val="0"/>
                <w:numId w:val="16"/>
              </w:numPr>
              <w:ind w:right="96"/>
            </w:pPr>
            <w:r>
              <w:t>Endorse taking forward Phase 2 to provide a more sustainable Health and Safety structure</w:t>
            </w:r>
            <w:r w:rsidR="0024514E">
              <w:t xml:space="preserve"> when </w:t>
            </w:r>
            <w:r w:rsidR="00680207">
              <w:t>financially</w:t>
            </w:r>
            <w:r w:rsidR="0024514E">
              <w:t xml:space="preserve"> viable</w:t>
            </w:r>
            <w:r>
              <w:t>.</w:t>
            </w:r>
          </w:p>
          <w:p w14:paraId="6D290417" w14:textId="77777777" w:rsidR="00110100" w:rsidRPr="00F8567E" w:rsidRDefault="00110100" w:rsidP="000E22E9">
            <w:pPr>
              <w:ind w:right="96"/>
            </w:pPr>
          </w:p>
        </w:tc>
      </w:tr>
    </w:tbl>
    <w:p w14:paraId="6D29041A" w14:textId="77777777" w:rsidR="00653AEC" w:rsidRPr="00F8567E" w:rsidRDefault="0020539A" w:rsidP="00653AEC">
      <w:pPr>
        <w:spacing w:after="0" w:line="240" w:lineRule="auto"/>
        <w:jc w:val="center"/>
        <w:rPr>
          <w:b/>
        </w:rPr>
      </w:pPr>
      <w:r w:rsidRPr="00F8567E">
        <w:br w:type="page"/>
      </w:r>
      <w:r w:rsidR="00653AEC" w:rsidRPr="00F8567E">
        <w:rPr>
          <w:b/>
        </w:rPr>
        <w:t>TITLE OF REPORT</w:t>
      </w:r>
    </w:p>
    <w:p w14:paraId="6D29041B" w14:textId="77777777" w:rsidR="00653AEC" w:rsidRPr="00F8567E" w:rsidRDefault="00653AEC" w:rsidP="00653AEC">
      <w:pPr>
        <w:spacing w:after="0" w:line="240" w:lineRule="auto"/>
        <w:jc w:val="center"/>
        <w:rPr>
          <w:b/>
        </w:rPr>
      </w:pPr>
    </w:p>
    <w:p w14:paraId="6D29041C" w14:textId="072066C9" w:rsidR="00653AEC" w:rsidRDefault="00653AEC" w:rsidP="004623B6">
      <w:pPr>
        <w:pStyle w:val="ListParagraph"/>
        <w:numPr>
          <w:ilvl w:val="0"/>
          <w:numId w:val="1"/>
        </w:numPr>
        <w:spacing w:after="0" w:line="240" w:lineRule="auto"/>
        <w:ind w:left="567" w:hanging="567"/>
        <w:rPr>
          <w:b/>
        </w:rPr>
      </w:pPr>
      <w:r w:rsidRPr="00F8567E">
        <w:rPr>
          <w:b/>
        </w:rPr>
        <w:t>INTRODUCTION</w:t>
      </w:r>
    </w:p>
    <w:p w14:paraId="0113DABB" w14:textId="77777777" w:rsidR="000E22E9" w:rsidRPr="00F8567E" w:rsidRDefault="000E22E9" w:rsidP="000E22E9">
      <w:pPr>
        <w:pStyle w:val="ListParagraph"/>
        <w:spacing w:after="0" w:line="240" w:lineRule="auto"/>
        <w:rPr>
          <w:b/>
        </w:rPr>
      </w:pPr>
    </w:p>
    <w:p w14:paraId="6D29041E" w14:textId="29C0BA03" w:rsidR="00653AEC" w:rsidRDefault="000E22E9" w:rsidP="000E22E9">
      <w:pPr>
        <w:pStyle w:val="ListParagraph"/>
        <w:spacing w:after="0" w:line="240" w:lineRule="auto"/>
        <w:ind w:left="0"/>
      </w:pPr>
      <w:r w:rsidRPr="000E22E9">
        <w:t xml:space="preserve">This report provides an overview of the current Health and Safety (H&amp;S) resource position within the Health Board, the extent to which it </w:t>
      </w:r>
      <w:proofErr w:type="gramStart"/>
      <w:r w:rsidRPr="000E22E9">
        <w:t>is able to</w:t>
      </w:r>
      <w:proofErr w:type="gramEnd"/>
      <w:r w:rsidRPr="000E22E9">
        <w:t xml:space="preserve"> meet statutory and regulatory requirements, and the challenges impacting compliance and service delivery. It draws on historical enforcement action, current capacity, operational impacts, and benchmarking against other NHS Wales organisations to present a clear assessment of the existing risk and performance position.</w:t>
      </w:r>
    </w:p>
    <w:p w14:paraId="61ACC201" w14:textId="3B9B940E" w:rsidR="000E22E9" w:rsidRDefault="000E22E9" w:rsidP="000E22E9">
      <w:pPr>
        <w:pStyle w:val="ListParagraph"/>
        <w:spacing w:after="0" w:line="240" w:lineRule="auto"/>
        <w:ind w:left="0"/>
      </w:pPr>
    </w:p>
    <w:p w14:paraId="5A8BA1F2" w14:textId="11205738" w:rsidR="000E22E9" w:rsidRDefault="000E22E9" w:rsidP="000E22E9">
      <w:pPr>
        <w:pStyle w:val="ListParagraph"/>
        <w:spacing w:after="0" w:line="240" w:lineRule="auto"/>
        <w:ind w:left="0"/>
      </w:pPr>
      <w:r w:rsidRPr="000E22E9">
        <w:t>The report seeks to demonstrate that current H&amp;S resources are insufficient to meet legal obligations and organisational needs, and to secure approval for a phased approach to strengthen capacity—starting with immediate improvements to compliance (Phase 1) and progressing to a sustainable long</w:t>
      </w:r>
      <w:r w:rsidRPr="000E22E9">
        <w:rPr>
          <w:rFonts w:ascii="Cambria Math" w:hAnsi="Cambria Math" w:cs="Cambria Math"/>
        </w:rPr>
        <w:t>‑</w:t>
      </w:r>
      <w:r w:rsidRPr="000E22E9">
        <w:t>term H&amp;S structure</w:t>
      </w:r>
      <w:r>
        <w:t xml:space="preserve"> </w:t>
      </w:r>
      <w:r w:rsidRPr="000E22E9">
        <w:t>(Phase 2</w:t>
      </w:r>
      <w:r>
        <w:t>).</w:t>
      </w:r>
    </w:p>
    <w:p w14:paraId="37710D85" w14:textId="77777777" w:rsidR="000E22E9" w:rsidRPr="000E22E9" w:rsidRDefault="000E22E9" w:rsidP="000E22E9">
      <w:pPr>
        <w:pStyle w:val="ListParagraph"/>
        <w:spacing w:after="0" w:line="240" w:lineRule="auto"/>
        <w:ind w:left="0"/>
        <w:rPr>
          <w:b/>
        </w:rPr>
      </w:pPr>
    </w:p>
    <w:p w14:paraId="31854D7E" w14:textId="1340A171" w:rsidR="004623B6" w:rsidRDefault="00653AEC" w:rsidP="004623B6">
      <w:pPr>
        <w:pStyle w:val="ListParagraph"/>
        <w:numPr>
          <w:ilvl w:val="0"/>
          <w:numId w:val="1"/>
        </w:numPr>
        <w:spacing w:after="0" w:line="240" w:lineRule="auto"/>
        <w:ind w:left="567" w:hanging="567"/>
        <w:rPr>
          <w:b/>
        </w:rPr>
      </w:pPr>
      <w:r w:rsidRPr="00F8567E">
        <w:rPr>
          <w:b/>
        </w:rPr>
        <w:t>BACKGROUND</w:t>
      </w:r>
    </w:p>
    <w:p w14:paraId="317E2D17" w14:textId="77777777" w:rsidR="004623B6" w:rsidRPr="004623B6" w:rsidRDefault="004623B6" w:rsidP="004623B6">
      <w:pPr>
        <w:pStyle w:val="ListParagraph"/>
        <w:spacing w:after="0" w:line="240" w:lineRule="auto"/>
        <w:rPr>
          <w:b/>
        </w:rPr>
      </w:pPr>
    </w:p>
    <w:p w14:paraId="4E47A4E2" w14:textId="11C52538" w:rsidR="000E22E9" w:rsidRPr="00584C60" w:rsidRDefault="000E22E9" w:rsidP="00584C60">
      <w:pPr>
        <w:pStyle w:val="ListParagraph"/>
        <w:spacing w:after="0" w:line="240" w:lineRule="auto"/>
        <w:ind w:left="0"/>
      </w:pPr>
      <w:r w:rsidRPr="00584C60">
        <w:t xml:space="preserve">The Health Board is operating within a challenging health and safety (H&amp;S) context, where current resources are insufficient to consistently meet statutory duties and regulatory expectations. The Health and Safety at Work etc. Act 1974 places clear obligations on the organisation to ensure the </w:t>
      </w:r>
      <w:r w:rsidR="004623B6" w:rsidRPr="00584C60">
        <w:t>health</w:t>
      </w:r>
      <w:r w:rsidR="004623B6">
        <w:t>,</w:t>
      </w:r>
      <w:r w:rsidRPr="00584C60">
        <w:t xml:space="preserve"> safety and welfare of staff, patients, and others affected by its activities. However, historical and ongoing regulatory scrutiny—including multiple HSE improvement notices, notices of contravention, and Fire Service enforcement—demonstrates that compliance has not been consistently achieved.</w:t>
      </w:r>
    </w:p>
    <w:p w14:paraId="54BE4289" w14:textId="77777777" w:rsidR="00584C60" w:rsidRPr="00584C60" w:rsidRDefault="00584C60" w:rsidP="00584C60">
      <w:pPr>
        <w:pStyle w:val="ListParagraph"/>
        <w:spacing w:after="0" w:line="240" w:lineRule="auto"/>
        <w:ind w:left="0"/>
      </w:pPr>
    </w:p>
    <w:p w14:paraId="2D8D5C80" w14:textId="28419782" w:rsidR="000E22E9" w:rsidRPr="00584C60" w:rsidRDefault="000E22E9" w:rsidP="00584C60">
      <w:pPr>
        <w:pStyle w:val="ListParagraph"/>
        <w:spacing w:after="0" w:line="240" w:lineRule="auto"/>
        <w:ind w:left="0"/>
      </w:pPr>
      <w:r w:rsidRPr="00584C60">
        <w:t>Evidence within the report highlights that these challenges are closely linked to a sustained under</w:t>
      </w:r>
      <w:r w:rsidRPr="00584C60">
        <w:rPr>
          <w:rFonts w:ascii="Cambria Math" w:hAnsi="Cambria Math" w:cs="Cambria Math"/>
        </w:rPr>
        <w:t>‑</w:t>
      </w:r>
      <w:r w:rsidRPr="00584C60">
        <w:t>investment in H&amp;S capacity. The current workforce of 10.5 WTE is significantly below recognised benchmarks for an organisation of this size and is the smallest among comparable NHS Wales bodies. This has resulted in an imbalance between reactive and proactive activity, with limited capacity for preventative work such as inspections, audits, training delivery, and risk assessment review.</w:t>
      </w:r>
    </w:p>
    <w:p w14:paraId="775E1E3B" w14:textId="77777777" w:rsidR="00584C60" w:rsidRPr="00584C60" w:rsidRDefault="00584C60" w:rsidP="00584C60">
      <w:pPr>
        <w:pStyle w:val="ListParagraph"/>
        <w:spacing w:after="0" w:line="240" w:lineRule="auto"/>
        <w:ind w:left="0"/>
      </w:pPr>
    </w:p>
    <w:p w14:paraId="232271A5" w14:textId="778FA660" w:rsidR="000E22E9" w:rsidRPr="00584C60" w:rsidRDefault="000E22E9" w:rsidP="00584C60">
      <w:pPr>
        <w:pStyle w:val="ListParagraph"/>
        <w:spacing w:after="0" w:line="240" w:lineRule="auto"/>
        <w:ind w:left="0"/>
      </w:pPr>
      <w:proofErr w:type="gramStart"/>
      <w:r w:rsidRPr="00584C60">
        <w:t>As a consequence</w:t>
      </w:r>
      <w:proofErr w:type="gramEnd"/>
      <w:r w:rsidRPr="00584C60">
        <w:t>, key risks are materialising across the organisation. These include delays in incident investigation, gaps in statutory compliance (</w:t>
      </w:r>
      <w:r w:rsidR="004623B6" w:rsidRPr="00584C60">
        <w:t>e.g.,</w:t>
      </w:r>
      <w:r w:rsidRPr="00584C60">
        <w:t xml:space="preserve"> training, audits, RIDDOR reporting), reduced visibility of H&amp;S support in operational areas, and inconsistent risk control measures—as illustrated by the example of unmanaged formaldehyde exposure within theatre</w:t>
      </w:r>
      <w:r w:rsidR="00584C60" w:rsidRPr="00584C60">
        <w:t xml:space="preserve"> e</w:t>
      </w:r>
      <w:r w:rsidRPr="00584C60">
        <w:t>nvironments</w:t>
      </w:r>
      <w:r w:rsidR="00584C60" w:rsidRPr="00584C60">
        <w:t>.</w:t>
      </w:r>
    </w:p>
    <w:p w14:paraId="06DB7DC4" w14:textId="77777777" w:rsidR="00584C60" w:rsidRPr="00584C60" w:rsidRDefault="00584C60" w:rsidP="00584C60">
      <w:pPr>
        <w:pStyle w:val="ListParagraph"/>
        <w:spacing w:after="0" w:line="240" w:lineRule="auto"/>
        <w:ind w:left="0"/>
      </w:pPr>
    </w:p>
    <w:p w14:paraId="7B6E83EE" w14:textId="60465FF1" w:rsidR="000E22E9" w:rsidRPr="000E22E9" w:rsidRDefault="000E22E9" w:rsidP="00584C60">
      <w:pPr>
        <w:pStyle w:val="ListParagraph"/>
        <w:spacing w:after="0" w:line="240" w:lineRule="auto"/>
        <w:ind w:left="0"/>
        <w:rPr>
          <w:color w:val="FF0000"/>
        </w:rPr>
      </w:pPr>
      <w:r w:rsidRPr="00584C60">
        <w:t xml:space="preserve">The Committee is therefore asked to consider the case for change, </w:t>
      </w:r>
      <w:r w:rsidRPr="004623B6">
        <w:t>supported by:</w:t>
      </w:r>
    </w:p>
    <w:p w14:paraId="59C83C1E" w14:textId="77777777" w:rsidR="000E22E9" w:rsidRPr="000E22E9" w:rsidRDefault="000E22E9" w:rsidP="000E22E9">
      <w:pPr>
        <w:pStyle w:val="ListParagraph"/>
        <w:spacing w:after="0" w:line="240" w:lineRule="auto"/>
        <w:rPr>
          <w:color w:val="FF0000"/>
        </w:rPr>
      </w:pPr>
    </w:p>
    <w:p w14:paraId="2F28F7CC" w14:textId="77777777" w:rsidR="00584C60" w:rsidRPr="00584C60" w:rsidRDefault="000E22E9" w:rsidP="00584C60">
      <w:pPr>
        <w:pStyle w:val="ListParagraph"/>
        <w:numPr>
          <w:ilvl w:val="0"/>
          <w:numId w:val="17"/>
        </w:numPr>
        <w:spacing w:after="0" w:line="240" w:lineRule="auto"/>
      </w:pPr>
      <w:r w:rsidRPr="00584C60">
        <w:t>Benchmarking evidence demonstrating a significant resource gap compared to peer organisations (with many having 60%–200% more</w:t>
      </w:r>
      <w:r w:rsidR="00584C60" w:rsidRPr="00584C60">
        <w:t xml:space="preserve"> </w:t>
      </w:r>
      <w:r w:rsidRPr="00584C60">
        <w:t>capacity).</w:t>
      </w:r>
      <w:r w:rsidR="00584C60" w:rsidRPr="00584C60">
        <w:t xml:space="preserve"> </w:t>
      </w:r>
    </w:p>
    <w:p w14:paraId="1C08E151" w14:textId="1DCBD14B" w:rsidR="000E22E9" w:rsidRPr="00584C60" w:rsidRDefault="000E22E9" w:rsidP="00584C60">
      <w:pPr>
        <w:pStyle w:val="ListParagraph"/>
        <w:numPr>
          <w:ilvl w:val="0"/>
          <w:numId w:val="17"/>
        </w:numPr>
        <w:spacing w:after="0" w:line="240" w:lineRule="auto"/>
      </w:pPr>
      <w:r w:rsidRPr="00584C60">
        <w:t>Regulatory and legal risk exposure, including potential enforcement action, prosecution, and financial penalties.</w:t>
      </w:r>
    </w:p>
    <w:p w14:paraId="1BB88ECF" w14:textId="08AEB642" w:rsidR="000E22E9" w:rsidRPr="00584C60" w:rsidRDefault="000E22E9" w:rsidP="00584C60">
      <w:pPr>
        <w:pStyle w:val="ListParagraph"/>
        <w:numPr>
          <w:ilvl w:val="0"/>
          <w:numId w:val="17"/>
        </w:numPr>
        <w:spacing w:after="0" w:line="240" w:lineRule="auto"/>
      </w:pPr>
      <w:r w:rsidRPr="00584C60">
        <w:t>Operational impacts affecting staff safety, patient safety, and service delivery.</w:t>
      </w:r>
    </w:p>
    <w:p w14:paraId="124B5F63" w14:textId="77777777" w:rsidR="000E22E9" w:rsidRPr="00584C60" w:rsidRDefault="000E22E9" w:rsidP="00584C60">
      <w:pPr>
        <w:pStyle w:val="ListParagraph"/>
        <w:spacing w:after="0" w:line="240" w:lineRule="auto"/>
        <w:ind w:left="0"/>
      </w:pPr>
    </w:p>
    <w:p w14:paraId="709717AD" w14:textId="20C608B8" w:rsidR="000E22E9" w:rsidRPr="00584C60" w:rsidRDefault="000E22E9" w:rsidP="00584C60">
      <w:pPr>
        <w:pStyle w:val="ListParagraph"/>
        <w:spacing w:after="0" w:line="240" w:lineRule="auto"/>
        <w:ind w:left="0"/>
      </w:pPr>
      <w:r w:rsidRPr="00584C60">
        <w:t xml:space="preserve">The report presents a phased approach to addressing these issues. </w:t>
      </w:r>
      <w:r w:rsidRPr="00584C60">
        <w:rPr>
          <w:b/>
          <w:bCs/>
        </w:rPr>
        <w:t>Phase 1</w:t>
      </w:r>
      <w:r w:rsidRPr="00584C60">
        <w:t xml:space="preserve"> proposes the reconfiguration and optimisation of existing resources to deliver immediate improvements in statutory compliance at relatively low cost. Phase 2 outlines a longer</w:t>
      </w:r>
      <w:r w:rsidRPr="00584C60">
        <w:rPr>
          <w:rFonts w:ascii="Cambria Math" w:hAnsi="Cambria Math" w:cs="Cambria Math"/>
        </w:rPr>
        <w:t>‑</w:t>
      </w:r>
      <w:r w:rsidRPr="00584C60">
        <w:t>term investment in additional staffing to establish a sustainable H&amp;S model aligned with organisational risk and national benchmarks</w:t>
      </w:r>
      <w:r w:rsidR="00584C60" w:rsidRPr="00584C60">
        <w:t xml:space="preserve">. </w:t>
      </w:r>
    </w:p>
    <w:p w14:paraId="5B859435" w14:textId="77777777" w:rsidR="00584C60" w:rsidRPr="00584C60" w:rsidRDefault="00584C60" w:rsidP="00584C60">
      <w:pPr>
        <w:pStyle w:val="ListParagraph"/>
        <w:spacing w:after="0" w:line="240" w:lineRule="auto"/>
        <w:ind w:left="0"/>
      </w:pPr>
    </w:p>
    <w:p w14:paraId="6F744952" w14:textId="68493510" w:rsidR="000E22E9" w:rsidRPr="00584C60" w:rsidRDefault="000E22E9" w:rsidP="00584C60">
      <w:pPr>
        <w:pStyle w:val="ListParagraph"/>
        <w:spacing w:after="0" w:line="240" w:lineRule="auto"/>
        <w:ind w:left="0"/>
      </w:pPr>
      <w:r w:rsidRPr="00584C60">
        <w:t>In considering these proposals, the Committee is asked to weigh:</w:t>
      </w:r>
    </w:p>
    <w:p w14:paraId="5B2DCA32" w14:textId="77777777" w:rsidR="000E22E9" w:rsidRPr="00584C60" w:rsidRDefault="000E22E9" w:rsidP="00584C60">
      <w:pPr>
        <w:pStyle w:val="ListParagraph"/>
        <w:spacing w:after="0" w:line="240" w:lineRule="auto"/>
        <w:ind w:left="0"/>
      </w:pPr>
    </w:p>
    <w:p w14:paraId="06B2C04D" w14:textId="77777777" w:rsidR="000E22E9" w:rsidRPr="00584C60" w:rsidRDefault="000E22E9" w:rsidP="00584C60">
      <w:pPr>
        <w:pStyle w:val="ListParagraph"/>
        <w:spacing w:after="0" w:line="240" w:lineRule="auto"/>
        <w:ind w:left="0"/>
      </w:pPr>
      <w:r w:rsidRPr="00584C60">
        <w:t>Arguments for action: improved compliance, reduced risk of harm and enforcement, strengthened governance, and enhanced staff and patient safety.</w:t>
      </w:r>
    </w:p>
    <w:p w14:paraId="6F04D075" w14:textId="77777777" w:rsidR="00584C60" w:rsidRPr="00584C60" w:rsidRDefault="00584C60" w:rsidP="00584C60">
      <w:pPr>
        <w:pStyle w:val="ListParagraph"/>
        <w:spacing w:after="0" w:line="240" w:lineRule="auto"/>
        <w:ind w:left="0"/>
      </w:pPr>
    </w:p>
    <w:p w14:paraId="1287FF2D" w14:textId="2E939696" w:rsidR="000E22E9" w:rsidRPr="00584C60" w:rsidRDefault="000E22E9" w:rsidP="00584C60">
      <w:pPr>
        <w:pStyle w:val="ListParagraph"/>
        <w:spacing w:after="0" w:line="240" w:lineRule="auto"/>
        <w:ind w:left="0"/>
      </w:pPr>
      <w:r w:rsidRPr="00584C60">
        <w:t>Arguments against / constraints: financial pressures, affordability of additional posts, and reliance on redeployment and internal capability to deliver Phase 1 effectively.</w:t>
      </w:r>
    </w:p>
    <w:p w14:paraId="0655137B" w14:textId="77777777" w:rsidR="000E22E9" w:rsidRPr="00584C60" w:rsidRDefault="000E22E9" w:rsidP="00584C60">
      <w:pPr>
        <w:pStyle w:val="ListParagraph"/>
        <w:spacing w:after="0" w:line="240" w:lineRule="auto"/>
        <w:ind w:left="0"/>
      </w:pPr>
    </w:p>
    <w:p w14:paraId="16E9FD3B" w14:textId="77777777" w:rsidR="00781893" w:rsidRDefault="000E22E9" w:rsidP="00584C60">
      <w:pPr>
        <w:pStyle w:val="ListParagraph"/>
        <w:spacing w:after="0" w:line="240" w:lineRule="auto"/>
        <w:ind w:left="0"/>
      </w:pPr>
      <w:r w:rsidRPr="00584C60">
        <w:t xml:space="preserve">Overall, the report sets out </w:t>
      </w:r>
      <w:r w:rsidR="00584C60" w:rsidRPr="00584C60">
        <w:t>clear evidence</w:t>
      </w:r>
      <w:r w:rsidRPr="00584C60">
        <w:rPr>
          <w:rFonts w:ascii="Cambria Math" w:hAnsi="Cambria Math" w:cs="Cambria Math"/>
        </w:rPr>
        <w:t>‑</w:t>
      </w:r>
      <w:r w:rsidRPr="00584C60">
        <w:t xml:space="preserve">based case that, without targeted investment and structural change, the Health Board will remain exposed to escalating legal, operational, and reputational risks. </w:t>
      </w:r>
    </w:p>
    <w:p w14:paraId="240E0E2F" w14:textId="77777777" w:rsidR="00781893" w:rsidRDefault="00781893" w:rsidP="00584C60">
      <w:pPr>
        <w:pStyle w:val="ListParagraph"/>
        <w:spacing w:after="0" w:line="240" w:lineRule="auto"/>
        <w:ind w:left="0"/>
      </w:pPr>
    </w:p>
    <w:p w14:paraId="6D290421" w14:textId="29A46D9E" w:rsidR="00653AEC" w:rsidRPr="00584C60" w:rsidRDefault="000E22E9" w:rsidP="00584C60">
      <w:pPr>
        <w:pStyle w:val="ListParagraph"/>
        <w:spacing w:after="0" w:line="240" w:lineRule="auto"/>
        <w:ind w:left="0"/>
      </w:pPr>
      <w:r w:rsidRPr="00584C60">
        <w:t>Conversely, a phased approach provides a proportionate and manageable route to improving compliance and establishing a more resilient and effective H&amp;S function</w:t>
      </w:r>
    </w:p>
    <w:p w14:paraId="61711B6B" w14:textId="77777777" w:rsidR="00584C60" w:rsidRPr="00F8567E" w:rsidRDefault="00584C60" w:rsidP="00584C60">
      <w:pPr>
        <w:pStyle w:val="ListParagraph"/>
        <w:spacing w:after="0" w:line="240" w:lineRule="auto"/>
        <w:ind w:left="0"/>
        <w:rPr>
          <w:b/>
        </w:rPr>
      </w:pPr>
    </w:p>
    <w:p w14:paraId="6D290422" w14:textId="5094984E" w:rsidR="00653AEC" w:rsidRDefault="00653AEC" w:rsidP="004623B6">
      <w:pPr>
        <w:pStyle w:val="ListParagraph"/>
        <w:numPr>
          <w:ilvl w:val="0"/>
          <w:numId w:val="1"/>
        </w:numPr>
        <w:spacing w:after="0" w:line="240" w:lineRule="auto"/>
        <w:ind w:left="426" w:hanging="426"/>
        <w:rPr>
          <w:b/>
        </w:rPr>
      </w:pPr>
      <w:r w:rsidRPr="00F8567E">
        <w:rPr>
          <w:b/>
        </w:rPr>
        <w:t>GOVERNANCE AND RISK ISSUES</w:t>
      </w:r>
    </w:p>
    <w:p w14:paraId="6FA3D714" w14:textId="77777777" w:rsidR="004623B6" w:rsidRPr="00F8567E" w:rsidRDefault="004623B6" w:rsidP="004623B6">
      <w:pPr>
        <w:pStyle w:val="ListParagraph"/>
        <w:spacing w:after="0" w:line="240" w:lineRule="auto"/>
        <w:rPr>
          <w:b/>
        </w:rPr>
      </w:pPr>
    </w:p>
    <w:p w14:paraId="571A18AD" w14:textId="6831C3DB" w:rsidR="00584C60" w:rsidRDefault="00584C60" w:rsidP="004221DC">
      <w:pPr>
        <w:spacing w:after="0" w:line="240" w:lineRule="auto"/>
        <w:jc w:val="both"/>
      </w:pPr>
      <w:r w:rsidRPr="00584C60">
        <w:t>Matters set out in this report represent a significant and increasing level of risk to the Health Board, primarily relating to legal and regulatory non</w:t>
      </w:r>
      <w:r w:rsidRPr="00584C60">
        <w:rPr>
          <w:rFonts w:ascii="Cambria Math" w:hAnsi="Cambria Math" w:cs="Cambria Math"/>
        </w:rPr>
        <w:t>‑</w:t>
      </w:r>
      <w:r w:rsidRPr="00584C60">
        <w:t>compliance, staff and patient safety, and organisational governance. These risks are already reflected in the corporate risk register (score 20) and evidenced by previous enforcement action and identified control gaps</w:t>
      </w:r>
      <w:r>
        <w:t>.</w:t>
      </w:r>
    </w:p>
    <w:p w14:paraId="58338817" w14:textId="4BF8CAE6" w:rsidR="00584C60" w:rsidRDefault="00584C60" w:rsidP="004221DC">
      <w:pPr>
        <w:spacing w:after="0" w:line="240" w:lineRule="auto"/>
        <w:jc w:val="both"/>
      </w:pPr>
    </w:p>
    <w:p w14:paraId="228CACA7" w14:textId="058C73B7" w:rsidR="00584C60" w:rsidRDefault="00584C60" w:rsidP="004221DC">
      <w:pPr>
        <w:spacing w:after="0" w:line="240" w:lineRule="auto"/>
        <w:jc w:val="both"/>
      </w:pPr>
      <w:r w:rsidRPr="00584C60">
        <w:t>The proposed actions—particularly the implementation of Phase 1—are intended to mitigate these risks in the short term by improving statutory compliance, strengthening training and oversight, and increasing operational capacity, with Phase 2 providing a longer</w:t>
      </w:r>
      <w:r w:rsidRPr="00584C60">
        <w:rPr>
          <w:rFonts w:ascii="Cambria Math" w:hAnsi="Cambria Math" w:cs="Cambria Math"/>
        </w:rPr>
        <w:t>‑</w:t>
      </w:r>
      <w:r w:rsidRPr="00584C60">
        <w:t>term sustainable reduction in risk exposure</w:t>
      </w:r>
    </w:p>
    <w:p w14:paraId="783FD964" w14:textId="4483CE15" w:rsidR="00584C60" w:rsidRDefault="00584C60" w:rsidP="004221DC">
      <w:pPr>
        <w:spacing w:after="0" w:line="240" w:lineRule="auto"/>
        <w:jc w:val="both"/>
      </w:pPr>
    </w:p>
    <w:p w14:paraId="0F85E61B" w14:textId="1A559011" w:rsidR="00584C60" w:rsidRPr="00584C60" w:rsidRDefault="00584C60" w:rsidP="004221DC">
      <w:pPr>
        <w:spacing w:after="0" w:line="240" w:lineRule="auto"/>
        <w:jc w:val="both"/>
      </w:pPr>
      <w:r w:rsidRPr="00584C60">
        <w:t>Due regard has been given to equality and diversity considerations, recognising that effective health and safety management underpins equitable protection for all staff, patients, and visitors. While no adverse equality impacts are anticipated from the proposals, any changes to structures, roles, or service delivery will be progressed in line with organisational policies</w:t>
      </w:r>
      <w:r>
        <w:t>.</w:t>
      </w:r>
      <w:r w:rsidRPr="00584C60">
        <w:t xml:space="preserve"> </w:t>
      </w:r>
    </w:p>
    <w:p w14:paraId="6D290426" w14:textId="77777777" w:rsidR="00653AEC" w:rsidRPr="00584C60" w:rsidRDefault="00653AEC" w:rsidP="00584C60">
      <w:pPr>
        <w:spacing w:after="0" w:line="240" w:lineRule="auto"/>
        <w:rPr>
          <w:b/>
        </w:rPr>
      </w:pPr>
    </w:p>
    <w:p w14:paraId="7D6248A7" w14:textId="7B7F05EF" w:rsidR="00B50ABC" w:rsidRPr="004623B6" w:rsidRDefault="00653AEC" w:rsidP="004623B6">
      <w:pPr>
        <w:pStyle w:val="ListParagraph"/>
        <w:numPr>
          <w:ilvl w:val="0"/>
          <w:numId w:val="1"/>
        </w:numPr>
        <w:spacing w:after="0" w:line="240" w:lineRule="auto"/>
        <w:ind w:left="426" w:hanging="426"/>
        <w:rPr>
          <w:b/>
        </w:rPr>
      </w:pPr>
      <w:r w:rsidRPr="00F8567E">
        <w:rPr>
          <w:b/>
        </w:rPr>
        <w:t xml:space="preserve"> </w:t>
      </w:r>
      <w:r w:rsidR="00B50ABC" w:rsidRPr="6FC5F940">
        <w:rPr>
          <w:b/>
          <w:bCs/>
        </w:rPr>
        <w:t xml:space="preserve">OPEN AUDIT RECOMMENDATIONS </w:t>
      </w:r>
    </w:p>
    <w:p w14:paraId="5313A2C6" w14:textId="77777777" w:rsidR="004623B6" w:rsidRPr="00B50ABC" w:rsidRDefault="004623B6" w:rsidP="004623B6">
      <w:pPr>
        <w:pStyle w:val="ListParagraph"/>
        <w:spacing w:after="0" w:line="240" w:lineRule="auto"/>
        <w:rPr>
          <w:b/>
        </w:rPr>
      </w:pPr>
    </w:p>
    <w:p w14:paraId="350FB07C" w14:textId="59A252DC" w:rsidR="00B50ABC" w:rsidRPr="00584C60" w:rsidRDefault="00584C60" w:rsidP="00072D3B">
      <w:pPr>
        <w:spacing w:after="0" w:line="240" w:lineRule="auto"/>
        <w:rPr>
          <w:b/>
        </w:rPr>
      </w:pPr>
      <w:r w:rsidRPr="00584C60">
        <w:t>No open audit recommendations</w:t>
      </w:r>
    </w:p>
    <w:p w14:paraId="2E68798D" w14:textId="77777777" w:rsidR="00B50ABC" w:rsidRPr="00B50ABC" w:rsidRDefault="00B50ABC" w:rsidP="00B50ABC">
      <w:pPr>
        <w:spacing w:after="0" w:line="240" w:lineRule="auto"/>
        <w:rPr>
          <w:b/>
        </w:rPr>
      </w:pPr>
    </w:p>
    <w:p w14:paraId="6D290427" w14:textId="335876FF" w:rsidR="00653AEC" w:rsidRDefault="00653AEC" w:rsidP="004623B6">
      <w:pPr>
        <w:pStyle w:val="ListParagraph"/>
        <w:numPr>
          <w:ilvl w:val="0"/>
          <w:numId w:val="1"/>
        </w:numPr>
        <w:spacing w:after="0" w:line="240" w:lineRule="auto"/>
        <w:ind w:left="567" w:hanging="567"/>
        <w:rPr>
          <w:b/>
        </w:rPr>
      </w:pPr>
      <w:r w:rsidRPr="00F8567E">
        <w:rPr>
          <w:b/>
        </w:rPr>
        <w:t>FINANCIAL IMPLICATIONS</w:t>
      </w:r>
    </w:p>
    <w:p w14:paraId="63D9F225" w14:textId="77777777" w:rsidR="004623B6" w:rsidRPr="00F8567E" w:rsidRDefault="004623B6" w:rsidP="004623B6">
      <w:pPr>
        <w:pStyle w:val="ListParagraph"/>
        <w:spacing w:after="0" w:line="240" w:lineRule="auto"/>
        <w:rPr>
          <w:b/>
        </w:rPr>
      </w:pPr>
    </w:p>
    <w:p w14:paraId="588770B4" w14:textId="77777777" w:rsidR="004F1B2E" w:rsidRPr="004F1B2E" w:rsidRDefault="00584C60" w:rsidP="004221DC">
      <w:pPr>
        <w:spacing w:after="0" w:line="240" w:lineRule="auto"/>
        <w:jc w:val="both"/>
      </w:pPr>
      <w:r w:rsidRPr="004F1B2E">
        <w:t>The recommendations within this report have clear financial implications associated with strengthening Health and Safety capacity. Phase 1 can largely be delivered through the realignment of existing resources and utilisation of current vacancies already within the approved budget, requiring a relatively modest additional cost (43,500 pay costs, plus limited one</w:t>
      </w:r>
      <w:r w:rsidRPr="004F1B2E">
        <w:rPr>
          <w:rFonts w:ascii="Cambria Math" w:hAnsi="Cambria Math" w:cs="Cambria Math"/>
        </w:rPr>
        <w:t>‑</w:t>
      </w:r>
      <w:r w:rsidRPr="004F1B2E">
        <w:t>off IT and minor recurring non</w:t>
      </w:r>
      <w:r w:rsidRPr="004F1B2E">
        <w:rPr>
          <w:rFonts w:ascii="Cambria Math" w:hAnsi="Cambria Math" w:cs="Cambria Math"/>
        </w:rPr>
        <w:t>‑</w:t>
      </w:r>
      <w:r w:rsidRPr="004F1B2E">
        <w:t>pay costs).</w:t>
      </w:r>
    </w:p>
    <w:p w14:paraId="733C50B6" w14:textId="77777777" w:rsidR="004F1B2E" w:rsidRPr="004F1B2E" w:rsidRDefault="004F1B2E" w:rsidP="004221DC">
      <w:pPr>
        <w:spacing w:after="0" w:line="240" w:lineRule="auto"/>
        <w:jc w:val="both"/>
      </w:pPr>
    </w:p>
    <w:p w14:paraId="0C1DA515" w14:textId="77777777" w:rsidR="004F1B2E" w:rsidRPr="004F1B2E" w:rsidRDefault="00584C60" w:rsidP="004221DC">
      <w:pPr>
        <w:spacing w:after="0" w:line="240" w:lineRule="auto"/>
        <w:jc w:val="both"/>
      </w:pPr>
      <w:r w:rsidRPr="004F1B2E">
        <w:t>As such, this phase is partially accommodated within existing financial plans. Phase 2 represents a</w:t>
      </w:r>
      <w:r w:rsidR="004F1B2E" w:rsidRPr="004F1B2E">
        <w:t>n</w:t>
      </w:r>
      <w:r w:rsidRPr="004F1B2E">
        <w:t xml:space="preserve"> investment (circa £282,000 pay costs plus associated non</w:t>
      </w:r>
      <w:r w:rsidRPr="004F1B2E">
        <w:rPr>
          <w:rFonts w:ascii="Cambria Math" w:hAnsi="Cambria Math" w:cs="Cambria Math"/>
        </w:rPr>
        <w:t>‑</w:t>
      </w:r>
      <w:r w:rsidRPr="004F1B2E">
        <w:t>pay costs) and is not currently funded; its implementation will therefore be subject to affordability and future financial planning decisions.</w:t>
      </w:r>
    </w:p>
    <w:p w14:paraId="7A2285D9" w14:textId="77777777" w:rsidR="004F1B2E" w:rsidRPr="004F1B2E" w:rsidRDefault="004F1B2E" w:rsidP="004221DC">
      <w:pPr>
        <w:spacing w:after="0" w:line="240" w:lineRule="auto"/>
        <w:jc w:val="both"/>
      </w:pPr>
    </w:p>
    <w:p w14:paraId="11BEF785" w14:textId="4A6E0780" w:rsidR="00584C60" w:rsidRPr="004F1B2E" w:rsidRDefault="00584C60" w:rsidP="004221DC">
      <w:pPr>
        <w:spacing w:after="0" w:line="240" w:lineRule="auto"/>
        <w:jc w:val="both"/>
      </w:pPr>
      <w:r w:rsidRPr="004F1B2E">
        <w:t>Overall, the Committee is being asked to approve a phased approach, recognising that initial improvements can be achieved within existing or marginally increased resources, while full delivery of a sustainable model will require additional funding in the medium term.</w:t>
      </w:r>
    </w:p>
    <w:p w14:paraId="6D290429" w14:textId="77777777" w:rsidR="00653AEC" w:rsidRPr="00F8567E" w:rsidRDefault="00653AEC" w:rsidP="00653AEC">
      <w:pPr>
        <w:pStyle w:val="ListParagraph"/>
        <w:spacing w:after="0" w:line="240" w:lineRule="auto"/>
        <w:rPr>
          <w:b/>
        </w:rPr>
      </w:pPr>
    </w:p>
    <w:p w14:paraId="6D29042A" w14:textId="77777777" w:rsidR="00653AEC" w:rsidRPr="00F8567E" w:rsidRDefault="00653AEC" w:rsidP="00781893">
      <w:pPr>
        <w:pStyle w:val="ListParagraph"/>
        <w:numPr>
          <w:ilvl w:val="0"/>
          <w:numId w:val="1"/>
        </w:numPr>
        <w:spacing w:after="0" w:line="240" w:lineRule="auto"/>
        <w:ind w:left="567" w:hanging="567"/>
        <w:rPr>
          <w:b/>
        </w:rPr>
      </w:pPr>
      <w:r w:rsidRPr="00F8567E">
        <w:rPr>
          <w:b/>
        </w:rPr>
        <w:t>RECOMMENDATION</w:t>
      </w:r>
    </w:p>
    <w:p w14:paraId="6D290430" w14:textId="21781E72" w:rsidR="00FE7070" w:rsidRDefault="004F1B2E">
      <w:pPr>
        <w:rPr>
          <w:b/>
        </w:rPr>
      </w:pPr>
      <w:r w:rsidRPr="004F1B2E">
        <w:t xml:space="preserve">The Committee is asked to receive the report and </w:t>
      </w:r>
      <w:r w:rsidR="0024514E">
        <w:t>endorse</w:t>
      </w:r>
      <w:r w:rsidRPr="004F1B2E">
        <w:t xml:space="preserve"> the recommended course of action, specifically to endorse the implementation of Phase 1, which focuses on the immediate reconfiguration of existing resources to improve statutory compliance and reduce identified risks. In addition, the Committee is requested to note and support the strategic direction of Phase 2, recognising that this longer</w:t>
      </w:r>
      <w:r w:rsidRPr="004F1B2E">
        <w:rPr>
          <w:rFonts w:ascii="Cambria Math" w:hAnsi="Cambria Math" w:cs="Cambria Math"/>
        </w:rPr>
        <w:t>‑</w:t>
      </w:r>
      <w:r w:rsidRPr="004F1B2E">
        <w:t>term investment is required to establish a sustainable Health and Safety structure, subject to future consideration of affordability. Collectively, these recommendations aim to strengthen governance, enhance compliance, and mitigate the significant risks currently facing the Health Board.</w:t>
      </w:r>
      <w:r w:rsidR="00FE7070">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2432C6">
            <w:pPr>
              <w:jc w:val="center"/>
              <w:rPr>
                <w:b/>
              </w:rPr>
            </w:pPr>
            <w:r w:rsidRPr="00F8567E">
              <w:rPr>
                <w:b/>
              </w:rPr>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Content>
            <w:tc>
              <w:tcPr>
                <w:tcW w:w="1624" w:type="dxa"/>
              </w:tcPr>
              <w:p w14:paraId="6D29043D" w14:textId="77777777" w:rsidR="00F5324A" w:rsidRPr="00F8567E" w:rsidRDefault="00F57042" w:rsidP="0020539A">
                <w:pPr>
                  <w:jc w:val="center"/>
                </w:pPr>
                <w:r w:rsidRPr="00F8567E">
                  <w:rPr>
                    <w:rFonts w:ascii="Segoe UI Symbol" w:eastAsia="MS Gothic" w:hAnsi="Segoe UI Symbol" w:cs="Segoe UI Symbol"/>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Content>
            <w:tc>
              <w:tcPr>
                <w:tcW w:w="1624" w:type="dxa"/>
              </w:tcPr>
              <w:p w14:paraId="6D290441" w14:textId="29B2FB35" w:rsidR="00F5324A" w:rsidRPr="00F8567E" w:rsidRDefault="004F1B2E" w:rsidP="0020539A">
                <w:pPr>
                  <w:jc w:val="center"/>
                </w:pPr>
                <w:r>
                  <w:rPr>
                    <w:rFonts w:ascii="MS Gothic" w:eastAsia="MS Gothic" w:hAnsi="MS Gothic" w:hint="eastAsia"/>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Content>
            <w:tc>
              <w:tcPr>
                <w:tcW w:w="1624" w:type="dxa"/>
              </w:tcPr>
              <w:p w14:paraId="6D290445" w14:textId="28635845" w:rsidR="00F5324A" w:rsidRPr="00F8567E" w:rsidRDefault="004F1B2E" w:rsidP="0020539A">
                <w:pPr>
                  <w:jc w:val="center"/>
                </w:pPr>
                <w:r>
                  <w:rPr>
                    <w:rFonts w:ascii="MS Gothic" w:eastAsia="MS Gothic" w:hAnsi="MS Gothic" w:hint="eastAsia"/>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Content>
            <w:tc>
              <w:tcPr>
                <w:tcW w:w="1624" w:type="dxa"/>
              </w:tcPr>
              <w:p w14:paraId="6D29044C" w14:textId="181ED031" w:rsidR="00F5324A" w:rsidRPr="00F8567E" w:rsidRDefault="004F1B2E" w:rsidP="00133EA1">
                <w:pPr>
                  <w:jc w:val="center"/>
                </w:pPr>
                <w:r>
                  <w:rPr>
                    <w:rFonts w:ascii="MS Gothic" w:eastAsia="MS Gothic" w:hAnsi="MS Gothic" w:hint="eastAsia"/>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Content>
            <w:tc>
              <w:tcPr>
                <w:tcW w:w="1624" w:type="dxa"/>
              </w:tcPr>
              <w:p w14:paraId="6D290450" w14:textId="4B891B8A" w:rsidR="00F5324A" w:rsidRPr="00F8567E" w:rsidRDefault="004F1B2E" w:rsidP="00133EA1">
                <w:pPr>
                  <w:jc w:val="center"/>
                </w:pPr>
                <w:r>
                  <w:rPr>
                    <w:rFonts w:ascii="MS Gothic" w:eastAsia="MS Gothic" w:hAnsi="MS Gothic" w:hint="eastAsia"/>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1"/>
              <w14:checkedState w14:val="2612" w14:font="MS Gothic"/>
              <w14:uncheckedState w14:val="2610" w14:font="MS Gothic"/>
            </w14:checkbox>
          </w:sdtPr>
          <w:sdtContent>
            <w:tc>
              <w:tcPr>
                <w:tcW w:w="1624" w:type="dxa"/>
              </w:tcPr>
              <w:p w14:paraId="6D290462" w14:textId="205239DA" w:rsidR="00C43F7B" w:rsidRPr="00F8567E" w:rsidRDefault="004F1B2E" w:rsidP="00C43F7B">
                <w:pPr>
                  <w:jc w:val="center"/>
                </w:pPr>
                <w:r>
                  <w:rPr>
                    <w:rFonts w:ascii="MS Gothic" w:eastAsia="MS Gothic" w:hAnsi="MS Gothic" w:hint="eastAsia"/>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0"/>
              <w14:checkedState w14:val="2612" w14:font="MS Gothic"/>
              <w14:uncheckedState w14:val="2610" w14:font="MS Gothic"/>
            </w14:checkbox>
          </w:sdtPr>
          <w:sdtContent>
            <w:tc>
              <w:tcPr>
                <w:tcW w:w="1624" w:type="dxa"/>
              </w:tcPr>
              <w:p w14:paraId="6D29046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0"/>
              <w14:checkedState w14:val="2612" w14:font="MS Gothic"/>
              <w14:uncheckedState w14:val="2610" w14:font="MS Gothic"/>
            </w14:checkbox>
          </w:sdtPr>
          <w:sdtContent>
            <w:tc>
              <w:tcPr>
                <w:tcW w:w="1624" w:type="dxa"/>
              </w:tcPr>
              <w:p w14:paraId="6D29046A"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0"/>
              <w14:checkedState w14:val="2612" w14:font="MS Gothic"/>
              <w14:uncheckedState w14:val="2610" w14:font="MS Gothic"/>
            </w14:checkbox>
          </w:sdtPr>
          <w:sdtContent>
            <w:tc>
              <w:tcPr>
                <w:tcW w:w="1624" w:type="dxa"/>
              </w:tcPr>
              <w:p w14:paraId="6D29046E"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0"/>
              <w14:checkedState w14:val="2612" w14:font="MS Gothic"/>
              <w14:uncheckedState w14:val="2610" w14:font="MS Gothic"/>
            </w14:checkbox>
          </w:sdtPr>
          <w:sdtContent>
            <w:tc>
              <w:tcPr>
                <w:tcW w:w="1624" w:type="dxa"/>
              </w:tcPr>
              <w:p w14:paraId="6D290472"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0"/>
              <w14:checkedState w14:val="2612" w14:font="MS Gothic"/>
              <w14:uncheckedState w14:val="2610" w14:font="MS Gothic"/>
            </w14:checkbox>
          </w:sdtPr>
          <w:sdtContent>
            <w:tc>
              <w:tcPr>
                <w:tcW w:w="1624" w:type="dxa"/>
              </w:tcPr>
              <w:p w14:paraId="6D29047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Content>
            <w:tc>
              <w:tcPr>
                <w:tcW w:w="1624" w:type="dxa"/>
              </w:tcPr>
              <w:p w14:paraId="6D29047A" w14:textId="5353327B" w:rsidR="00C43F7B" w:rsidRPr="00F8567E" w:rsidRDefault="004F1B2E" w:rsidP="00C43F7B">
                <w:pPr>
                  <w:jc w:val="cente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0"/>
              <w14:checkedState w14:val="2612" w14:font="MS Gothic"/>
              <w14:uncheckedState w14:val="2610" w14:font="MS Gothic"/>
            </w14:checkbox>
          </w:sdtPr>
          <w:sdtContent>
            <w:tc>
              <w:tcPr>
                <w:tcW w:w="1624" w:type="dxa"/>
              </w:tcPr>
              <w:p w14:paraId="7904B42E" w14:textId="2503A13E" w:rsidR="00925DA1" w:rsidRDefault="00925DA1" w:rsidP="00925DA1">
                <w:pPr>
                  <w:jc w:val="center"/>
                </w:pPr>
                <w:r w:rsidRPr="007C5421">
                  <w:rPr>
                    <w:rFonts w:ascii="Segoe UI Symbol" w:eastAsia="MS Gothic" w:hAnsi="Segoe UI Symbol" w:cs="Segoe UI Symbol"/>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0"/>
              <w14:checkedState w14:val="2612" w14:font="MS Gothic"/>
              <w14:uncheckedState w14:val="2610" w14:font="MS Gothic"/>
            </w14:checkbox>
          </w:sdtPr>
          <w:sdtContent>
            <w:tc>
              <w:tcPr>
                <w:tcW w:w="1624" w:type="dxa"/>
              </w:tcPr>
              <w:p w14:paraId="38BFB30F" w14:textId="2D776E27" w:rsidR="00925DA1" w:rsidRDefault="00925DA1" w:rsidP="00925DA1">
                <w:pPr>
                  <w:jc w:val="center"/>
                </w:pPr>
                <w:r w:rsidRPr="007C5421">
                  <w:rPr>
                    <w:rFonts w:ascii="Segoe UI Symbol" w:eastAsia="MS Gothic" w:hAnsi="Segoe UI Symbol" w:cs="Segoe UI Symbol"/>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1"/>
              <w14:checkedState w14:val="2612" w14:font="MS Gothic"/>
              <w14:uncheckedState w14:val="2610" w14:font="MS Gothic"/>
            </w14:checkbox>
          </w:sdtPr>
          <w:sdtContent>
            <w:tc>
              <w:tcPr>
                <w:tcW w:w="1624" w:type="dxa"/>
              </w:tcPr>
              <w:p w14:paraId="15982273" w14:textId="4310B1D5" w:rsidR="00925DA1" w:rsidRDefault="004F1B2E" w:rsidP="00925DA1">
                <w:pPr>
                  <w:jc w:val="center"/>
                </w:pPr>
                <w:r>
                  <w:rPr>
                    <w:rFonts w:ascii="MS Gothic" w:eastAsia="MS Gothic" w:hAnsi="MS Gothic" w:hint="eastAsia"/>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0"/>
              <w14:checkedState w14:val="2612" w14:font="MS Gothic"/>
              <w14:uncheckedState w14:val="2610" w14:font="MS Gothic"/>
            </w14:checkbox>
          </w:sdtPr>
          <w:sdtContent>
            <w:tc>
              <w:tcPr>
                <w:tcW w:w="1624" w:type="dxa"/>
              </w:tcPr>
              <w:p w14:paraId="2B2CC2E7" w14:textId="6C3A084F" w:rsidR="00925DA1" w:rsidRDefault="00925DA1" w:rsidP="00925DA1">
                <w:pPr>
                  <w:jc w:val="center"/>
                </w:pPr>
                <w:r w:rsidRPr="007C5421">
                  <w:rPr>
                    <w:rFonts w:ascii="Segoe UI Symbol" w:eastAsia="MS Gothic" w:hAnsi="Segoe UI Symbol" w:cs="Segoe UI Symbol"/>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0"/>
              <w14:checkedState w14:val="2612" w14:font="MS Gothic"/>
              <w14:uncheckedState w14:val="2610" w14:font="MS Gothic"/>
            </w14:checkbox>
          </w:sdtPr>
          <w:sdtContent>
            <w:tc>
              <w:tcPr>
                <w:tcW w:w="1624" w:type="dxa"/>
              </w:tcPr>
              <w:p w14:paraId="3E41BC05" w14:textId="6BB9AC9B" w:rsidR="00925DA1" w:rsidRDefault="00925DA1" w:rsidP="00925DA1">
                <w:pPr>
                  <w:jc w:val="center"/>
                </w:pPr>
                <w:r w:rsidRPr="007C5421">
                  <w:rPr>
                    <w:rFonts w:ascii="Segoe UI Symbol" w:eastAsia="MS Gothic" w:hAnsi="Segoe UI Symbol" w:cs="Segoe UI Symbol"/>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0"/>
              <w14:checkedState w14:val="2612" w14:font="MS Gothic"/>
              <w14:uncheckedState w14:val="2610" w14:font="MS Gothic"/>
            </w14:checkbox>
          </w:sdtPr>
          <w:sdtContent>
            <w:tc>
              <w:tcPr>
                <w:tcW w:w="1624" w:type="dxa"/>
              </w:tcPr>
              <w:p w14:paraId="60F96135" w14:textId="10133B13"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007B683C">
        <w:tc>
          <w:tcPr>
            <w:tcW w:w="9245" w:type="dxa"/>
            <w:gridSpan w:val="3"/>
          </w:tcPr>
          <w:p w14:paraId="2B59D986" w14:textId="2D4BDA6A" w:rsidR="004F1B2E" w:rsidRPr="004F1B2E" w:rsidRDefault="004F1B2E" w:rsidP="004F1B2E">
            <w:pPr>
              <w:pStyle w:val="ListParagraph"/>
              <w:numPr>
                <w:ilvl w:val="0"/>
                <w:numId w:val="18"/>
              </w:numPr>
            </w:pPr>
            <w:r w:rsidRPr="004F1B2E">
              <w:t>Proposals strengthen safety by improving compliance, training, and risk controls.</w:t>
            </w:r>
          </w:p>
          <w:p w14:paraId="30FAC34C" w14:textId="1BDE41AE" w:rsidR="004F1B2E" w:rsidRPr="004F1B2E" w:rsidRDefault="004F1B2E" w:rsidP="004F1B2E">
            <w:pPr>
              <w:pStyle w:val="ListParagraph"/>
              <w:numPr>
                <w:ilvl w:val="0"/>
                <w:numId w:val="18"/>
              </w:numPr>
            </w:pPr>
            <w:r w:rsidRPr="004F1B2E">
              <w:t xml:space="preserve">Increased capacity enables earlier risk identification and reduces harm. </w:t>
            </w:r>
          </w:p>
          <w:p w14:paraId="1F22F761" w14:textId="2F72B05F" w:rsidR="004F1B2E" w:rsidRPr="004F1B2E" w:rsidRDefault="004F1B2E" w:rsidP="004F1B2E">
            <w:pPr>
              <w:pStyle w:val="ListParagraph"/>
              <w:numPr>
                <w:ilvl w:val="0"/>
                <w:numId w:val="18"/>
              </w:numPr>
            </w:pPr>
            <w:r w:rsidRPr="004F1B2E">
              <w:t>Enhances quality and consistency of care environments.</w:t>
            </w:r>
          </w:p>
          <w:p w14:paraId="3F415BEC" w14:textId="77777777" w:rsidR="004F1B2E" w:rsidRDefault="004F1B2E" w:rsidP="004F1B2E">
            <w:pPr>
              <w:pStyle w:val="ListParagraph"/>
              <w:numPr>
                <w:ilvl w:val="0"/>
                <w:numId w:val="18"/>
              </w:numPr>
            </w:pPr>
            <w:r w:rsidRPr="004F1B2E">
              <w:t>Improves governance, supporting safer and more reliable patient care experience.</w:t>
            </w:r>
          </w:p>
          <w:p w14:paraId="6D29047F" w14:textId="4DEAAED1" w:rsidR="00925DA1" w:rsidRPr="004F1B2E" w:rsidRDefault="004F1B2E" w:rsidP="004F1B2E">
            <w:pPr>
              <w:pStyle w:val="ListParagraph"/>
              <w:numPr>
                <w:ilvl w:val="0"/>
                <w:numId w:val="18"/>
              </w:numPr>
            </w:pPr>
            <w:r w:rsidRPr="004F1B2E">
              <w:t>Promotes a shift to proactive, preventative safety management.</w:t>
            </w:r>
          </w:p>
        </w:tc>
      </w:tr>
      <w:tr w:rsidR="00925DA1" w:rsidRPr="00F8567E" w14:paraId="6D290482" w14:textId="77777777" w:rsidTr="002432C6">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007B683C">
        <w:tc>
          <w:tcPr>
            <w:tcW w:w="9245" w:type="dxa"/>
            <w:gridSpan w:val="3"/>
          </w:tcPr>
          <w:p w14:paraId="764760DB" w14:textId="774E374C" w:rsidR="004F1B2E" w:rsidRPr="004F1B2E" w:rsidRDefault="004F1B2E" w:rsidP="004F1B2E">
            <w:pPr>
              <w:pStyle w:val="ListParagraph"/>
              <w:numPr>
                <w:ilvl w:val="0"/>
                <w:numId w:val="19"/>
              </w:numPr>
              <w:ind w:right="96"/>
            </w:pPr>
            <w:r w:rsidRPr="004F1B2E">
              <w:t>Phase 1 requires minimal additional funding, largely met from existing budgets (c.£43.5k plus small non</w:t>
            </w:r>
            <w:r w:rsidRPr="004F1B2E">
              <w:rPr>
                <w:rFonts w:ascii="Cambria Math" w:hAnsi="Cambria Math" w:cs="Cambria Math"/>
              </w:rPr>
              <w:t>‑</w:t>
            </w:r>
            <w:r w:rsidRPr="004F1B2E">
              <w:t>pay costs).</w:t>
            </w:r>
          </w:p>
          <w:p w14:paraId="2B5BA207" w14:textId="783F2107" w:rsidR="004F1B2E" w:rsidRPr="004F1B2E" w:rsidRDefault="004F1B2E" w:rsidP="004F1B2E">
            <w:pPr>
              <w:pStyle w:val="ListParagraph"/>
              <w:numPr>
                <w:ilvl w:val="0"/>
                <w:numId w:val="19"/>
              </w:numPr>
              <w:ind w:right="96"/>
            </w:pPr>
            <w:r w:rsidRPr="004F1B2E">
              <w:t>Phase 2 is unfunded investment (£282k), subject to affordability.</w:t>
            </w:r>
          </w:p>
          <w:p w14:paraId="7563B2BE" w14:textId="3179BDD4" w:rsidR="004F1B2E" w:rsidRDefault="004F1B2E" w:rsidP="004F1B2E">
            <w:pPr>
              <w:pStyle w:val="ListParagraph"/>
              <w:numPr>
                <w:ilvl w:val="0"/>
                <w:numId w:val="19"/>
              </w:numPr>
              <w:ind w:right="96"/>
            </w:pPr>
            <w:r w:rsidRPr="004F1B2E">
              <w:t>Total estimated requirement is £326k for a sustainable model.</w:t>
            </w:r>
          </w:p>
          <w:p w14:paraId="26743EDD" w14:textId="77777777" w:rsidR="004623B6" w:rsidRPr="004623B6" w:rsidRDefault="004623B6" w:rsidP="004623B6">
            <w:pPr>
              <w:jc w:val="right"/>
            </w:pPr>
          </w:p>
          <w:p w14:paraId="0CCD18D0" w14:textId="5FF1889C" w:rsidR="004F1B2E" w:rsidRPr="004F1B2E" w:rsidRDefault="004F1B2E" w:rsidP="004F1B2E">
            <w:pPr>
              <w:pStyle w:val="ListParagraph"/>
              <w:numPr>
                <w:ilvl w:val="0"/>
                <w:numId w:val="19"/>
              </w:numPr>
              <w:ind w:right="96"/>
            </w:pPr>
            <w:r w:rsidRPr="004F1B2E">
              <w:t>A phased approach limits immediate financial impact while enabling early improvements.</w:t>
            </w:r>
          </w:p>
          <w:p w14:paraId="484A80EA" w14:textId="77777777" w:rsidR="00925DA1" w:rsidRDefault="004F1B2E" w:rsidP="004F1B2E">
            <w:pPr>
              <w:pStyle w:val="ListParagraph"/>
              <w:numPr>
                <w:ilvl w:val="0"/>
                <w:numId w:val="19"/>
              </w:numPr>
              <w:ind w:right="96"/>
            </w:pPr>
            <w:r w:rsidRPr="004F1B2E">
              <w:t>Not investing risks greater costs from enforcement, claims, and operational inefficiencies.</w:t>
            </w:r>
          </w:p>
          <w:p w14:paraId="6D290486" w14:textId="1831C475" w:rsidR="004F1B2E" w:rsidRPr="004F1B2E" w:rsidRDefault="004F1B2E" w:rsidP="004F1B2E">
            <w:pPr>
              <w:pStyle w:val="ListParagraph"/>
              <w:ind w:right="96"/>
            </w:pPr>
          </w:p>
        </w:tc>
      </w:tr>
      <w:tr w:rsidR="00925DA1" w:rsidRPr="00F8567E" w14:paraId="6D290489" w14:textId="77777777" w:rsidTr="002432C6">
        <w:tc>
          <w:tcPr>
            <w:tcW w:w="9245" w:type="dxa"/>
            <w:gridSpan w:val="3"/>
            <w:shd w:val="clear" w:color="auto" w:fill="C1A775"/>
          </w:tcPr>
          <w:p w14:paraId="6D290488" w14:textId="77777777" w:rsidR="00925DA1" w:rsidRPr="00F8567E" w:rsidRDefault="00925DA1" w:rsidP="00925DA1">
            <w:pPr>
              <w:keepNext/>
              <w:keepLines/>
              <w:ind w:right="96"/>
              <w:rPr>
                <w:b/>
              </w:rPr>
            </w:pPr>
            <w:r w:rsidRPr="00F8567E">
              <w:rPr>
                <w:b/>
              </w:rPr>
              <w:t>Legal Implications (including equality and diversity assessment)</w:t>
            </w:r>
          </w:p>
        </w:tc>
      </w:tr>
      <w:tr w:rsidR="00925DA1" w:rsidRPr="00F8567E" w14:paraId="6D29048C" w14:textId="77777777" w:rsidTr="007B683C">
        <w:tc>
          <w:tcPr>
            <w:tcW w:w="9245" w:type="dxa"/>
            <w:gridSpan w:val="3"/>
          </w:tcPr>
          <w:p w14:paraId="20EAC509" w14:textId="77777777" w:rsidR="004F1B2E" w:rsidRPr="004F1B2E" w:rsidRDefault="004F1B2E" w:rsidP="004F1B2E">
            <w:pPr>
              <w:pStyle w:val="ListParagraph"/>
              <w:numPr>
                <w:ilvl w:val="0"/>
                <w:numId w:val="20"/>
              </w:numPr>
              <w:ind w:right="96"/>
            </w:pPr>
            <w:r w:rsidRPr="004F1B2E">
              <w:t>The recommendations are driven by the Health Board’s legal duty under the Health and Safety at Work etc. Act 1974 to ensure, so far as reasonably practicable, the health, safety, and welfare of staff, patients, and others, alongside compliance with associated regulations and the Health Board Governance Framework.</w:t>
            </w:r>
          </w:p>
          <w:p w14:paraId="3D1DB35B" w14:textId="5C6FD088" w:rsidR="004F1B2E" w:rsidRPr="004F1B2E" w:rsidRDefault="004F1B2E" w:rsidP="004F1B2E">
            <w:pPr>
              <w:pStyle w:val="ListParagraph"/>
              <w:numPr>
                <w:ilvl w:val="0"/>
                <w:numId w:val="20"/>
              </w:numPr>
              <w:ind w:right="96"/>
            </w:pPr>
            <w:r w:rsidRPr="004F1B2E">
              <w:t>Current resource constraints place the organisation at risk of non</w:t>
            </w:r>
            <w:r w:rsidRPr="004F1B2E">
              <w:rPr>
                <w:rFonts w:ascii="Cambria Math" w:hAnsi="Cambria Math" w:cs="Cambria Math"/>
              </w:rPr>
              <w:t>‑</w:t>
            </w:r>
            <w:r w:rsidRPr="004F1B2E">
              <w:t>compliance, enforcement action, and potential prosecution, including corporate and individual liability where failures are attributable to neglect. The proposed phased approach is designed to mitigate these legal risks by strengthening compliance, governance, and assurance arrangements.</w:t>
            </w:r>
          </w:p>
          <w:p w14:paraId="7D5EE946" w14:textId="77777777" w:rsidR="00925DA1" w:rsidRPr="004F1B2E" w:rsidRDefault="004F1B2E" w:rsidP="004F1B2E">
            <w:pPr>
              <w:pStyle w:val="ListParagraph"/>
              <w:numPr>
                <w:ilvl w:val="0"/>
                <w:numId w:val="20"/>
              </w:numPr>
              <w:ind w:right="96"/>
            </w:pPr>
            <w:r w:rsidRPr="004F1B2E">
              <w:t xml:space="preserve">There are no adverse equality or diversity impacts anticipated from the recommendations; rather, improved health and safety arrangements will support equitable protection for all staff, patients, and visitors. </w:t>
            </w:r>
          </w:p>
          <w:p w14:paraId="6D29048B" w14:textId="162DFD66" w:rsidR="004F1B2E" w:rsidRPr="004F1B2E" w:rsidRDefault="004F1B2E" w:rsidP="004F1B2E">
            <w:pPr>
              <w:pStyle w:val="ListParagraph"/>
              <w:ind w:right="96"/>
              <w:rPr>
                <w:color w:val="FF0000"/>
              </w:rPr>
            </w:pPr>
          </w:p>
        </w:tc>
      </w:tr>
      <w:tr w:rsidR="00925DA1" w:rsidRPr="00F8567E" w14:paraId="6D29048E" w14:textId="77777777" w:rsidTr="002432C6">
        <w:tc>
          <w:tcPr>
            <w:tcW w:w="9245" w:type="dxa"/>
            <w:gridSpan w:val="3"/>
            <w:shd w:val="clear" w:color="auto" w:fill="C1A775"/>
          </w:tcPr>
          <w:p w14:paraId="6D29048D" w14:textId="77777777" w:rsidR="00925DA1" w:rsidRPr="00F8567E" w:rsidRDefault="00925DA1" w:rsidP="00925DA1">
            <w:pPr>
              <w:ind w:right="96"/>
              <w:rPr>
                <w:b/>
                <w:color w:val="FF0000"/>
              </w:rPr>
            </w:pPr>
            <w:r w:rsidRPr="00F8567E">
              <w:rPr>
                <w:b/>
              </w:rPr>
              <w:t>Staffing Implications</w:t>
            </w:r>
          </w:p>
        </w:tc>
      </w:tr>
      <w:tr w:rsidR="00925DA1" w:rsidRPr="00F8567E" w14:paraId="6D290491" w14:textId="77777777" w:rsidTr="007B683C">
        <w:tc>
          <w:tcPr>
            <w:tcW w:w="9245" w:type="dxa"/>
            <w:gridSpan w:val="3"/>
          </w:tcPr>
          <w:p w14:paraId="342214D3" w14:textId="77777777" w:rsidR="004623B6" w:rsidRPr="004623B6" w:rsidRDefault="004F1B2E" w:rsidP="004623B6">
            <w:pPr>
              <w:pStyle w:val="ListParagraph"/>
              <w:numPr>
                <w:ilvl w:val="0"/>
                <w:numId w:val="21"/>
              </w:numPr>
              <w:ind w:right="96"/>
            </w:pPr>
            <w:r w:rsidRPr="004623B6">
              <w:t>The proposal highlights significant staffing gaps and capacity pressures, with current resource levels below benchmark and existing vacancies impacting service delivery.</w:t>
            </w:r>
          </w:p>
          <w:p w14:paraId="4B292D71" w14:textId="77777777" w:rsidR="004623B6" w:rsidRDefault="004F1B2E" w:rsidP="004623B6">
            <w:pPr>
              <w:pStyle w:val="ListParagraph"/>
              <w:numPr>
                <w:ilvl w:val="0"/>
                <w:numId w:val="21"/>
              </w:numPr>
              <w:ind w:right="96"/>
            </w:pPr>
            <w:r w:rsidRPr="004623B6">
              <w:t>It involves re</w:t>
            </w:r>
            <w:r w:rsidRPr="004623B6">
              <w:rPr>
                <w:rFonts w:ascii="Cambria Math" w:hAnsi="Cambria Math" w:cs="Cambria Math"/>
              </w:rPr>
              <w:t>‑</w:t>
            </w:r>
            <w:r w:rsidRPr="004623B6">
              <w:t>aligning and strengthening the workforce through redeployment and targeted recruitment, with Phase 1 focusing on internal optimisation and Phase 2 requiring additional posts.</w:t>
            </w:r>
          </w:p>
          <w:p w14:paraId="5A8F1D6D" w14:textId="77777777" w:rsidR="00925DA1" w:rsidRDefault="004F1B2E" w:rsidP="004623B6">
            <w:pPr>
              <w:pStyle w:val="ListParagraph"/>
              <w:numPr>
                <w:ilvl w:val="0"/>
                <w:numId w:val="21"/>
              </w:numPr>
              <w:ind w:right="96"/>
            </w:pPr>
            <w:r w:rsidRPr="004623B6">
              <w:t>Overall, it aims to reduce workload pressures, improve resilience, and enhance the effectiveness of the Health &amp; Safety function</w:t>
            </w:r>
            <w:r w:rsidR="004623B6">
              <w:t>.</w:t>
            </w:r>
          </w:p>
          <w:p w14:paraId="6D290490" w14:textId="5F3DA27A" w:rsidR="004623B6" w:rsidRPr="004623B6" w:rsidRDefault="004623B6" w:rsidP="004623B6">
            <w:pPr>
              <w:pStyle w:val="ListParagraph"/>
              <w:ind w:right="96"/>
            </w:pPr>
          </w:p>
        </w:tc>
      </w:tr>
      <w:tr w:rsidR="00925DA1" w:rsidRPr="00F8567E" w14:paraId="6D290493" w14:textId="77777777" w:rsidTr="002432C6">
        <w:tc>
          <w:tcPr>
            <w:tcW w:w="9245" w:type="dxa"/>
            <w:gridSpan w:val="3"/>
            <w:shd w:val="clear" w:color="auto" w:fill="C1A775"/>
          </w:tcPr>
          <w:p w14:paraId="6D290492" w14:textId="77777777" w:rsidR="00925DA1" w:rsidRPr="00F8567E" w:rsidRDefault="00925DA1" w:rsidP="00925DA1">
            <w:pPr>
              <w:ind w:right="96"/>
              <w:rPr>
                <w:b/>
                <w:color w:val="FF0000"/>
              </w:rPr>
            </w:pPr>
            <w:r w:rsidRPr="00F8567E">
              <w:rPr>
                <w:b/>
              </w:rPr>
              <w:t>Long Term Implications (including the impact of the Well-being of Future Generations (Wales) Act 2015)</w:t>
            </w:r>
          </w:p>
        </w:tc>
      </w:tr>
      <w:tr w:rsidR="00925DA1" w:rsidRPr="00F8567E" w14:paraId="6D290496" w14:textId="77777777" w:rsidTr="007B683C">
        <w:tc>
          <w:tcPr>
            <w:tcW w:w="9245" w:type="dxa"/>
            <w:gridSpan w:val="3"/>
          </w:tcPr>
          <w:p w14:paraId="24A92D6D" w14:textId="77777777" w:rsidR="00925DA1" w:rsidRDefault="004623B6" w:rsidP="00925DA1">
            <w:pPr>
              <w:ind w:right="96"/>
            </w:pPr>
            <w:r w:rsidRPr="004623B6">
              <w:t>The proposals support the Well</w:t>
            </w:r>
            <w:r w:rsidRPr="004623B6">
              <w:rPr>
                <w:rFonts w:ascii="Cambria Math" w:hAnsi="Cambria Math" w:cs="Cambria Math"/>
              </w:rPr>
              <w:t>‑</w:t>
            </w:r>
            <w:r w:rsidRPr="004623B6">
              <w:t xml:space="preserve">being of Future Generations (Wales) Act 2015 by embedding the five ways of working: </w:t>
            </w:r>
            <w:r w:rsidRPr="004623B6">
              <w:rPr>
                <w:b/>
                <w:bCs/>
              </w:rPr>
              <w:t>long</w:t>
            </w:r>
            <w:r w:rsidRPr="004623B6">
              <w:rPr>
                <w:rFonts w:ascii="Cambria Math" w:hAnsi="Cambria Math" w:cs="Cambria Math"/>
                <w:b/>
                <w:bCs/>
              </w:rPr>
              <w:t>‑</w:t>
            </w:r>
            <w:r w:rsidRPr="004623B6">
              <w:rPr>
                <w:b/>
                <w:bCs/>
              </w:rPr>
              <w:t>term</w:t>
            </w:r>
            <w:r w:rsidRPr="004623B6">
              <w:t xml:space="preserve"> (developing a sustainable H&amp;S structure), </w:t>
            </w:r>
            <w:r w:rsidRPr="004623B6">
              <w:rPr>
                <w:b/>
                <w:bCs/>
              </w:rPr>
              <w:t>prevention</w:t>
            </w:r>
            <w:r w:rsidRPr="004623B6">
              <w:t xml:space="preserve"> (reducing incidents and harm through improved compliance and training), </w:t>
            </w:r>
            <w:r w:rsidRPr="004623B6">
              <w:rPr>
                <w:b/>
                <w:bCs/>
              </w:rPr>
              <w:t>integration</w:t>
            </w:r>
            <w:r w:rsidRPr="004623B6">
              <w:t xml:space="preserve"> (aligning safety with organisational objectives and governance), </w:t>
            </w:r>
            <w:r w:rsidRPr="004623B6">
              <w:rPr>
                <w:b/>
                <w:bCs/>
              </w:rPr>
              <w:t>collaboration</w:t>
            </w:r>
            <w:r w:rsidRPr="004623B6">
              <w:t xml:space="preserve"> (working across services to manage risks), and </w:t>
            </w:r>
            <w:r w:rsidRPr="004623B6">
              <w:rPr>
                <w:b/>
                <w:bCs/>
              </w:rPr>
              <w:t>involvement</w:t>
            </w:r>
            <w:r w:rsidRPr="004623B6">
              <w:t xml:space="preserve"> (supporting staff engagement through safer systems of work</w:t>
            </w:r>
            <w:r>
              <w:t>.</w:t>
            </w:r>
          </w:p>
          <w:p w14:paraId="6D290495" w14:textId="26A8614A" w:rsidR="004623B6" w:rsidRPr="00F8567E" w:rsidRDefault="004623B6" w:rsidP="00925DA1">
            <w:pPr>
              <w:ind w:right="96"/>
              <w:rPr>
                <w:color w:val="FF0000"/>
              </w:rPr>
            </w:pPr>
          </w:p>
        </w:tc>
      </w:tr>
      <w:tr w:rsidR="00925DA1" w:rsidRPr="00F8567E" w14:paraId="4C321512" w14:textId="77777777" w:rsidTr="002432C6">
        <w:tc>
          <w:tcPr>
            <w:tcW w:w="9245" w:type="dxa"/>
            <w:gridSpan w:val="3"/>
            <w:shd w:val="clear" w:color="auto" w:fill="C1A775"/>
          </w:tcPr>
          <w:p w14:paraId="7E102395" w14:textId="5A180082" w:rsidR="00925DA1" w:rsidRPr="00C40206" w:rsidRDefault="00925DA1" w:rsidP="00925DA1">
            <w:pPr>
              <w:ind w:right="96"/>
              <w:rPr>
                <w:b/>
              </w:rPr>
            </w:pPr>
            <w:r w:rsidRPr="00C40206">
              <w:rPr>
                <w:b/>
              </w:rPr>
              <w:t>Report History</w:t>
            </w:r>
          </w:p>
        </w:tc>
      </w:tr>
      <w:tr w:rsidR="00925DA1" w:rsidRPr="00F8567E" w14:paraId="6D29049A" w14:textId="77777777">
        <w:tc>
          <w:tcPr>
            <w:tcW w:w="9245" w:type="dxa"/>
            <w:gridSpan w:val="3"/>
          </w:tcPr>
          <w:p w14:paraId="6D290498" w14:textId="186C4A5E" w:rsidR="00925DA1" w:rsidRPr="004623B6" w:rsidRDefault="004623B6" w:rsidP="00925DA1">
            <w:pPr>
              <w:ind w:right="96"/>
            </w:pPr>
            <w:r w:rsidRPr="004623B6">
              <w:t>Health and Safety Operations Group</w:t>
            </w:r>
          </w:p>
          <w:p w14:paraId="0D6DC6D4" w14:textId="54F24D01" w:rsidR="004623B6" w:rsidRPr="004623B6" w:rsidRDefault="004623B6" w:rsidP="00925DA1">
            <w:pPr>
              <w:ind w:right="96"/>
            </w:pPr>
            <w:r w:rsidRPr="004623B6">
              <w:t>Quality &amp; Safety Group</w:t>
            </w:r>
          </w:p>
          <w:p w14:paraId="58864108" w14:textId="77777777" w:rsidR="00925DA1" w:rsidRPr="004623B6" w:rsidRDefault="004623B6" w:rsidP="00925DA1">
            <w:pPr>
              <w:ind w:right="96"/>
            </w:pPr>
            <w:r w:rsidRPr="004623B6">
              <w:t>Performance &amp; Finance Assurance Group 14/04/26</w:t>
            </w:r>
          </w:p>
          <w:p w14:paraId="6D290499" w14:textId="0119DED5" w:rsidR="004623B6" w:rsidRPr="00F8567E" w:rsidRDefault="004623B6" w:rsidP="00925DA1">
            <w:pPr>
              <w:ind w:right="96"/>
              <w:rPr>
                <w:color w:val="FF0000"/>
              </w:rPr>
            </w:pPr>
          </w:p>
        </w:tc>
      </w:tr>
      <w:tr w:rsidR="00925DA1" w:rsidRPr="00F8567E" w14:paraId="08CD5C29" w14:textId="77777777" w:rsidTr="002432C6">
        <w:tc>
          <w:tcPr>
            <w:tcW w:w="9245" w:type="dxa"/>
            <w:gridSpan w:val="3"/>
            <w:shd w:val="clear" w:color="auto" w:fill="C1A775"/>
          </w:tcPr>
          <w:p w14:paraId="6800FBEB" w14:textId="3ED5416B" w:rsidR="00925DA1" w:rsidRPr="00F8567E" w:rsidRDefault="00925DA1" w:rsidP="00925DA1">
            <w:pPr>
              <w:ind w:right="96"/>
              <w:rPr>
                <w:color w:val="FF0000"/>
              </w:rPr>
            </w:pPr>
            <w:r w:rsidRPr="00C40206">
              <w:rPr>
                <w:b/>
              </w:rPr>
              <w:t>Appendices</w:t>
            </w:r>
          </w:p>
        </w:tc>
      </w:tr>
      <w:tr w:rsidR="00925DA1" w:rsidRPr="00F8567E" w14:paraId="6D29049F" w14:textId="77777777">
        <w:tc>
          <w:tcPr>
            <w:tcW w:w="9245" w:type="dxa"/>
            <w:gridSpan w:val="3"/>
          </w:tcPr>
          <w:p w14:paraId="6D29049D" w14:textId="1D6DD2E4" w:rsidR="00925DA1" w:rsidRPr="00CA51DA" w:rsidRDefault="00CA51DA" w:rsidP="00925DA1">
            <w:pPr>
              <w:ind w:right="96"/>
            </w:pPr>
            <w:r w:rsidRPr="00CA51DA">
              <w:t>Appendix 1. Current Structures</w:t>
            </w:r>
          </w:p>
          <w:p w14:paraId="50D221EB" w14:textId="13F4D9DC" w:rsidR="00CA51DA" w:rsidRPr="00CA51DA" w:rsidRDefault="00CA51DA" w:rsidP="00925DA1">
            <w:pPr>
              <w:ind w:right="96"/>
            </w:pPr>
            <w:r w:rsidRPr="00CA51DA">
              <w:t xml:space="preserve">                  Skill Mix/Re-banding (Phase 1)</w:t>
            </w:r>
          </w:p>
          <w:p w14:paraId="6520AC71" w14:textId="34ED4DA8" w:rsidR="00CA51DA" w:rsidRPr="00CA51DA" w:rsidRDefault="00CA51DA" w:rsidP="00925DA1">
            <w:pPr>
              <w:ind w:right="96"/>
            </w:pPr>
            <w:r w:rsidRPr="00CA51DA">
              <w:t xml:space="preserve">                  Phase 2</w:t>
            </w:r>
          </w:p>
          <w:p w14:paraId="6D29049E" w14:textId="77777777" w:rsidR="00925DA1" w:rsidRPr="00F8567E" w:rsidRDefault="00925DA1" w:rsidP="00925DA1">
            <w:pPr>
              <w:ind w:right="96"/>
              <w:rPr>
                <w:color w:val="FF0000"/>
              </w:rPr>
            </w:pPr>
          </w:p>
        </w:tc>
      </w:tr>
    </w:tbl>
    <w:p w14:paraId="6D2904A0" w14:textId="77777777" w:rsidR="00034194" w:rsidRPr="00F8567E" w:rsidRDefault="00034194"/>
    <w:sectPr w:rsidR="00034194" w:rsidRPr="00F8567E"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C6C7A" w14:textId="77777777" w:rsidR="001B588C" w:rsidRDefault="001B588C" w:rsidP="00C107F2">
      <w:pPr>
        <w:spacing w:after="0" w:line="240" w:lineRule="auto"/>
      </w:pPr>
      <w:r>
        <w:separator/>
      </w:r>
    </w:p>
  </w:endnote>
  <w:endnote w:type="continuationSeparator" w:id="0">
    <w:p w14:paraId="229324D8" w14:textId="77777777" w:rsidR="001B588C" w:rsidRDefault="001B588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73BCC458"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Content>
      <w:p w14:paraId="6D2904A9" w14:textId="597FEBEC" w:rsidR="003324CB" w:rsidRDefault="004623B6" w:rsidP="0031077C">
        <w:pPr>
          <w:pStyle w:val="Footer"/>
          <w:jc w:val="right"/>
          <w:rPr>
            <w:rStyle w:val="CorporateStyle2"/>
          </w:rPr>
        </w:pPr>
        <w:r>
          <w:rPr>
            <w:rStyle w:val="CorporateStyle2"/>
          </w:rPr>
          <w:t>Workforce and Organisational Development Committee</w:t>
        </w:r>
      </w:p>
    </w:sdtContent>
  </w:sdt>
  <w:sdt>
    <w:sdtPr>
      <w:rPr>
        <w:rStyle w:val="CorporateStyle2"/>
      </w:rPr>
      <w:alias w:val="Insert Meeting Date"/>
      <w:tag w:val="Insert Meeting Date"/>
      <w:id w:val="-214423702"/>
      <w:lock w:val="sdtLocked"/>
      <w:placeholder>
        <w:docPart w:val="945F4D6451BE464D87BB20324C3D78B2"/>
      </w:placeholder>
      <w:showingPlcHdr/>
      <w15:color w:val="000000"/>
      <w:date>
        <w:dateFormat w:val="dddd, dd MMMM yyyy"/>
        <w:lid w:val="en-GB"/>
        <w:storeMappedDataAs w:val="dateTime"/>
        <w:calendar w:val="gregorian"/>
      </w:date>
    </w:sdtPr>
    <w:sdtEndPr>
      <w:rPr>
        <w:rStyle w:val="DefaultParagraphFont"/>
        <w:sz w:val="24"/>
        <w:szCs w:val="20"/>
      </w:rPr>
    </w:sdtEndPr>
    <w:sdtContent>
      <w:p w14:paraId="6DC782A8" w14:textId="40DD0125" w:rsidR="0031077C" w:rsidRPr="0031077C" w:rsidRDefault="0031077C" w:rsidP="0031077C">
        <w:pPr>
          <w:pStyle w:val="Footer"/>
          <w:jc w:val="right"/>
          <w:rPr>
            <w:sz w:val="20"/>
            <w:szCs w:val="20"/>
          </w:rPr>
        </w:pPr>
        <w:r w:rsidRPr="001F6C52">
          <w:rPr>
            <w:rStyle w:val="PlaceholderText"/>
          </w:rPr>
          <w:t>Click or tap to enter a date.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AEF76" w14:textId="77777777" w:rsidR="001B588C" w:rsidRDefault="001B588C" w:rsidP="00C107F2">
      <w:pPr>
        <w:spacing w:after="0" w:line="240" w:lineRule="auto"/>
      </w:pPr>
      <w:r>
        <w:separator/>
      </w:r>
    </w:p>
  </w:footnote>
  <w:footnote w:type="continuationSeparator" w:id="0">
    <w:p w14:paraId="042AD5E6" w14:textId="77777777" w:rsidR="001B588C" w:rsidRDefault="001B588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C04BB"/>
    <w:multiLevelType w:val="hybridMultilevel"/>
    <w:tmpl w:val="4B36E8FC"/>
    <w:lvl w:ilvl="0" w:tplc="9DFC3B5A">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A0E19BF"/>
    <w:multiLevelType w:val="hybridMultilevel"/>
    <w:tmpl w:val="B524D260"/>
    <w:lvl w:ilvl="0" w:tplc="9DFC3B5A">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9264D6"/>
    <w:multiLevelType w:val="hybridMultilevel"/>
    <w:tmpl w:val="828E1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B85057"/>
    <w:multiLevelType w:val="hybridMultilevel"/>
    <w:tmpl w:val="A7D044C0"/>
    <w:lvl w:ilvl="0" w:tplc="9DFC3B5A">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3C553EDA"/>
    <w:multiLevelType w:val="hybridMultilevel"/>
    <w:tmpl w:val="EB0E30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89F394F"/>
    <w:multiLevelType w:val="hybridMultilevel"/>
    <w:tmpl w:val="8CBC68A4"/>
    <w:lvl w:ilvl="0" w:tplc="9DFC3B5A">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6B27E3"/>
    <w:multiLevelType w:val="hybridMultilevel"/>
    <w:tmpl w:val="B602ED1A"/>
    <w:lvl w:ilvl="0" w:tplc="9DFC3B5A">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4B6138"/>
    <w:multiLevelType w:val="hybridMultilevel"/>
    <w:tmpl w:val="02864702"/>
    <w:lvl w:ilvl="0" w:tplc="9DFC3B5A">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14D0682"/>
    <w:multiLevelType w:val="hybridMultilevel"/>
    <w:tmpl w:val="B704B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5" w15:restartNumberingAfterBreak="0">
    <w:nsid w:val="6699575F"/>
    <w:multiLevelType w:val="hybridMultilevel"/>
    <w:tmpl w:val="577E0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71B1630E"/>
    <w:multiLevelType w:val="hybridMultilevel"/>
    <w:tmpl w:val="A1B87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179394743">
    <w:abstractNumId w:val="1"/>
  </w:num>
  <w:num w:numId="2" w16cid:durableId="983311393">
    <w:abstractNumId w:val="10"/>
  </w:num>
  <w:num w:numId="3" w16cid:durableId="1819835262">
    <w:abstractNumId w:val="9"/>
  </w:num>
  <w:num w:numId="4" w16cid:durableId="1314064963">
    <w:abstractNumId w:val="6"/>
  </w:num>
  <w:num w:numId="5" w16cid:durableId="1458448169">
    <w:abstractNumId w:val="2"/>
  </w:num>
  <w:num w:numId="6" w16cid:durableId="1134181323">
    <w:abstractNumId w:val="19"/>
  </w:num>
  <w:num w:numId="7" w16cid:durableId="1447769048">
    <w:abstractNumId w:val="20"/>
  </w:num>
  <w:num w:numId="8" w16cid:durableId="2113357571">
    <w:abstractNumId w:val="14"/>
  </w:num>
  <w:num w:numId="9" w16cid:durableId="1786730696">
    <w:abstractNumId w:val="16"/>
  </w:num>
  <w:num w:numId="10" w16cid:durableId="1536577364">
    <w:abstractNumId w:val="18"/>
  </w:num>
  <w:num w:numId="11" w16cid:durableId="45296487">
    <w:abstractNumId w:val="7"/>
  </w:num>
  <w:num w:numId="12" w16cid:durableId="1894148741">
    <w:abstractNumId w:val="12"/>
  </w:num>
  <w:num w:numId="13" w16cid:durableId="1258245082">
    <w:abstractNumId w:val="11"/>
  </w:num>
  <w:num w:numId="14" w16cid:durableId="1554192037">
    <w:abstractNumId w:val="3"/>
  </w:num>
  <w:num w:numId="15" w16cid:durableId="665212645">
    <w:abstractNumId w:val="13"/>
  </w:num>
  <w:num w:numId="16" w16cid:durableId="798766398">
    <w:abstractNumId w:val="15"/>
  </w:num>
  <w:num w:numId="17" w16cid:durableId="1103454744">
    <w:abstractNumId w:val="4"/>
  </w:num>
  <w:num w:numId="18" w16cid:durableId="1413624338">
    <w:abstractNumId w:val="5"/>
  </w:num>
  <w:num w:numId="19" w16cid:durableId="1370688585">
    <w:abstractNumId w:val="0"/>
  </w:num>
  <w:num w:numId="20" w16cid:durableId="18893351">
    <w:abstractNumId w:val="8"/>
  </w:num>
  <w:num w:numId="21" w16cid:durableId="8872556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41CF6"/>
    <w:rsid w:val="00052D01"/>
    <w:rsid w:val="00054F8C"/>
    <w:rsid w:val="00061E86"/>
    <w:rsid w:val="00065531"/>
    <w:rsid w:val="00072D3B"/>
    <w:rsid w:val="00083FC0"/>
    <w:rsid w:val="000940E7"/>
    <w:rsid w:val="000A0751"/>
    <w:rsid w:val="000C116A"/>
    <w:rsid w:val="000C3280"/>
    <w:rsid w:val="000E22E9"/>
    <w:rsid w:val="000E379E"/>
    <w:rsid w:val="000F361B"/>
    <w:rsid w:val="00110100"/>
    <w:rsid w:val="00133EA1"/>
    <w:rsid w:val="0016096B"/>
    <w:rsid w:val="001707C4"/>
    <w:rsid w:val="0018209C"/>
    <w:rsid w:val="00182C00"/>
    <w:rsid w:val="001A4E1B"/>
    <w:rsid w:val="001B3120"/>
    <w:rsid w:val="001B588C"/>
    <w:rsid w:val="001C06A8"/>
    <w:rsid w:val="001C6C4F"/>
    <w:rsid w:val="001D4340"/>
    <w:rsid w:val="001E6F3B"/>
    <w:rsid w:val="001F2857"/>
    <w:rsid w:val="001F48BE"/>
    <w:rsid w:val="002010FE"/>
    <w:rsid w:val="00203F67"/>
    <w:rsid w:val="0020539A"/>
    <w:rsid w:val="00233330"/>
    <w:rsid w:val="00233D58"/>
    <w:rsid w:val="00234AC2"/>
    <w:rsid w:val="00240F00"/>
    <w:rsid w:val="00241662"/>
    <w:rsid w:val="002432C6"/>
    <w:rsid w:val="0024514E"/>
    <w:rsid w:val="002455FB"/>
    <w:rsid w:val="002518B7"/>
    <w:rsid w:val="00272BD5"/>
    <w:rsid w:val="00291CDD"/>
    <w:rsid w:val="002950FF"/>
    <w:rsid w:val="00296CD9"/>
    <w:rsid w:val="002A706E"/>
    <w:rsid w:val="002B3EA0"/>
    <w:rsid w:val="002B7C9A"/>
    <w:rsid w:val="002C3DD6"/>
    <w:rsid w:val="002D77FE"/>
    <w:rsid w:val="0030739E"/>
    <w:rsid w:val="0031077C"/>
    <w:rsid w:val="003261FD"/>
    <w:rsid w:val="00327324"/>
    <w:rsid w:val="0032747D"/>
    <w:rsid w:val="003324CB"/>
    <w:rsid w:val="003464BA"/>
    <w:rsid w:val="003471C9"/>
    <w:rsid w:val="00366FDD"/>
    <w:rsid w:val="00375605"/>
    <w:rsid w:val="00387A41"/>
    <w:rsid w:val="003B31B1"/>
    <w:rsid w:val="003C0FF8"/>
    <w:rsid w:val="004140C9"/>
    <w:rsid w:val="00414894"/>
    <w:rsid w:val="004178D6"/>
    <w:rsid w:val="004221DC"/>
    <w:rsid w:val="004222DD"/>
    <w:rsid w:val="0042635B"/>
    <w:rsid w:val="00461835"/>
    <w:rsid w:val="004623B6"/>
    <w:rsid w:val="00466612"/>
    <w:rsid w:val="00466F20"/>
    <w:rsid w:val="004671D2"/>
    <w:rsid w:val="004754FC"/>
    <w:rsid w:val="004937D3"/>
    <w:rsid w:val="004E109D"/>
    <w:rsid w:val="004F1B2E"/>
    <w:rsid w:val="0052297E"/>
    <w:rsid w:val="0053076A"/>
    <w:rsid w:val="00535BD6"/>
    <w:rsid w:val="005404F4"/>
    <w:rsid w:val="005506AE"/>
    <w:rsid w:val="00556711"/>
    <w:rsid w:val="00574324"/>
    <w:rsid w:val="00574BCF"/>
    <w:rsid w:val="00576395"/>
    <w:rsid w:val="005835C5"/>
    <w:rsid w:val="00584C60"/>
    <w:rsid w:val="00585277"/>
    <w:rsid w:val="00594E39"/>
    <w:rsid w:val="005D1652"/>
    <w:rsid w:val="005D2C4A"/>
    <w:rsid w:val="005D3DF1"/>
    <w:rsid w:val="005D5AFA"/>
    <w:rsid w:val="005D5E16"/>
    <w:rsid w:val="005E6797"/>
    <w:rsid w:val="005F38A1"/>
    <w:rsid w:val="005F4E71"/>
    <w:rsid w:val="006201D0"/>
    <w:rsid w:val="0064147E"/>
    <w:rsid w:val="00646AAE"/>
    <w:rsid w:val="00653AEC"/>
    <w:rsid w:val="00655190"/>
    <w:rsid w:val="00656183"/>
    <w:rsid w:val="00662218"/>
    <w:rsid w:val="006715A4"/>
    <w:rsid w:val="006729DA"/>
    <w:rsid w:val="00672A4C"/>
    <w:rsid w:val="00680207"/>
    <w:rsid w:val="00684060"/>
    <w:rsid w:val="00685AE0"/>
    <w:rsid w:val="00687037"/>
    <w:rsid w:val="006B6005"/>
    <w:rsid w:val="006D1998"/>
    <w:rsid w:val="006F02B9"/>
    <w:rsid w:val="006F549F"/>
    <w:rsid w:val="00703D77"/>
    <w:rsid w:val="00707FAD"/>
    <w:rsid w:val="00711095"/>
    <w:rsid w:val="0072604C"/>
    <w:rsid w:val="007277B5"/>
    <w:rsid w:val="00737883"/>
    <w:rsid w:val="00743EED"/>
    <w:rsid w:val="0075502E"/>
    <w:rsid w:val="00762BBE"/>
    <w:rsid w:val="0076681D"/>
    <w:rsid w:val="00767E3E"/>
    <w:rsid w:val="007753BA"/>
    <w:rsid w:val="00781893"/>
    <w:rsid w:val="00790741"/>
    <w:rsid w:val="007B683C"/>
    <w:rsid w:val="007D313C"/>
    <w:rsid w:val="007E5BB1"/>
    <w:rsid w:val="007F125F"/>
    <w:rsid w:val="00804324"/>
    <w:rsid w:val="00820546"/>
    <w:rsid w:val="008267FB"/>
    <w:rsid w:val="00850C29"/>
    <w:rsid w:val="00857B92"/>
    <w:rsid w:val="00857D93"/>
    <w:rsid w:val="00860674"/>
    <w:rsid w:val="00872B69"/>
    <w:rsid w:val="00885CE9"/>
    <w:rsid w:val="00891BA2"/>
    <w:rsid w:val="008C15D9"/>
    <w:rsid w:val="008C50D5"/>
    <w:rsid w:val="008D0747"/>
    <w:rsid w:val="008E13D1"/>
    <w:rsid w:val="008F442A"/>
    <w:rsid w:val="00910C0A"/>
    <w:rsid w:val="009112DC"/>
    <w:rsid w:val="00925DA1"/>
    <w:rsid w:val="00931E6B"/>
    <w:rsid w:val="009331F3"/>
    <w:rsid w:val="00982988"/>
    <w:rsid w:val="00983F5E"/>
    <w:rsid w:val="009911F2"/>
    <w:rsid w:val="00996159"/>
    <w:rsid w:val="009B52E7"/>
    <w:rsid w:val="009E14BB"/>
    <w:rsid w:val="009E53B8"/>
    <w:rsid w:val="009E7AF7"/>
    <w:rsid w:val="00A35122"/>
    <w:rsid w:val="00A671E8"/>
    <w:rsid w:val="00A83E54"/>
    <w:rsid w:val="00A84941"/>
    <w:rsid w:val="00A94002"/>
    <w:rsid w:val="00A97D23"/>
    <w:rsid w:val="00AA4753"/>
    <w:rsid w:val="00AB4B93"/>
    <w:rsid w:val="00AC4AD4"/>
    <w:rsid w:val="00AD064D"/>
    <w:rsid w:val="00AD40B8"/>
    <w:rsid w:val="00AD486E"/>
    <w:rsid w:val="00AD71BC"/>
    <w:rsid w:val="00AF66FE"/>
    <w:rsid w:val="00B0479E"/>
    <w:rsid w:val="00B0564E"/>
    <w:rsid w:val="00B105BD"/>
    <w:rsid w:val="00B14EAE"/>
    <w:rsid w:val="00B21EDC"/>
    <w:rsid w:val="00B224D7"/>
    <w:rsid w:val="00B22CF9"/>
    <w:rsid w:val="00B25C58"/>
    <w:rsid w:val="00B3430C"/>
    <w:rsid w:val="00B35ECC"/>
    <w:rsid w:val="00B50ABC"/>
    <w:rsid w:val="00B50FF3"/>
    <w:rsid w:val="00B6292E"/>
    <w:rsid w:val="00B70ED7"/>
    <w:rsid w:val="00B904E5"/>
    <w:rsid w:val="00BA2507"/>
    <w:rsid w:val="00BA5EB1"/>
    <w:rsid w:val="00BB764F"/>
    <w:rsid w:val="00BC1144"/>
    <w:rsid w:val="00BC241D"/>
    <w:rsid w:val="00C107F2"/>
    <w:rsid w:val="00C2143D"/>
    <w:rsid w:val="00C33A04"/>
    <w:rsid w:val="00C40206"/>
    <w:rsid w:val="00C43F7B"/>
    <w:rsid w:val="00C55AAE"/>
    <w:rsid w:val="00C55C8E"/>
    <w:rsid w:val="00C56152"/>
    <w:rsid w:val="00C61658"/>
    <w:rsid w:val="00C74B0D"/>
    <w:rsid w:val="00C77B23"/>
    <w:rsid w:val="00C933BE"/>
    <w:rsid w:val="00C95B3C"/>
    <w:rsid w:val="00CA1009"/>
    <w:rsid w:val="00CA51DA"/>
    <w:rsid w:val="00CA6D65"/>
    <w:rsid w:val="00CB1C7D"/>
    <w:rsid w:val="00CC048E"/>
    <w:rsid w:val="00CC381D"/>
    <w:rsid w:val="00CD7AA5"/>
    <w:rsid w:val="00D11351"/>
    <w:rsid w:val="00D16C84"/>
    <w:rsid w:val="00D40B91"/>
    <w:rsid w:val="00D45B01"/>
    <w:rsid w:val="00D53020"/>
    <w:rsid w:val="00D6215B"/>
    <w:rsid w:val="00D914F2"/>
    <w:rsid w:val="00DA0F82"/>
    <w:rsid w:val="00DA51E0"/>
    <w:rsid w:val="00DA76AD"/>
    <w:rsid w:val="00DB308E"/>
    <w:rsid w:val="00DB4061"/>
    <w:rsid w:val="00DB76B3"/>
    <w:rsid w:val="00DC6D73"/>
    <w:rsid w:val="00DD41FA"/>
    <w:rsid w:val="00DF3645"/>
    <w:rsid w:val="00E06294"/>
    <w:rsid w:val="00E10124"/>
    <w:rsid w:val="00E242E5"/>
    <w:rsid w:val="00E2636E"/>
    <w:rsid w:val="00E31442"/>
    <w:rsid w:val="00E3794C"/>
    <w:rsid w:val="00E52C94"/>
    <w:rsid w:val="00E575AE"/>
    <w:rsid w:val="00E87B30"/>
    <w:rsid w:val="00EA436A"/>
    <w:rsid w:val="00EA4667"/>
    <w:rsid w:val="00EC231A"/>
    <w:rsid w:val="00EC6F09"/>
    <w:rsid w:val="00EC7151"/>
    <w:rsid w:val="00EF31AD"/>
    <w:rsid w:val="00F06D6F"/>
    <w:rsid w:val="00F11CD2"/>
    <w:rsid w:val="00F1387A"/>
    <w:rsid w:val="00F17EB4"/>
    <w:rsid w:val="00F204CE"/>
    <w:rsid w:val="00F31EBA"/>
    <w:rsid w:val="00F5082D"/>
    <w:rsid w:val="00F531BD"/>
    <w:rsid w:val="00F5324A"/>
    <w:rsid w:val="00F55629"/>
    <w:rsid w:val="00F57042"/>
    <w:rsid w:val="00F57C68"/>
    <w:rsid w:val="00F618CD"/>
    <w:rsid w:val="00F7169E"/>
    <w:rsid w:val="00F7288F"/>
    <w:rsid w:val="00F82EA6"/>
    <w:rsid w:val="00F8567E"/>
    <w:rsid w:val="00F86656"/>
    <w:rsid w:val="00F86C14"/>
    <w:rsid w:val="00F91B06"/>
    <w:rsid w:val="00F97C38"/>
    <w:rsid w:val="00FA0CA9"/>
    <w:rsid w:val="00FA4762"/>
    <w:rsid w:val="00FA5DEC"/>
    <w:rsid w:val="00FC21DB"/>
    <w:rsid w:val="00FC75FE"/>
    <w:rsid w:val="00FE7070"/>
    <w:rsid w:val="12413FBE"/>
    <w:rsid w:val="24D01AD7"/>
    <w:rsid w:val="2A31D359"/>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C116A"/>
    <w:rsid w:val="000F6DD0"/>
    <w:rsid w:val="001B0EEF"/>
    <w:rsid w:val="001B3EFE"/>
    <w:rsid w:val="001C6C4F"/>
    <w:rsid w:val="00240F00"/>
    <w:rsid w:val="002B3EA0"/>
    <w:rsid w:val="002D7989"/>
    <w:rsid w:val="00320658"/>
    <w:rsid w:val="003261FD"/>
    <w:rsid w:val="00327324"/>
    <w:rsid w:val="00387A41"/>
    <w:rsid w:val="0040753F"/>
    <w:rsid w:val="004140C9"/>
    <w:rsid w:val="00467E8C"/>
    <w:rsid w:val="00500DD2"/>
    <w:rsid w:val="00524839"/>
    <w:rsid w:val="00591655"/>
    <w:rsid w:val="005E510D"/>
    <w:rsid w:val="00672A4C"/>
    <w:rsid w:val="006D0E46"/>
    <w:rsid w:val="006F549F"/>
    <w:rsid w:val="0075549C"/>
    <w:rsid w:val="0076681D"/>
    <w:rsid w:val="00790741"/>
    <w:rsid w:val="007D313C"/>
    <w:rsid w:val="009E14BB"/>
    <w:rsid w:val="00AD486E"/>
    <w:rsid w:val="00B06ACB"/>
    <w:rsid w:val="00B67426"/>
    <w:rsid w:val="00B904E5"/>
    <w:rsid w:val="00C3159D"/>
    <w:rsid w:val="00CB2F21"/>
    <w:rsid w:val="00CC048E"/>
    <w:rsid w:val="00D914F2"/>
    <w:rsid w:val="00E10124"/>
    <w:rsid w:val="00E62F67"/>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1995</Words>
  <Characters>11376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Mark Parsons (Swansea Bay UHB - Finance Directorate)</cp:lastModifiedBy>
  <cp:revision>15</cp:revision>
  <dcterms:created xsi:type="dcterms:W3CDTF">2026-06-03T14:22:00Z</dcterms:created>
  <dcterms:modified xsi:type="dcterms:W3CDTF">2026-06-12T11:16:00Z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