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61E054E4" w:rsidR="00AD064D" w:rsidRPr="00106303" w:rsidRDefault="0072604C" w:rsidP="00106303">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33CEA791" w:rsidR="00F5082D" w:rsidRPr="00F8567E" w:rsidRDefault="00517B44" w:rsidP="00FA0CA9">
            <w:pPr>
              <w:rPr>
                <w:rFonts w:ascii="Verdana" w:hAnsi="Verdana" w:cs="Arial"/>
                <w:b/>
                <w:sz w:val="24"/>
                <w:szCs w:val="24"/>
              </w:rPr>
            </w:pPr>
            <w:r>
              <w:rPr>
                <w:rFonts w:ascii="Verdana" w:hAnsi="Verdana" w:cs="Arial"/>
                <w:b/>
                <w:sz w:val="24"/>
                <w:szCs w:val="24"/>
              </w:rPr>
              <w:t>2</w:t>
            </w:r>
            <w:r w:rsidRPr="00517B44">
              <w:rPr>
                <w:rFonts w:ascii="Verdana" w:hAnsi="Verdana" w:cs="Arial"/>
                <w:b/>
                <w:sz w:val="24"/>
                <w:szCs w:val="24"/>
                <w:vertAlign w:val="superscript"/>
              </w:rPr>
              <w:t>nd</w:t>
            </w:r>
            <w:r>
              <w:rPr>
                <w:rFonts w:ascii="Verdana" w:hAnsi="Verdana" w:cs="Arial"/>
                <w:b/>
                <w:sz w:val="24"/>
                <w:szCs w:val="24"/>
              </w:rPr>
              <w:t xml:space="preserve"> October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77682C04" w:rsidR="00F5082D" w:rsidRPr="00F8567E" w:rsidRDefault="00517B44" w:rsidP="00FA0CA9">
            <w:pPr>
              <w:rPr>
                <w:rFonts w:ascii="Verdana" w:hAnsi="Verdana" w:cs="Arial"/>
                <w:b/>
                <w:sz w:val="24"/>
                <w:szCs w:val="24"/>
              </w:rPr>
            </w:pPr>
            <w:r>
              <w:rPr>
                <w:rFonts w:ascii="Verdana" w:hAnsi="Verdana" w:cs="Arial"/>
                <w:b/>
                <w:sz w:val="24"/>
                <w:szCs w:val="24"/>
              </w:rPr>
              <w:t>3.5</w:t>
            </w:r>
          </w:p>
        </w:tc>
      </w:tr>
      <w:tr w:rsidR="00B0479E" w:rsidRPr="00F8567E" w14:paraId="1EEB45B2" w14:textId="77777777" w:rsidTr="00B0564E">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5A111FD0" w:rsidR="00B0479E" w:rsidRPr="00EC5EA0" w:rsidRDefault="00517B44" w:rsidP="00FA0CA9">
            <w:pPr>
              <w:rPr>
                <w:rFonts w:ascii="Verdana" w:hAnsi="Verdana" w:cs="Arial"/>
                <w:b/>
                <w:sz w:val="24"/>
                <w:szCs w:val="24"/>
              </w:rPr>
            </w:pPr>
            <w:r w:rsidRPr="00EC5EA0">
              <w:rPr>
                <w:rFonts w:ascii="Verdana" w:hAnsi="Verdana" w:cs="Arial"/>
                <w:b/>
                <w:sz w:val="24"/>
                <w:szCs w:val="24"/>
              </w:rPr>
              <w:t>Workforce &amp; OD committee</w:t>
            </w:r>
          </w:p>
        </w:tc>
      </w:tr>
      <w:tr w:rsidR="00517B44" w:rsidRPr="00F8567E" w14:paraId="6D2903E5" w14:textId="77777777" w:rsidTr="00DA76AD">
        <w:tc>
          <w:tcPr>
            <w:tcW w:w="2547" w:type="dxa"/>
          </w:tcPr>
          <w:p w14:paraId="6D2903E3"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5B024B64" w:rsidR="00517B44" w:rsidRPr="00F8567E" w:rsidRDefault="00A25C20" w:rsidP="00517B44">
            <w:pPr>
              <w:rPr>
                <w:rFonts w:ascii="Verdana" w:hAnsi="Verdana" w:cs="Arial"/>
                <w:b/>
                <w:sz w:val="24"/>
                <w:szCs w:val="24"/>
              </w:rPr>
            </w:pPr>
            <w:r>
              <w:rPr>
                <w:rFonts w:ascii="Verdana" w:eastAsia="Verdana" w:hAnsi="Verdana" w:cs="Verdana"/>
                <w:sz w:val="24"/>
                <w:szCs w:val="24"/>
              </w:rPr>
              <w:t>V</w:t>
            </w:r>
            <w:r w:rsidR="00517B44" w:rsidRPr="5EE7BFC3">
              <w:rPr>
                <w:rFonts w:ascii="Verdana" w:eastAsia="Verdana" w:hAnsi="Verdana" w:cs="Verdana"/>
                <w:sz w:val="24"/>
                <w:szCs w:val="24"/>
              </w:rPr>
              <w:t>ariable pay plan overview and progress updates</w:t>
            </w:r>
          </w:p>
        </w:tc>
      </w:tr>
      <w:tr w:rsidR="00517B44" w:rsidRPr="00F8567E" w14:paraId="6D2903E8" w14:textId="77777777" w:rsidTr="00DA76AD">
        <w:tc>
          <w:tcPr>
            <w:tcW w:w="2547" w:type="dxa"/>
          </w:tcPr>
          <w:p w14:paraId="6D2903E6"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6A1B00D7" w:rsidR="00517B44" w:rsidRPr="00F8567E" w:rsidRDefault="00517B44" w:rsidP="00517B44">
            <w:pPr>
              <w:rPr>
                <w:rFonts w:ascii="Verdana" w:hAnsi="Verdana" w:cs="Arial"/>
                <w:sz w:val="24"/>
                <w:szCs w:val="24"/>
              </w:rPr>
            </w:pPr>
            <w:r>
              <w:rPr>
                <w:rFonts w:ascii="Verdana" w:hAnsi="Verdana" w:cs="Arial"/>
                <w:sz w:val="24"/>
                <w:szCs w:val="24"/>
              </w:rPr>
              <w:t>Emma Owen, Interim Assistant Director of Workforce &amp; OD</w:t>
            </w:r>
          </w:p>
        </w:tc>
      </w:tr>
      <w:tr w:rsidR="00517B44" w:rsidRPr="00F8567E" w14:paraId="6D2903EB" w14:textId="77777777" w:rsidTr="00DA76AD">
        <w:tc>
          <w:tcPr>
            <w:tcW w:w="2547" w:type="dxa"/>
          </w:tcPr>
          <w:p w14:paraId="6D2903E9"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26922E54" w:rsidR="00517B44" w:rsidRPr="00F8567E" w:rsidRDefault="00517B44" w:rsidP="00517B44">
            <w:pPr>
              <w:rPr>
                <w:rFonts w:ascii="Verdana" w:hAnsi="Verdana" w:cs="Arial"/>
                <w:sz w:val="24"/>
                <w:szCs w:val="24"/>
              </w:rPr>
            </w:pPr>
            <w:r>
              <w:rPr>
                <w:rFonts w:ascii="Verdana" w:hAnsi="Verdana" w:cs="Arial"/>
                <w:sz w:val="24"/>
                <w:szCs w:val="24"/>
              </w:rPr>
              <w:t>Tina Ricketts, Executive Director of Workforce &amp; OD</w:t>
            </w:r>
          </w:p>
        </w:tc>
      </w:tr>
      <w:tr w:rsidR="00517B44" w:rsidRPr="00F8567E" w14:paraId="6D2903EE" w14:textId="77777777" w:rsidTr="00DA76AD">
        <w:tc>
          <w:tcPr>
            <w:tcW w:w="2547" w:type="dxa"/>
          </w:tcPr>
          <w:p w14:paraId="6D2903EC"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5A39CD3" w:rsidR="00517B44" w:rsidRPr="00F8567E" w:rsidRDefault="00517B44" w:rsidP="00517B44">
            <w:pPr>
              <w:rPr>
                <w:rFonts w:ascii="Verdana" w:hAnsi="Verdana" w:cs="Arial"/>
                <w:sz w:val="24"/>
                <w:szCs w:val="24"/>
              </w:rPr>
            </w:pPr>
            <w:r>
              <w:rPr>
                <w:rFonts w:ascii="Verdana" w:hAnsi="Verdana" w:cs="Arial"/>
                <w:sz w:val="24"/>
                <w:szCs w:val="24"/>
              </w:rPr>
              <w:t>Tina Ricketts, Executive Director of Workforce &amp; OD</w:t>
            </w:r>
          </w:p>
        </w:tc>
      </w:tr>
      <w:tr w:rsidR="00517B44" w:rsidRPr="00F8567E" w14:paraId="6D2903F1" w14:textId="77777777" w:rsidTr="00DA76AD">
        <w:tc>
          <w:tcPr>
            <w:tcW w:w="2547" w:type="dxa"/>
          </w:tcPr>
          <w:p w14:paraId="6D2903EF"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725568AC" w:rsidR="00517B44" w:rsidRPr="00F8567E" w:rsidRDefault="00A202F3" w:rsidP="00517B44">
            <w:pPr>
              <w:rPr>
                <w:rFonts w:ascii="Verdana" w:hAnsi="Verdana" w:cs="Arial"/>
                <w:sz w:val="24"/>
                <w:szCs w:val="24"/>
              </w:rPr>
            </w:pPr>
            <w:r>
              <w:rPr>
                <w:rFonts w:ascii="Verdana" w:hAnsi="Verdana" w:cs="Arial"/>
                <w:sz w:val="24"/>
                <w:szCs w:val="24"/>
              </w:rPr>
              <w:t>Open</w:t>
            </w:r>
          </w:p>
        </w:tc>
      </w:tr>
      <w:tr w:rsidR="00517B44" w:rsidRPr="00F8567E" w14:paraId="6D2903F8" w14:textId="77777777" w:rsidTr="00DA76AD">
        <w:tc>
          <w:tcPr>
            <w:tcW w:w="2547" w:type="dxa"/>
          </w:tcPr>
          <w:p w14:paraId="6D2903F2"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4" w14:textId="59F6B2D3" w:rsidR="00517B44" w:rsidRPr="00517B44" w:rsidRDefault="00517B44" w:rsidP="00517B44">
            <w:pPr>
              <w:ind w:right="96"/>
              <w:rPr>
                <w:rFonts w:ascii="Verdana" w:hAnsi="Verdana" w:cs="Arial"/>
                <w:sz w:val="24"/>
                <w:szCs w:val="24"/>
              </w:rPr>
            </w:pPr>
            <w:r w:rsidRPr="00517B44">
              <w:rPr>
                <w:rFonts w:ascii="Verdana" w:hAnsi="Verdana" w:cs="Arial"/>
                <w:sz w:val="24"/>
                <w:szCs w:val="24"/>
              </w:rPr>
              <w:t xml:space="preserve">To update the committee on the variable pay </w:t>
            </w:r>
            <w:r w:rsidR="00EC5EA0">
              <w:rPr>
                <w:rFonts w:ascii="Verdana" w:hAnsi="Verdana" w:cs="Arial"/>
                <w:sz w:val="24"/>
                <w:szCs w:val="24"/>
              </w:rPr>
              <w:t xml:space="preserve">reduction plan </w:t>
            </w:r>
            <w:r w:rsidRPr="00517B44">
              <w:rPr>
                <w:rFonts w:ascii="Verdana" w:hAnsi="Verdana" w:cs="Arial"/>
                <w:sz w:val="24"/>
                <w:szCs w:val="24"/>
              </w:rPr>
              <w:t xml:space="preserve">and the progress </w:t>
            </w:r>
            <w:r w:rsidR="00EC5EA0">
              <w:rPr>
                <w:rFonts w:ascii="Verdana" w:hAnsi="Verdana" w:cs="Arial"/>
                <w:sz w:val="24"/>
                <w:szCs w:val="24"/>
              </w:rPr>
              <w:t xml:space="preserve">that has been made </w:t>
            </w:r>
            <w:r w:rsidRPr="00517B44">
              <w:rPr>
                <w:rFonts w:ascii="Verdana" w:hAnsi="Verdana" w:cs="Arial"/>
                <w:sz w:val="24"/>
                <w:szCs w:val="24"/>
              </w:rPr>
              <w:t>to date.</w:t>
            </w:r>
          </w:p>
          <w:p w14:paraId="6D2903F7" w14:textId="77777777" w:rsidR="00517B44" w:rsidRPr="00F8567E" w:rsidRDefault="00517B44" w:rsidP="00517B44">
            <w:pPr>
              <w:rPr>
                <w:rFonts w:ascii="Verdana" w:hAnsi="Verdana" w:cs="Arial"/>
                <w:sz w:val="24"/>
                <w:szCs w:val="24"/>
              </w:rPr>
            </w:pPr>
          </w:p>
        </w:tc>
      </w:tr>
      <w:tr w:rsidR="00517B44" w:rsidRPr="00F8567E" w14:paraId="6D290402" w14:textId="77777777" w:rsidTr="00DA76AD">
        <w:tc>
          <w:tcPr>
            <w:tcW w:w="2547" w:type="dxa"/>
          </w:tcPr>
          <w:p w14:paraId="6D2903F9"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Key Issues</w:t>
            </w:r>
          </w:p>
          <w:p w14:paraId="6D2903FA" w14:textId="77777777" w:rsidR="00517B44" w:rsidRPr="00F8567E" w:rsidRDefault="00517B44" w:rsidP="00517B44">
            <w:pPr>
              <w:rPr>
                <w:rFonts w:ascii="Verdana" w:hAnsi="Verdana" w:cs="Arial"/>
                <w:b/>
                <w:sz w:val="24"/>
                <w:szCs w:val="24"/>
              </w:rPr>
            </w:pPr>
          </w:p>
          <w:p w14:paraId="6D2903FB" w14:textId="77777777" w:rsidR="00517B44" w:rsidRPr="00F8567E" w:rsidRDefault="00517B44" w:rsidP="00517B44">
            <w:pPr>
              <w:rPr>
                <w:rFonts w:ascii="Verdana" w:hAnsi="Verdana" w:cs="Arial"/>
                <w:b/>
                <w:sz w:val="24"/>
                <w:szCs w:val="24"/>
              </w:rPr>
            </w:pPr>
          </w:p>
          <w:p w14:paraId="6D2903FC" w14:textId="77777777" w:rsidR="00517B44" w:rsidRPr="00F8567E" w:rsidRDefault="00517B44" w:rsidP="00517B44">
            <w:pPr>
              <w:rPr>
                <w:rFonts w:ascii="Verdana" w:hAnsi="Verdana" w:cs="Arial"/>
                <w:b/>
                <w:sz w:val="24"/>
                <w:szCs w:val="24"/>
              </w:rPr>
            </w:pPr>
          </w:p>
        </w:tc>
        <w:tc>
          <w:tcPr>
            <w:tcW w:w="6469" w:type="dxa"/>
            <w:gridSpan w:val="6"/>
          </w:tcPr>
          <w:p w14:paraId="578B119A" w14:textId="77777777" w:rsidR="00A41AC7" w:rsidRDefault="00A41AC7" w:rsidP="00A25C20">
            <w:pPr>
              <w:rPr>
                <w:rFonts w:ascii="Verdana" w:hAnsi="Verdana" w:cs="Arial"/>
                <w:sz w:val="24"/>
                <w:szCs w:val="24"/>
              </w:rPr>
            </w:pPr>
            <w:r>
              <w:rPr>
                <w:rFonts w:ascii="Verdana" w:hAnsi="Verdana" w:cs="Arial"/>
                <w:sz w:val="24"/>
                <w:szCs w:val="24"/>
              </w:rPr>
              <w:t>To note:</w:t>
            </w:r>
          </w:p>
          <w:p w14:paraId="270DBFC1" w14:textId="00B61CF4" w:rsidR="00A41AC7" w:rsidRDefault="00C637D6" w:rsidP="00A25C20">
            <w:pPr>
              <w:pStyle w:val="ListParagraph"/>
              <w:numPr>
                <w:ilvl w:val="0"/>
                <w:numId w:val="15"/>
              </w:numPr>
              <w:rPr>
                <w:rFonts w:ascii="Verdana" w:hAnsi="Verdana" w:cs="Arial"/>
                <w:sz w:val="24"/>
                <w:szCs w:val="24"/>
              </w:rPr>
            </w:pPr>
            <w:r>
              <w:rPr>
                <w:rFonts w:ascii="Verdana" w:hAnsi="Verdana" w:cs="Arial"/>
                <w:sz w:val="24"/>
                <w:szCs w:val="24"/>
              </w:rPr>
              <w:t>T</w:t>
            </w:r>
            <w:r w:rsidR="00A41AC7" w:rsidRPr="00A41AC7">
              <w:rPr>
                <w:rFonts w:ascii="Verdana" w:hAnsi="Verdana" w:cs="Arial"/>
                <w:sz w:val="24"/>
                <w:szCs w:val="24"/>
              </w:rPr>
              <w:t>he ongoing work of the variable pay steering group.</w:t>
            </w:r>
          </w:p>
          <w:p w14:paraId="6D290401" w14:textId="1E9B6391" w:rsidR="00A41AC7" w:rsidRPr="00A41AC7" w:rsidRDefault="00A41AC7" w:rsidP="00A25C20">
            <w:pPr>
              <w:pStyle w:val="ListParagraph"/>
              <w:numPr>
                <w:ilvl w:val="0"/>
                <w:numId w:val="15"/>
              </w:numPr>
              <w:rPr>
                <w:rFonts w:ascii="Verdana" w:hAnsi="Verdana" w:cs="Arial"/>
                <w:sz w:val="24"/>
                <w:szCs w:val="24"/>
              </w:rPr>
            </w:pPr>
            <w:r>
              <w:rPr>
                <w:rFonts w:ascii="Verdana" w:hAnsi="Verdana" w:cs="Arial"/>
                <w:sz w:val="24"/>
                <w:szCs w:val="24"/>
              </w:rPr>
              <w:t xml:space="preserve">The bank and agency usage from April </w:t>
            </w:r>
            <w:r w:rsidR="00C637D6">
              <w:rPr>
                <w:rFonts w:ascii="Verdana" w:hAnsi="Verdana" w:cs="Arial"/>
                <w:sz w:val="24"/>
                <w:szCs w:val="24"/>
              </w:rPr>
              <w:t xml:space="preserve">to </w:t>
            </w:r>
            <w:r>
              <w:rPr>
                <w:rFonts w:ascii="Verdana" w:hAnsi="Verdana" w:cs="Arial"/>
                <w:sz w:val="24"/>
                <w:szCs w:val="24"/>
              </w:rPr>
              <w:t>August 2025</w:t>
            </w:r>
          </w:p>
        </w:tc>
      </w:tr>
      <w:tr w:rsidR="00517B44" w:rsidRPr="00F8567E" w14:paraId="6D290409" w14:textId="77777777" w:rsidTr="00DA76AD">
        <w:trPr>
          <w:trHeight w:val="97"/>
        </w:trPr>
        <w:tc>
          <w:tcPr>
            <w:tcW w:w="2547" w:type="dxa"/>
            <w:vMerge w:val="restart"/>
          </w:tcPr>
          <w:p w14:paraId="6D290403"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517B44" w:rsidRPr="00F8567E" w:rsidRDefault="00517B44" w:rsidP="00517B44">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Approval</w:t>
            </w:r>
          </w:p>
        </w:tc>
      </w:tr>
      <w:tr w:rsidR="00517B44" w:rsidRPr="00F8567E" w14:paraId="6D29040F" w14:textId="77777777" w:rsidTr="00DA76AD">
        <w:trPr>
          <w:trHeight w:val="96"/>
        </w:trPr>
        <w:tc>
          <w:tcPr>
            <w:tcW w:w="2547" w:type="dxa"/>
            <w:vMerge/>
          </w:tcPr>
          <w:p w14:paraId="6D29040A" w14:textId="77777777" w:rsidR="00517B44" w:rsidRPr="00F8567E" w:rsidRDefault="00517B44" w:rsidP="00517B44">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67F34069" w:rsidR="00517B44" w:rsidRPr="00F8567E" w:rsidRDefault="00A25C20" w:rsidP="00517B4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517B44" w:rsidRPr="00F8567E" w:rsidRDefault="00517B44" w:rsidP="00517B4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485E641" w:rsidR="00517B44" w:rsidRPr="00F8567E" w:rsidRDefault="00517B44" w:rsidP="00517B4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517B44" w:rsidRPr="00F8567E" w:rsidRDefault="00517B44" w:rsidP="00517B4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517B44" w:rsidRPr="00F8567E" w14:paraId="6D290418" w14:textId="77777777" w:rsidTr="00DA76AD">
        <w:tc>
          <w:tcPr>
            <w:tcW w:w="2547" w:type="dxa"/>
          </w:tcPr>
          <w:p w14:paraId="6D290410"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Recommendations</w:t>
            </w:r>
          </w:p>
          <w:p w14:paraId="6D290411" w14:textId="77777777" w:rsidR="00517B44" w:rsidRPr="00F8567E" w:rsidRDefault="00517B44" w:rsidP="00517B44">
            <w:pPr>
              <w:rPr>
                <w:rFonts w:ascii="Verdana" w:hAnsi="Verdana" w:cs="Arial"/>
                <w:b/>
                <w:sz w:val="24"/>
                <w:szCs w:val="24"/>
              </w:rPr>
            </w:pPr>
          </w:p>
        </w:tc>
        <w:tc>
          <w:tcPr>
            <w:tcW w:w="6469" w:type="dxa"/>
            <w:gridSpan w:val="6"/>
          </w:tcPr>
          <w:p w14:paraId="1D82258C" w14:textId="77777777" w:rsidR="00106303" w:rsidRDefault="00A25C20" w:rsidP="00A25C20">
            <w:pPr>
              <w:ind w:right="96"/>
              <w:rPr>
                <w:rFonts w:ascii="Verdana" w:hAnsi="Verdana" w:cs="Arial"/>
                <w:bCs/>
                <w:sz w:val="24"/>
                <w:szCs w:val="24"/>
              </w:rPr>
            </w:pPr>
            <w:r>
              <w:rPr>
                <w:rFonts w:ascii="Verdana" w:hAnsi="Verdana" w:cs="Arial"/>
                <w:bCs/>
                <w:sz w:val="24"/>
                <w:szCs w:val="24"/>
              </w:rPr>
              <w:t xml:space="preserve">The Committee is asked to </w:t>
            </w:r>
          </w:p>
          <w:p w14:paraId="6D290413" w14:textId="64BAC75F" w:rsidR="00517B44" w:rsidRPr="00106303" w:rsidRDefault="00106303" w:rsidP="00106303">
            <w:pPr>
              <w:pStyle w:val="ListParagraph"/>
              <w:numPr>
                <w:ilvl w:val="0"/>
                <w:numId w:val="16"/>
              </w:numPr>
              <w:ind w:right="96"/>
              <w:rPr>
                <w:rFonts w:ascii="Verdana" w:hAnsi="Verdana" w:cs="Arial"/>
                <w:bCs/>
                <w:sz w:val="24"/>
                <w:szCs w:val="24"/>
              </w:rPr>
            </w:pPr>
            <w:r w:rsidRPr="00106303">
              <w:rPr>
                <w:rFonts w:ascii="Verdana" w:hAnsi="Verdana" w:cs="Arial"/>
                <w:b/>
                <w:sz w:val="24"/>
                <w:szCs w:val="24"/>
              </w:rPr>
              <w:t>CONSIDER</w:t>
            </w:r>
            <w:r w:rsidR="00A25C20" w:rsidRPr="00106303">
              <w:rPr>
                <w:rFonts w:ascii="Verdana" w:hAnsi="Verdana" w:cs="Arial"/>
                <w:bCs/>
                <w:sz w:val="24"/>
                <w:szCs w:val="24"/>
              </w:rPr>
              <w:t xml:space="preserve"> the report which is provided for assurance.</w:t>
            </w:r>
          </w:p>
          <w:p w14:paraId="6D290415" w14:textId="77777777" w:rsidR="00517B44" w:rsidRPr="00F8567E" w:rsidRDefault="00517B44" w:rsidP="00517B44">
            <w:pPr>
              <w:pStyle w:val="ListParagraph"/>
              <w:ind w:right="96"/>
              <w:rPr>
                <w:rFonts w:ascii="Verdana" w:hAnsi="Verdana" w:cs="Arial"/>
                <w:b/>
                <w:color w:val="FF0000"/>
                <w:sz w:val="24"/>
                <w:szCs w:val="24"/>
              </w:rPr>
            </w:pPr>
          </w:p>
          <w:p w14:paraId="6D290417" w14:textId="77777777" w:rsidR="00517B44" w:rsidRPr="00F8567E" w:rsidRDefault="00517B44" w:rsidP="00517B44">
            <w:pPr>
              <w:ind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46F52F5F" w:rsidR="00653AE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p>
    <w:p w14:paraId="40CBBA86" w14:textId="77777777" w:rsidR="00457585" w:rsidRDefault="00457585" w:rsidP="00457585">
      <w:pPr>
        <w:jc w:val="center"/>
        <w:rPr>
          <w:rFonts w:ascii="Verdana" w:eastAsia="Verdana" w:hAnsi="Verdana" w:cs="Verdana"/>
          <w:sz w:val="24"/>
          <w:szCs w:val="24"/>
        </w:rPr>
      </w:pPr>
    </w:p>
    <w:p w14:paraId="44DA4E53" w14:textId="4ACAD773" w:rsidR="00457585" w:rsidRPr="00457585" w:rsidRDefault="00457585" w:rsidP="00457585">
      <w:pPr>
        <w:jc w:val="center"/>
        <w:rPr>
          <w:rFonts w:ascii="Verdana" w:hAnsi="Verdana" w:cs="Arial"/>
          <w:b/>
          <w:bCs/>
          <w:sz w:val="24"/>
          <w:szCs w:val="24"/>
        </w:rPr>
      </w:pPr>
      <w:r w:rsidRPr="00457585">
        <w:rPr>
          <w:rFonts w:ascii="Verdana" w:eastAsia="Verdana" w:hAnsi="Verdana" w:cs="Verdana"/>
          <w:b/>
          <w:bCs/>
          <w:sz w:val="24"/>
          <w:szCs w:val="24"/>
        </w:rPr>
        <w:t>VARIABLE PAY PLAN OVERVIEW AND PROGRESS UPDATES</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INTRODUCTION</w:t>
      </w:r>
    </w:p>
    <w:p w14:paraId="2A84C54C" w14:textId="77777777" w:rsidR="000B558A" w:rsidRPr="00884D1E" w:rsidRDefault="000B558A" w:rsidP="000B558A">
      <w:pPr>
        <w:pStyle w:val="ListParagraph"/>
        <w:spacing w:after="0" w:line="240" w:lineRule="auto"/>
        <w:rPr>
          <w:rFonts w:ascii="Verdana" w:hAnsi="Verdana" w:cs="Arial"/>
          <w:b/>
          <w:sz w:val="24"/>
          <w:szCs w:val="24"/>
        </w:rPr>
      </w:pPr>
    </w:p>
    <w:p w14:paraId="6D29041D" w14:textId="4A4774A9" w:rsidR="00653AEC" w:rsidRPr="00884D1E" w:rsidRDefault="00773962" w:rsidP="000B558A">
      <w:pPr>
        <w:spacing w:after="0" w:line="240" w:lineRule="auto"/>
        <w:jc w:val="both"/>
        <w:rPr>
          <w:rFonts w:ascii="Verdana" w:hAnsi="Verdana"/>
          <w:sz w:val="24"/>
          <w:szCs w:val="24"/>
        </w:rPr>
      </w:pPr>
      <w:r w:rsidRPr="00884D1E">
        <w:rPr>
          <w:rFonts w:ascii="Verdana" w:hAnsi="Verdana"/>
          <w:sz w:val="24"/>
          <w:szCs w:val="24"/>
        </w:rPr>
        <w:t xml:space="preserve">Variable pay remains a key challenge for the Health Board. </w:t>
      </w:r>
      <w:r w:rsidR="00054A34" w:rsidRPr="00884D1E">
        <w:rPr>
          <w:rFonts w:ascii="Verdana" w:hAnsi="Verdana"/>
          <w:sz w:val="24"/>
          <w:szCs w:val="24"/>
        </w:rPr>
        <w:t xml:space="preserve">Whilst </w:t>
      </w:r>
      <w:r w:rsidR="00054A34">
        <w:rPr>
          <w:rFonts w:ascii="Verdana" w:hAnsi="Verdana"/>
          <w:sz w:val="24"/>
          <w:szCs w:val="24"/>
        </w:rPr>
        <w:t>reductions</w:t>
      </w:r>
      <w:r w:rsidR="00620F8C">
        <w:rPr>
          <w:rFonts w:ascii="Verdana" w:hAnsi="Verdana"/>
          <w:sz w:val="24"/>
          <w:szCs w:val="24"/>
        </w:rPr>
        <w:t xml:space="preserve"> have been achieved </w:t>
      </w:r>
      <w:r w:rsidR="000B558A" w:rsidRPr="00884D1E">
        <w:rPr>
          <w:rFonts w:ascii="Verdana" w:hAnsi="Verdana"/>
          <w:sz w:val="24"/>
          <w:szCs w:val="24"/>
        </w:rPr>
        <w:t>in non-medical agency, overtime and waiting list initiatives</w:t>
      </w:r>
      <w:r w:rsidR="00A25C20">
        <w:rPr>
          <w:rFonts w:ascii="Verdana" w:hAnsi="Verdana"/>
          <w:sz w:val="24"/>
          <w:szCs w:val="24"/>
        </w:rPr>
        <w:t>, there has been</w:t>
      </w:r>
      <w:r w:rsidR="000B558A" w:rsidRPr="00884D1E">
        <w:rPr>
          <w:rFonts w:ascii="Verdana" w:hAnsi="Verdana"/>
          <w:sz w:val="24"/>
          <w:szCs w:val="24"/>
        </w:rPr>
        <w:t xml:space="preserve"> an increase </w:t>
      </w:r>
      <w:r w:rsidR="00A25C20">
        <w:rPr>
          <w:rFonts w:ascii="Verdana" w:hAnsi="Verdana"/>
          <w:sz w:val="24"/>
          <w:szCs w:val="24"/>
        </w:rPr>
        <w:t xml:space="preserve">in medical </w:t>
      </w:r>
      <w:r w:rsidR="000B558A" w:rsidRPr="00884D1E">
        <w:rPr>
          <w:rFonts w:ascii="Verdana" w:hAnsi="Verdana"/>
          <w:sz w:val="24"/>
          <w:szCs w:val="24"/>
        </w:rPr>
        <w:t xml:space="preserve">bank and agency. </w:t>
      </w:r>
    </w:p>
    <w:p w14:paraId="6D29041E" w14:textId="77777777" w:rsidR="00653AEC" w:rsidRPr="00884D1E" w:rsidRDefault="00653AEC" w:rsidP="000D5BE1">
      <w:pPr>
        <w:spacing w:after="0" w:line="240" w:lineRule="auto"/>
        <w:rPr>
          <w:rFonts w:ascii="Verdana" w:hAnsi="Verdana" w:cs="Arial"/>
          <w:b/>
          <w:sz w:val="24"/>
          <w:szCs w:val="24"/>
        </w:rPr>
      </w:pPr>
    </w:p>
    <w:p w14:paraId="6D29041F"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BACKGROUND</w:t>
      </w:r>
    </w:p>
    <w:p w14:paraId="7FC2DF2B" w14:textId="77777777" w:rsidR="000B2C18" w:rsidRPr="00884D1E" w:rsidRDefault="000B2C18" w:rsidP="000B2C18">
      <w:pPr>
        <w:pStyle w:val="ListParagraph"/>
        <w:spacing w:after="0" w:line="240" w:lineRule="auto"/>
        <w:rPr>
          <w:rFonts w:ascii="Verdana" w:hAnsi="Verdana" w:cs="Arial"/>
          <w:b/>
          <w:sz w:val="24"/>
          <w:szCs w:val="24"/>
        </w:rPr>
      </w:pPr>
    </w:p>
    <w:p w14:paraId="6C9BC643" w14:textId="50658685" w:rsidR="00884D1E" w:rsidRPr="00884D1E" w:rsidRDefault="000B2C18" w:rsidP="000B2C18">
      <w:pPr>
        <w:spacing w:after="0" w:line="240" w:lineRule="auto"/>
        <w:jc w:val="both"/>
        <w:rPr>
          <w:rFonts w:ascii="Verdana" w:hAnsi="Verdana"/>
          <w:sz w:val="24"/>
          <w:szCs w:val="24"/>
        </w:rPr>
      </w:pPr>
      <w:r w:rsidRPr="00884D1E">
        <w:rPr>
          <w:rFonts w:ascii="Verdana" w:hAnsi="Verdana"/>
          <w:sz w:val="24"/>
          <w:szCs w:val="24"/>
        </w:rPr>
        <w:t xml:space="preserve">The Health Board </w:t>
      </w:r>
      <w:r w:rsidR="000D5BE1" w:rsidRPr="00884D1E">
        <w:rPr>
          <w:rFonts w:ascii="Verdana" w:hAnsi="Verdana"/>
          <w:sz w:val="24"/>
          <w:szCs w:val="24"/>
        </w:rPr>
        <w:t>must</w:t>
      </w:r>
      <w:r w:rsidRPr="00884D1E">
        <w:rPr>
          <w:rFonts w:ascii="Verdana" w:hAnsi="Verdana"/>
          <w:sz w:val="24"/>
          <w:szCs w:val="24"/>
        </w:rPr>
        <w:t xml:space="preserve"> achieve £55.4m in savings in 2025/6 if it is to meet its financial plan. The Recovery and Sustainability Programme Board was established to achieve the required savings with 12 overarching workstreams.</w:t>
      </w:r>
      <w:r w:rsidR="00884D1E" w:rsidRPr="00884D1E">
        <w:rPr>
          <w:rFonts w:ascii="Verdana" w:hAnsi="Verdana"/>
          <w:sz w:val="24"/>
          <w:szCs w:val="24"/>
        </w:rPr>
        <w:t xml:space="preserve"> Enhanced </w:t>
      </w:r>
      <w:r w:rsidR="00EC5EA0">
        <w:rPr>
          <w:rFonts w:ascii="Verdana" w:hAnsi="Verdana"/>
          <w:sz w:val="24"/>
          <w:szCs w:val="24"/>
        </w:rPr>
        <w:t xml:space="preserve">workforce </w:t>
      </w:r>
      <w:r w:rsidR="00884D1E" w:rsidRPr="00884D1E">
        <w:rPr>
          <w:rFonts w:ascii="Verdana" w:hAnsi="Verdana"/>
          <w:sz w:val="24"/>
          <w:szCs w:val="24"/>
        </w:rPr>
        <w:t>controls have been implemented</w:t>
      </w:r>
      <w:r w:rsidR="00EC5EA0">
        <w:rPr>
          <w:rFonts w:ascii="Verdana" w:hAnsi="Verdana"/>
          <w:sz w:val="24"/>
          <w:szCs w:val="24"/>
        </w:rPr>
        <w:t xml:space="preserve"> in addition to a dedicated variable pay steering group.</w:t>
      </w:r>
    </w:p>
    <w:p w14:paraId="5AFDD1C5" w14:textId="77777777" w:rsidR="00884D1E" w:rsidRPr="00884D1E" w:rsidRDefault="00884D1E" w:rsidP="000B2C18">
      <w:pPr>
        <w:spacing w:after="0" w:line="240" w:lineRule="auto"/>
        <w:jc w:val="both"/>
        <w:rPr>
          <w:rFonts w:ascii="Verdana" w:hAnsi="Verdana"/>
          <w:sz w:val="24"/>
          <w:szCs w:val="24"/>
        </w:rPr>
      </w:pPr>
    </w:p>
    <w:p w14:paraId="6D290420" w14:textId="2D5164AF" w:rsidR="00653AEC" w:rsidRPr="00884D1E" w:rsidRDefault="000B2C18" w:rsidP="000B2C18">
      <w:pPr>
        <w:spacing w:after="0" w:line="240" w:lineRule="auto"/>
        <w:jc w:val="both"/>
        <w:rPr>
          <w:rFonts w:ascii="Verdana" w:hAnsi="Verdana"/>
          <w:sz w:val="24"/>
          <w:szCs w:val="24"/>
        </w:rPr>
      </w:pPr>
      <w:r w:rsidRPr="00884D1E">
        <w:rPr>
          <w:rFonts w:ascii="Verdana" w:hAnsi="Verdana"/>
          <w:sz w:val="24"/>
          <w:szCs w:val="24"/>
        </w:rPr>
        <w:t xml:space="preserve">A </w:t>
      </w:r>
      <w:r w:rsidR="002508A2">
        <w:rPr>
          <w:rFonts w:ascii="Verdana" w:hAnsi="Verdana"/>
          <w:sz w:val="24"/>
          <w:szCs w:val="24"/>
        </w:rPr>
        <w:t xml:space="preserve">multi-disciplinary </w:t>
      </w:r>
      <w:r w:rsidRPr="00884D1E">
        <w:rPr>
          <w:rFonts w:ascii="Verdana" w:hAnsi="Verdana"/>
          <w:sz w:val="24"/>
          <w:szCs w:val="24"/>
        </w:rPr>
        <w:t>variable pay steering group</w:t>
      </w:r>
      <w:r w:rsidR="00115A7A" w:rsidRPr="00884D1E">
        <w:rPr>
          <w:rFonts w:ascii="Verdana" w:hAnsi="Verdana"/>
          <w:sz w:val="24"/>
          <w:szCs w:val="24"/>
        </w:rPr>
        <w:t xml:space="preserve"> </w:t>
      </w:r>
      <w:r w:rsidRPr="00884D1E">
        <w:rPr>
          <w:rFonts w:ascii="Verdana" w:hAnsi="Verdana"/>
          <w:sz w:val="24"/>
          <w:szCs w:val="24"/>
        </w:rPr>
        <w:t>was formed to provide an overarching structure and cohesive approach to sustainable changes focussed on:</w:t>
      </w:r>
    </w:p>
    <w:p w14:paraId="14DA7B7A" w14:textId="77777777" w:rsidR="000B2C18" w:rsidRPr="00884D1E" w:rsidRDefault="000B2C18" w:rsidP="000B2C18">
      <w:pPr>
        <w:spacing w:after="0" w:line="240" w:lineRule="auto"/>
        <w:jc w:val="both"/>
        <w:rPr>
          <w:rFonts w:ascii="Verdana" w:hAnsi="Verdana"/>
          <w:sz w:val="24"/>
          <w:szCs w:val="24"/>
        </w:rPr>
      </w:pPr>
    </w:p>
    <w:p w14:paraId="6E1BBF30" w14:textId="77777777"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 xml:space="preserve">Variable Pay </w:t>
      </w:r>
    </w:p>
    <w:p w14:paraId="39827BB0" w14:textId="77777777"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Staffing Unavailability</w:t>
      </w:r>
    </w:p>
    <w:p w14:paraId="3283E380" w14:textId="716A1FCC"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 xml:space="preserve">Workforce </w:t>
      </w:r>
    </w:p>
    <w:p w14:paraId="77A311AC" w14:textId="4D58354B" w:rsidR="000B2C18" w:rsidRPr="00884D1E" w:rsidRDefault="00457585" w:rsidP="000D5BE1">
      <w:pPr>
        <w:spacing w:after="0" w:line="240" w:lineRule="auto"/>
        <w:jc w:val="both"/>
        <w:rPr>
          <w:rFonts w:ascii="Verdana" w:hAnsi="Verdana" w:cs="Arial"/>
          <w:bCs/>
          <w:sz w:val="24"/>
          <w:szCs w:val="24"/>
        </w:rPr>
      </w:pPr>
      <w:r w:rsidRPr="00884D1E">
        <w:rPr>
          <w:rFonts w:ascii="Verdana" w:hAnsi="Verdana" w:cs="Arial"/>
          <w:bCs/>
          <w:sz w:val="24"/>
          <w:szCs w:val="24"/>
        </w:rPr>
        <w:t xml:space="preserve">The Variable Pay </w:t>
      </w:r>
      <w:r w:rsidR="008A5585">
        <w:rPr>
          <w:rFonts w:ascii="Verdana" w:hAnsi="Verdana" w:cs="Arial"/>
          <w:bCs/>
          <w:sz w:val="24"/>
          <w:szCs w:val="24"/>
        </w:rPr>
        <w:t>S</w:t>
      </w:r>
      <w:r w:rsidRPr="00884D1E">
        <w:rPr>
          <w:rFonts w:ascii="Verdana" w:hAnsi="Verdana" w:cs="Arial"/>
          <w:bCs/>
          <w:sz w:val="24"/>
          <w:szCs w:val="24"/>
        </w:rPr>
        <w:t xml:space="preserve">teering Group has dedicated plans covering all professional groups that are led by </w:t>
      </w:r>
      <w:r w:rsidR="00115A7A" w:rsidRPr="00884D1E">
        <w:rPr>
          <w:rFonts w:ascii="Verdana" w:hAnsi="Verdana" w:cs="Arial"/>
          <w:bCs/>
          <w:sz w:val="24"/>
          <w:szCs w:val="24"/>
        </w:rPr>
        <w:t>E</w:t>
      </w:r>
      <w:r w:rsidRPr="00884D1E">
        <w:rPr>
          <w:rFonts w:ascii="Verdana" w:hAnsi="Verdana" w:cs="Arial"/>
          <w:bCs/>
          <w:sz w:val="24"/>
          <w:szCs w:val="24"/>
        </w:rPr>
        <w:t xml:space="preserve">xecutive Directors. </w:t>
      </w:r>
      <w:r w:rsidR="00115A7A" w:rsidRPr="00884D1E">
        <w:rPr>
          <w:rFonts w:ascii="Verdana" w:hAnsi="Verdana" w:cs="Arial"/>
          <w:bCs/>
          <w:sz w:val="24"/>
          <w:szCs w:val="24"/>
        </w:rPr>
        <w:t>Overarching highlight reports are provided to the Recovery &amp; Sustainability Board to monitor progress and ensure delivery.</w:t>
      </w:r>
      <w:r w:rsidR="00884D1E" w:rsidRPr="00884D1E">
        <w:rPr>
          <w:rFonts w:ascii="Verdana" w:hAnsi="Verdana" w:cs="Arial"/>
          <w:bCs/>
          <w:sz w:val="24"/>
          <w:szCs w:val="24"/>
        </w:rPr>
        <w:t xml:space="preserve"> </w:t>
      </w:r>
    </w:p>
    <w:p w14:paraId="6D290421" w14:textId="77777777" w:rsidR="00653AEC" w:rsidRPr="00884D1E" w:rsidRDefault="00653AEC" w:rsidP="00653AEC">
      <w:pPr>
        <w:pStyle w:val="ListParagraph"/>
        <w:spacing w:after="0" w:line="240" w:lineRule="auto"/>
        <w:rPr>
          <w:rFonts w:ascii="Verdana" w:hAnsi="Verdana" w:cs="Arial"/>
          <w:b/>
          <w:sz w:val="24"/>
          <w:szCs w:val="24"/>
        </w:rPr>
      </w:pPr>
    </w:p>
    <w:p w14:paraId="6D290422"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GOVERNANCE AND RISK ISSUES</w:t>
      </w:r>
    </w:p>
    <w:p w14:paraId="1AABACB8" w14:textId="77777777" w:rsidR="00EA641E" w:rsidRDefault="00EA641E" w:rsidP="00EA641E">
      <w:pPr>
        <w:spacing w:after="0" w:line="240" w:lineRule="auto"/>
        <w:rPr>
          <w:rFonts w:ascii="Verdana" w:hAnsi="Verdana" w:cs="Arial"/>
          <w:b/>
          <w:sz w:val="24"/>
          <w:szCs w:val="24"/>
        </w:rPr>
      </w:pPr>
    </w:p>
    <w:p w14:paraId="1BBD76F7" w14:textId="092D499A" w:rsidR="00EA641E" w:rsidRDefault="00EA641E" w:rsidP="00620F8C">
      <w:pPr>
        <w:spacing w:after="0" w:line="240" w:lineRule="auto"/>
        <w:jc w:val="both"/>
        <w:rPr>
          <w:rFonts w:ascii="Verdana" w:hAnsi="Verdana" w:cs="Arial"/>
          <w:bCs/>
          <w:sz w:val="24"/>
          <w:szCs w:val="24"/>
        </w:rPr>
      </w:pPr>
      <w:r w:rsidRPr="00EA641E">
        <w:rPr>
          <w:rFonts w:ascii="Verdana" w:hAnsi="Verdana" w:cs="Arial"/>
          <w:bCs/>
          <w:sz w:val="24"/>
          <w:szCs w:val="24"/>
        </w:rPr>
        <w:t xml:space="preserve">The variable pay steering group has approved a number of plans for each </w:t>
      </w:r>
      <w:r>
        <w:rPr>
          <w:rFonts w:ascii="Verdana" w:hAnsi="Verdana" w:cs="Arial"/>
          <w:bCs/>
          <w:sz w:val="24"/>
          <w:szCs w:val="24"/>
        </w:rPr>
        <w:t xml:space="preserve">professional group to address the on-going </w:t>
      </w:r>
      <w:r w:rsidR="00CD293F">
        <w:rPr>
          <w:rFonts w:ascii="Verdana" w:hAnsi="Verdana" w:cs="Arial"/>
          <w:bCs/>
          <w:sz w:val="24"/>
          <w:szCs w:val="24"/>
        </w:rPr>
        <w:t xml:space="preserve">workforce challenges. The table below outlines the </w:t>
      </w:r>
      <w:r w:rsidR="00054A34">
        <w:rPr>
          <w:rFonts w:ascii="Verdana" w:hAnsi="Verdana" w:cs="Arial"/>
          <w:bCs/>
          <w:sz w:val="24"/>
          <w:szCs w:val="24"/>
        </w:rPr>
        <w:t>8</w:t>
      </w:r>
      <w:r w:rsidR="002508A2">
        <w:rPr>
          <w:rFonts w:ascii="Verdana" w:hAnsi="Verdana" w:cs="Arial"/>
          <w:bCs/>
          <w:sz w:val="24"/>
          <w:szCs w:val="24"/>
        </w:rPr>
        <w:t xml:space="preserve"> programmes of work</w:t>
      </w:r>
      <w:r w:rsidR="00A25C20">
        <w:rPr>
          <w:rFonts w:ascii="Verdana" w:hAnsi="Verdana" w:cs="Arial"/>
          <w:bCs/>
          <w:sz w:val="24"/>
          <w:szCs w:val="24"/>
        </w:rPr>
        <w:t>:</w:t>
      </w:r>
    </w:p>
    <w:p w14:paraId="3045CEA2" w14:textId="77777777" w:rsidR="002508A2" w:rsidRDefault="002508A2" w:rsidP="00EA641E">
      <w:pPr>
        <w:spacing w:after="0" w:line="240" w:lineRule="auto"/>
        <w:rPr>
          <w:rFonts w:ascii="Verdana" w:hAnsi="Verdana" w:cs="Arial"/>
          <w:bCs/>
          <w:sz w:val="24"/>
          <w:szCs w:val="24"/>
        </w:rPr>
      </w:pPr>
    </w:p>
    <w:tbl>
      <w:tblPr>
        <w:tblStyle w:val="TableGrid"/>
        <w:tblW w:w="9233" w:type="dxa"/>
        <w:tblInd w:w="-307" w:type="dxa"/>
        <w:tblLook w:val="04A0" w:firstRow="1" w:lastRow="0" w:firstColumn="1" w:lastColumn="0" w:noHBand="0" w:noVBand="1"/>
      </w:tblPr>
      <w:tblGrid>
        <w:gridCol w:w="477"/>
        <w:gridCol w:w="1386"/>
        <w:gridCol w:w="3684"/>
        <w:gridCol w:w="3686"/>
      </w:tblGrid>
      <w:tr w:rsidR="00A25C20" w:rsidRPr="00C511EC" w14:paraId="42D1D657" w14:textId="027D1404" w:rsidTr="00A25C20">
        <w:tc>
          <w:tcPr>
            <w:tcW w:w="477" w:type="dxa"/>
          </w:tcPr>
          <w:p w14:paraId="46A8DCF6" w14:textId="77777777" w:rsidR="00A25C20" w:rsidRPr="00C511EC" w:rsidRDefault="00A25C20" w:rsidP="00116386">
            <w:pPr>
              <w:rPr>
                <w:b/>
                <w:bCs/>
                <w:sz w:val="20"/>
                <w:szCs w:val="20"/>
              </w:rPr>
            </w:pPr>
            <w:r w:rsidRPr="00C511EC">
              <w:rPr>
                <w:b/>
                <w:bCs/>
                <w:sz w:val="20"/>
                <w:szCs w:val="20"/>
              </w:rPr>
              <w:t>No</w:t>
            </w:r>
          </w:p>
        </w:tc>
        <w:tc>
          <w:tcPr>
            <w:tcW w:w="1386" w:type="dxa"/>
          </w:tcPr>
          <w:p w14:paraId="5731A14B" w14:textId="77777777" w:rsidR="00A25C20" w:rsidRPr="00C511EC" w:rsidRDefault="00A25C20" w:rsidP="00116386">
            <w:pPr>
              <w:rPr>
                <w:b/>
                <w:bCs/>
                <w:sz w:val="20"/>
                <w:szCs w:val="20"/>
              </w:rPr>
            </w:pPr>
            <w:r w:rsidRPr="00C511EC">
              <w:rPr>
                <w:b/>
                <w:bCs/>
                <w:sz w:val="20"/>
                <w:szCs w:val="20"/>
              </w:rPr>
              <w:t>Theme</w:t>
            </w:r>
          </w:p>
        </w:tc>
        <w:tc>
          <w:tcPr>
            <w:tcW w:w="3684" w:type="dxa"/>
          </w:tcPr>
          <w:p w14:paraId="2605AD30" w14:textId="77777777" w:rsidR="00A25C20" w:rsidRPr="00C511EC" w:rsidRDefault="00A25C20" w:rsidP="00116386">
            <w:pPr>
              <w:rPr>
                <w:b/>
                <w:bCs/>
                <w:sz w:val="20"/>
                <w:szCs w:val="20"/>
              </w:rPr>
            </w:pPr>
            <w:r w:rsidRPr="00C511EC">
              <w:rPr>
                <w:b/>
                <w:bCs/>
                <w:sz w:val="20"/>
                <w:szCs w:val="20"/>
              </w:rPr>
              <w:t>Programme of work</w:t>
            </w:r>
          </w:p>
        </w:tc>
        <w:tc>
          <w:tcPr>
            <w:tcW w:w="3686" w:type="dxa"/>
          </w:tcPr>
          <w:p w14:paraId="137596ED" w14:textId="456331ED" w:rsidR="00A25C20" w:rsidRPr="00C511EC" w:rsidRDefault="00A25C20" w:rsidP="00116386">
            <w:pPr>
              <w:rPr>
                <w:b/>
                <w:bCs/>
                <w:sz w:val="20"/>
                <w:szCs w:val="20"/>
              </w:rPr>
            </w:pPr>
            <w:r>
              <w:rPr>
                <w:b/>
                <w:bCs/>
                <w:sz w:val="20"/>
                <w:szCs w:val="20"/>
              </w:rPr>
              <w:t>Target</w:t>
            </w:r>
          </w:p>
        </w:tc>
      </w:tr>
      <w:tr w:rsidR="00A25C20" w:rsidRPr="00C511EC" w14:paraId="7B9B6672" w14:textId="212BC1CB" w:rsidTr="00A25C20">
        <w:tc>
          <w:tcPr>
            <w:tcW w:w="477" w:type="dxa"/>
          </w:tcPr>
          <w:p w14:paraId="0718A186" w14:textId="5A12DED7" w:rsidR="00A25C20" w:rsidRPr="00C511EC" w:rsidRDefault="00A25C20" w:rsidP="00116386">
            <w:pPr>
              <w:rPr>
                <w:sz w:val="20"/>
                <w:szCs w:val="20"/>
              </w:rPr>
            </w:pPr>
            <w:r w:rsidRPr="00C511EC">
              <w:rPr>
                <w:sz w:val="20"/>
                <w:szCs w:val="20"/>
              </w:rPr>
              <w:t>1</w:t>
            </w:r>
            <w:r>
              <w:rPr>
                <w:sz w:val="20"/>
                <w:szCs w:val="20"/>
              </w:rPr>
              <w:t xml:space="preserve"> to 5</w:t>
            </w:r>
          </w:p>
        </w:tc>
        <w:tc>
          <w:tcPr>
            <w:tcW w:w="1386" w:type="dxa"/>
          </w:tcPr>
          <w:p w14:paraId="56F943F5" w14:textId="77777777" w:rsidR="00A25C20" w:rsidRPr="00C511EC" w:rsidRDefault="00A25C20" w:rsidP="00116386">
            <w:pPr>
              <w:rPr>
                <w:sz w:val="20"/>
                <w:szCs w:val="20"/>
              </w:rPr>
            </w:pPr>
            <w:r w:rsidRPr="00C511EC">
              <w:rPr>
                <w:sz w:val="20"/>
                <w:szCs w:val="20"/>
              </w:rPr>
              <w:t>Variable Pay</w:t>
            </w:r>
          </w:p>
        </w:tc>
        <w:tc>
          <w:tcPr>
            <w:tcW w:w="3684" w:type="dxa"/>
          </w:tcPr>
          <w:p w14:paraId="7C569A6C" w14:textId="28D3B94C" w:rsidR="00A25C20" w:rsidRDefault="00A25C20" w:rsidP="002508A2">
            <w:pPr>
              <w:rPr>
                <w:sz w:val="20"/>
                <w:szCs w:val="20"/>
              </w:rPr>
            </w:pPr>
            <w:r>
              <w:rPr>
                <w:sz w:val="20"/>
                <w:szCs w:val="20"/>
              </w:rPr>
              <w:t xml:space="preserve">Bank &amp; </w:t>
            </w:r>
            <w:r w:rsidRPr="00A25C20">
              <w:rPr>
                <w:sz w:val="20"/>
                <w:szCs w:val="20"/>
              </w:rPr>
              <w:t xml:space="preserve">Agency reduction plan </w:t>
            </w:r>
            <w:r>
              <w:rPr>
                <w:sz w:val="20"/>
                <w:szCs w:val="20"/>
              </w:rPr>
              <w:t>- with 5 workstreams established:</w:t>
            </w:r>
          </w:p>
          <w:p w14:paraId="230128FB" w14:textId="77777777" w:rsidR="00A25C20" w:rsidRPr="00A25C20" w:rsidRDefault="00A25C20" w:rsidP="00A25C20">
            <w:pPr>
              <w:pStyle w:val="ListParagraph"/>
              <w:numPr>
                <w:ilvl w:val="0"/>
                <w:numId w:val="14"/>
              </w:numPr>
              <w:rPr>
                <w:sz w:val="20"/>
                <w:szCs w:val="20"/>
              </w:rPr>
            </w:pPr>
            <w:r w:rsidRPr="00A25C20">
              <w:rPr>
                <w:sz w:val="20"/>
                <w:szCs w:val="20"/>
              </w:rPr>
              <w:t>Medical &amp; Dental</w:t>
            </w:r>
          </w:p>
          <w:p w14:paraId="0EECA580" w14:textId="77777777" w:rsidR="00A25C20" w:rsidRPr="00A25C20" w:rsidRDefault="00A25C20" w:rsidP="00A25C20">
            <w:pPr>
              <w:pStyle w:val="ListParagraph"/>
              <w:numPr>
                <w:ilvl w:val="0"/>
                <w:numId w:val="14"/>
              </w:numPr>
              <w:rPr>
                <w:sz w:val="20"/>
                <w:szCs w:val="20"/>
              </w:rPr>
            </w:pPr>
            <w:r w:rsidRPr="00A25C20">
              <w:rPr>
                <w:sz w:val="20"/>
                <w:szCs w:val="20"/>
              </w:rPr>
              <w:t>Nursing, Midwifery and HCSW</w:t>
            </w:r>
          </w:p>
          <w:p w14:paraId="17F09D86" w14:textId="77777777" w:rsidR="00A25C20" w:rsidRPr="00A25C20" w:rsidRDefault="00A25C20" w:rsidP="00A25C20">
            <w:pPr>
              <w:pStyle w:val="ListParagraph"/>
              <w:numPr>
                <w:ilvl w:val="0"/>
                <w:numId w:val="14"/>
              </w:numPr>
              <w:rPr>
                <w:sz w:val="20"/>
                <w:szCs w:val="20"/>
              </w:rPr>
            </w:pPr>
            <w:r w:rsidRPr="00A25C20">
              <w:rPr>
                <w:sz w:val="20"/>
                <w:szCs w:val="20"/>
              </w:rPr>
              <w:t>AHP and Healthcare Scientists</w:t>
            </w:r>
          </w:p>
          <w:p w14:paraId="39341E40" w14:textId="77777777" w:rsidR="00A25C20" w:rsidRPr="00A25C20" w:rsidRDefault="00A25C20" w:rsidP="00A25C20">
            <w:pPr>
              <w:pStyle w:val="ListParagraph"/>
              <w:numPr>
                <w:ilvl w:val="0"/>
                <w:numId w:val="14"/>
              </w:numPr>
              <w:rPr>
                <w:sz w:val="20"/>
                <w:szCs w:val="20"/>
              </w:rPr>
            </w:pPr>
            <w:r w:rsidRPr="00A25C20">
              <w:rPr>
                <w:sz w:val="20"/>
                <w:szCs w:val="20"/>
              </w:rPr>
              <w:t>Support Services</w:t>
            </w:r>
          </w:p>
          <w:p w14:paraId="7245D222" w14:textId="3959F281" w:rsidR="00A25C20" w:rsidRPr="00A25C20" w:rsidRDefault="00A25C20" w:rsidP="00A25C20">
            <w:pPr>
              <w:pStyle w:val="ListParagraph"/>
              <w:numPr>
                <w:ilvl w:val="0"/>
                <w:numId w:val="14"/>
              </w:numPr>
              <w:rPr>
                <w:sz w:val="20"/>
                <w:szCs w:val="20"/>
              </w:rPr>
            </w:pPr>
            <w:r w:rsidRPr="00A25C20">
              <w:rPr>
                <w:sz w:val="20"/>
                <w:szCs w:val="20"/>
              </w:rPr>
              <w:t>Admin &amp; Clerical</w:t>
            </w:r>
          </w:p>
        </w:tc>
        <w:tc>
          <w:tcPr>
            <w:tcW w:w="3686" w:type="dxa"/>
          </w:tcPr>
          <w:p w14:paraId="1DD0073C" w14:textId="77777777" w:rsidR="00A25C20" w:rsidRDefault="00A25C20" w:rsidP="00A25C20">
            <w:pPr>
              <w:rPr>
                <w:sz w:val="20"/>
                <w:szCs w:val="20"/>
              </w:rPr>
            </w:pPr>
            <w:r>
              <w:rPr>
                <w:sz w:val="20"/>
                <w:szCs w:val="20"/>
              </w:rPr>
              <w:t xml:space="preserve">To </w:t>
            </w:r>
            <w:r w:rsidRPr="00C511EC">
              <w:rPr>
                <w:sz w:val="20"/>
                <w:szCs w:val="20"/>
              </w:rPr>
              <w:t>reduce our agency usage by 30% from a 2024/5 baseline</w:t>
            </w:r>
            <w:r>
              <w:rPr>
                <w:sz w:val="20"/>
                <w:szCs w:val="20"/>
              </w:rPr>
              <w:t xml:space="preserve">. </w:t>
            </w:r>
          </w:p>
          <w:p w14:paraId="6487CF84" w14:textId="77777777" w:rsidR="00A25C20" w:rsidRDefault="00A25C20" w:rsidP="00A25C20">
            <w:pPr>
              <w:rPr>
                <w:sz w:val="20"/>
                <w:szCs w:val="20"/>
              </w:rPr>
            </w:pPr>
          </w:p>
          <w:p w14:paraId="7719AA90" w14:textId="50B25586" w:rsidR="00A25C20" w:rsidRDefault="00A25C20" w:rsidP="00A25C20">
            <w:pPr>
              <w:rPr>
                <w:sz w:val="20"/>
                <w:szCs w:val="20"/>
              </w:rPr>
            </w:pPr>
            <w:r>
              <w:rPr>
                <w:sz w:val="20"/>
                <w:szCs w:val="20"/>
              </w:rPr>
              <w:t>T</w:t>
            </w:r>
            <w:r w:rsidRPr="00C511EC">
              <w:rPr>
                <w:sz w:val="20"/>
                <w:szCs w:val="20"/>
              </w:rPr>
              <w:t>o reduce our agency usage by a minimum of 15% from a 2024/5 baseline</w:t>
            </w:r>
            <w:r>
              <w:rPr>
                <w:sz w:val="20"/>
                <w:szCs w:val="20"/>
              </w:rPr>
              <w:t>.</w:t>
            </w:r>
          </w:p>
          <w:p w14:paraId="26B63C00" w14:textId="2EB13FBD" w:rsidR="00A25C20" w:rsidRPr="00C511EC" w:rsidRDefault="00A25C20" w:rsidP="002508A2">
            <w:pPr>
              <w:rPr>
                <w:i/>
                <w:iCs/>
                <w:sz w:val="20"/>
                <w:szCs w:val="20"/>
              </w:rPr>
            </w:pPr>
          </w:p>
        </w:tc>
      </w:tr>
      <w:tr w:rsidR="00A25C20" w:rsidRPr="00C511EC" w14:paraId="51E62DD0" w14:textId="01F5C18C" w:rsidTr="00A25C20">
        <w:tc>
          <w:tcPr>
            <w:tcW w:w="477" w:type="dxa"/>
          </w:tcPr>
          <w:p w14:paraId="5B3812BA" w14:textId="75E6AD4C" w:rsidR="00A25C20" w:rsidRPr="00C511EC" w:rsidRDefault="00A25C20" w:rsidP="00116386">
            <w:pPr>
              <w:rPr>
                <w:sz w:val="20"/>
                <w:szCs w:val="20"/>
              </w:rPr>
            </w:pPr>
            <w:r>
              <w:rPr>
                <w:sz w:val="20"/>
                <w:szCs w:val="20"/>
              </w:rPr>
              <w:t>6</w:t>
            </w:r>
          </w:p>
        </w:tc>
        <w:tc>
          <w:tcPr>
            <w:tcW w:w="1386" w:type="dxa"/>
          </w:tcPr>
          <w:p w14:paraId="1133529F" w14:textId="796142DB" w:rsidR="00A25C20" w:rsidRPr="00C511EC" w:rsidRDefault="00A25C20" w:rsidP="00116386">
            <w:pPr>
              <w:rPr>
                <w:sz w:val="20"/>
                <w:szCs w:val="20"/>
              </w:rPr>
            </w:pPr>
            <w:r>
              <w:rPr>
                <w:sz w:val="20"/>
                <w:szCs w:val="20"/>
              </w:rPr>
              <w:t>Temporary Staffing Model</w:t>
            </w:r>
          </w:p>
        </w:tc>
        <w:tc>
          <w:tcPr>
            <w:tcW w:w="3684" w:type="dxa"/>
          </w:tcPr>
          <w:p w14:paraId="7A05F71E" w14:textId="63E9F986" w:rsidR="00A25C20" w:rsidRPr="00C511EC" w:rsidRDefault="00A25C20" w:rsidP="00EC51CE">
            <w:pPr>
              <w:rPr>
                <w:i/>
                <w:iCs/>
                <w:sz w:val="20"/>
                <w:szCs w:val="20"/>
              </w:rPr>
            </w:pPr>
            <w:r>
              <w:rPr>
                <w:sz w:val="20"/>
                <w:szCs w:val="20"/>
              </w:rPr>
              <w:t>T</w:t>
            </w:r>
            <w:r w:rsidRPr="009A275B">
              <w:rPr>
                <w:sz w:val="20"/>
                <w:szCs w:val="20"/>
              </w:rPr>
              <w:t>o undertake an options appraisal to ensure current model is fit for purpose for all staff groups</w:t>
            </w:r>
            <w:r>
              <w:rPr>
                <w:sz w:val="20"/>
                <w:szCs w:val="20"/>
              </w:rPr>
              <w:t>.</w:t>
            </w:r>
          </w:p>
        </w:tc>
        <w:tc>
          <w:tcPr>
            <w:tcW w:w="3686" w:type="dxa"/>
          </w:tcPr>
          <w:p w14:paraId="4C0ED17B" w14:textId="176BC798" w:rsidR="00A25C20" w:rsidRPr="00A25C20" w:rsidRDefault="00A25C20" w:rsidP="00EC51CE">
            <w:pPr>
              <w:rPr>
                <w:sz w:val="20"/>
                <w:szCs w:val="20"/>
              </w:rPr>
            </w:pPr>
            <w:r>
              <w:rPr>
                <w:sz w:val="20"/>
                <w:szCs w:val="20"/>
              </w:rPr>
              <w:t>Option appraisal considered by Management Boad</w:t>
            </w:r>
          </w:p>
        </w:tc>
      </w:tr>
      <w:tr w:rsidR="00A25C20" w:rsidRPr="00C511EC" w14:paraId="7EF4D1C9" w14:textId="6F87294F" w:rsidTr="00A25C20">
        <w:tc>
          <w:tcPr>
            <w:tcW w:w="477" w:type="dxa"/>
          </w:tcPr>
          <w:p w14:paraId="06785E68" w14:textId="04B2A0F9" w:rsidR="00A25C20" w:rsidRPr="00C511EC" w:rsidRDefault="00A25C20" w:rsidP="00116386">
            <w:pPr>
              <w:rPr>
                <w:sz w:val="20"/>
                <w:szCs w:val="20"/>
              </w:rPr>
            </w:pPr>
            <w:r>
              <w:rPr>
                <w:sz w:val="20"/>
                <w:szCs w:val="20"/>
              </w:rPr>
              <w:lastRenderedPageBreak/>
              <w:t>7</w:t>
            </w:r>
          </w:p>
        </w:tc>
        <w:tc>
          <w:tcPr>
            <w:tcW w:w="1386" w:type="dxa"/>
          </w:tcPr>
          <w:p w14:paraId="52CA6717" w14:textId="38ED7649" w:rsidR="00A25C20" w:rsidRPr="00C511EC" w:rsidRDefault="00A25C20" w:rsidP="00116386">
            <w:pPr>
              <w:rPr>
                <w:sz w:val="20"/>
                <w:szCs w:val="20"/>
              </w:rPr>
            </w:pPr>
            <w:r>
              <w:rPr>
                <w:sz w:val="20"/>
                <w:szCs w:val="20"/>
              </w:rPr>
              <w:t>Sickness Absence Management</w:t>
            </w:r>
          </w:p>
        </w:tc>
        <w:tc>
          <w:tcPr>
            <w:tcW w:w="3684" w:type="dxa"/>
          </w:tcPr>
          <w:p w14:paraId="232C8B9D" w14:textId="561D6CA3" w:rsidR="00A25C20" w:rsidRPr="00A25C20" w:rsidRDefault="00A25C20" w:rsidP="00EC51CE">
            <w:pPr>
              <w:rPr>
                <w:sz w:val="20"/>
                <w:szCs w:val="20"/>
              </w:rPr>
            </w:pPr>
            <w:r w:rsidRPr="00A25C20">
              <w:rPr>
                <w:sz w:val="20"/>
                <w:szCs w:val="20"/>
              </w:rPr>
              <w:t>To support each budget holder to meet the sickness absence targe</w:t>
            </w:r>
            <w:r>
              <w:rPr>
                <w:sz w:val="20"/>
                <w:szCs w:val="20"/>
              </w:rPr>
              <w:t>t</w:t>
            </w:r>
            <w:r w:rsidRPr="00A25C20">
              <w:rPr>
                <w:sz w:val="20"/>
                <w:szCs w:val="20"/>
              </w:rPr>
              <w:t>. To set improvement trajectories and supporting action plans.</w:t>
            </w:r>
          </w:p>
        </w:tc>
        <w:tc>
          <w:tcPr>
            <w:tcW w:w="3686" w:type="dxa"/>
          </w:tcPr>
          <w:p w14:paraId="2F48B370" w14:textId="15276C0B" w:rsidR="00A25C20" w:rsidRPr="00A25C20" w:rsidRDefault="00A25C20" w:rsidP="00EC51CE">
            <w:pPr>
              <w:rPr>
                <w:sz w:val="20"/>
                <w:szCs w:val="20"/>
              </w:rPr>
            </w:pPr>
            <w:r>
              <w:rPr>
                <w:sz w:val="20"/>
                <w:szCs w:val="20"/>
              </w:rPr>
              <w:t>To reduce the rolling sickness absence rate by 0.3% by 31</w:t>
            </w:r>
            <w:r w:rsidRPr="00A25C20">
              <w:rPr>
                <w:sz w:val="20"/>
                <w:szCs w:val="20"/>
                <w:vertAlign w:val="superscript"/>
              </w:rPr>
              <w:t>st</w:t>
            </w:r>
            <w:r>
              <w:rPr>
                <w:sz w:val="20"/>
                <w:szCs w:val="20"/>
              </w:rPr>
              <w:t xml:space="preserve"> March 2026</w:t>
            </w:r>
          </w:p>
        </w:tc>
      </w:tr>
      <w:tr w:rsidR="00A25C20" w:rsidRPr="00C511EC" w14:paraId="36C0DEFC" w14:textId="13188D5B" w:rsidTr="00A25C20">
        <w:tc>
          <w:tcPr>
            <w:tcW w:w="477" w:type="dxa"/>
          </w:tcPr>
          <w:p w14:paraId="1120FE5D" w14:textId="266ECB03" w:rsidR="00A25C20" w:rsidRPr="00C511EC" w:rsidRDefault="00A25C20" w:rsidP="00116386">
            <w:pPr>
              <w:rPr>
                <w:sz w:val="20"/>
                <w:szCs w:val="20"/>
              </w:rPr>
            </w:pPr>
            <w:r>
              <w:rPr>
                <w:sz w:val="20"/>
                <w:szCs w:val="20"/>
              </w:rPr>
              <w:t>8</w:t>
            </w:r>
          </w:p>
        </w:tc>
        <w:tc>
          <w:tcPr>
            <w:tcW w:w="1386" w:type="dxa"/>
          </w:tcPr>
          <w:p w14:paraId="39CAF074" w14:textId="235A5984" w:rsidR="00A25C20" w:rsidRPr="00C511EC" w:rsidRDefault="00A25C20" w:rsidP="00116386">
            <w:pPr>
              <w:rPr>
                <w:sz w:val="20"/>
                <w:szCs w:val="20"/>
              </w:rPr>
            </w:pPr>
            <w:r>
              <w:rPr>
                <w:sz w:val="20"/>
                <w:szCs w:val="20"/>
              </w:rPr>
              <w:t>Establishment Control</w:t>
            </w:r>
          </w:p>
        </w:tc>
        <w:tc>
          <w:tcPr>
            <w:tcW w:w="3684" w:type="dxa"/>
          </w:tcPr>
          <w:p w14:paraId="39777499" w14:textId="04F758C4" w:rsidR="00A25C20" w:rsidRPr="00C511EC" w:rsidRDefault="00054A34" w:rsidP="00116386">
            <w:pPr>
              <w:rPr>
                <w:i/>
                <w:iCs/>
                <w:sz w:val="20"/>
                <w:szCs w:val="20"/>
              </w:rPr>
            </w:pPr>
            <w:r w:rsidRPr="00054A34">
              <w:rPr>
                <w:sz w:val="20"/>
                <w:szCs w:val="20"/>
              </w:rPr>
              <w:t xml:space="preserve">To </w:t>
            </w:r>
            <w:r w:rsidR="00A25C20" w:rsidRPr="00054A34">
              <w:rPr>
                <w:sz w:val="20"/>
                <w:szCs w:val="20"/>
              </w:rPr>
              <w:t>develop</w:t>
            </w:r>
            <w:r w:rsidR="00A25C20" w:rsidRPr="00055B63">
              <w:rPr>
                <w:sz w:val="20"/>
                <w:szCs w:val="20"/>
              </w:rPr>
              <w:t xml:space="preserve"> </w:t>
            </w:r>
            <w:r>
              <w:rPr>
                <w:sz w:val="20"/>
                <w:szCs w:val="20"/>
              </w:rPr>
              <w:t xml:space="preserve">a </w:t>
            </w:r>
            <w:r w:rsidR="00A25C20" w:rsidRPr="00055B63">
              <w:rPr>
                <w:sz w:val="20"/>
                <w:szCs w:val="20"/>
              </w:rPr>
              <w:t xml:space="preserve">policy </w:t>
            </w:r>
            <w:r w:rsidR="00A25C20">
              <w:rPr>
                <w:sz w:val="20"/>
                <w:szCs w:val="20"/>
              </w:rPr>
              <w:t xml:space="preserve">and </w:t>
            </w:r>
            <w:r>
              <w:rPr>
                <w:sz w:val="20"/>
                <w:szCs w:val="20"/>
              </w:rPr>
              <w:t>standing operating procedures to strengthen the grip and control on variable pay.</w:t>
            </w:r>
            <w:r w:rsidR="00A25C20">
              <w:rPr>
                <w:sz w:val="20"/>
                <w:szCs w:val="20"/>
              </w:rPr>
              <w:t xml:space="preserve"> </w:t>
            </w:r>
          </w:p>
        </w:tc>
        <w:tc>
          <w:tcPr>
            <w:tcW w:w="3686" w:type="dxa"/>
          </w:tcPr>
          <w:p w14:paraId="2FF3A258" w14:textId="1C73725B" w:rsidR="00A25C20" w:rsidRPr="00054A34" w:rsidRDefault="00054A34" w:rsidP="00116386">
            <w:pPr>
              <w:rPr>
                <w:sz w:val="20"/>
                <w:szCs w:val="20"/>
              </w:rPr>
            </w:pPr>
            <w:r>
              <w:rPr>
                <w:sz w:val="20"/>
                <w:szCs w:val="20"/>
              </w:rPr>
              <w:t>Updated policy and standing operating procedures in place.</w:t>
            </w:r>
          </w:p>
        </w:tc>
      </w:tr>
    </w:tbl>
    <w:p w14:paraId="18C7DE53" w14:textId="77777777" w:rsidR="002508A2" w:rsidRDefault="002508A2" w:rsidP="00EA641E">
      <w:pPr>
        <w:spacing w:after="0" w:line="240" w:lineRule="auto"/>
        <w:rPr>
          <w:rFonts w:ascii="Verdana" w:hAnsi="Verdana" w:cs="Arial"/>
          <w:bCs/>
          <w:sz w:val="24"/>
          <w:szCs w:val="24"/>
        </w:rPr>
      </w:pPr>
    </w:p>
    <w:p w14:paraId="630244BC" w14:textId="7C5EF846" w:rsidR="00C512D8" w:rsidRPr="00884D1E" w:rsidRDefault="00620F8C" w:rsidP="00C512D8">
      <w:pPr>
        <w:spacing w:after="0" w:line="240" w:lineRule="auto"/>
        <w:rPr>
          <w:rFonts w:ascii="Verdana" w:hAnsi="Verdana" w:cs="Arial"/>
          <w:bCs/>
          <w:sz w:val="24"/>
          <w:szCs w:val="24"/>
        </w:rPr>
      </w:pPr>
      <w:r>
        <w:rPr>
          <w:rFonts w:ascii="Verdana" w:hAnsi="Verdana" w:cs="Arial"/>
          <w:bCs/>
          <w:sz w:val="24"/>
          <w:szCs w:val="24"/>
        </w:rPr>
        <w:t>The programmes are multi -faceted and include both short and medium</w:t>
      </w:r>
      <w:r w:rsidR="00054A34">
        <w:rPr>
          <w:rFonts w:ascii="Verdana" w:hAnsi="Verdana" w:cs="Arial"/>
          <w:bCs/>
          <w:sz w:val="24"/>
          <w:szCs w:val="24"/>
        </w:rPr>
        <w:t xml:space="preserve"> </w:t>
      </w:r>
      <w:r>
        <w:rPr>
          <w:rFonts w:ascii="Verdana" w:hAnsi="Verdana" w:cs="Arial"/>
          <w:bCs/>
          <w:sz w:val="24"/>
          <w:szCs w:val="24"/>
        </w:rPr>
        <w:t>term objectives. The key deliverables to date include:</w:t>
      </w:r>
    </w:p>
    <w:p w14:paraId="62266BF5" w14:textId="77777777" w:rsidR="00457585" w:rsidRPr="00884D1E" w:rsidRDefault="00457585" w:rsidP="00457585">
      <w:pPr>
        <w:spacing w:after="0" w:line="240" w:lineRule="auto"/>
        <w:rPr>
          <w:rFonts w:ascii="Verdana" w:hAnsi="Verdana" w:cs="Arial"/>
          <w:b/>
          <w:sz w:val="24"/>
          <w:szCs w:val="24"/>
        </w:rPr>
      </w:pPr>
    </w:p>
    <w:p w14:paraId="03D4DD5B" w14:textId="77777777" w:rsidR="00054A34" w:rsidRDefault="00C512D8" w:rsidP="00054A34">
      <w:pPr>
        <w:spacing w:after="0" w:line="240" w:lineRule="auto"/>
        <w:rPr>
          <w:rFonts w:ascii="Verdana" w:hAnsi="Verdana" w:cs="Arial"/>
          <w:b/>
          <w:sz w:val="24"/>
          <w:szCs w:val="24"/>
        </w:rPr>
      </w:pPr>
      <w:r w:rsidRPr="00884D1E">
        <w:rPr>
          <w:rFonts w:ascii="Verdana" w:hAnsi="Verdana" w:cs="Arial"/>
          <w:b/>
          <w:sz w:val="24"/>
          <w:szCs w:val="24"/>
        </w:rPr>
        <w:t>Professional Workforce Boards</w:t>
      </w:r>
    </w:p>
    <w:p w14:paraId="49A562B2" w14:textId="60BFAB23" w:rsidR="00C512D8" w:rsidRPr="00054A34" w:rsidRDefault="00054A34" w:rsidP="00054A34">
      <w:pPr>
        <w:spacing w:after="0" w:line="240" w:lineRule="auto"/>
        <w:rPr>
          <w:rFonts w:ascii="Verdana" w:hAnsi="Verdana" w:cs="Arial"/>
          <w:b/>
          <w:sz w:val="24"/>
          <w:szCs w:val="24"/>
        </w:rPr>
      </w:pPr>
      <w:r>
        <w:rPr>
          <w:rFonts w:ascii="Verdana" w:hAnsi="Verdana" w:cs="Arial"/>
          <w:bCs/>
          <w:sz w:val="24"/>
          <w:szCs w:val="24"/>
        </w:rPr>
        <w:t>Weekly p</w:t>
      </w:r>
      <w:r w:rsidR="00C512D8" w:rsidRPr="00884D1E">
        <w:rPr>
          <w:rFonts w:ascii="Verdana" w:hAnsi="Verdana" w:cs="Arial"/>
          <w:bCs/>
          <w:sz w:val="24"/>
          <w:szCs w:val="24"/>
        </w:rPr>
        <w:t xml:space="preserve">rofessional workforce Boards have been implemented to </w:t>
      </w:r>
      <w:r>
        <w:rPr>
          <w:rFonts w:ascii="Verdana" w:hAnsi="Verdana" w:cs="Arial"/>
          <w:bCs/>
          <w:sz w:val="24"/>
          <w:szCs w:val="24"/>
        </w:rPr>
        <w:t>review variable pay requests for each staff group. This is a new additional step to the previous vacancy control process.</w:t>
      </w:r>
    </w:p>
    <w:p w14:paraId="1285DB89" w14:textId="77777777" w:rsidR="00C512D8" w:rsidRPr="00884D1E" w:rsidRDefault="00C512D8" w:rsidP="00457585">
      <w:pPr>
        <w:spacing w:after="0" w:line="240" w:lineRule="auto"/>
        <w:rPr>
          <w:rFonts w:ascii="Verdana" w:hAnsi="Verdana" w:cs="Arial"/>
          <w:bCs/>
          <w:sz w:val="24"/>
          <w:szCs w:val="24"/>
        </w:rPr>
      </w:pPr>
    </w:p>
    <w:p w14:paraId="0771FE5E" w14:textId="4C220CAE" w:rsidR="00115A7A" w:rsidRPr="00884D1E" w:rsidRDefault="00C512D8" w:rsidP="00457585">
      <w:pPr>
        <w:spacing w:after="0" w:line="240" w:lineRule="auto"/>
        <w:rPr>
          <w:rFonts w:ascii="Verdana" w:hAnsi="Verdana" w:cs="Arial"/>
          <w:b/>
          <w:sz w:val="24"/>
          <w:szCs w:val="24"/>
        </w:rPr>
      </w:pPr>
      <w:r w:rsidRPr="00884D1E">
        <w:rPr>
          <w:rFonts w:ascii="Verdana" w:hAnsi="Verdana" w:cs="Arial"/>
          <w:b/>
          <w:sz w:val="24"/>
          <w:szCs w:val="24"/>
        </w:rPr>
        <w:t>Revised vacancy control process</w:t>
      </w:r>
    </w:p>
    <w:p w14:paraId="69948134" w14:textId="22941F99" w:rsidR="00773962" w:rsidRPr="00884D1E" w:rsidRDefault="00054A34" w:rsidP="00773962">
      <w:pPr>
        <w:spacing w:after="0" w:line="240" w:lineRule="auto"/>
        <w:jc w:val="both"/>
        <w:rPr>
          <w:rFonts w:ascii="Verdana" w:hAnsi="Verdana" w:cs="Arial"/>
          <w:bCs/>
          <w:sz w:val="24"/>
          <w:szCs w:val="24"/>
        </w:rPr>
      </w:pPr>
      <w:r>
        <w:rPr>
          <w:rFonts w:ascii="Verdana" w:hAnsi="Verdana" w:cs="Arial"/>
          <w:bCs/>
          <w:sz w:val="24"/>
          <w:szCs w:val="24"/>
        </w:rPr>
        <w:t>We</w:t>
      </w:r>
      <w:r w:rsidR="00620F8C">
        <w:rPr>
          <w:rFonts w:ascii="Verdana" w:hAnsi="Verdana" w:cs="Arial"/>
          <w:bCs/>
          <w:sz w:val="24"/>
          <w:szCs w:val="24"/>
        </w:rPr>
        <w:t xml:space="preserve"> ha</w:t>
      </w:r>
      <w:r>
        <w:rPr>
          <w:rFonts w:ascii="Verdana" w:hAnsi="Verdana" w:cs="Arial"/>
          <w:bCs/>
          <w:sz w:val="24"/>
          <w:szCs w:val="24"/>
        </w:rPr>
        <w:t>ve</w:t>
      </w:r>
      <w:r w:rsidR="00620F8C">
        <w:rPr>
          <w:rFonts w:ascii="Verdana" w:hAnsi="Verdana" w:cs="Arial"/>
          <w:bCs/>
          <w:sz w:val="24"/>
          <w:szCs w:val="24"/>
        </w:rPr>
        <w:t xml:space="preserve"> a </w:t>
      </w:r>
      <w:r>
        <w:rPr>
          <w:rFonts w:ascii="Verdana" w:hAnsi="Verdana" w:cs="Arial"/>
          <w:bCs/>
          <w:sz w:val="24"/>
          <w:szCs w:val="24"/>
        </w:rPr>
        <w:t>well-established</w:t>
      </w:r>
      <w:r w:rsidR="00620F8C">
        <w:rPr>
          <w:rFonts w:ascii="Verdana" w:hAnsi="Verdana" w:cs="Arial"/>
          <w:bCs/>
          <w:sz w:val="24"/>
          <w:szCs w:val="24"/>
        </w:rPr>
        <w:t xml:space="preserve"> </w:t>
      </w:r>
      <w:r w:rsidR="00773962" w:rsidRPr="00884D1E">
        <w:rPr>
          <w:rFonts w:ascii="Verdana" w:hAnsi="Verdana" w:cs="Arial"/>
          <w:bCs/>
          <w:sz w:val="24"/>
          <w:szCs w:val="24"/>
        </w:rPr>
        <w:t>vacancy control process</w:t>
      </w:r>
      <w:r w:rsidR="00620F8C">
        <w:rPr>
          <w:rFonts w:ascii="Verdana" w:hAnsi="Verdana" w:cs="Arial"/>
          <w:bCs/>
          <w:sz w:val="24"/>
          <w:szCs w:val="24"/>
        </w:rPr>
        <w:t xml:space="preserve"> that</w:t>
      </w:r>
      <w:r w:rsidR="00773962" w:rsidRPr="00884D1E">
        <w:rPr>
          <w:rFonts w:ascii="Verdana" w:hAnsi="Verdana" w:cs="Arial"/>
          <w:bCs/>
          <w:sz w:val="24"/>
          <w:szCs w:val="24"/>
        </w:rPr>
        <w:t xml:space="preserve"> has been in place for a number of months</w:t>
      </w:r>
      <w:r w:rsidR="00620F8C">
        <w:rPr>
          <w:rFonts w:ascii="Verdana" w:hAnsi="Verdana" w:cs="Arial"/>
          <w:bCs/>
          <w:sz w:val="24"/>
          <w:szCs w:val="24"/>
        </w:rPr>
        <w:t>.</w:t>
      </w:r>
      <w:r w:rsidR="00773962" w:rsidRPr="00884D1E">
        <w:rPr>
          <w:rFonts w:ascii="Verdana" w:hAnsi="Verdana" w:cs="Arial"/>
          <w:bCs/>
          <w:sz w:val="24"/>
          <w:szCs w:val="24"/>
        </w:rPr>
        <w:t xml:space="preserve"> </w:t>
      </w:r>
      <w:r w:rsidR="00620F8C">
        <w:rPr>
          <w:rFonts w:ascii="Verdana" w:hAnsi="Verdana" w:cs="Arial"/>
          <w:bCs/>
          <w:sz w:val="24"/>
          <w:szCs w:val="24"/>
        </w:rPr>
        <w:t>H</w:t>
      </w:r>
      <w:r w:rsidR="00773962" w:rsidRPr="00884D1E">
        <w:rPr>
          <w:rFonts w:ascii="Verdana" w:hAnsi="Verdana" w:cs="Arial"/>
          <w:bCs/>
          <w:sz w:val="24"/>
          <w:szCs w:val="24"/>
        </w:rPr>
        <w:t xml:space="preserve">owever, to </w:t>
      </w:r>
      <w:r>
        <w:rPr>
          <w:rFonts w:ascii="Verdana" w:hAnsi="Verdana" w:cs="Arial"/>
          <w:bCs/>
          <w:sz w:val="24"/>
          <w:szCs w:val="24"/>
        </w:rPr>
        <w:t>strengthen the grip and control we</w:t>
      </w:r>
      <w:r w:rsidR="00773962" w:rsidRPr="00884D1E">
        <w:rPr>
          <w:rFonts w:ascii="Verdana" w:hAnsi="Verdana" w:cs="Arial"/>
          <w:bCs/>
          <w:sz w:val="24"/>
          <w:szCs w:val="24"/>
        </w:rPr>
        <w:t xml:space="preserve"> have implemented </w:t>
      </w:r>
      <w:r>
        <w:rPr>
          <w:rFonts w:ascii="Verdana" w:hAnsi="Verdana" w:cs="Arial"/>
          <w:bCs/>
          <w:sz w:val="24"/>
          <w:szCs w:val="24"/>
        </w:rPr>
        <w:t xml:space="preserve">new arrangements which </w:t>
      </w:r>
      <w:r w:rsidR="00773962" w:rsidRPr="00884D1E">
        <w:rPr>
          <w:rFonts w:ascii="Verdana" w:hAnsi="Verdana" w:cs="Arial"/>
          <w:bCs/>
          <w:sz w:val="24"/>
          <w:szCs w:val="24"/>
        </w:rPr>
        <w:t>include:</w:t>
      </w:r>
    </w:p>
    <w:p w14:paraId="1240474F" w14:textId="00D9CF58" w:rsidR="00620F8C" w:rsidRDefault="00620F8C" w:rsidP="00773962">
      <w:pPr>
        <w:pStyle w:val="ListParagraph"/>
        <w:numPr>
          <w:ilvl w:val="0"/>
          <w:numId w:val="13"/>
        </w:numPr>
        <w:spacing w:after="0" w:line="240" w:lineRule="auto"/>
        <w:jc w:val="both"/>
        <w:rPr>
          <w:rFonts w:ascii="Verdana" w:hAnsi="Verdana" w:cs="Arial"/>
          <w:bCs/>
          <w:sz w:val="24"/>
          <w:szCs w:val="24"/>
        </w:rPr>
      </w:pPr>
      <w:r>
        <w:rPr>
          <w:rFonts w:ascii="Verdana" w:hAnsi="Verdana" w:cs="Arial"/>
          <w:bCs/>
          <w:sz w:val="24"/>
          <w:szCs w:val="24"/>
        </w:rPr>
        <w:t>A default position that all vacancies will be advertised internally.</w:t>
      </w:r>
      <w:r w:rsidR="00054A34">
        <w:rPr>
          <w:rFonts w:ascii="Verdana" w:hAnsi="Verdana" w:cs="Arial"/>
          <w:bCs/>
          <w:sz w:val="24"/>
          <w:szCs w:val="24"/>
        </w:rPr>
        <w:t xml:space="preserve"> By exception p</w:t>
      </w:r>
      <w:r>
        <w:rPr>
          <w:rFonts w:ascii="Verdana" w:hAnsi="Verdana" w:cs="Arial"/>
          <w:bCs/>
          <w:sz w:val="24"/>
          <w:szCs w:val="24"/>
        </w:rPr>
        <w:t xml:space="preserve">osts in highly specialist areas </w:t>
      </w:r>
      <w:r w:rsidR="00054A34">
        <w:rPr>
          <w:rFonts w:ascii="Verdana" w:hAnsi="Verdana" w:cs="Arial"/>
          <w:bCs/>
          <w:sz w:val="24"/>
          <w:szCs w:val="24"/>
        </w:rPr>
        <w:t>(</w:t>
      </w:r>
      <w:r>
        <w:rPr>
          <w:rFonts w:ascii="Verdana" w:hAnsi="Verdana" w:cs="Arial"/>
          <w:bCs/>
          <w:sz w:val="24"/>
          <w:szCs w:val="24"/>
        </w:rPr>
        <w:t>such as Maternity</w:t>
      </w:r>
      <w:r w:rsidR="00054A34">
        <w:rPr>
          <w:rFonts w:ascii="Verdana" w:hAnsi="Verdana" w:cs="Arial"/>
          <w:bCs/>
          <w:sz w:val="24"/>
          <w:szCs w:val="24"/>
        </w:rPr>
        <w:t>)</w:t>
      </w:r>
      <w:r>
        <w:rPr>
          <w:rFonts w:ascii="Verdana" w:hAnsi="Verdana" w:cs="Arial"/>
          <w:bCs/>
          <w:sz w:val="24"/>
          <w:szCs w:val="24"/>
        </w:rPr>
        <w:t xml:space="preserve"> will be considered for external advert</w:t>
      </w:r>
    </w:p>
    <w:p w14:paraId="76523E23" w14:textId="2A3BFBBE" w:rsidR="00773962" w:rsidRPr="00884D1E" w:rsidRDefault="00773962" w:rsidP="00773962">
      <w:pPr>
        <w:pStyle w:val="ListParagraph"/>
        <w:numPr>
          <w:ilvl w:val="0"/>
          <w:numId w:val="13"/>
        </w:numPr>
        <w:spacing w:after="0" w:line="240" w:lineRule="auto"/>
        <w:jc w:val="both"/>
        <w:rPr>
          <w:rFonts w:ascii="Verdana" w:hAnsi="Verdana" w:cs="Arial"/>
          <w:bCs/>
          <w:sz w:val="24"/>
          <w:szCs w:val="24"/>
        </w:rPr>
      </w:pPr>
      <w:r w:rsidRPr="00884D1E">
        <w:rPr>
          <w:rFonts w:ascii="Verdana" w:hAnsi="Verdana" w:cs="Arial"/>
          <w:bCs/>
          <w:sz w:val="24"/>
          <w:szCs w:val="24"/>
        </w:rPr>
        <w:t>Full TRAC vacancy management</w:t>
      </w:r>
      <w:r w:rsidR="00620F8C">
        <w:rPr>
          <w:rFonts w:ascii="Verdana" w:hAnsi="Verdana" w:cs="Arial"/>
          <w:bCs/>
          <w:sz w:val="24"/>
          <w:szCs w:val="24"/>
        </w:rPr>
        <w:t xml:space="preserve"> with escalation processes</w:t>
      </w:r>
    </w:p>
    <w:p w14:paraId="65C2859C" w14:textId="2ED5240F" w:rsidR="00773962" w:rsidRPr="00884D1E" w:rsidRDefault="00773962" w:rsidP="00773962">
      <w:pPr>
        <w:pStyle w:val="ListParagraph"/>
        <w:numPr>
          <w:ilvl w:val="0"/>
          <w:numId w:val="13"/>
        </w:numPr>
        <w:spacing w:after="0" w:line="240" w:lineRule="auto"/>
        <w:jc w:val="both"/>
        <w:rPr>
          <w:rFonts w:ascii="Verdana" w:hAnsi="Verdana" w:cs="Arial"/>
          <w:bCs/>
          <w:sz w:val="24"/>
          <w:szCs w:val="24"/>
        </w:rPr>
      </w:pPr>
      <w:r w:rsidRPr="00884D1E">
        <w:rPr>
          <w:rFonts w:ascii="Verdana" w:hAnsi="Verdana" w:cs="Arial"/>
          <w:bCs/>
          <w:sz w:val="24"/>
          <w:szCs w:val="24"/>
        </w:rPr>
        <w:t>Divisional and finance control measures</w:t>
      </w:r>
    </w:p>
    <w:p w14:paraId="34EE4683" w14:textId="77777777" w:rsidR="00054A34" w:rsidRDefault="00054A34" w:rsidP="00054A34">
      <w:pPr>
        <w:spacing w:after="0" w:line="240" w:lineRule="auto"/>
        <w:jc w:val="both"/>
        <w:rPr>
          <w:rFonts w:ascii="Verdana" w:hAnsi="Verdana" w:cs="Arial"/>
          <w:bCs/>
          <w:sz w:val="24"/>
          <w:szCs w:val="24"/>
        </w:rPr>
      </w:pPr>
    </w:p>
    <w:p w14:paraId="7F328E34" w14:textId="5F75188E" w:rsidR="00054A34" w:rsidRPr="00054A34" w:rsidRDefault="00054A34" w:rsidP="00054A34">
      <w:pPr>
        <w:spacing w:after="0" w:line="240" w:lineRule="auto"/>
        <w:jc w:val="both"/>
        <w:rPr>
          <w:rFonts w:ascii="Verdana" w:hAnsi="Verdana" w:cs="Arial"/>
          <w:bCs/>
          <w:sz w:val="24"/>
          <w:szCs w:val="24"/>
        </w:rPr>
      </w:pPr>
      <w:r>
        <w:rPr>
          <w:rFonts w:ascii="Verdana" w:hAnsi="Verdana" w:cs="Arial"/>
          <w:bCs/>
          <w:sz w:val="24"/>
          <w:szCs w:val="24"/>
        </w:rPr>
        <w:t xml:space="preserve">See </w:t>
      </w:r>
      <w:r w:rsidRPr="00054A34">
        <w:rPr>
          <w:rFonts w:ascii="Verdana" w:hAnsi="Verdana" w:cs="Arial"/>
          <w:b/>
          <w:sz w:val="24"/>
          <w:szCs w:val="24"/>
        </w:rPr>
        <w:t>appendix 1</w:t>
      </w:r>
      <w:r>
        <w:rPr>
          <w:rFonts w:ascii="Verdana" w:hAnsi="Verdana" w:cs="Arial"/>
          <w:bCs/>
          <w:sz w:val="24"/>
          <w:szCs w:val="24"/>
        </w:rPr>
        <w:t xml:space="preserve"> for more detail.</w:t>
      </w:r>
    </w:p>
    <w:p w14:paraId="797867DE" w14:textId="77777777" w:rsidR="00C512D8" w:rsidRPr="00884D1E" w:rsidRDefault="00C512D8" w:rsidP="00457585">
      <w:pPr>
        <w:spacing w:after="0" w:line="240" w:lineRule="auto"/>
        <w:rPr>
          <w:rFonts w:ascii="Verdana" w:hAnsi="Verdana" w:cs="Arial"/>
          <w:b/>
          <w:sz w:val="24"/>
          <w:szCs w:val="24"/>
        </w:rPr>
      </w:pPr>
    </w:p>
    <w:p w14:paraId="52CFA18B" w14:textId="5A6CB661" w:rsidR="00457585" w:rsidRPr="00884D1E" w:rsidRDefault="00C512D8" w:rsidP="00457585">
      <w:pPr>
        <w:spacing w:after="0" w:line="240" w:lineRule="auto"/>
        <w:rPr>
          <w:rFonts w:ascii="Verdana" w:hAnsi="Verdana" w:cs="Arial"/>
          <w:b/>
          <w:sz w:val="24"/>
          <w:szCs w:val="24"/>
        </w:rPr>
      </w:pPr>
      <w:r w:rsidRPr="00884D1E">
        <w:rPr>
          <w:rFonts w:ascii="Verdana" w:hAnsi="Verdana" w:cs="Arial"/>
          <w:b/>
          <w:sz w:val="24"/>
          <w:szCs w:val="24"/>
        </w:rPr>
        <w:t xml:space="preserve">Agency </w:t>
      </w:r>
    </w:p>
    <w:p w14:paraId="3871CF5D" w14:textId="745BC423" w:rsidR="00C512D8" w:rsidRPr="00884D1E" w:rsidRDefault="00C512D8" w:rsidP="00C512D8">
      <w:pPr>
        <w:spacing w:after="0" w:line="240" w:lineRule="auto"/>
        <w:jc w:val="both"/>
        <w:rPr>
          <w:rFonts w:ascii="Verdana" w:hAnsi="Verdana" w:cs="Arial"/>
          <w:bCs/>
          <w:sz w:val="24"/>
          <w:szCs w:val="24"/>
        </w:rPr>
      </w:pPr>
      <w:r w:rsidRPr="00884D1E">
        <w:rPr>
          <w:rFonts w:ascii="Verdana" w:hAnsi="Verdana" w:cs="Arial"/>
          <w:bCs/>
          <w:sz w:val="24"/>
          <w:szCs w:val="24"/>
        </w:rPr>
        <w:t>Revised processes for agency working have been implemented where executive approval must be received for all bookings. Medical and Nursing</w:t>
      </w:r>
      <w:r w:rsidR="000D5BE1" w:rsidRPr="00884D1E">
        <w:rPr>
          <w:rFonts w:ascii="Verdana" w:hAnsi="Verdana" w:cs="Arial"/>
          <w:bCs/>
          <w:sz w:val="24"/>
          <w:szCs w:val="24"/>
        </w:rPr>
        <w:t xml:space="preserve"> panels meet</w:t>
      </w:r>
      <w:r w:rsidRPr="00884D1E">
        <w:rPr>
          <w:rFonts w:ascii="Verdana" w:hAnsi="Verdana" w:cs="Arial"/>
          <w:bCs/>
          <w:sz w:val="24"/>
          <w:szCs w:val="24"/>
        </w:rPr>
        <w:t xml:space="preserve"> daily to review </w:t>
      </w:r>
      <w:r w:rsidR="00054A34">
        <w:rPr>
          <w:rFonts w:ascii="Verdana" w:hAnsi="Verdana" w:cs="Arial"/>
          <w:bCs/>
          <w:sz w:val="24"/>
          <w:szCs w:val="24"/>
        </w:rPr>
        <w:t xml:space="preserve">short-term </w:t>
      </w:r>
      <w:r w:rsidRPr="00884D1E">
        <w:rPr>
          <w:rFonts w:ascii="Verdana" w:hAnsi="Verdana" w:cs="Arial"/>
          <w:bCs/>
          <w:sz w:val="24"/>
          <w:szCs w:val="24"/>
        </w:rPr>
        <w:t xml:space="preserve">requests. All other </w:t>
      </w:r>
      <w:r w:rsidR="000D5BE1" w:rsidRPr="00884D1E">
        <w:rPr>
          <w:rFonts w:ascii="Verdana" w:hAnsi="Verdana" w:cs="Arial"/>
          <w:bCs/>
          <w:sz w:val="24"/>
          <w:szCs w:val="24"/>
        </w:rPr>
        <w:t xml:space="preserve">professional group </w:t>
      </w:r>
      <w:r w:rsidRPr="00884D1E">
        <w:rPr>
          <w:rFonts w:ascii="Verdana" w:hAnsi="Verdana" w:cs="Arial"/>
          <w:bCs/>
          <w:sz w:val="24"/>
          <w:szCs w:val="24"/>
        </w:rPr>
        <w:t>requests are submitted to the relevant Workforce Board for review</w:t>
      </w:r>
      <w:r w:rsidR="000D5BE1" w:rsidRPr="00884D1E">
        <w:rPr>
          <w:rFonts w:ascii="Verdana" w:hAnsi="Verdana" w:cs="Arial"/>
          <w:bCs/>
          <w:sz w:val="24"/>
          <w:szCs w:val="24"/>
        </w:rPr>
        <w:t xml:space="preserve"> and decision</w:t>
      </w:r>
      <w:r w:rsidRPr="00884D1E">
        <w:rPr>
          <w:rFonts w:ascii="Verdana" w:hAnsi="Verdana" w:cs="Arial"/>
          <w:bCs/>
          <w:sz w:val="24"/>
          <w:szCs w:val="24"/>
        </w:rPr>
        <w:t>.</w:t>
      </w:r>
      <w:r w:rsidR="000D5BE1" w:rsidRPr="00884D1E">
        <w:rPr>
          <w:rFonts w:ascii="Verdana" w:hAnsi="Verdana" w:cs="Arial"/>
          <w:bCs/>
          <w:sz w:val="24"/>
          <w:szCs w:val="24"/>
        </w:rPr>
        <w:t xml:space="preserve"> These arrangements are to ensure professional ownership </w:t>
      </w:r>
      <w:r w:rsidR="00620F8C">
        <w:rPr>
          <w:rFonts w:ascii="Verdana" w:hAnsi="Verdana" w:cs="Arial"/>
          <w:bCs/>
          <w:sz w:val="24"/>
          <w:szCs w:val="24"/>
        </w:rPr>
        <w:t xml:space="preserve">and challenge so that all other means of covering roles has been considered. </w:t>
      </w:r>
      <w:r w:rsidRPr="00884D1E">
        <w:rPr>
          <w:rFonts w:ascii="Verdana" w:hAnsi="Verdana" w:cs="Arial"/>
          <w:bCs/>
          <w:sz w:val="24"/>
          <w:szCs w:val="24"/>
        </w:rPr>
        <w:t>A revised protocol is being developed</w:t>
      </w:r>
      <w:r w:rsidR="00054A34">
        <w:rPr>
          <w:rFonts w:ascii="Verdana" w:hAnsi="Verdana" w:cs="Arial"/>
          <w:bCs/>
          <w:sz w:val="24"/>
          <w:szCs w:val="24"/>
        </w:rPr>
        <w:t xml:space="preserve"> to </w:t>
      </w:r>
      <w:r w:rsidRPr="00884D1E">
        <w:rPr>
          <w:rFonts w:ascii="Verdana" w:hAnsi="Verdana" w:cs="Arial"/>
          <w:bCs/>
          <w:sz w:val="24"/>
          <w:szCs w:val="24"/>
        </w:rPr>
        <w:t>outlin</w:t>
      </w:r>
      <w:r w:rsidR="00054A34">
        <w:rPr>
          <w:rFonts w:ascii="Verdana" w:hAnsi="Verdana" w:cs="Arial"/>
          <w:bCs/>
          <w:sz w:val="24"/>
          <w:szCs w:val="24"/>
        </w:rPr>
        <w:t xml:space="preserve">e </w:t>
      </w:r>
      <w:r w:rsidRPr="00884D1E">
        <w:rPr>
          <w:rFonts w:ascii="Verdana" w:hAnsi="Verdana" w:cs="Arial"/>
          <w:bCs/>
          <w:sz w:val="24"/>
          <w:szCs w:val="24"/>
        </w:rPr>
        <w:t>the revised arrangements.</w:t>
      </w:r>
      <w:r w:rsidR="00CD1E7F" w:rsidRPr="00884D1E">
        <w:rPr>
          <w:rFonts w:ascii="Verdana" w:hAnsi="Verdana" w:cs="Arial"/>
          <w:bCs/>
          <w:sz w:val="24"/>
          <w:szCs w:val="24"/>
        </w:rPr>
        <w:t xml:space="preserve"> </w:t>
      </w:r>
    </w:p>
    <w:p w14:paraId="6D509C60" w14:textId="77777777" w:rsidR="00C512D8" w:rsidRPr="00884D1E" w:rsidRDefault="00C512D8" w:rsidP="00C512D8">
      <w:pPr>
        <w:spacing w:after="0" w:line="240" w:lineRule="auto"/>
        <w:jc w:val="both"/>
        <w:rPr>
          <w:rFonts w:ascii="Verdana" w:hAnsi="Verdana" w:cs="Arial"/>
          <w:bCs/>
          <w:sz w:val="24"/>
          <w:szCs w:val="24"/>
        </w:rPr>
      </w:pPr>
    </w:p>
    <w:p w14:paraId="273E5E2A" w14:textId="07B9BD10" w:rsidR="00620F8C" w:rsidRDefault="00C512D8" w:rsidP="00C512D8">
      <w:pPr>
        <w:spacing w:after="0" w:line="240" w:lineRule="auto"/>
        <w:jc w:val="both"/>
        <w:rPr>
          <w:rFonts w:ascii="Verdana" w:hAnsi="Verdana" w:cs="Arial"/>
          <w:b/>
          <w:sz w:val="24"/>
          <w:szCs w:val="24"/>
        </w:rPr>
      </w:pPr>
      <w:r w:rsidRPr="00884D1E">
        <w:rPr>
          <w:rFonts w:ascii="Verdana" w:hAnsi="Verdana" w:cs="Arial"/>
          <w:b/>
          <w:sz w:val="24"/>
          <w:szCs w:val="24"/>
        </w:rPr>
        <w:t>Data</w:t>
      </w:r>
    </w:p>
    <w:p w14:paraId="6243A712" w14:textId="0AC8D1B6" w:rsidR="005534DC" w:rsidRPr="005534DC" w:rsidRDefault="005534DC" w:rsidP="00C512D8">
      <w:pPr>
        <w:spacing w:after="0" w:line="240" w:lineRule="auto"/>
        <w:jc w:val="both"/>
        <w:rPr>
          <w:rFonts w:ascii="Verdana" w:hAnsi="Verdana" w:cs="Arial"/>
          <w:bCs/>
          <w:sz w:val="24"/>
          <w:szCs w:val="24"/>
        </w:rPr>
      </w:pPr>
      <w:r>
        <w:rPr>
          <w:rFonts w:ascii="Verdana" w:hAnsi="Verdana" w:cs="Arial"/>
          <w:bCs/>
          <w:sz w:val="24"/>
          <w:szCs w:val="24"/>
        </w:rPr>
        <w:t xml:space="preserve">High quality information is critical to benchmark progress and identify areas of improvement. </w:t>
      </w:r>
      <w:r w:rsidRPr="005534DC">
        <w:rPr>
          <w:rFonts w:ascii="Verdana" w:hAnsi="Verdana" w:cs="Arial"/>
          <w:bCs/>
          <w:sz w:val="24"/>
          <w:szCs w:val="24"/>
        </w:rPr>
        <w:t xml:space="preserve">Detailed work has been undertaken to ensure that data available is correct, current and available to </w:t>
      </w:r>
      <w:r>
        <w:rPr>
          <w:rFonts w:ascii="Verdana" w:hAnsi="Verdana" w:cs="Arial"/>
          <w:bCs/>
          <w:sz w:val="24"/>
          <w:szCs w:val="24"/>
        </w:rPr>
        <w:t>managers</w:t>
      </w:r>
      <w:r w:rsidRPr="005534DC">
        <w:rPr>
          <w:rFonts w:ascii="Verdana" w:hAnsi="Verdana" w:cs="Arial"/>
          <w:bCs/>
          <w:sz w:val="24"/>
          <w:szCs w:val="24"/>
        </w:rPr>
        <w:t xml:space="preserve"> to support effective and timely decision making.</w:t>
      </w:r>
      <w:r>
        <w:rPr>
          <w:rFonts w:ascii="Verdana" w:hAnsi="Verdana" w:cs="Arial"/>
          <w:bCs/>
          <w:sz w:val="24"/>
          <w:szCs w:val="24"/>
        </w:rPr>
        <w:t xml:space="preserve"> Variable pay information has been added to workforce dashboards to assist with reporting and decision making. Dashboards have also been updated to include roster efficiency information and sickness trajectories. Further work is being undertaken to triangulate workforce information to support targeted actions. </w:t>
      </w:r>
    </w:p>
    <w:p w14:paraId="49054408" w14:textId="77777777" w:rsidR="00115A7A" w:rsidRPr="00884D1E" w:rsidRDefault="00115A7A" w:rsidP="00C512D8">
      <w:pPr>
        <w:spacing w:after="0" w:line="240" w:lineRule="auto"/>
        <w:jc w:val="both"/>
        <w:rPr>
          <w:rFonts w:ascii="Verdana" w:hAnsi="Verdana" w:cs="Arial"/>
          <w:bCs/>
          <w:sz w:val="24"/>
          <w:szCs w:val="24"/>
        </w:rPr>
      </w:pPr>
    </w:p>
    <w:p w14:paraId="6D290426" w14:textId="77777777" w:rsidR="00653AEC" w:rsidRPr="005534DC" w:rsidRDefault="00653AEC" w:rsidP="005534DC">
      <w:pPr>
        <w:spacing w:after="0" w:line="240" w:lineRule="auto"/>
        <w:rPr>
          <w:rFonts w:ascii="Verdana" w:hAnsi="Verdana" w:cs="Arial"/>
          <w:b/>
          <w:sz w:val="24"/>
          <w:szCs w:val="24"/>
        </w:rPr>
      </w:pPr>
    </w:p>
    <w:p w14:paraId="6D290427"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 xml:space="preserve"> FINANCIAL IMPLICATIONS</w:t>
      </w:r>
    </w:p>
    <w:p w14:paraId="6D290429" w14:textId="77777777" w:rsidR="00653AEC" w:rsidRPr="00884D1E" w:rsidRDefault="00653AEC" w:rsidP="00457585">
      <w:pPr>
        <w:spacing w:after="0" w:line="240" w:lineRule="auto"/>
        <w:rPr>
          <w:rFonts w:ascii="Verdana" w:hAnsi="Verdana" w:cs="Arial"/>
          <w:bCs/>
          <w:sz w:val="24"/>
          <w:szCs w:val="24"/>
        </w:rPr>
      </w:pPr>
    </w:p>
    <w:p w14:paraId="01EFB9B7" w14:textId="242343DE" w:rsidR="00457585" w:rsidRPr="00884D1E" w:rsidRDefault="00457585" w:rsidP="00773962">
      <w:pPr>
        <w:spacing w:after="0" w:line="240" w:lineRule="auto"/>
        <w:jc w:val="both"/>
        <w:rPr>
          <w:rFonts w:ascii="Verdana" w:hAnsi="Verdana" w:cs="Arial"/>
          <w:bCs/>
          <w:sz w:val="24"/>
          <w:szCs w:val="24"/>
        </w:rPr>
      </w:pPr>
      <w:r w:rsidRPr="00884D1E">
        <w:rPr>
          <w:rFonts w:ascii="Verdana" w:hAnsi="Verdana" w:cs="Arial"/>
          <w:bCs/>
          <w:sz w:val="24"/>
          <w:szCs w:val="24"/>
        </w:rPr>
        <w:t xml:space="preserve">During the last 12 months the Health Board has experienced challenges in significantly reducing the spend relating to variable pay. The information below outlines the total variable pay spend per month </w:t>
      </w:r>
      <w:r w:rsidR="00A54A65">
        <w:rPr>
          <w:rFonts w:ascii="Verdana" w:hAnsi="Verdana" w:cs="Arial"/>
          <w:bCs/>
          <w:sz w:val="24"/>
          <w:szCs w:val="24"/>
        </w:rPr>
        <w:t>for the first quarter of 2025/2026.</w:t>
      </w:r>
    </w:p>
    <w:p w14:paraId="389CE9E8" w14:textId="77777777" w:rsidR="000B558A" w:rsidRPr="00884D1E" w:rsidRDefault="000B558A" w:rsidP="00773962">
      <w:pPr>
        <w:spacing w:after="0" w:line="240" w:lineRule="auto"/>
        <w:jc w:val="both"/>
        <w:rPr>
          <w:rFonts w:ascii="Verdana" w:hAnsi="Verdana" w:cs="Arial"/>
          <w:bCs/>
          <w:sz w:val="24"/>
          <w:szCs w:val="24"/>
        </w:rPr>
      </w:pPr>
    </w:p>
    <w:p w14:paraId="2EB671AF" w14:textId="3E0BA54A" w:rsidR="000B558A" w:rsidRPr="00884D1E" w:rsidRDefault="00CF14A7" w:rsidP="000B558A">
      <w:pPr>
        <w:spacing w:after="0" w:line="240" w:lineRule="auto"/>
        <w:jc w:val="center"/>
        <w:rPr>
          <w:rFonts w:ascii="Verdana" w:hAnsi="Verdana" w:cs="Arial"/>
          <w:bCs/>
          <w:sz w:val="24"/>
          <w:szCs w:val="24"/>
        </w:rPr>
      </w:pPr>
      <w:r w:rsidRPr="00CF14A7">
        <w:rPr>
          <w:rFonts w:ascii="Verdana" w:hAnsi="Verdana" w:cs="Arial"/>
          <w:bCs/>
          <w:sz w:val="24"/>
          <w:szCs w:val="24"/>
        </w:rPr>
        <w:t> </w:t>
      </w:r>
      <w:r w:rsidRPr="00CF14A7">
        <w:rPr>
          <w:rFonts w:ascii="Verdana" w:hAnsi="Verdana" w:cs="Arial"/>
          <w:bCs/>
          <w:noProof/>
          <w:sz w:val="24"/>
          <w:szCs w:val="24"/>
        </w:rPr>
        <w:drawing>
          <wp:inline distT="0" distB="0" distL="0" distR="0" wp14:anchorId="2182AC30" wp14:editId="691DF9F9">
            <wp:extent cx="5731510" cy="2379980"/>
            <wp:effectExtent l="0" t="0" r="2540" b="1270"/>
            <wp:docPr id="19927579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379980"/>
                    </a:xfrm>
                    <a:prstGeom prst="rect">
                      <a:avLst/>
                    </a:prstGeom>
                    <a:noFill/>
                    <a:ln>
                      <a:noFill/>
                    </a:ln>
                  </pic:spPr>
                </pic:pic>
              </a:graphicData>
            </a:graphic>
          </wp:inline>
        </w:drawing>
      </w:r>
    </w:p>
    <w:p w14:paraId="1A087A3F" w14:textId="77777777" w:rsidR="00457585" w:rsidRPr="00884D1E" w:rsidRDefault="00457585" w:rsidP="0040245C">
      <w:pPr>
        <w:spacing w:after="0" w:line="240" w:lineRule="auto"/>
        <w:jc w:val="both"/>
        <w:rPr>
          <w:rFonts w:ascii="Verdana" w:hAnsi="Verdana" w:cs="Arial"/>
          <w:bCs/>
          <w:sz w:val="24"/>
          <w:szCs w:val="24"/>
        </w:rPr>
      </w:pPr>
    </w:p>
    <w:p w14:paraId="4FE3E26F" w14:textId="7DA184C5" w:rsidR="00A54A65" w:rsidRDefault="00A54A65" w:rsidP="0040245C">
      <w:pPr>
        <w:spacing w:after="0" w:line="240" w:lineRule="auto"/>
        <w:jc w:val="both"/>
        <w:rPr>
          <w:rFonts w:ascii="Verdana" w:hAnsi="Verdana" w:cs="Arial"/>
          <w:bCs/>
          <w:sz w:val="24"/>
          <w:szCs w:val="24"/>
        </w:rPr>
      </w:pPr>
      <w:r>
        <w:rPr>
          <w:rFonts w:ascii="Verdana" w:hAnsi="Verdana" w:cs="Arial"/>
          <w:bCs/>
          <w:sz w:val="24"/>
          <w:szCs w:val="24"/>
        </w:rPr>
        <w:t xml:space="preserve">The Variable pay steering group is focussed on delivering the ministerial </w:t>
      </w:r>
      <w:r w:rsidR="0040245C">
        <w:rPr>
          <w:rFonts w:ascii="Verdana" w:hAnsi="Verdana" w:cs="Arial"/>
          <w:bCs/>
          <w:sz w:val="24"/>
          <w:szCs w:val="24"/>
        </w:rPr>
        <w:t>priority</w:t>
      </w:r>
      <w:r>
        <w:rPr>
          <w:rFonts w:ascii="Verdana" w:hAnsi="Verdana" w:cs="Arial"/>
          <w:bCs/>
          <w:sz w:val="24"/>
          <w:szCs w:val="24"/>
        </w:rPr>
        <w:t xml:space="preserve"> of 2024 in reducing agency </w:t>
      </w:r>
      <w:r w:rsidR="0040245C">
        <w:rPr>
          <w:rFonts w:ascii="Verdana" w:hAnsi="Verdana" w:cs="Arial"/>
          <w:bCs/>
          <w:sz w:val="24"/>
          <w:szCs w:val="24"/>
        </w:rPr>
        <w:t xml:space="preserve">usage </w:t>
      </w:r>
      <w:r>
        <w:rPr>
          <w:rFonts w:ascii="Verdana" w:hAnsi="Verdana" w:cs="Arial"/>
          <w:bCs/>
          <w:sz w:val="24"/>
          <w:szCs w:val="24"/>
        </w:rPr>
        <w:t>by 30%</w:t>
      </w:r>
      <w:r w:rsidR="003F0E92">
        <w:rPr>
          <w:rFonts w:ascii="Verdana" w:hAnsi="Verdana" w:cs="Arial"/>
          <w:bCs/>
          <w:sz w:val="24"/>
          <w:szCs w:val="24"/>
        </w:rPr>
        <w:t xml:space="preserve"> and no </w:t>
      </w:r>
      <w:r w:rsidR="00054A34">
        <w:rPr>
          <w:rFonts w:ascii="Verdana" w:hAnsi="Verdana" w:cs="Arial"/>
          <w:bCs/>
          <w:sz w:val="24"/>
          <w:szCs w:val="24"/>
        </w:rPr>
        <w:t>off-framework</w:t>
      </w:r>
      <w:r w:rsidR="003F0E92">
        <w:rPr>
          <w:rFonts w:ascii="Verdana" w:hAnsi="Verdana" w:cs="Arial"/>
          <w:bCs/>
          <w:sz w:val="24"/>
          <w:szCs w:val="24"/>
        </w:rPr>
        <w:t xml:space="preserve"> usage.</w:t>
      </w:r>
    </w:p>
    <w:p w14:paraId="750ADBC7" w14:textId="77777777" w:rsidR="00A54A65" w:rsidRDefault="00A54A65" w:rsidP="0040245C">
      <w:pPr>
        <w:spacing w:after="0" w:line="240" w:lineRule="auto"/>
        <w:jc w:val="both"/>
        <w:rPr>
          <w:rFonts w:ascii="Verdana" w:hAnsi="Verdana" w:cs="Arial"/>
          <w:bCs/>
          <w:sz w:val="24"/>
          <w:szCs w:val="24"/>
        </w:rPr>
      </w:pPr>
    </w:p>
    <w:p w14:paraId="3FBBB4B8" w14:textId="6E6C1708" w:rsidR="00A54A65" w:rsidRDefault="00054A34" w:rsidP="0040245C">
      <w:pPr>
        <w:spacing w:after="0" w:line="240" w:lineRule="auto"/>
        <w:jc w:val="both"/>
        <w:rPr>
          <w:rFonts w:ascii="Verdana" w:hAnsi="Verdana" w:cs="Arial"/>
          <w:bCs/>
          <w:sz w:val="24"/>
          <w:szCs w:val="24"/>
        </w:rPr>
      </w:pPr>
      <w:r>
        <w:rPr>
          <w:rFonts w:ascii="Verdana" w:hAnsi="Verdana" w:cs="Arial"/>
          <w:bCs/>
          <w:sz w:val="24"/>
          <w:szCs w:val="24"/>
        </w:rPr>
        <w:t>T</w:t>
      </w:r>
      <w:r w:rsidR="00A54A65">
        <w:rPr>
          <w:rFonts w:ascii="Verdana" w:hAnsi="Verdana" w:cs="Arial"/>
          <w:bCs/>
          <w:sz w:val="24"/>
          <w:szCs w:val="24"/>
        </w:rPr>
        <w:t>he Health Board is making good progress in reducing non medical agency usage. The table below outlines the whole time equivalent (WTE) usage for</w:t>
      </w:r>
      <w:r w:rsidR="0040245C">
        <w:rPr>
          <w:rFonts w:ascii="Verdana" w:hAnsi="Verdana" w:cs="Arial"/>
          <w:bCs/>
          <w:sz w:val="24"/>
          <w:szCs w:val="24"/>
        </w:rPr>
        <w:t xml:space="preserve"> 2026 split between framework and non framework.</w:t>
      </w:r>
    </w:p>
    <w:p w14:paraId="24813021" w14:textId="77777777" w:rsidR="00A54A65" w:rsidRDefault="00A54A65" w:rsidP="00457585">
      <w:pPr>
        <w:spacing w:after="0" w:line="240" w:lineRule="auto"/>
        <w:rPr>
          <w:rFonts w:ascii="Verdana" w:hAnsi="Verdana" w:cs="Arial"/>
          <w:bCs/>
          <w:sz w:val="24"/>
          <w:szCs w:val="24"/>
        </w:rPr>
      </w:pPr>
    </w:p>
    <w:tbl>
      <w:tblPr>
        <w:tblW w:w="9180" w:type="dxa"/>
        <w:tblLook w:val="04A0" w:firstRow="1" w:lastRow="0" w:firstColumn="1" w:lastColumn="0" w:noHBand="0" w:noVBand="1"/>
      </w:tblPr>
      <w:tblGrid>
        <w:gridCol w:w="1500"/>
        <w:gridCol w:w="960"/>
        <w:gridCol w:w="960"/>
        <w:gridCol w:w="960"/>
        <w:gridCol w:w="960"/>
        <w:gridCol w:w="960"/>
        <w:gridCol w:w="960"/>
        <w:gridCol w:w="960"/>
        <w:gridCol w:w="960"/>
      </w:tblGrid>
      <w:tr w:rsidR="00A54A65" w:rsidRPr="00A54A65" w14:paraId="080171C0" w14:textId="77777777" w:rsidTr="00A54A65">
        <w:trPr>
          <w:trHeight w:val="290"/>
        </w:trPr>
        <w:tc>
          <w:tcPr>
            <w:tcW w:w="1500" w:type="dxa"/>
            <w:tcBorders>
              <w:top w:val="single" w:sz="4" w:space="0" w:color="auto"/>
              <w:left w:val="single" w:sz="4" w:space="0" w:color="auto"/>
              <w:bottom w:val="single" w:sz="4" w:space="0" w:color="auto"/>
              <w:right w:val="single" w:sz="4" w:space="0" w:color="auto"/>
            </w:tcBorders>
            <w:noWrap/>
            <w:vAlign w:val="bottom"/>
            <w:hideMark/>
          </w:tcPr>
          <w:p w14:paraId="23F7E9D0" w14:textId="77777777" w:rsidR="00A54A65" w:rsidRPr="00A54A65" w:rsidRDefault="00A54A65" w:rsidP="00A54A65">
            <w:pPr>
              <w:spacing w:after="0" w:line="240" w:lineRule="auto"/>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 </w:t>
            </w:r>
          </w:p>
        </w:tc>
        <w:tc>
          <w:tcPr>
            <w:tcW w:w="960" w:type="dxa"/>
            <w:tcBorders>
              <w:top w:val="single" w:sz="4" w:space="0" w:color="auto"/>
              <w:left w:val="nil"/>
              <w:bottom w:val="single" w:sz="4" w:space="0" w:color="auto"/>
              <w:right w:val="single" w:sz="4" w:space="0" w:color="auto"/>
            </w:tcBorders>
            <w:noWrap/>
            <w:vAlign w:val="bottom"/>
            <w:hideMark/>
          </w:tcPr>
          <w:p w14:paraId="78D1932C"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Jan-26</w:t>
            </w:r>
          </w:p>
        </w:tc>
        <w:tc>
          <w:tcPr>
            <w:tcW w:w="960" w:type="dxa"/>
            <w:tcBorders>
              <w:top w:val="single" w:sz="4" w:space="0" w:color="auto"/>
              <w:left w:val="nil"/>
              <w:bottom w:val="single" w:sz="4" w:space="0" w:color="auto"/>
              <w:right w:val="single" w:sz="4" w:space="0" w:color="auto"/>
            </w:tcBorders>
            <w:noWrap/>
            <w:vAlign w:val="bottom"/>
            <w:hideMark/>
          </w:tcPr>
          <w:p w14:paraId="1B07EB2F" w14:textId="7E6CCF1D" w:rsidR="00A54A65" w:rsidRPr="00A54A65" w:rsidRDefault="00A54A65" w:rsidP="00A54A65">
            <w:pPr>
              <w:spacing w:after="0" w:line="240" w:lineRule="auto"/>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Feb 26</w:t>
            </w:r>
          </w:p>
        </w:tc>
        <w:tc>
          <w:tcPr>
            <w:tcW w:w="960" w:type="dxa"/>
            <w:tcBorders>
              <w:top w:val="single" w:sz="4" w:space="0" w:color="auto"/>
              <w:left w:val="nil"/>
              <w:bottom w:val="single" w:sz="4" w:space="0" w:color="auto"/>
              <w:right w:val="single" w:sz="4" w:space="0" w:color="auto"/>
            </w:tcBorders>
            <w:noWrap/>
            <w:vAlign w:val="bottom"/>
            <w:hideMark/>
          </w:tcPr>
          <w:p w14:paraId="19D628A4"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Mar-26</w:t>
            </w:r>
          </w:p>
        </w:tc>
        <w:tc>
          <w:tcPr>
            <w:tcW w:w="960" w:type="dxa"/>
            <w:tcBorders>
              <w:top w:val="single" w:sz="4" w:space="0" w:color="auto"/>
              <w:left w:val="nil"/>
              <w:bottom w:val="single" w:sz="4" w:space="0" w:color="auto"/>
              <w:right w:val="single" w:sz="4" w:space="0" w:color="auto"/>
            </w:tcBorders>
            <w:noWrap/>
            <w:vAlign w:val="bottom"/>
            <w:hideMark/>
          </w:tcPr>
          <w:p w14:paraId="47E1E8C1"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Apr-26</w:t>
            </w:r>
          </w:p>
        </w:tc>
        <w:tc>
          <w:tcPr>
            <w:tcW w:w="960" w:type="dxa"/>
            <w:tcBorders>
              <w:top w:val="single" w:sz="4" w:space="0" w:color="auto"/>
              <w:left w:val="nil"/>
              <w:bottom w:val="single" w:sz="4" w:space="0" w:color="auto"/>
              <w:right w:val="single" w:sz="4" w:space="0" w:color="auto"/>
            </w:tcBorders>
            <w:noWrap/>
            <w:vAlign w:val="bottom"/>
            <w:hideMark/>
          </w:tcPr>
          <w:p w14:paraId="40AB1166"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May-26</w:t>
            </w:r>
          </w:p>
        </w:tc>
        <w:tc>
          <w:tcPr>
            <w:tcW w:w="960" w:type="dxa"/>
            <w:tcBorders>
              <w:top w:val="single" w:sz="4" w:space="0" w:color="auto"/>
              <w:left w:val="nil"/>
              <w:bottom w:val="single" w:sz="4" w:space="0" w:color="auto"/>
              <w:right w:val="single" w:sz="4" w:space="0" w:color="auto"/>
            </w:tcBorders>
            <w:noWrap/>
            <w:vAlign w:val="bottom"/>
            <w:hideMark/>
          </w:tcPr>
          <w:p w14:paraId="7DC7555C"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Jun-26</w:t>
            </w:r>
          </w:p>
        </w:tc>
        <w:tc>
          <w:tcPr>
            <w:tcW w:w="960" w:type="dxa"/>
            <w:tcBorders>
              <w:top w:val="single" w:sz="4" w:space="0" w:color="auto"/>
              <w:left w:val="nil"/>
              <w:bottom w:val="single" w:sz="4" w:space="0" w:color="auto"/>
              <w:right w:val="single" w:sz="4" w:space="0" w:color="auto"/>
            </w:tcBorders>
            <w:noWrap/>
            <w:vAlign w:val="bottom"/>
            <w:hideMark/>
          </w:tcPr>
          <w:p w14:paraId="6322AC6C"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Jul-26</w:t>
            </w:r>
          </w:p>
        </w:tc>
        <w:tc>
          <w:tcPr>
            <w:tcW w:w="960" w:type="dxa"/>
            <w:tcBorders>
              <w:top w:val="single" w:sz="4" w:space="0" w:color="auto"/>
              <w:left w:val="nil"/>
              <w:bottom w:val="single" w:sz="4" w:space="0" w:color="auto"/>
              <w:right w:val="single" w:sz="4" w:space="0" w:color="auto"/>
            </w:tcBorders>
            <w:noWrap/>
            <w:vAlign w:val="bottom"/>
            <w:hideMark/>
          </w:tcPr>
          <w:p w14:paraId="443D8AC5"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Aug-26</w:t>
            </w:r>
          </w:p>
        </w:tc>
      </w:tr>
      <w:tr w:rsidR="00A54A65" w:rsidRPr="00A54A65" w14:paraId="32CDB27E" w14:textId="77777777" w:rsidTr="00A54A65">
        <w:trPr>
          <w:trHeight w:val="290"/>
        </w:trPr>
        <w:tc>
          <w:tcPr>
            <w:tcW w:w="1500" w:type="dxa"/>
            <w:tcBorders>
              <w:top w:val="nil"/>
              <w:left w:val="single" w:sz="4" w:space="0" w:color="auto"/>
              <w:bottom w:val="single" w:sz="4" w:space="0" w:color="auto"/>
              <w:right w:val="single" w:sz="4" w:space="0" w:color="auto"/>
            </w:tcBorders>
            <w:noWrap/>
            <w:vAlign w:val="bottom"/>
            <w:hideMark/>
          </w:tcPr>
          <w:p w14:paraId="3A757F7C" w14:textId="77777777" w:rsidR="00A54A65" w:rsidRPr="00A54A65" w:rsidRDefault="00A54A65" w:rsidP="00A54A65">
            <w:pPr>
              <w:spacing w:after="0" w:line="240" w:lineRule="auto"/>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Framework</w:t>
            </w:r>
          </w:p>
        </w:tc>
        <w:tc>
          <w:tcPr>
            <w:tcW w:w="960" w:type="dxa"/>
            <w:tcBorders>
              <w:top w:val="nil"/>
              <w:left w:val="nil"/>
              <w:bottom w:val="single" w:sz="4" w:space="0" w:color="auto"/>
              <w:right w:val="single" w:sz="4" w:space="0" w:color="auto"/>
            </w:tcBorders>
            <w:shd w:val="clear" w:color="C0E6F5" w:fill="C0E6F5"/>
            <w:noWrap/>
            <w:vAlign w:val="bottom"/>
            <w:hideMark/>
          </w:tcPr>
          <w:p w14:paraId="48A87C62"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102.93</w:t>
            </w:r>
          </w:p>
        </w:tc>
        <w:tc>
          <w:tcPr>
            <w:tcW w:w="960" w:type="dxa"/>
            <w:tcBorders>
              <w:top w:val="nil"/>
              <w:left w:val="nil"/>
              <w:bottom w:val="single" w:sz="4" w:space="0" w:color="auto"/>
              <w:right w:val="single" w:sz="4" w:space="0" w:color="auto"/>
            </w:tcBorders>
            <w:shd w:val="clear" w:color="C0E6F5" w:fill="C0E6F5"/>
            <w:noWrap/>
            <w:vAlign w:val="bottom"/>
            <w:hideMark/>
          </w:tcPr>
          <w:p w14:paraId="02B88842"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106.98</w:t>
            </w:r>
          </w:p>
        </w:tc>
        <w:tc>
          <w:tcPr>
            <w:tcW w:w="960" w:type="dxa"/>
            <w:tcBorders>
              <w:top w:val="nil"/>
              <w:left w:val="nil"/>
              <w:bottom w:val="single" w:sz="4" w:space="0" w:color="auto"/>
              <w:right w:val="single" w:sz="4" w:space="0" w:color="auto"/>
            </w:tcBorders>
            <w:shd w:val="clear" w:color="C0E6F5" w:fill="C0E6F5"/>
            <w:noWrap/>
            <w:vAlign w:val="bottom"/>
            <w:hideMark/>
          </w:tcPr>
          <w:p w14:paraId="7C4FF87B"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114.63</w:t>
            </w:r>
          </w:p>
        </w:tc>
        <w:tc>
          <w:tcPr>
            <w:tcW w:w="960" w:type="dxa"/>
            <w:tcBorders>
              <w:top w:val="nil"/>
              <w:left w:val="nil"/>
              <w:bottom w:val="single" w:sz="4" w:space="0" w:color="auto"/>
              <w:right w:val="single" w:sz="4" w:space="0" w:color="auto"/>
            </w:tcBorders>
            <w:shd w:val="clear" w:color="C0E6F5" w:fill="C0E6F5"/>
            <w:noWrap/>
            <w:vAlign w:val="bottom"/>
            <w:hideMark/>
          </w:tcPr>
          <w:p w14:paraId="22FC82D8"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88.61</w:t>
            </w:r>
          </w:p>
        </w:tc>
        <w:tc>
          <w:tcPr>
            <w:tcW w:w="960" w:type="dxa"/>
            <w:tcBorders>
              <w:top w:val="nil"/>
              <w:left w:val="nil"/>
              <w:bottom w:val="single" w:sz="4" w:space="0" w:color="auto"/>
              <w:right w:val="single" w:sz="4" w:space="0" w:color="auto"/>
            </w:tcBorders>
            <w:shd w:val="clear" w:color="C0E6F5" w:fill="C0E6F5"/>
            <w:noWrap/>
            <w:vAlign w:val="bottom"/>
            <w:hideMark/>
          </w:tcPr>
          <w:p w14:paraId="4C34621F"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90.99</w:t>
            </w:r>
          </w:p>
        </w:tc>
        <w:tc>
          <w:tcPr>
            <w:tcW w:w="960" w:type="dxa"/>
            <w:tcBorders>
              <w:top w:val="nil"/>
              <w:left w:val="nil"/>
              <w:bottom w:val="single" w:sz="4" w:space="0" w:color="auto"/>
              <w:right w:val="single" w:sz="4" w:space="0" w:color="auto"/>
            </w:tcBorders>
            <w:shd w:val="clear" w:color="C0E6F5" w:fill="C0E6F5"/>
            <w:noWrap/>
            <w:vAlign w:val="bottom"/>
            <w:hideMark/>
          </w:tcPr>
          <w:p w14:paraId="10A52E4F"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54.5</w:t>
            </w:r>
          </w:p>
        </w:tc>
        <w:tc>
          <w:tcPr>
            <w:tcW w:w="960" w:type="dxa"/>
            <w:tcBorders>
              <w:top w:val="nil"/>
              <w:left w:val="nil"/>
              <w:bottom w:val="single" w:sz="4" w:space="0" w:color="auto"/>
              <w:right w:val="single" w:sz="4" w:space="0" w:color="auto"/>
            </w:tcBorders>
            <w:shd w:val="clear" w:color="C0E6F5" w:fill="C0E6F5"/>
            <w:noWrap/>
            <w:vAlign w:val="bottom"/>
            <w:hideMark/>
          </w:tcPr>
          <w:p w14:paraId="2BEE4785"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49.35</w:t>
            </w:r>
          </w:p>
        </w:tc>
        <w:tc>
          <w:tcPr>
            <w:tcW w:w="960" w:type="dxa"/>
            <w:tcBorders>
              <w:top w:val="nil"/>
              <w:left w:val="nil"/>
              <w:bottom w:val="single" w:sz="4" w:space="0" w:color="auto"/>
              <w:right w:val="single" w:sz="4" w:space="0" w:color="auto"/>
            </w:tcBorders>
            <w:shd w:val="clear" w:color="C0E6F5" w:fill="C0E6F5"/>
            <w:noWrap/>
            <w:vAlign w:val="bottom"/>
            <w:hideMark/>
          </w:tcPr>
          <w:p w14:paraId="6F3A8358"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55.09</w:t>
            </w:r>
          </w:p>
        </w:tc>
      </w:tr>
      <w:tr w:rsidR="00A54A65" w:rsidRPr="00A54A65" w14:paraId="0BFF008F" w14:textId="77777777" w:rsidTr="00A54A65">
        <w:trPr>
          <w:trHeight w:val="290"/>
        </w:trPr>
        <w:tc>
          <w:tcPr>
            <w:tcW w:w="1500" w:type="dxa"/>
            <w:tcBorders>
              <w:top w:val="nil"/>
              <w:left w:val="single" w:sz="4" w:space="0" w:color="auto"/>
              <w:bottom w:val="single" w:sz="4" w:space="0" w:color="auto"/>
              <w:right w:val="single" w:sz="4" w:space="0" w:color="auto"/>
            </w:tcBorders>
            <w:noWrap/>
            <w:vAlign w:val="bottom"/>
            <w:hideMark/>
          </w:tcPr>
          <w:p w14:paraId="1845586E" w14:textId="77777777" w:rsidR="00A54A65" w:rsidRPr="00A54A65" w:rsidRDefault="00A54A65" w:rsidP="00A54A65">
            <w:pPr>
              <w:spacing w:after="0" w:line="240" w:lineRule="auto"/>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Non Framework</w:t>
            </w:r>
          </w:p>
        </w:tc>
        <w:tc>
          <w:tcPr>
            <w:tcW w:w="960" w:type="dxa"/>
            <w:tcBorders>
              <w:top w:val="nil"/>
              <w:left w:val="nil"/>
              <w:bottom w:val="single" w:sz="4" w:space="0" w:color="auto"/>
              <w:right w:val="single" w:sz="4" w:space="0" w:color="auto"/>
            </w:tcBorders>
            <w:shd w:val="clear" w:color="C0E6F5" w:fill="C0E6F5"/>
            <w:noWrap/>
            <w:vAlign w:val="bottom"/>
            <w:hideMark/>
          </w:tcPr>
          <w:p w14:paraId="375E2078"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0.79</w:t>
            </w:r>
          </w:p>
        </w:tc>
        <w:tc>
          <w:tcPr>
            <w:tcW w:w="960" w:type="dxa"/>
            <w:tcBorders>
              <w:top w:val="nil"/>
              <w:left w:val="nil"/>
              <w:bottom w:val="single" w:sz="4" w:space="0" w:color="auto"/>
              <w:right w:val="single" w:sz="4" w:space="0" w:color="auto"/>
            </w:tcBorders>
            <w:shd w:val="clear" w:color="C0E6F5" w:fill="C0E6F5"/>
            <w:noWrap/>
            <w:vAlign w:val="bottom"/>
            <w:hideMark/>
          </w:tcPr>
          <w:p w14:paraId="31107163"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0.78</w:t>
            </w:r>
          </w:p>
        </w:tc>
        <w:tc>
          <w:tcPr>
            <w:tcW w:w="960" w:type="dxa"/>
            <w:tcBorders>
              <w:top w:val="nil"/>
              <w:left w:val="nil"/>
              <w:bottom w:val="single" w:sz="4" w:space="0" w:color="auto"/>
              <w:right w:val="single" w:sz="4" w:space="0" w:color="auto"/>
            </w:tcBorders>
            <w:shd w:val="clear" w:color="C0E6F5" w:fill="C0E6F5"/>
            <w:noWrap/>
            <w:vAlign w:val="bottom"/>
            <w:hideMark/>
          </w:tcPr>
          <w:p w14:paraId="5EDABBFA"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0.78</w:t>
            </w:r>
          </w:p>
        </w:tc>
        <w:tc>
          <w:tcPr>
            <w:tcW w:w="960" w:type="dxa"/>
            <w:tcBorders>
              <w:top w:val="nil"/>
              <w:left w:val="nil"/>
              <w:bottom w:val="single" w:sz="4" w:space="0" w:color="auto"/>
              <w:right w:val="single" w:sz="4" w:space="0" w:color="auto"/>
            </w:tcBorders>
            <w:shd w:val="clear" w:color="C0E6F5" w:fill="C0E6F5"/>
            <w:noWrap/>
            <w:vAlign w:val="bottom"/>
            <w:hideMark/>
          </w:tcPr>
          <w:p w14:paraId="086A5DEF"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0.72</w:t>
            </w:r>
          </w:p>
        </w:tc>
        <w:tc>
          <w:tcPr>
            <w:tcW w:w="960" w:type="dxa"/>
            <w:tcBorders>
              <w:top w:val="nil"/>
              <w:left w:val="nil"/>
              <w:bottom w:val="single" w:sz="4" w:space="0" w:color="auto"/>
              <w:right w:val="single" w:sz="4" w:space="0" w:color="auto"/>
            </w:tcBorders>
            <w:shd w:val="clear" w:color="C0E6F5" w:fill="C0E6F5"/>
            <w:noWrap/>
            <w:vAlign w:val="bottom"/>
            <w:hideMark/>
          </w:tcPr>
          <w:p w14:paraId="73A253D1"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1.87</w:t>
            </w:r>
          </w:p>
        </w:tc>
        <w:tc>
          <w:tcPr>
            <w:tcW w:w="960" w:type="dxa"/>
            <w:tcBorders>
              <w:top w:val="nil"/>
              <w:left w:val="nil"/>
              <w:bottom w:val="single" w:sz="4" w:space="0" w:color="auto"/>
              <w:right w:val="single" w:sz="4" w:space="0" w:color="auto"/>
            </w:tcBorders>
            <w:shd w:val="clear" w:color="C0E6F5" w:fill="C0E6F5"/>
            <w:noWrap/>
            <w:vAlign w:val="bottom"/>
            <w:hideMark/>
          </w:tcPr>
          <w:p w14:paraId="35766965"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1.12</w:t>
            </w:r>
          </w:p>
        </w:tc>
        <w:tc>
          <w:tcPr>
            <w:tcW w:w="960" w:type="dxa"/>
            <w:tcBorders>
              <w:top w:val="nil"/>
              <w:left w:val="nil"/>
              <w:bottom w:val="single" w:sz="4" w:space="0" w:color="auto"/>
              <w:right w:val="single" w:sz="4" w:space="0" w:color="auto"/>
            </w:tcBorders>
            <w:shd w:val="clear" w:color="C0E6F5" w:fill="C0E6F5"/>
            <w:noWrap/>
            <w:vAlign w:val="bottom"/>
            <w:hideMark/>
          </w:tcPr>
          <w:p w14:paraId="1AB613E5"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0.73</w:t>
            </w:r>
          </w:p>
        </w:tc>
        <w:tc>
          <w:tcPr>
            <w:tcW w:w="960" w:type="dxa"/>
            <w:tcBorders>
              <w:top w:val="nil"/>
              <w:left w:val="nil"/>
              <w:bottom w:val="single" w:sz="4" w:space="0" w:color="auto"/>
              <w:right w:val="single" w:sz="4" w:space="0" w:color="auto"/>
            </w:tcBorders>
            <w:shd w:val="clear" w:color="C0E6F5" w:fill="C0E6F5"/>
            <w:noWrap/>
            <w:vAlign w:val="bottom"/>
            <w:hideMark/>
          </w:tcPr>
          <w:p w14:paraId="5626079D" w14:textId="77777777" w:rsidR="00A54A65" w:rsidRPr="00A54A65" w:rsidRDefault="00A54A65" w:rsidP="00A54A65">
            <w:pPr>
              <w:spacing w:after="0" w:line="240" w:lineRule="auto"/>
              <w:jc w:val="right"/>
              <w:rPr>
                <w:rFonts w:ascii="Aptos Narrow" w:eastAsia="Times New Roman" w:hAnsi="Aptos Narrow" w:cs="Times New Roman"/>
                <w:b/>
                <w:bCs/>
                <w:color w:val="000000"/>
                <w:lang w:eastAsia="en-GB"/>
              </w:rPr>
            </w:pPr>
            <w:r w:rsidRPr="00A54A65">
              <w:rPr>
                <w:rFonts w:ascii="Aptos Narrow" w:eastAsia="Times New Roman" w:hAnsi="Aptos Narrow" w:cs="Times New Roman"/>
                <w:b/>
                <w:bCs/>
                <w:color w:val="000000"/>
                <w:lang w:eastAsia="en-GB"/>
              </w:rPr>
              <w:t>0.65</w:t>
            </w:r>
          </w:p>
        </w:tc>
      </w:tr>
      <w:tr w:rsidR="00A54A65" w:rsidRPr="00A54A65" w14:paraId="35BFEFAF" w14:textId="77777777" w:rsidTr="00A54A65">
        <w:trPr>
          <w:trHeight w:val="290"/>
        </w:trPr>
        <w:tc>
          <w:tcPr>
            <w:tcW w:w="1500" w:type="dxa"/>
            <w:tcBorders>
              <w:top w:val="nil"/>
              <w:left w:val="single" w:sz="4" w:space="0" w:color="auto"/>
              <w:bottom w:val="single" w:sz="4" w:space="0" w:color="auto"/>
              <w:right w:val="single" w:sz="4" w:space="0" w:color="auto"/>
            </w:tcBorders>
            <w:noWrap/>
            <w:vAlign w:val="bottom"/>
            <w:hideMark/>
          </w:tcPr>
          <w:p w14:paraId="50C51E5A" w14:textId="77777777" w:rsidR="00A54A65" w:rsidRPr="00A54A65" w:rsidRDefault="00A54A65" w:rsidP="00A54A65">
            <w:pPr>
              <w:spacing w:after="0" w:line="240" w:lineRule="auto"/>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 </w:t>
            </w:r>
          </w:p>
        </w:tc>
        <w:tc>
          <w:tcPr>
            <w:tcW w:w="960" w:type="dxa"/>
            <w:tcBorders>
              <w:top w:val="nil"/>
              <w:left w:val="nil"/>
              <w:bottom w:val="single" w:sz="4" w:space="0" w:color="auto"/>
              <w:right w:val="single" w:sz="4" w:space="0" w:color="auto"/>
            </w:tcBorders>
            <w:noWrap/>
            <w:vAlign w:val="bottom"/>
            <w:hideMark/>
          </w:tcPr>
          <w:p w14:paraId="352A4993"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103.72</w:t>
            </w:r>
          </w:p>
        </w:tc>
        <w:tc>
          <w:tcPr>
            <w:tcW w:w="960" w:type="dxa"/>
            <w:tcBorders>
              <w:top w:val="nil"/>
              <w:left w:val="nil"/>
              <w:bottom w:val="single" w:sz="4" w:space="0" w:color="auto"/>
              <w:right w:val="single" w:sz="4" w:space="0" w:color="auto"/>
            </w:tcBorders>
            <w:noWrap/>
            <w:vAlign w:val="bottom"/>
            <w:hideMark/>
          </w:tcPr>
          <w:p w14:paraId="32554EF1"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107.76</w:t>
            </w:r>
          </w:p>
        </w:tc>
        <w:tc>
          <w:tcPr>
            <w:tcW w:w="960" w:type="dxa"/>
            <w:tcBorders>
              <w:top w:val="nil"/>
              <w:left w:val="nil"/>
              <w:bottom w:val="single" w:sz="4" w:space="0" w:color="auto"/>
              <w:right w:val="single" w:sz="4" w:space="0" w:color="auto"/>
            </w:tcBorders>
            <w:noWrap/>
            <w:vAlign w:val="bottom"/>
            <w:hideMark/>
          </w:tcPr>
          <w:p w14:paraId="0DC2326B"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115.41</w:t>
            </w:r>
          </w:p>
        </w:tc>
        <w:tc>
          <w:tcPr>
            <w:tcW w:w="960" w:type="dxa"/>
            <w:tcBorders>
              <w:top w:val="nil"/>
              <w:left w:val="nil"/>
              <w:bottom w:val="single" w:sz="4" w:space="0" w:color="auto"/>
              <w:right w:val="single" w:sz="4" w:space="0" w:color="auto"/>
            </w:tcBorders>
            <w:noWrap/>
            <w:vAlign w:val="bottom"/>
            <w:hideMark/>
          </w:tcPr>
          <w:p w14:paraId="6E14F58E"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89.33</w:t>
            </w:r>
          </w:p>
        </w:tc>
        <w:tc>
          <w:tcPr>
            <w:tcW w:w="960" w:type="dxa"/>
            <w:tcBorders>
              <w:top w:val="nil"/>
              <w:left w:val="nil"/>
              <w:bottom w:val="single" w:sz="4" w:space="0" w:color="auto"/>
              <w:right w:val="single" w:sz="4" w:space="0" w:color="auto"/>
            </w:tcBorders>
            <w:noWrap/>
            <w:vAlign w:val="bottom"/>
            <w:hideMark/>
          </w:tcPr>
          <w:p w14:paraId="351D3BC0"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92.86</w:t>
            </w:r>
          </w:p>
        </w:tc>
        <w:tc>
          <w:tcPr>
            <w:tcW w:w="960" w:type="dxa"/>
            <w:tcBorders>
              <w:top w:val="nil"/>
              <w:left w:val="nil"/>
              <w:bottom w:val="single" w:sz="4" w:space="0" w:color="auto"/>
              <w:right w:val="single" w:sz="4" w:space="0" w:color="auto"/>
            </w:tcBorders>
            <w:noWrap/>
            <w:vAlign w:val="bottom"/>
            <w:hideMark/>
          </w:tcPr>
          <w:p w14:paraId="3D8A15A2"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55.62</w:t>
            </w:r>
          </w:p>
        </w:tc>
        <w:tc>
          <w:tcPr>
            <w:tcW w:w="960" w:type="dxa"/>
            <w:tcBorders>
              <w:top w:val="nil"/>
              <w:left w:val="nil"/>
              <w:bottom w:val="single" w:sz="4" w:space="0" w:color="auto"/>
              <w:right w:val="single" w:sz="4" w:space="0" w:color="auto"/>
            </w:tcBorders>
            <w:noWrap/>
            <w:vAlign w:val="bottom"/>
            <w:hideMark/>
          </w:tcPr>
          <w:p w14:paraId="756CBC5E"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50.08</w:t>
            </w:r>
          </w:p>
        </w:tc>
        <w:tc>
          <w:tcPr>
            <w:tcW w:w="960" w:type="dxa"/>
            <w:tcBorders>
              <w:top w:val="nil"/>
              <w:left w:val="nil"/>
              <w:bottom w:val="single" w:sz="4" w:space="0" w:color="auto"/>
              <w:right w:val="single" w:sz="4" w:space="0" w:color="auto"/>
            </w:tcBorders>
            <w:noWrap/>
            <w:vAlign w:val="bottom"/>
            <w:hideMark/>
          </w:tcPr>
          <w:p w14:paraId="67835E27" w14:textId="77777777" w:rsidR="00A54A65" w:rsidRPr="00A54A65" w:rsidRDefault="00A54A65" w:rsidP="00A54A65">
            <w:pPr>
              <w:spacing w:after="0" w:line="240" w:lineRule="auto"/>
              <w:jc w:val="right"/>
              <w:rPr>
                <w:rFonts w:ascii="Aptos Narrow" w:eastAsia="Times New Roman" w:hAnsi="Aptos Narrow" w:cs="Times New Roman"/>
                <w:color w:val="000000"/>
                <w:lang w:eastAsia="en-GB"/>
              </w:rPr>
            </w:pPr>
            <w:r w:rsidRPr="00A54A65">
              <w:rPr>
                <w:rFonts w:ascii="Aptos Narrow" w:eastAsia="Times New Roman" w:hAnsi="Aptos Narrow" w:cs="Times New Roman"/>
                <w:color w:val="000000"/>
                <w:lang w:eastAsia="en-GB"/>
              </w:rPr>
              <w:t>55.74</w:t>
            </w:r>
          </w:p>
        </w:tc>
      </w:tr>
    </w:tbl>
    <w:p w14:paraId="6D34163D" w14:textId="77777777" w:rsidR="00A54A65" w:rsidRDefault="00A54A65" w:rsidP="00457585">
      <w:pPr>
        <w:spacing w:after="0" w:line="240" w:lineRule="auto"/>
        <w:rPr>
          <w:rFonts w:ascii="Verdana" w:hAnsi="Verdana" w:cs="Arial"/>
          <w:bCs/>
          <w:sz w:val="24"/>
          <w:szCs w:val="24"/>
        </w:rPr>
      </w:pPr>
    </w:p>
    <w:p w14:paraId="64420E50" w14:textId="4D3077EB" w:rsidR="00A54A65" w:rsidRDefault="00A54A65" w:rsidP="00457585">
      <w:pPr>
        <w:spacing w:after="0" w:line="240" w:lineRule="auto"/>
        <w:rPr>
          <w:rFonts w:ascii="Verdana" w:hAnsi="Verdana" w:cs="Arial"/>
          <w:bCs/>
          <w:sz w:val="24"/>
          <w:szCs w:val="24"/>
        </w:rPr>
      </w:pPr>
      <w:r>
        <w:rPr>
          <w:rFonts w:ascii="Verdana" w:hAnsi="Verdana" w:cs="Arial"/>
          <w:bCs/>
          <w:sz w:val="24"/>
          <w:szCs w:val="24"/>
        </w:rPr>
        <w:t xml:space="preserve">Whilst good progress has been achieved in non-medical agency usage, </w:t>
      </w:r>
      <w:r w:rsidR="008951AB">
        <w:rPr>
          <w:rFonts w:ascii="Verdana" w:hAnsi="Verdana" w:cs="Arial"/>
          <w:bCs/>
          <w:sz w:val="24"/>
          <w:szCs w:val="24"/>
        </w:rPr>
        <w:t>we are</w:t>
      </w:r>
      <w:r w:rsidR="00C05294">
        <w:rPr>
          <w:rFonts w:ascii="Verdana" w:hAnsi="Verdana" w:cs="Arial"/>
          <w:bCs/>
          <w:sz w:val="24"/>
          <w:szCs w:val="24"/>
        </w:rPr>
        <w:t xml:space="preserve"> still experiencing challenges with medical agency usage (outlined below).</w:t>
      </w:r>
    </w:p>
    <w:p w14:paraId="48B35140" w14:textId="77777777" w:rsidR="00A54A65" w:rsidRPr="00884D1E" w:rsidRDefault="00A54A65" w:rsidP="00457585">
      <w:pPr>
        <w:spacing w:after="0" w:line="240" w:lineRule="auto"/>
        <w:rPr>
          <w:rFonts w:ascii="Verdana" w:hAnsi="Verdana" w:cs="Arial"/>
          <w:bCs/>
          <w:sz w:val="24"/>
          <w:szCs w:val="24"/>
        </w:rPr>
      </w:pPr>
    </w:p>
    <w:tbl>
      <w:tblPr>
        <w:tblW w:w="9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113"/>
        <w:gridCol w:w="2098"/>
        <w:gridCol w:w="1790"/>
        <w:gridCol w:w="721"/>
        <w:gridCol w:w="721"/>
        <w:gridCol w:w="761"/>
        <w:gridCol w:w="721"/>
        <w:gridCol w:w="721"/>
        <w:gridCol w:w="1356"/>
        <w:gridCol w:w="746"/>
      </w:tblGrid>
      <w:tr w:rsidR="00C05294" w:rsidRPr="00C05294" w14:paraId="3FF51C12" w14:textId="77777777" w:rsidTr="00CF14A7">
        <w:trPr>
          <w:gridBefore w:val="1"/>
          <w:wBefore w:w="113" w:type="dxa"/>
          <w:trHeight w:val="300"/>
          <w:jc w:val="center"/>
        </w:trPr>
        <w:tc>
          <w:tcPr>
            <w:tcW w:w="2098" w:type="dxa"/>
            <w:shd w:val="clear" w:color="C0E6F5" w:fill="C0E6F5"/>
            <w:noWrap/>
            <w:hideMark/>
          </w:tcPr>
          <w:p w14:paraId="19196C23" w14:textId="77777777" w:rsidR="00C05294" w:rsidRPr="00C05294" w:rsidRDefault="00C05294" w:rsidP="00197723">
            <w:pPr>
              <w:spacing w:after="0" w:line="240" w:lineRule="auto"/>
              <w:jc w:val="center"/>
              <w:rPr>
                <w:rFonts w:ascii="Times New Roman" w:eastAsia="Times New Roman" w:hAnsi="Times New Roman" w:cs="Times New Roman"/>
                <w:sz w:val="20"/>
                <w:szCs w:val="20"/>
                <w:lang w:eastAsia="en-GB"/>
              </w:rPr>
            </w:pPr>
            <w:bookmarkStart w:id="0" w:name="_Hlk209081820"/>
          </w:p>
        </w:tc>
        <w:tc>
          <w:tcPr>
            <w:tcW w:w="1790" w:type="dxa"/>
            <w:shd w:val="clear" w:color="C0E6F5" w:fill="C0E6F5"/>
            <w:noWrap/>
            <w:hideMark/>
          </w:tcPr>
          <w:p w14:paraId="7F5635AE"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Jan</w:t>
            </w:r>
          </w:p>
        </w:tc>
        <w:tc>
          <w:tcPr>
            <w:tcW w:w="721" w:type="dxa"/>
            <w:shd w:val="clear" w:color="C0E6F5" w:fill="C0E6F5"/>
            <w:noWrap/>
            <w:hideMark/>
          </w:tcPr>
          <w:p w14:paraId="2956528B"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Feb</w:t>
            </w:r>
          </w:p>
        </w:tc>
        <w:tc>
          <w:tcPr>
            <w:tcW w:w="721" w:type="dxa"/>
            <w:shd w:val="clear" w:color="C0E6F5" w:fill="C0E6F5"/>
            <w:noWrap/>
            <w:hideMark/>
          </w:tcPr>
          <w:p w14:paraId="6FA95B8F"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Mar</w:t>
            </w:r>
          </w:p>
        </w:tc>
        <w:tc>
          <w:tcPr>
            <w:tcW w:w="761" w:type="dxa"/>
            <w:shd w:val="clear" w:color="C0E6F5" w:fill="C0E6F5"/>
            <w:noWrap/>
            <w:hideMark/>
          </w:tcPr>
          <w:p w14:paraId="4F2A7E93"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Apr</w:t>
            </w:r>
          </w:p>
        </w:tc>
        <w:tc>
          <w:tcPr>
            <w:tcW w:w="721" w:type="dxa"/>
            <w:shd w:val="clear" w:color="C0E6F5" w:fill="C0E6F5"/>
            <w:noWrap/>
            <w:hideMark/>
          </w:tcPr>
          <w:p w14:paraId="2C46B089"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May</w:t>
            </w:r>
          </w:p>
        </w:tc>
        <w:tc>
          <w:tcPr>
            <w:tcW w:w="721" w:type="dxa"/>
            <w:shd w:val="clear" w:color="C0E6F5" w:fill="C0E6F5"/>
            <w:noWrap/>
            <w:hideMark/>
          </w:tcPr>
          <w:p w14:paraId="2EEF3729"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Jun</w:t>
            </w:r>
          </w:p>
        </w:tc>
        <w:tc>
          <w:tcPr>
            <w:tcW w:w="1356" w:type="dxa"/>
            <w:shd w:val="clear" w:color="C0E6F5" w:fill="C0E6F5"/>
            <w:noWrap/>
            <w:hideMark/>
          </w:tcPr>
          <w:p w14:paraId="2A23ECFF"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Jul</w:t>
            </w:r>
          </w:p>
        </w:tc>
        <w:tc>
          <w:tcPr>
            <w:tcW w:w="746" w:type="dxa"/>
            <w:shd w:val="clear" w:color="C0E6F5" w:fill="C0E6F5"/>
            <w:noWrap/>
            <w:hideMark/>
          </w:tcPr>
          <w:p w14:paraId="3F47C8F4"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Aug</w:t>
            </w:r>
          </w:p>
        </w:tc>
      </w:tr>
      <w:bookmarkEnd w:id="0"/>
      <w:tr w:rsidR="00C05294" w:rsidRPr="00C05294" w14:paraId="32151CA7" w14:textId="77777777" w:rsidTr="00CF14A7">
        <w:trPr>
          <w:gridBefore w:val="1"/>
          <w:wBefore w:w="113" w:type="dxa"/>
          <w:trHeight w:val="300"/>
          <w:jc w:val="center"/>
        </w:trPr>
        <w:tc>
          <w:tcPr>
            <w:tcW w:w="2098" w:type="dxa"/>
            <w:shd w:val="clear" w:color="C0E6F5" w:fill="C0E6F5"/>
            <w:noWrap/>
            <w:hideMark/>
          </w:tcPr>
          <w:p w14:paraId="3942B9CD" w14:textId="099C1DF5"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p>
        </w:tc>
        <w:tc>
          <w:tcPr>
            <w:tcW w:w="1790" w:type="dxa"/>
            <w:shd w:val="clear" w:color="C0E6F5" w:fill="C0E6F5"/>
            <w:noWrap/>
            <w:hideMark/>
          </w:tcPr>
          <w:p w14:paraId="4FDED074"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p>
        </w:tc>
        <w:tc>
          <w:tcPr>
            <w:tcW w:w="1442" w:type="dxa"/>
            <w:gridSpan w:val="2"/>
            <w:shd w:val="clear" w:color="C0E6F5" w:fill="C0E6F5"/>
            <w:noWrap/>
            <w:hideMark/>
          </w:tcPr>
          <w:p w14:paraId="31EFC9F5" w14:textId="77777777" w:rsidR="00C05294" w:rsidRPr="00C05294" w:rsidRDefault="00C05294" w:rsidP="00197723">
            <w:pPr>
              <w:spacing w:after="0" w:line="240" w:lineRule="auto"/>
              <w:jc w:val="center"/>
              <w:rPr>
                <w:rFonts w:ascii="Times New Roman" w:eastAsia="Times New Roman" w:hAnsi="Times New Roman" w:cs="Times New Roman"/>
                <w:sz w:val="20"/>
                <w:szCs w:val="20"/>
                <w:lang w:eastAsia="en-GB"/>
              </w:rPr>
            </w:pPr>
          </w:p>
        </w:tc>
        <w:tc>
          <w:tcPr>
            <w:tcW w:w="1482" w:type="dxa"/>
            <w:gridSpan w:val="2"/>
            <w:shd w:val="clear" w:color="C0E6F5" w:fill="C0E6F5"/>
            <w:noWrap/>
            <w:hideMark/>
          </w:tcPr>
          <w:p w14:paraId="57239159" w14:textId="77777777" w:rsidR="00C05294" w:rsidRPr="00C05294" w:rsidRDefault="00C05294" w:rsidP="00197723">
            <w:pPr>
              <w:spacing w:after="0" w:line="240" w:lineRule="auto"/>
              <w:jc w:val="center"/>
              <w:rPr>
                <w:rFonts w:ascii="Times New Roman" w:eastAsia="Times New Roman" w:hAnsi="Times New Roman" w:cs="Times New Roman"/>
                <w:sz w:val="20"/>
                <w:szCs w:val="20"/>
                <w:lang w:eastAsia="en-GB"/>
              </w:rPr>
            </w:pPr>
          </w:p>
        </w:tc>
        <w:tc>
          <w:tcPr>
            <w:tcW w:w="2077" w:type="dxa"/>
            <w:gridSpan w:val="2"/>
            <w:shd w:val="clear" w:color="C0E6F5" w:fill="C0E6F5"/>
            <w:noWrap/>
            <w:hideMark/>
          </w:tcPr>
          <w:p w14:paraId="0A8BD8E7" w14:textId="77777777" w:rsidR="00C05294" w:rsidRPr="00C05294" w:rsidRDefault="00C05294" w:rsidP="00197723">
            <w:pPr>
              <w:spacing w:after="0" w:line="240" w:lineRule="auto"/>
              <w:jc w:val="center"/>
              <w:rPr>
                <w:rFonts w:ascii="Times New Roman" w:eastAsia="Times New Roman" w:hAnsi="Times New Roman" w:cs="Times New Roman"/>
                <w:sz w:val="20"/>
                <w:szCs w:val="20"/>
                <w:lang w:eastAsia="en-GB"/>
              </w:rPr>
            </w:pPr>
          </w:p>
        </w:tc>
        <w:tc>
          <w:tcPr>
            <w:tcW w:w="746" w:type="dxa"/>
            <w:shd w:val="clear" w:color="C0E6F5" w:fill="C0E6F5"/>
            <w:noWrap/>
            <w:hideMark/>
          </w:tcPr>
          <w:p w14:paraId="320CDA07" w14:textId="77777777" w:rsidR="00C05294" w:rsidRPr="00C05294" w:rsidRDefault="00C05294" w:rsidP="00197723">
            <w:pPr>
              <w:spacing w:after="0" w:line="240" w:lineRule="auto"/>
              <w:jc w:val="center"/>
              <w:rPr>
                <w:rFonts w:ascii="Times New Roman" w:eastAsia="Times New Roman" w:hAnsi="Times New Roman" w:cs="Times New Roman"/>
                <w:sz w:val="20"/>
                <w:szCs w:val="20"/>
                <w:lang w:eastAsia="en-GB"/>
              </w:rPr>
            </w:pPr>
          </w:p>
        </w:tc>
      </w:tr>
      <w:tr w:rsidR="00197723" w:rsidRPr="00C05294" w14:paraId="55DC0D3A" w14:textId="77777777" w:rsidTr="00CF14A7">
        <w:trPr>
          <w:gridBefore w:val="1"/>
          <w:wBefore w:w="113" w:type="dxa"/>
          <w:trHeight w:val="300"/>
          <w:jc w:val="center"/>
        </w:trPr>
        <w:tc>
          <w:tcPr>
            <w:tcW w:w="2098" w:type="dxa"/>
            <w:noWrap/>
          </w:tcPr>
          <w:p w14:paraId="7915860D" w14:textId="4535F1E8" w:rsidR="00197723" w:rsidRPr="00197723" w:rsidRDefault="00197723" w:rsidP="00197723">
            <w:pPr>
              <w:jc w:val="center"/>
              <w:rPr>
                <w:rFonts w:ascii="Aptos Narrow" w:hAnsi="Aptos Narrow"/>
                <w:color w:val="000000"/>
              </w:rPr>
            </w:pPr>
            <w:r>
              <w:rPr>
                <w:rFonts w:ascii="Aptos Narrow" w:hAnsi="Aptos Narrow"/>
                <w:color w:val="000000"/>
              </w:rPr>
              <w:t>Locum Associate Spec</w:t>
            </w:r>
          </w:p>
        </w:tc>
        <w:tc>
          <w:tcPr>
            <w:tcW w:w="1790" w:type="dxa"/>
            <w:noWrap/>
          </w:tcPr>
          <w:p w14:paraId="49C49FE0" w14:textId="0CE6741B"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hAnsi="Aptos Narrow"/>
                <w:color w:val="000000"/>
              </w:rPr>
              <w:t>1.09</w:t>
            </w:r>
          </w:p>
        </w:tc>
        <w:tc>
          <w:tcPr>
            <w:tcW w:w="721" w:type="dxa"/>
            <w:noWrap/>
          </w:tcPr>
          <w:p w14:paraId="173637A8" w14:textId="0000DDF8"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hAnsi="Aptos Narrow"/>
                <w:color w:val="000000"/>
              </w:rPr>
              <w:t>0.94</w:t>
            </w:r>
          </w:p>
        </w:tc>
        <w:tc>
          <w:tcPr>
            <w:tcW w:w="721" w:type="dxa"/>
            <w:noWrap/>
          </w:tcPr>
          <w:p w14:paraId="1601F55C" w14:textId="3C502260"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hAnsi="Aptos Narrow"/>
                <w:color w:val="000000"/>
              </w:rPr>
              <w:t>0.74</w:t>
            </w:r>
          </w:p>
        </w:tc>
        <w:tc>
          <w:tcPr>
            <w:tcW w:w="761" w:type="dxa"/>
            <w:noWrap/>
          </w:tcPr>
          <w:p w14:paraId="642E8F47" w14:textId="6B13E2E4"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721" w:type="dxa"/>
            <w:noWrap/>
          </w:tcPr>
          <w:p w14:paraId="693B9439" w14:textId="450EFD30"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hAnsi="Aptos Narrow"/>
                <w:color w:val="000000"/>
              </w:rPr>
              <w:t>0.08</w:t>
            </w:r>
          </w:p>
        </w:tc>
        <w:tc>
          <w:tcPr>
            <w:tcW w:w="721" w:type="dxa"/>
            <w:noWrap/>
          </w:tcPr>
          <w:p w14:paraId="2DB22B18" w14:textId="0D95694E"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1356" w:type="dxa"/>
            <w:noWrap/>
          </w:tcPr>
          <w:p w14:paraId="272C1023" w14:textId="37F5891D"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746" w:type="dxa"/>
            <w:noWrap/>
          </w:tcPr>
          <w:p w14:paraId="6073CF14" w14:textId="6199E4B7" w:rsidR="00197723" w:rsidRPr="00C05294" w:rsidRDefault="00197723"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r>
      <w:tr w:rsidR="00C05294" w:rsidRPr="00C05294" w14:paraId="08603483" w14:textId="77777777" w:rsidTr="00CF14A7">
        <w:trPr>
          <w:gridBefore w:val="1"/>
          <w:wBefore w:w="113" w:type="dxa"/>
          <w:trHeight w:val="300"/>
          <w:jc w:val="center"/>
        </w:trPr>
        <w:tc>
          <w:tcPr>
            <w:tcW w:w="2098" w:type="dxa"/>
            <w:noWrap/>
            <w:hideMark/>
          </w:tcPr>
          <w:p w14:paraId="0F6F7A59"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Locum Cons</w:t>
            </w:r>
          </w:p>
        </w:tc>
        <w:tc>
          <w:tcPr>
            <w:tcW w:w="1790" w:type="dxa"/>
            <w:noWrap/>
            <w:hideMark/>
          </w:tcPr>
          <w:p w14:paraId="42B573EF"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7.75</w:t>
            </w:r>
          </w:p>
        </w:tc>
        <w:tc>
          <w:tcPr>
            <w:tcW w:w="721" w:type="dxa"/>
            <w:noWrap/>
            <w:hideMark/>
          </w:tcPr>
          <w:p w14:paraId="462D7C3A"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8.52</w:t>
            </w:r>
          </w:p>
        </w:tc>
        <w:tc>
          <w:tcPr>
            <w:tcW w:w="721" w:type="dxa"/>
            <w:noWrap/>
            <w:hideMark/>
          </w:tcPr>
          <w:p w14:paraId="5A03A632"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9.04</w:t>
            </w:r>
          </w:p>
        </w:tc>
        <w:tc>
          <w:tcPr>
            <w:tcW w:w="761" w:type="dxa"/>
            <w:noWrap/>
            <w:hideMark/>
          </w:tcPr>
          <w:p w14:paraId="590B9FEF"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11.11</w:t>
            </w:r>
          </w:p>
        </w:tc>
        <w:tc>
          <w:tcPr>
            <w:tcW w:w="721" w:type="dxa"/>
            <w:noWrap/>
            <w:hideMark/>
          </w:tcPr>
          <w:p w14:paraId="2E037083"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12.47</w:t>
            </w:r>
          </w:p>
        </w:tc>
        <w:tc>
          <w:tcPr>
            <w:tcW w:w="721" w:type="dxa"/>
            <w:noWrap/>
            <w:hideMark/>
          </w:tcPr>
          <w:p w14:paraId="55001F84"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11.07</w:t>
            </w:r>
          </w:p>
        </w:tc>
        <w:tc>
          <w:tcPr>
            <w:tcW w:w="1356" w:type="dxa"/>
            <w:noWrap/>
            <w:hideMark/>
          </w:tcPr>
          <w:p w14:paraId="00C5E133"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12.32</w:t>
            </w:r>
          </w:p>
        </w:tc>
        <w:tc>
          <w:tcPr>
            <w:tcW w:w="746" w:type="dxa"/>
            <w:noWrap/>
            <w:hideMark/>
          </w:tcPr>
          <w:p w14:paraId="425D17A0"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9.20</w:t>
            </w:r>
          </w:p>
        </w:tc>
      </w:tr>
      <w:tr w:rsidR="00CF14A7" w:rsidRPr="00C05294" w14:paraId="34B4A047" w14:textId="77777777" w:rsidTr="00CF14A7">
        <w:trPr>
          <w:trHeight w:val="300"/>
          <w:jc w:val="center"/>
        </w:trPr>
        <w:tc>
          <w:tcPr>
            <w:tcW w:w="2211" w:type="dxa"/>
            <w:gridSpan w:val="2"/>
            <w:shd w:val="clear" w:color="C0E6F5" w:fill="C0E6F5"/>
            <w:noWrap/>
            <w:hideMark/>
          </w:tcPr>
          <w:p w14:paraId="3BD13ED4" w14:textId="77777777" w:rsidR="00CF14A7" w:rsidRPr="00C05294" w:rsidRDefault="00CF14A7" w:rsidP="007769AF">
            <w:pPr>
              <w:spacing w:after="0" w:line="240" w:lineRule="auto"/>
              <w:jc w:val="center"/>
              <w:rPr>
                <w:rFonts w:ascii="Times New Roman" w:eastAsia="Times New Roman" w:hAnsi="Times New Roman" w:cs="Times New Roman"/>
                <w:sz w:val="20"/>
                <w:szCs w:val="20"/>
                <w:lang w:eastAsia="en-GB"/>
              </w:rPr>
            </w:pPr>
          </w:p>
        </w:tc>
        <w:tc>
          <w:tcPr>
            <w:tcW w:w="1790" w:type="dxa"/>
            <w:shd w:val="clear" w:color="C0E6F5" w:fill="C0E6F5"/>
            <w:noWrap/>
            <w:hideMark/>
          </w:tcPr>
          <w:p w14:paraId="65642E72"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Jan</w:t>
            </w:r>
          </w:p>
        </w:tc>
        <w:tc>
          <w:tcPr>
            <w:tcW w:w="721" w:type="dxa"/>
            <w:shd w:val="clear" w:color="C0E6F5" w:fill="C0E6F5"/>
            <w:noWrap/>
            <w:hideMark/>
          </w:tcPr>
          <w:p w14:paraId="4F56A6AD"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Feb</w:t>
            </w:r>
          </w:p>
        </w:tc>
        <w:tc>
          <w:tcPr>
            <w:tcW w:w="721" w:type="dxa"/>
            <w:shd w:val="clear" w:color="C0E6F5" w:fill="C0E6F5"/>
            <w:noWrap/>
            <w:hideMark/>
          </w:tcPr>
          <w:p w14:paraId="4A451DD4"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Mar</w:t>
            </w:r>
          </w:p>
        </w:tc>
        <w:tc>
          <w:tcPr>
            <w:tcW w:w="761" w:type="dxa"/>
            <w:shd w:val="clear" w:color="C0E6F5" w:fill="C0E6F5"/>
            <w:noWrap/>
            <w:hideMark/>
          </w:tcPr>
          <w:p w14:paraId="589625D5"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Apr</w:t>
            </w:r>
          </w:p>
        </w:tc>
        <w:tc>
          <w:tcPr>
            <w:tcW w:w="721" w:type="dxa"/>
            <w:shd w:val="clear" w:color="C0E6F5" w:fill="C0E6F5"/>
            <w:noWrap/>
            <w:hideMark/>
          </w:tcPr>
          <w:p w14:paraId="133631BA"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May</w:t>
            </w:r>
          </w:p>
        </w:tc>
        <w:tc>
          <w:tcPr>
            <w:tcW w:w="721" w:type="dxa"/>
            <w:shd w:val="clear" w:color="C0E6F5" w:fill="C0E6F5"/>
            <w:noWrap/>
            <w:hideMark/>
          </w:tcPr>
          <w:p w14:paraId="211E5BC7"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Jun</w:t>
            </w:r>
          </w:p>
        </w:tc>
        <w:tc>
          <w:tcPr>
            <w:tcW w:w="1356" w:type="dxa"/>
            <w:shd w:val="clear" w:color="C0E6F5" w:fill="C0E6F5"/>
            <w:noWrap/>
            <w:hideMark/>
          </w:tcPr>
          <w:p w14:paraId="24B3A568"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Jul</w:t>
            </w:r>
          </w:p>
        </w:tc>
        <w:tc>
          <w:tcPr>
            <w:tcW w:w="746" w:type="dxa"/>
            <w:shd w:val="clear" w:color="C0E6F5" w:fill="C0E6F5"/>
            <w:noWrap/>
            <w:hideMark/>
          </w:tcPr>
          <w:p w14:paraId="1ADD3E88" w14:textId="77777777" w:rsidR="00CF14A7" w:rsidRPr="00C05294" w:rsidRDefault="00CF14A7" w:rsidP="007769AF">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Aug</w:t>
            </w:r>
          </w:p>
        </w:tc>
      </w:tr>
      <w:tr w:rsidR="00C05294" w:rsidRPr="00C05294" w14:paraId="2F8DF836" w14:textId="77777777" w:rsidTr="00CF14A7">
        <w:trPr>
          <w:gridBefore w:val="1"/>
          <w:wBefore w:w="113" w:type="dxa"/>
          <w:trHeight w:val="300"/>
          <w:jc w:val="center"/>
        </w:trPr>
        <w:tc>
          <w:tcPr>
            <w:tcW w:w="2098" w:type="dxa"/>
            <w:noWrap/>
          </w:tcPr>
          <w:p w14:paraId="3C6C1A14" w14:textId="379D5264"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Locum Spec Dr</w:t>
            </w:r>
          </w:p>
        </w:tc>
        <w:tc>
          <w:tcPr>
            <w:tcW w:w="1790" w:type="dxa"/>
            <w:noWrap/>
          </w:tcPr>
          <w:p w14:paraId="1A3147F6" w14:textId="41539C21"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0.32</w:t>
            </w:r>
          </w:p>
        </w:tc>
        <w:tc>
          <w:tcPr>
            <w:tcW w:w="721" w:type="dxa"/>
            <w:noWrap/>
          </w:tcPr>
          <w:p w14:paraId="6FA261E9" w14:textId="7C354197" w:rsidR="00C05294" w:rsidRPr="00C05294" w:rsidRDefault="00C05294"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721" w:type="dxa"/>
            <w:noWrap/>
          </w:tcPr>
          <w:p w14:paraId="439314AA" w14:textId="222245C7" w:rsidR="00C05294" w:rsidRPr="00C05294" w:rsidRDefault="00C05294"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761" w:type="dxa"/>
            <w:noWrap/>
          </w:tcPr>
          <w:p w14:paraId="7C8CA2AF" w14:textId="17DBA9F4" w:rsidR="00C05294" w:rsidRPr="00C05294" w:rsidRDefault="00C05294"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721" w:type="dxa"/>
            <w:noWrap/>
          </w:tcPr>
          <w:p w14:paraId="3A4A071D" w14:textId="6113B421" w:rsidR="00C05294" w:rsidRPr="00C05294" w:rsidRDefault="00C05294"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721" w:type="dxa"/>
            <w:noWrap/>
          </w:tcPr>
          <w:p w14:paraId="44FFC0F9" w14:textId="4BF2428F" w:rsidR="00C05294" w:rsidRPr="00C05294" w:rsidRDefault="00C05294"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1356" w:type="dxa"/>
            <w:noWrap/>
          </w:tcPr>
          <w:p w14:paraId="229AD757" w14:textId="27F0495C" w:rsidR="00C05294" w:rsidRPr="00C05294" w:rsidRDefault="00C05294"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c>
          <w:tcPr>
            <w:tcW w:w="746" w:type="dxa"/>
            <w:noWrap/>
          </w:tcPr>
          <w:p w14:paraId="2943F801" w14:textId="3F996E9D" w:rsidR="00C05294" w:rsidRPr="00C05294" w:rsidRDefault="00C05294" w:rsidP="00197723">
            <w:pPr>
              <w:spacing w:after="0" w:line="240" w:lineRule="auto"/>
              <w:jc w:val="center"/>
              <w:rPr>
                <w:rFonts w:ascii="Aptos Narrow" w:eastAsia="Times New Roman" w:hAnsi="Aptos Narrow" w:cs="Times New Roman"/>
                <w:color w:val="000000"/>
                <w:lang w:eastAsia="en-GB"/>
              </w:rPr>
            </w:pPr>
            <w:r>
              <w:rPr>
                <w:rFonts w:ascii="Aptos Narrow" w:eastAsia="Times New Roman" w:hAnsi="Aptos Narrow" w:cs="Times New Roman"/>
                <w:color w:val="000000"/>
                <w:lang w:eastAsia="en-GB"/>
              </w:rPr>
              <w:t>0</w:t>
            </w:r>
          </w:p>
        </w:tc>
      </w:tr>
      <w:tr w:rsidR="00C05294" w:rsidRPr="00C05294" w14:paraId="475533F3" w14:textId="77777777" w:rsidTr="00CF14A7">
        <w:trPr>
          <w:gridBefore w:val="1"/>
          <w:wBefore w:w="113" w:type="dxa"/>
          <w:trHeight w:val="300"/>
          <w:jc w:val="center"/>
        </w:trPr>
        <w:tc>
          <w:tcPr>
            <w:tcW w:w="2098" w:type="dxa"/>
            <w:noWrap/>
            <w:hideMark/>
          </w:tcPr>
          <w:p w14:paraId="7E407C09"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Locum ST Higher</w:t>
            </w:r>
          </w:p>
        </w:tc>
        <w:tc>
          <w:tcPr>
            <w:tcW w:w="1790" w:type="dxa"/>
            <w:noWrap/>
            <w:hideMark/>
          </w:tcPr>
          <w:p w14:paraId="0AE35D88"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2.65</w:t>
            </w:r>
          </w:p>
        </w:tc>
        <w:tc>
          <w:tcPr>
            <w:tcW w:w="721" w:type="dxa"/>
            <w:noWrap/>
            <w:hideMark/>
          </w:tcPr>
          <w:p w14:paraId="4F87F269"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3.37</w:t>
            </w:r>
          </w:p>
        </w:tc>
        <w:tc>
          <w:tcPr>
            <w:tcW w:w="721" w:type="dxa"/>
            <w:noWrap/>
            <w:hideMark/>
          </w:tcPr>
          <w:p w14:paraId="2D6B9557"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1.83</w:t>
            </w:r>
          </w:p>
        </w:tc>
        <w:tc>
          <w:tcPr>
            <w:tcW w:w="761" w:type="dxa"/>
            <w:noWrap/>
            <w:hideMark/>
          </w:tcPr>
          <w:p w14:paraId="134CF35D"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1.95</w:t>
            </w:r>
          </w:p>
        </w:tc>
        <w:tc>
          <w:tcPr>
            <w:tcW w:w="721" w:type="dxa"/>
            <w:noWrap/>
            <w:hideMark/>
          </w:tcPr>
          <w:p w14:paraId="0A20F893"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2.20</w:t>
            </w:r>
          </w:p>
        </w:tc>
        <w:tc>
          <w:tcPr>
            <w:tcW w:w="721" w:type="dxa"/>
            <w:noWrap/>
            <w:hideMark/>
          </w:tcPr>
          <w:p w14:paraId="2DECE550"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3.24</w:t>
            </w:r>
          </w:p>
        </w:tc>
        <w:tc>
          <w:tcPr>
            <w:tcW w:w="1356" w:type="dxa"/>
            <w:noWrap/>
            <w:hideMark/>
          </w:tcPr>
          <w:p w14:paraId="7425F398"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2.13</w:t>
            </w:r>
          </w:p>
        </w:tc>
        <w:tc>
          <w:tcPr>
            <w:tcW w:w="746" w:type="dxa"/>
            <w:noWrap/>
            <w:hideMark/>
          </w:tcPr>
          <w:p w14:paraId="6EFEFDA2"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1.78</w:t>
            </w:r>
          </w:p>
        </w:tc>
      </w:tr>
      <w:tr w:rsidR="00C05294" w:rsidRPr="00C05294" w14:paraId="1FCB2B60" w14:textId="77777777" w:rsidTr="00CF14A7">
        <w:trPr>
          <w:gridBefore w:val="1"/>
          <w:wBefore w:w="113" w:type="dxa"/>
          <w:trHeight w:val="300"/>
          <w:jc w:val="center"/>
        </w:trPr>
        <w:tc>
          <w:tcPr>
            <w:tcW w:w="2098" w:type="dxa"/>
            <w:noWrap/>
            <w:hideMark/>
          </w:tcPr>
          <w:p w14:paraId="2AB6D41C"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Locum ST Lower</w:t>
            </w:r>
          </w:p>
        </w:tc>
        <w:tc>
          <w:tcPr>
            <w:tcW w:w="1790" w:type="dxa"/>
            <w:noWrap/>
            <w:hideMark/>
          </w:tcPr>
          <w:p w14:paraId="42F4000D"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4.00</w:t>
            </w:r>
          </w:p>
        </w:tc>
        <w:tc>
          <w:tcPr>
            <w:tcW w:w="721" w:type="dxa"/>
            <w:noWrap/>
            <w:hideMark/>
          </w:tcPr>
          <w:p w14:paraId="25B2D04F"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2.03</w:t>
            </w:r>
          </w:p>
        </w:tc>
        <w:tc>
          <w:tcPr>
            <w:tcW w:w="721" w:type="dxa"/>
            <w:noWrap/>
            <w:hideMark/>
          </w:tcPr>
          <w:p w14:paraId="57EE3B84"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1.43</w:t>
            </w:r>
          </w:p>
        </w:tc>
        <w:tc>
          <w:tcPr>
            <w:tcW w:w="761" w:type="dxa"/>
            <w:noWrap/>
            <w:hideMark/>
          </w:tcPr>
          <w:p w14:paraId="696E2878"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0.97</w:t>
            </w:r>
          </w:p>
        </w:tc>
        <w:tc>
          <w:tcPr>
            <w:tcW w:w="721" w:type="dxa"/>
            <w:noWrap/>
            <w:hideMark/>
          </w:tcPr>
          <w:p w14:paraId="4213648D"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1.70</w:t>
            </w:r>
          </w:p>
        </w:tc>
        <w:tc>
          <w:tcPr>
            <w:tcW w:w="721" w:type="dxa"/>
            <w:noWrap/>
            <w:hideMark/>
          </w:tcPr>
          <w:p w14:paraId="7D0550B5"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2.19</w:t>
            </w:r>
          </w:p>
        </w:tc>
        <w:tc>
          <w:tcPr>
            <w:tcW w:w="1356" w:type="dxa"/>
            <w:noWrap/>
            <w:hideMark/>
          </w:tcPr>
          <w:p w14:paraId="4FF627A3"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0.70</w:t>
            </w:r>
          </w:p>
        </w:tc>
        <w:tc>
          <w:tcPr>
            <w:tcW w:w="746" w:type="dxa"/>
            <w:noWrap/>
            <w:hideMark/>
          </w:tcPr>
          <w:p w14:paraId="315B8A08" w14:textId="77777777" w:rsidR="00C05294" w:rsidRPr="00C05294" w:rsidRDefault="00C05294" w:rsidP="00197723">
            <w:pPr>
              <w:spacing w:after="0" w:line="240" w:lineRule="auto"/>
              <w:jc w:val="center"/>
              <w:rPr>
                <w:rFonts w:ascii="Aptos Narrow" w:eastAsia="Times New Roman" w:hAnsi="Aptos Narrow" w:cs="Times New Roman"/>
                <w:color w:val="000000"/>
                <w:lang w:eastAsia="en-GB"/>
              </w:rPr>
            </w:pPr>
            <w:r w:rsidRPr="00C05294">
              <w:rPr>
                <w:rFonts w:ascii="Aptos Narrow" w:eastAsia="Times New Roman" w:hAnsi="Aptos Narrow" w:cs="Times New Roman"/>
                <w:color w:val="000000"/>
                <w:lang w:eastAsia="en-GB"/>
              </w:rPr>
              <w:t>0.51</w:t>
            </w:r>
          </w:p>
        </w:tc>
      </w:tr>
      <w:tr w:rsidR="00C05294" w:rsidRPr="00C05294" w14:paraId="2ABFDEB8" w14:textId="77777777" w:rsidTr="00CF14A7">
        <w:trPr>
          <w:gridBefore w:val="1"/>
          <w:wBefore w:w="113" w:type="dxa"/>
          <w:trHeight w:val="300"/>
          <w:jc w:val="center"/>
        </w:trPr>
        <w:tc>
          <w:tcPr>
            <w:tcW w:w="2098" w:type="dxa"/>
            <w:shd w:val="clear" w:color="C0E6F5" w:fill="C0E6F5"/>
            <w:noWrap/>
            <w:hideMark/>
          </w:tcPr>
          <w:p w14:paraId="504BCCE1"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Grand Total</w:t>
            </w:r>
          </w:p>
        </w:tc>
        <w:tc>
          <w:tcPr>
            <w:tcW w:w="1790" w:type="dxa"/>
            <w:shd w:val="clear" w:color="C0E6F5" w:fill="C0E6F5"/>
            <w:noWrap/>
            <w:hideMark/>
          </w:tcPr>
          <w:p w14:paraId="06FFA6C3"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15.81</w:t>
            </w:r>
          </w:p>
        </w:tc>
        <w:tc>
          <w:tcPr>
            <w:tcW w:w="721" w:type="dxa"/>
            <w:shd w:val="clear" w:color="C0E6F5" w:fill="C0E6F5"/>
            <w:noWrap/>
            <w:hideMark/>
          </w:tcPr>
          <w:p w14:paraId="18AD4435"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14.86</w:t>
            </w:r>
          </w:p>
        </w:tc>
        <w:tc>
          <w:tcPr>
            <w:tcW w:w="721" w:type="dxa"/>
            <w:shd w:val="clear" w:color="C0E6F5" w:fill="C0E6F5"/>
            <w:noWrap/>
            <w:hideMark/>
          </w:tcPr>
          <w:p w14:paraId="4A1E7607"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13.04</w:t>
            </w:r>
          </w:p>
        </w:tc>
        <w:tc>
          <w:tcPr>
            <w:tcW w:w="761" w:type="dxa"/>
            <w:shd w:val="clear" w:color="C0E6F5" w:fill="C0E6F5"/>
            <w:noWrap/>
            <w:hideMark/>
          </w:tcPr>
          <w:p w14:paraId="0DA2BD0B"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14.03</w:t>
            </w:r>
          </w:p>
        </w:tc>
        <w:tc>
          <w:tcPr>
            <w:tcW w:w="721" w:type="dxa"/>
            <w:shd w:val="clear" w:color="C0E6F5" w:fill="C0E6F5"/>
            <w:noWrap/>
            <w:hideMark/>
          </w:tcPr>
          <w:p w14:paraId="373B01F3"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16.46</w:t>
            </w:r>
          </w:p>
        </w:tc>
        <w:tc>
          <w:tcPr>
            <w:tcW w:w="721" w:type="dxa"/>
            <w:shd w:val="clear" w:color="C0E6F5" w:fill="C0E6F5"/>
            <w:noWrap/>
            <w:hideMark/>
          </w:tcPr>
          <w:p w14:paraId="6DC68E88"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16.51</w:t>
            </w:r>
          </w:p>
        </w:tc>
        <w:tc>
          <w:tcPr>
            <w:tcW w:w="1356" w:type="dxa"/>
            <w:shd w:val="clear" w:color="C0E6F5" w:fill="C0E6F5"/>
            <w:noWrap/>
            <w:hideMark/>
          </w:tcPr>
          <w:p w14:paraId="7556EDA4"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15.14</w:t>
            </w:r>
          </w:p>
        </w:tc>
        <w:tc>
          <w:tcPr>
            <w:tcW w:w="746" w:type="dxa"/>
            <w:shd w:val="clear" w:color="C0E6F5" w:fill="C0E6F5"/>
            <w:noWrap/>
            <w:hideMark/>
          </w:tcPr>
          <w:p w14:paraId="22E79EB2" w14:textId="77777777" w:rsidR="00C05294" w:rsidRPr="00C05294" w:rsidRDefault="00C05294" w:rsidP="00197723">
            <w:pPr>
              <w:spacing w:after="0" w:line="240" w:lineRule="auto"/>
              <w:jc w:val="center"/>
              <w:rPr>
                <w:rFonts w:ascii="Aptos Narrow" w:eastAsia="Times New Roman" w:hAnsi="Aptos Narrow" w:cs="Times New Roman"/>
                <w:b/>
                <w:bCs/>
                <w:color w:val="000000"/>
                <w:lang w:eastAsia="en-GB"/>
              </w:rPr>
            </w:pPr>
            <w:r w:rsidRPr="00C05294">
              <w:rPr>
                <w:rFonts w:ascii="Aptos Narrow" w:eastAsia="Times New Roman" w:hAnsi="Aptos Narrow" w:cs="Times New Roman"/>
                <w:b/>
                <w:bCs/>
                <w:color w:val="000000"/>
                <w:lang w:eastAsia="en-GB"/>
              </w:rPr>
              <w:t>11.49</w:t>
            </w:r>
          </w:p>
        </w:tc>
      </w:tr>
    </w:tbl>
    <w:p w14:paraId="49D426F8" w14:textId="77777777" w:rsidR="008951AB" w:rsidRDefault="008951AB" w:rsidP="00197723">
      <w:pPr>
        <w:spacing w:after="0" w:line="240" w:lineRule="auto"/>
        <w:jc w:val="both"/>
        <w:rPr>
          <w:rFonts w:ascii="Verdana" w:hAnsi="Verdana" w:cs="Arial"/>
          <w:bCs/>
          <w:sz w:val="24"/>
          <w:szCs w:val="24"/>
        </w:rPr>
      </w:pPr>
    </w:p>
    <w:p w14:paraId="586AD2A9" w14:textId="439962DD" w:rsidR="003F0E92" w:rsidRDefault="00197723" w:rsidP="00197723">
      <w:pPr>
        <w:spacing w:after="0" w:line="240" w:lineRule="auto"/>
        <w:jc w:val="both"/>
        <w:rPr>
          <w:rFonts w:ascii="Verdana" w:hAnsi="Verdana" w:cs="Arial"/>
          <w:bCs/>
          <w:sz w:val="24"/>
          <w:szCs w:val="24"/>
        </w:rPr>
      </w:pPr>
      <w:r>
        <w:rPr>
          <w:rFonts w:ascii="Verdana" w:hAnsi="Verdana" w:cs="Arial"/>
          <w:bCs/>
          <w:sz w:val="24"/>
          <w:szCs w:val="24"/>
        </w:rPr>
        <w:t xml:space="preserve">Please note that there is no off framework agency usage </w:t>
      </w:r>
      <w:r w:rsidR="00CF14A7">
        <w:rPr>
          <w:rFonts w:ascii="Verdana" w:hAnsi="Verdana" w:cs="Arial"/>
          <w:bCs/>
          <w:sz w:val="24"/>
          <w:szCs w:val="24"/>
        </w:rPr>
        <w:t xml:space="preserve">recorded </w:t>
      </w:r>
      <w:r>
        <w:rPr>
          <w:rFonts w:ascii="Verdana" w:hAnsi="Verdana" w:cs="Arial"/>
          <w:bCs/>
          <w:sz w:val="24"/>
          <w:szCs w:val="24"/>
        </w:rPr>
        <w:t>for Medical cover.</w:t>
      </w:r>
      <w:r w:rsidR="00C637D6">
        <w:rPr>
          <w:rFonts w:ascii="Verdana" w:hAnsi="Verdana" w:cs="Arial"/>
          <w:bCs/>
          <w:sz w:val="24"/>
          <w:szCs w:val="24"/>
        </w:rPr>
        <w:t xml:space="preserve"> </w:t>
      </w:r>
      <w:r>
        <w:rPr>
          <w:rFonts w:ascii="Verdana" w:hAnsi="Verdana" w:cs="Arial"/>
          <w:bCs/>
          <w:sz w:val="24"/>
          <w:szCs w:val="24"/>
        </w:rPr>
        <w:t xml:space="preserve">All agency arrangements are above Welsh Government capped rates. </w:t>
      </w:r>
      <w:r w:rsidR="003F0E92">
        <w:rPr>
          <w:rFonts w:ascii="Verdana" w:hAnsi="Verdana" w:cs="Arial"/>
          <w:bCs/>
          <w:sz w:val="24"/>
          <w:szCs w:val="24"/>
        </w:rPr>
        <w:t>There are on-going discussions to implement a revised rate card both locally and at an all Wales level.</w:t>
      </w:r>
    </w:p>
    <w:p w14:paraId="1B87D395" w14:textId="77777777" w:rsidR="003F0E92" w:rsidRDefault="003F0E92" w:rsidP="00197723">
      <w:pPr>
        <w:spacing w:after="0" w:line="240" w:lineRule="auto"/>
        <w:jc w:val="both"/>
        <w:rPr>
          <w:rFonts w:ascii="Verdana" w:hAnsi="Verdana" w:cs="Arial"/>
          <w:bCs/>
          <w:sz w:val="24"/>
          <w:szCs w:val="24"/>
        </w:rPr>
      </w:pPr>
    </w:p>
    <w:p w14:paraId="47568616" w14:textId="39CC6E62" w:rsidR="00C05294" w:rsidRDefault="00197723" w:rsidP="00197723">
      <w:pPr>
        <w:spacing w:after="0" w:line="240" w:lineRule="auto"/>
        <w:jc w:val="both"/>
        <w:rPr>
          <w:rFonts w:ascii="Verdana" w:hAnsi="Verdana" w:cs="Arial"/>
          <w:bCs/>
          <w:sz w:val="24"/>
          <w:szCs w:val="24"/>
        </w:rPr>
      </w:pPr>
      <w:r>
        <w:rPr>
          <w:rFonts w:ascii="Verdana" w:hAnsi="Verdana" w:cs="Arial"/>
          <w:bCs/>
          <w:sz w:val="24"/>
          <w:szCs w:val="24"/>
        </w:rPr>
        <w:t xml:space="preserve">It is also important to note that there are other Medical agency arrangements in place that are for medical services such as specialist assessments that are included within the overall spend information but not part of the locum breakdown above. </w:t>
      </w:r>
    </w:p>
    <w:p w14:paraId="12294A8E" w14:textId="77777777" w:rsidR="00197723" w:rsidRDefault="00197723" w:rsidP="00197723">
      <w:pPr>
        <w:spacing w:after="0" w:line="240" w:lineRule="auto"/>
        <w:jc w:val="both"/>
        <w:rPr>
          <w:rFonts w:ascii="Verdana" w:hAnsi="Verdana" w:cs="Arial"/>
          <w:bCs/>
          <w:sz w:val="24"/>
          <w:szCs w:val="24"/>
        </w:rPr>
      </w:pPr>
    </w:p>
    <w:p w14:paraId="1F7A3F33" w14:textId="10710875" w:rsidR="00197723" w:rsidRDefault="00197723" w:rsidP="00197723">
      <w:pPr>
        <w:spacing w:after="0" w:line="240" w:lineRule="auto"/>
        <w:jc w:val="both"/>
        <w:rPr>
          <w:rFonts w:ascii="Verdana" w:hAnsi="Verdana" w:cs="Arial"/>
          <w:bCs/>
          <w:sz w:val="24"/>
          <w:szCs w:val="24"/>
        </w:rPr>
      </w:pPr>
      <w:r>
        <w:rPr>
          <w:rFonts w:ascii="Verdana" w:hAnsi="Verdana" w:cs="Arial"/>
          <w:bCs/>
          <w:sz w:val="24"/>
          <w:szCs w:val="24"/>
        </w:rPr>
        <w:t>Below is the capped rate information for internal medical locums and agency for June, July and August 2025.</w:t>
      </w:r>
      <w:r w:rsidR="000D7046">
        <w:rPr>
          <w:rFonts w:ascii="Verdana" w:hAnsi="Verdana" w:cs="Arial"/>
          <w:bCs/>
          <w:sz w:val="24"/>
          <w:szCs w:val="24"/>
        </w:rPr>
        <w:t xml:space="preserve"> </w:t>
      </w:r>
    </w:p>
    <w:p w14:paraId="72ED79C5" w14:textId="77777777" w:rsidR="00197723" w:rsidRDefault="00197723" w:rsidP="00197723">
      <w:pPr>
        <w:spacing w:after="0" w:line="240" w:lineRule="auto"/>
        <w:jc w:val="both"/>
        <w:rPr>
          <w:rFonts w:ascii="Verdana" w:hAnsi="Verdana" w:cs="Arial"/>
          <w:bCs/>
          <w:sz w:val="24"/>
          <w:szCs w:val="24"/>
        </w:rPr>
      </w:pPr>
    </w:p>
    <w:p w14:paraId="2A6AEB31" w14:textId="49FE04AF" w:rsidR="00197723" w:rsidRDefault="000D7046" w:rsidP="00197723">
      <w:pPr>
        <w:spacing w:after="0" w:line="240" w:lineRule="auto"/>
        <w:jc w:val="both"/>
        <w:rPr>
          <w:rFonts w:ascii="Verdana" w:hAnsi="Verdana" w:cs="Arial"/>
          <w:bCs/>
          <w:sz w:val="24"/>
          <w:szCs w:val="24"/>
        </w:rPr>
      </w:pPr>
      <w:r w:rsidRPr="000D7046">
        <w:rPr>
          <w:rFonts w:ascii="Verdana" w:hAnsi="Verdana" w:cs="Arial"/>
          <w:bCs/>
          <w:noProof/>
          <w:sz w:val="24"/>
          <w:szCs w:val="24"/>
        </w:rPr>
        <w:drawing>
          <wp:inline distT="0" distB="0" distL="0" distR="0" wp14:anchorId="310691AE" wp14:editId="3E9EF852">
            <wp:extent cx="5731510" cy="2195195"/>
            <wp:effectExtent l="0" t="0" r="2540" b="0"/>
            <wp:docPr id="898275788" name="Picture 1" descr="A screenshot of a spread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275788" name="Picture 1" descr="A screenshot of a spreadsheet&#10;&#10;AI-generated content may be incorrect."/>
                    <pic:cNvPicPr/>
                  </pic:nvPicPr>
                  <pic:blipFill>
                    <a:blip r:embed="rId12"/>
                    <a:stretch>
                      <a:fillRect/>
                    </a:stretch>
                  </pic:blipFill>
                  <pic:spPr>
                    <a:xfrm>
                      <a:off x="0" y="0"/>
                      <a:ext cx="5731510" cy="2195195"/>
                    </a:xfrm>
                    <a:prstGeom prst="rect">
                      <a:avLst/>
                    </a:prstGeom>
                  </pic:spPr>
                </pic:pic>
              </a:graphicData>
            </a:graphic>
          </wp:inline>
        </w:drawing>
      </w:r>
    </w:p>
    <w:p w14:paraId="00C30852" w14:textId="77777777" w:rsidR="00197723" w:rsidRPr="00884D1E" w:rsidRDefault="00197723" w:rsidP="00197723">
      <w:pPr>
        <w:spacing w:after="0" w:line="240" w:lineRule="auto"/>
        <w:jc w:val="both"/>
        <w:rPr>
          <w:rFonts w:ascii="Verdana" w:hAnsi="Verdana" w:cs="Arial"/>
          <w:bCs/>
          <w:sz w:val="24"/>
          <w:szCs w:val="24"/>
        </w:rPr>
      </w:pPr>
    </w:p>
    <w:p w14:paraId="0B4DBAF8" w14:textId="77777777" w:rsidR="00C05294" w:rsidRDefault="00C05294" w:rsidP="00457585">
      <w:pPr>
        <w:spacing w:after="0" w:line="240" w:lineRule="auto"/>
        <w:rPr>
          <w:rFonts w:ascii="Verdana" w:hAnsi="Verdana" w:cs="Arial"/>
          <w:b/>
          <w:sz w:val="24"/>
          <w:szCs w:val="24"/>
        </w:rPr>
      </w:pPr>
    </w:p>
    <w:p w14:paraId="6DB671F8" w14:textId="77777777" w:rsidR="008A5585" w:rsidRDefault="008A5585" w:rsidP="00457585">
      <w:pPr>
        <w:spacing w:after="0" w:line="240" w:lineRule="auto"/>
        <w:rPr>
          <w:rFonts w:ascii="Verdana" w:hAnsi="Verdana" w:cs="Arial"/>
          <w:b/>
          <w:sz w:val="24"/>
          <w:szCs w:val="24"/>
        </w:rPr>
      </w:pPr>
    </w:p>
    <w:p w14:paraId="0F6D9C12" w14:textId="77777777" w:rsidR="008A5585" w:rsidRDefault="008A5585" w:rsidP="00457585">
      <w:pPr>
        <w:spacing w:after="0" w:line="240" w:lineRule="auto"/>
        <w:rPr>
          <w:rFonts w:ascii="Verdana" w:hAnsi="Verdana" w:cs="Arial"/>
          <w:b/>
          <w:sz w:val="24"/>
          <w:szCs w:val="24"/>
        </w:rPr>
      </w:pPr>
    </w:p>
    <w:p w14:paraId="28C53571" w14:textId="77777777" w:rsidR="008A5585" w:rsidRDefault="008A5585" w:rsidP="00457585">
      <w:pPr>
        <w:spacing w:after="0" w:line="240" w:lineRule="auto"/>
        <w:rPr>
          <w:rFonts w:ascii="Verdana" w:hAnsi="Verdana" w:cs="Arial"/>
          <w:b/>
          <w:sz w:val="24"/>
          <w:szCs w:val="24"/>
        </w:rPr>
      </w:pPr>
    </w:p>
    <w:p w14:paraId="04C5573B" w14:textId="77777777" w:rsidR="008A5585" w:rsidRDefault="008A5585" w:rsidP="00457585">
      <w:pPr>
        <w:spacing w:after="0" w:line="240" w:lineRule="auto"/>
        <w:rPr>
          <w:rFonts w:ascii="Verdana" w:hAnsi="Verdana" w:cs="Arial"/>
          <w:b/>
          <w:sz w:val="24"/>
          <w:szCs w:val="24"/>
        </w:rPr>
      </w:pPr>
    </w:p>
    <w:p w14:paraId="7DDEEAFC" w14:textId="77777777" w:rsidR="008A5585" w:rsidRDefault="008A5585" w:rsidP="00457585">
      <w:pPr>
        <w:spacing w:after="0" w:line="240" w:lineRule="auto"/>
        <w:rPr>
          <w:rFonts w:ascii="Verdana" w:hAnsi="Verdana" w:cs="Arial"/>
          <w:b/>
          <w:sz w:val="24"/>
          <w:szCs w:val="24"/>
        </w:rPr>
      </w:pPr>
    </w:p>
    <w:p w14:paraId="02A4A4E1" w14:textId="77777777" w:rsidR="008A5585" w:rsidRDefault="008A5585" w:rsidP="00457585">
      <w:pPr>
        <w:spacing w:after="0" w:line="240" w:lineRule="auto"/>
        <w:rPr>
          <w:rFonts w:ascii="Verdana" w:hAnsi="Verdana" w:cs="Arial"/>
          <w:b/>
          <w:sz w:val="24"/>
          <w:szCs w:val="24"/>
        </w:rPr>
      </w:pPr>
    </w:p>
    <w:p w14:paraId="5C1E27CA" w14:textId="77777777" w:rsidR="008A5585" w:rsidRDefault="008A5585" w:rsidP="00457585">
      <w:pPr>
        <w:spacing w:after="0" w:line="240" w:lineRule="auto"/>
        <w:rPr>
          <w:rFonts w:ascii="Verdana" w:hAnsi="Verdana" w:cs="Arial"/>
          <w:b/>
          <w:sz w:val="24"/>
          <w:szCs w:val="24"/>
        </w:rPr>
      </w:pPr>
    </w:p>
    <w:p w14:paraId="130FBF89" w14:textId="77777777" w:rsidR="008A5585" w:rsidRDefault="008A5585" w:rsidP="00457585">
      <w:pPr>
        <w:spacing w:after="0" w:line="240" w:lineRule="auto"/>
        <w:rPr>
          <w:rFonts w:ascii="Verdana" w:hAnsi="Verdana" w:cs="Arial"/>
          <w:b/>
          <w:sz w:val="24"/>
          <w:szCs w:val="24"/>
        </w:rPr>
      </w:pPr>
    </w:p>
    <w:p w14:paraId="00E27F2E" w14:textId="77777777" w:rsidR="008A5585" w:rsidRDefault="008A5585" w:rsidP="00457585">
      <w:pPr>
        <w:spacing w:after="0" w:line="240" w:lineRule="auto"/>
        <w:rPr>
          <w:rFonts w:ascii="Verdana" w:hAnsi="Verdana" w:cs="Arial"/>
          <w:b/>
          <w:sz w:val="24"/>
          <w:szCs w:val="24"/>
        </w:rPr>
      </w:pPr>
    </w:p>
    <w:p w14:paraId="0221CBB9" w14:textId="77777777" w:rsidR="008A5585" w:rsidRDefault="008A5585" w:rsidP="00457585">
      <w:pPr>
        <w:spacing w:after="0" w:line="240" w:lineRule="auto"/>
        <w:rPr>
          <w:rFonts w:ascii="Verdana" w:hAnsi="Verdana" w:cs="Arial"/>
          <w:b/>
          <w:sz w:val="24"/>
          <w:szCs w:val="24"/>
        </w:rPr>
      </w:pPr>
    </w:p>
    <w:p w14:paraId="0ABA978B" w14:textId="77777777" w:rsidR="008A5585" w:rsidRDefault="008A5585" w:rsidP="00457585">
      <w:pPr>
        <w:spacing w:after="0" w:line="240" w:lineRule="auto"/>
        <w:rPr>
          <w:rFonts w:ascii="Verdana" w:hAnsi="Verdana" w:cs="Arial"/>
          <w:b/>
          <w:sz w:val="24"/>
          <w:szCs w:val="24"/>
        </w:rPr>
      </w:pPr>
    </w:p>
    <w:p w14:paraId="49CCE074" w14:textId="77777777" w:rsidR="008A5585" w:rsidRDefault="008A5585" w:rsidP="00457585">
      <w:pPr>
        <w:spacing w:after="0" w:line="240" w:lineRule="auto"/>
        <w:rPr>
          <w:rFonts w:ascii="Verdana" w:hAnsi="Verdana" w:cs="Arial"/>
          <w:b/>
          <w:sz w:val="24"/>
          <w:szCs w:val="24"/>
        </w:rPr>
      </w:pPr>
    </w:p>
    <w:p w14:paraId="452BBDDB" w14:textId="77777777" w:rsidR="008A5585" w:rsidRDefault="008A5585" w:rsidP="00457585">
      <w:pPr>
        <w:spacing w:after="0" w:line="240" w:lineRule="auto"/>
        <w:rPr>
          <w:rFonts w:ascii="Verdana" w:hAnsi="Verdana" w:cs="Arial"/>
          <w:b/>
          <w:sz w:val="24"/>
          <w:szCs w:val="24"/>
        </w:rPr>
      </w:pPr>
    </w:p>
    <w:p w14:paraId="5EE45F80" w14:textId="77777777" w:rsidR="008A5585" w:rsidRPr="00884D1E" w:rsidRDefault="008A5585" w:rsidP="00457585">
      <w:pPr>
        <w:spacing w:after="0" w:line="240" w:lineRule="auto"/>
        <w:rPr>
          <w:rFonts w:ascii="Verdana" w:hAnsi="Verdana" w:cs="Arial"/>
          <w:b/>
          <w:sz w:val="24"/>
          <w:szCs w:val="24"/>
        </w:rPr>
      </w:pPr>
    </w:p>
    <w:p w14:paraId="6D29042A"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lastRenderedPageBreak/>
        <w:t>RECOMMENDATION</w:t>
      </w:r>
    </w:p>
    <w:p w14:paraId="3BFCFB6A" w14:textId="7A30A39D" w:rsidR="008951AB" w:rsidRDefault="00653AEC" w:rsidP="008951AB">
      <w:pPr>
        <w:pStyle w:val="Default"/>
        <w:rPr>
          <w:rFonts w:ascii="Verdana" w:hAnsi="Verdana" w:cs="Arial"/>
          <w:color w:val="auto"/>
        </w:rPr>
      </w:pPr>
      <w:r w:rsidRPr="00884D1E">
        <w:rPr>
          <w:rFonts w:ascii="Verdana" w:hAnsi="Verdana" w:cs="Arial"/>
          <w:color w:val="auto"/>
        </w:rPr>
        <w:t>Th</w:t>
      </w:r>
      <w:r w:rsidR="000B2C18" w:rsidRPr="00884D1E">
        <w:rPr>
          <w:rFonts w:ascii="Verdana" w:hAnsi="Verdana" w:cs="Arial"/>
          <w:color w:val="auto"/>
        </w:rPr>
        <w:t xml:space="preserve">e committee is asked to </w:t>
      </w:r>
      <w:r w:rsidR="008951AB">
        <w:rPr>
          <w:rFonts w:ascii="Verdana" w:hAnsi="Verdana" w:cs="Arial"/>
          <w:color w:val="auto"/>
        </w:rPr>
        <w:t>consider the report which is provided for assurance.</w:t>
      </w:r>
    </w:p>
    <w:p w14:paraId="5FA06D09" w14:textId="77777777" w:rsidR="008951AB" w:rsidRPr="00F8567E" w:rsidRDefault="008951AB" w:rsidP="008951AB">
      <w:pPr>
        <w:pStyle w:val="Default"/>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D9AD79B" w:rsidR="00F5324A" w:rsidRPr="00F8567E" w:rsidRDefault="003F0E92"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AC6F2BA" w:rsidR="00F5324A" w:rsidRPr="00F8567E" w:rsidRDefault="003F0E92"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880ED39"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DC71778"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2AD5C71"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22EBAE56" w:rsidR="00F5324A" w:rsidRPr="00F8567E" w:rsidRDefault="003F0E92" w:rsidP="003F0E92">
            <w:pPr>
              <w:rPr>
                <w:rFonts w:ascii="Verdana" w:hAnsi="Verdana" w:cs="Arial"/>
                <w:b/>
                <w:sz w:val="24"/>
                <w:szCs w:val="24"/>
              </w:rPr>
            </w:pPr>
            <w:r w:rsidRPr="003F0E92">
              <w:rPr>
                <w:rFonts w:ascii="Verdana" w:hAnsi="Verdana" w:cs="Arial"/>
                <w:sz w:val="24"/>
                <w:szCs w:val="24"/>
              </w:rPr>
              <w:t>Engaged motivated and health staff will impact on patient care and clinical outcomes.</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38082851" w:rsidR="00F5324A" w:rsidRPr="003F0E92" w:rsidRDefault="008951AB" w:rsidP="003F0E92">
            <w:pPr>
              <w:ind w:right="96"/>
              <w:rPr>
                <w:rFonts w:ascii="Verdana" w:hAnsi="Verdana" w:cs="Arial"/>
                <w:sz w:val="24"/>
                <w:szCs w:val="24"/>
              </w:rPr>
            </w:pPr>
            <w:r>
              <w:rPr>
                <w:rFonts w:ascii="Verdana" w:hAnsi="Verdana" w:cs="Arial"/>
                <w:sz w:val="24"/>
                <w:szCs w:val="24"/>
              </w:rPr>
              <w:t>We need to reduce our variable pay by £34.5m if we are to meet the financial target set by the Government.</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3F0E92" w:rsidRDefault="00F5324A" w:rsidP="00F5324A">
            <w:pPr>
              <w:keepNext/>
              <w:keepLines/>
              <w:ind w:right="96"/>
              <w:rPr>
                <w:rFonts w:ascii="Verdana" w:hAnsi="Verdana" w:cs="Arial"/>
                <w:b/>
                <w:sz w:val="24"/>
                <w:szCs w:val="24"/>
              </w:rPr>
            </w:pPr>
            <w:r w:rsidRPr="003F0E92">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A" w14:textId="68463EED" w:rsidR="00653AEC" w:rsidRPr="003F0E92" w:rsidRDefault="003F0E92" w:rsidP="00653AEC">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one identified.</w:t>
            </w:r>
          </w:p>
          <w:p w14:paraId="6D29048B" w14:textId="77777777" w:rsidR="00F5324A" w:rsidRPr="003F0E92" w:rsidRDefault="00F5324A" w:rsidP="00F5324A">
            <w:pPr>
              <w:ind w:right="96"/>
              <w:rPr>
                <w:rFonts w:ascii="Verdana" w:hAnsi="Verdana" w:cs="Arial"/>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3F0E92" w:rsidRDefault="00F5324A" w:rsidP="00F5324A">
            <w:pPr>
              <w:ind w:right="96"/>
              <w:rPr>
                <w:rFonts w:ascii="Verdana" w:hAnsi="Verdana" w:cs="Arial"/>
                <w:b/>
                <w:sz w:val="24"/>
                <w:szCs w:val="24"/>
              </w:rPr>
            </w:pPr>
            <w:r w:rsidRPr="003F0E92">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8F" w14:textId="6C6801A8" w:rsidR="00653AEC" w:rsidRPr="003F0E92" w:rsidRDefault="003F0E92" w:rsidP="00653AEC">
            <w:pPr>
              <w:ind w:right="96"/>
              <w:rPr>
                <w:rFonts w:ascii="Verdana" w:hAnsi="Verdana" w:cs="Arial"/>
                <w:sz w:val="24"/>
                <w:szCs w:val="24"/>
              </w:rPr>
            </w:pPr>
            <w:r w:rsidRPr="003F0E92">
              <w:rPr>
                <w:rFonts w:ascii="Verdana" w:hAnsi="Verdana" w:cs="Arial"/>
                <w:sz w:val="24"/>
                <w:szCs w:val="24"/>
              </w:rPr>
              <w:t xml:space="preserve">Staffing issues will impact on both </w:t>
            </w:r>
            <w:r w:rsidR="008951AB">
              <w:rPr>
                <w:rFonts w:ascii="Verdana" w:hAnsi="Verdana" w:cs="Arial"/>
                <w:sz w:val="24"/>
                <w:szCs w:val="24"/>
              </w:rPr>
              <w:t xml:space="preserve">the </w:t>
            </w:r>
            <w:r w:rsidRPr="003F0E92">
              <w:rPr>
                <w:rFonts w:ascii="Verdana" w:hAnsi="Verdana" w:cs="Arial"/>
                <w:sz w:val="24"/>
                <w:szCs w:val="24"/>
              </w:rPr>
              <w:t xml:space="preserve">quality and financial </w:t>
            </w:r>
            <w:r w:rsidR="008951AB">
              <w:rPr>
                <w:rFonts w:ascii="Verdana" w:hAnsi="Verdana" w:cs="Arial"/>
                <w:sz w:val="24"/>
                <w:szCs w:val="24"/>
              </w:rPr>
              <w:t>sustainability</w:t>
            </w:r>
            <w:r w:rsidRPr="003F0E92">
              <w:rPr>
                <w:rFonts w:ascii="Verdana" w:hAnsi="Verdana" w:cs="Arial"/>
                <w:sz w:val="24"/>
                <w:szCs w:val="24"/>
              </w:rPr>
              <w:t xml:space="preserve"> of services. </w:t>
            </w:r>
          </w:p>
          <w:p w14:paraId="6D290490" w14:textId="77777777" w:rsidR="00F5324A" w:rsidRPr="003F0E92" w:rsidRDefault="00F5324A" w:rsidP="00762BBE">
            <w:pPr>
              <w:ind w:right="96"/>
              <w:rPr>
                <w:rFonts w:ascii="Verdana" w:hAnsi="Verdana" w:cs="Arial"/>
                <w:sz w:val="24"/>
                <w:szCs w:val="24"/>
              </w:rPr>
            </w:pP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3F0E92" w:rsidRDefault="00296CD9" w:rsidP="00F5324A">
            <w:pPr>
              <w:ind w:right="96"/>
              <w:rPr>
                <w:rFonts w:ascii="Verdana" w:hAnsi="Verdana" w:cs="Arial"/>
                <w:b/>
                <w:sz w:val="24"/>
                <w:szCs w:val="24"/>
              </w:rPr>
            </w:pPr>
            <w:r w:rsidRPr="003F0E92">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06EC0A31" w:rsidR="00F5324A" w:rsidRPr="003F0E92" w:rsidRDefault="008951AB" w:rsidP="008951AB">
            <w:pPr>
              <w:ind w:right="96"/>
              <w:rPr>
                <w:rFonts w:ascii="Verdana" w:hAnsi="Verdana" w:cs="Arial"/>
                <w:sz w:val="24"/>
                <w:szCs w:val="24"/>
              </w:rPr>
            </w:pPr>
            <w:r>
              <w:rPr>
                <w:rFonts w:ascii="Verdana" w:hAnsi="Verdana" w:cs="Arial"/>
                <w:sz w:val="24"/>
                <w:szCs w:val="24"/>
              </w:rPr>
              <w:lastRenderedPageBreak/>
              <w:t>Best use of resources.</w:t>
            </w:r>
          </w:p>
        </w:tc>
      </w:tr>
      <w:tr w:rsidR="00653AEC" w:rsidRPr="00F8567E" w14:paraId="6D29049A" w14:textId="77777777" w:rsidTr="00C95B3C">
        <w:tc>
          <w:tcPr>
            <w:tcW w:w="2470" w:type="dxa"/>
            <w:gridSpan w:val="2"/>
          </w:tcPr>
          <w:p w14:paraId="6D290497" w14:textId="77777777" w:rsidR="00653AEC" w:rsidRPr="003F0E92" w:rsidRDefault="00653AEC" w:rsidP="00653AEC">
            <w:pPr>
              <w:ind w:right="96"/>
              <w:rPr>
                <w:rFonts w:ascii="Verdana" w:hAnsi="Verdana" w:cs="Arial"/>
                <w:sz w:val="24"/>
                <w:szCs w:val="24"/>
              </w:rPr>
            </w:pPr>
            <w:r w:rsidRPr="003F0E92">
              <w:rPr>
                <w:rFonts w:ascii="Verdana" w:hAnsi="Verdana" w:cs="Arial"/>
                <w:b/>
                <w:sz w:val="24"/>
                <w:szCs w:val="24"/>
              </w:rPr>
              <w:t>Report History</w:t>
            </w:r>
          </w:p>
        </w:tc>
        <w:tc>
          <w:tcPr>
            <w:tcW w:w="6775" w:type="dxa"/>
            <w:gridSpan w:val="2"/>
          </w:tcPr>
          <w:p w14:paraId="6D290498" w14:textId="0ED23585" w:rsidR="00653AEC" w:rsidRPr="003F0E92" w:rsidRDefault="003F0E92" w:rsidP="00653AEC">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 xml:space="preserve">ot applicable </w:t>
            </w:r>
          </w:p>
          <w:p w14:paraId="6D290499" w14:textId="77777777" w:rsidR="00653AEC" w:rsidRPr="003F0E92" w:rsidRDefault="00653AEC" w:rsidP="00653AEC">
            <w:pPr>
              <w:ind w:right="96"/>
              <w:rPr>
                <w:rFonts w:ascii="Verdana" w:hAnsi="Verdana" w:cs="Arial"/>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56D7CA" w14:textId="30BA20CA" w:rsidR="00115A7A" w:rsidRDefault="00115A7A" w:rsidP="00653AEC">
            <w:pPr>
              <w:ind w:right="96"/>
              <w:rPr>
                <w:rFonts w:ascii="Verdana" w:hAnsi="Verdana" w:cs="Arial"/>
                <w:sz w:val="24"/>
                <w:szCs w:val="24"/>
              </w:rPr>
            </w:pPr>
            <w:r w:rsidRPr="00884D1E">
              <w:rPr>
                <w:rFonts w:ascii="Verdana" w:hAnsi="Verdana" w:cs="Arial"/>
                <w:sz w:val="24"/>
                <w:szCs w:val="24"/>
              </w:rPr>
              <w:t xml:space="preserve">Appendix </w:t>
            </w:r>
            <w:r w:rsidR="008951AB">
              <w:rPr>
                <w:rFonts w:ascii="Verdana" w:hAnsi="Verdana" w:cs="Arial"/>
                <w:sz w:val="24"/>
                <w:szCs w:val="24"/>
              </w:rPr>
              <w:t>1</w:t>
            </w:r>
            <w:r w:rsidRPr="00884D1E">
              <w:rPr>
                <w:rFonts w:ascii="Verdana" w:hAnsi="Verdana" w:cs="Arial"/>
                <w:sz w:val="24"/>
                <w:szCs w:val="24"/>
              </w:rPr>
              <w:t xml:space="preserve"> – Revised Vacancy control process</w:t>
            </w:r>
          </w:p>
          <w:p w14:paraId="6D29049E" w14:textId="77777777" w:rsidR="00653AEC" w:rsidRPr="00F8567E" w:rsidRDefault="00653AEC" w:rsidP="00C637D6">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0438E" w14:textId="77777777" w:rsidR="001B1F67" w:rsidRDefault="001B1F67" w:rsidP="00C107F2">
      <w:pPr>
        <w:spacing w:after="0" w:line="240" w:lineRule="auto"/>
      </w:pPr>
      <w:r>
        <w:separator/>
      </w:r>
    </w:p>
  </w:endnote>
  <w:endnote w:type="continuationSeparator" w:id="0">
    <w:p w14:paraId="141F568D" w14:textId="77777777" w:rsidR="001B1F67" w:rsidRDefault="001B1F6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Narrow">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3459E85A" w:rsidR="003324CB" w:rsidRDefault="00457585" w:rsidP="002B7C9A">
    <w:pPr>
      <w:pStyle w:val="Footer"/>
      <w:jc w:val="right"/>
    </w:pPr>
    <w:r>
      <w:t xml:space="preserve">Workforce &amp; OD </w:t>
    </w:r>
    <w:r w:rsidR="002B7C9A">
      <w:t xml:space="preserve">Committee – </w:t>
    </w:r>
    <w:r>
      <w:t>2</w:t>
    </w:r>
    <w:r w:rsidRPr="00457585">
      <w:rPr>
        <w:vertAlign w:val="superscript"/>
      </w:rPr>
      <w:t>nd</w:t>
    </w:r>
    <w:r>
      <w:t xml:space="preserve"> October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932D0" w14:textId="77777777" w:rsidR="001B1F67" w:rsidRDefault="001B1F67" w:rsidP="00C107F2">
      <w:pPr>
        <w:spacing w:after="0" w:line="240" w:lineRule="auto"/>
      </w:pPr>
      <w:r>
        <w:separator/>
      </w:r>
    </w:p>
  </w:footnote>
  <w:footnote w:type="continuationSeparator" w:id="0">
    <w:p w14:paraId="1C14EFB3" w14:textId="77777777" w:rsidR="001B1F67" w:rsidRDefault="001B1F6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37B22"/>
    <w:multiLevelType w:val="hybridMultilevel"/>
    <w:tmpl w:val="171E2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661EEC"/>
    <w:multiLevelType w:val="hybridMultilevel"/>
    <w:tmpl w:val="F7F88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A451D6"/>
    <w:multiLevelType w:val="hybridMultilevel"/>
    <w:tmpl w:val="7B04B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A27041"/>
    <w:multiLevelType w:val="hybridMultilevel"/>
    <w:tmpl w:val="6BB69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3476FEB"/>
    <w:multiLevelType w:val="hybridMultilevel"/>
    <w:tmpl w:val="A3D01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5AC435F"/>
    <w:multiLevelType w:val="hybridMultilevel"/>
    <w:tmpl w:val="0390086E"/>
    <w:lvl w:ilvl="0" w:tplc="8E5CC618">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8"/>
  </w:num>
  <w:num w:numId="3">
    <w:abstractNumId w:val="7"/>
  </w:num>
  <w:num w:numId="4">
    <w:abstractNumId w:val="6"/>
  </w:num>
  <w:num w:numId="5">
    <w:abstractNumId w:val="3"/>
  </w:num>
  <w:num w:numId="6">
    <w:abstractNumId w:val="14"/>
  </w:num>
  <w:num w:numId="7">
    <w:abstractNumId w:val="15"/>
  </w:num>
  <w:num w:numId="8">
    <w:abstractNumId w:val="10"/>
  </w:num>
  <w:num w:numId="9">
    <w:abstractNumId w:val="12"/>
  </w:num>
  <w:num w:numId="10">
    <w:abstractNumId w:val="13"/>
  </w:num>
  <w:num w:numId="11">
    <w:abstractNumId w:val="4"/>
  </w:num>
  <w:num w:numId="12">
    <w:abstractNumId w:val="1"/>
  </w:num>
  <w:num w:numId="13">
    <w:abstractNumId w:val="0"/>
  </w:num>
  <w:num w:numId="14">
    <w:abstractNumId w:val="9"/>
  </w:num>
  <w:num w:numId="15">
    <w:abstractNumId w:val="5"/>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A34"/>
    <w:rsid w:val="00083FC0"/>
    <w:rsid w:val="000B2C18"/>
    <w:rsid w:val="000B558A"/>
    <w:rsid w:val="000D5BE1"/>
    <w:rsid w:val="000D7046"/>
    <w:rsid w:val="000F361B"/>
    <w:rsid w:val="00106303"/>
    <w:rsid w:val="001138F9"/>
    <w:rsid w:val="00115A7A"/>
    <w:rsid w:val="00133EA1"/>
    <w:rsid w:val="0016096B"/>
    <w:rsid w:val="00197723"/>
    <w:rsid w:val="001B1F67"/>
    <w:rsid w:val="0020539A"/>
    <w:rsid w:val="00233330"/>
    <w:rsid w:val="00241662"/>
    <w:rsid w:val="002508A2"/>
    <w:rsid w:val="002518B7"/>
    <w:rsid w:val="002950FF"/>
    <w:rsid w:val="00296CD9"/>
    <w:rsid w:val="002B7C9A"/>
    <w:rsid w:val="002C3DD6"/>
    <w:rsid w:val="0032747D"/>
    <w:rsid w:val="003324CB"/>
    <w:rsid w:val="003A5922"/>
    <w:rsid w:val="003C0FF8"/>
    <w:rsid w:val="003F0E92"/>
    <w:rsid w:val="0040245C"/>
    <w:rsid w:val="00404256"/>
    <w:rsid w:val="00414894"/>
    <w:rsid w:val="00457585"/>
    <w:rsid w:val="00461835"/>
    <w:rsid w:val="004C73B1"/>
    <w:rsid w:val="00517B44"/>
    <w:rsid w:val="0052297E"/>
    <w:rsid w:val="005534DC"/>
    <w:rsid w:val="00567B11"/>
    <w:rsid w:val="00574BCF"/>
    <w:rsid w:val="00585277"/>
    <w:rsid w:val="005D1652"/>
    <w:rsid w:val="005D2C4A"/>
    <w:rsid w:val="005D3DF1"/>
    <w:rsid w:val="006201D0"/>
    <w:rsid w:val="00620F8C"/>
    <w:rsid w:val="00653AEC"/>
    <w:rsid w:val="00655190"/>
    <w:rsid w:val="00662218"/>
    <w:rsid w:val="00685AE0"/>
    <w:rsid w:val="006A1B40"/>
    <w:rsid w:val="006D1998"/>
    <w:rsid w:val="00703D77"/>
    <w:rsid w:val="00711095"/>
    <w:rsid w:val="0072604C"/>
    <w:rsid w:val="00762BBE"/>
    <w:rsid w:val="00767E3E"/>
    <w:rsid w:val="00773962"/>
    <w:rsid w:val="00820546"/>
    <w:rsid w:val="00884D1E"/>
    <w:rsid w:val="008951AB"/>
    <w:rsid w:val="008A1B35"/>
    <w:rsid w:val="008A5585"/>
    <w:rsid w:val="008C15D9"/>
    <w:rsid w:val="008D0747"/>
    <w:rsid w:val="009112DC"/>
    <w:rsid w:val="00940F77"/>
    <w:rsid w:val="00996159"/>
    <w:rsid w:val="009E7AF7"/>
    <w:rsid w:val="00A202F3"/>
    <w:rsid w:val="00A25C20"/>
    <w:rsid w:val="00A41AC7"/>
    <w:rsid w:val="00A54A65"/>
    <w:rsid w:val="00A83E54"/>
    <w:rsid w:val="00AD064D"/>
    <w:rsid w:val="00AD71BC"/>
    <w:rsid w:val="00B0479E"/>
    <w:rsid w:val="00B0564E"/>
    <w:rsid w:val="00B224D7"/>
    <w:rsid w:val="00B35ECC"/>
    <w:rsid w:val="00BA2507"/>
    <w:rsid w:val="00BB764F"/>
    <w:rsid w:val="00BC241D"/>
    <w:rsid w:val="00C05294"/>
    <w:rsid w:val="00C107F2"/>
    <w:rsid w:val="00C2143D"/>
    <w:rsid w:val="00C23CE7"/>
    <w:rsid w:val="00C33A04"/>
    <w:rsid w:val="00C512D8"/>
    <w:rsid w:val="00C56152"/>
    <w:rsid w:val="00C61658"/>
    <w:rsid w:val="00C637D6"/>
    <w:rsid w:val="00C83C61"/>
    <w:rsid w:val="00C95B3C"/>
    <w:rsid w:val="00CA6D65"/>
    <w:rsid w:val="00CB1C7D"/>
    <w:rsid w:val="00CD1E7F"/>
    <w:rsid w:val="00CD293F"/>
    <w:rsid w:val="00CD7AA5"/>
    <w:rsid w:val="00CF14A7"/>
    <w:rsid w:val="00DA76AD"/>
    <w:rsid w:val="00E242E5"/>
    <w:rsid w:val="00E26075"/>
    <w:rsid w:val="00E47DCA"/>
    <w:rsid w:val="00EA641E"/>
    <w:rsid w:val="00EC51CE"/>
    <w:rsid w:val="00EC5EA0"/>
    <w:rsid w:val="00EF31AD"/>
    <w:rsid w:val="00F06D6F"/>
    <w:rsid w:val="00F11CD2"/>
    <w:rsid w:val="00F5082D"/>
    <w:rsid w:val="00F531BD"/>
    <w:rsid w:val="00F5324A"/>
    <w:rsid w:val="00F55629"/>
    <w:rsid w:val="00F57042"/>
    <w:rsid w:val="00F57C68"/>
    <w:rsid w:val="00F8567E"/>
    <w:rsid w:val="00FA0CA9"/>
    <w:rsid w:val="00FB7D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114998">
      <w:bodyDiv w:val="1"/>
      <w:marLeft w:val="0"/>
      <w:marRight w:val="0"/>
      <w:marTop w:val="0"/>
      <w:marBottom w:val="0"/>
      <w:divBdr>
        <w:top w:val="none" w:sz="0" w:space="0" w:color="auto"/>
        <w:left w:val="none" w:sz="0" w:space="0" w:color="auto"/>
        <w:bottom w:val="none" w:sz="0" w:space="0" w:color="auto"/>
        <w:right w:val="none" w:sz="0" w:space="0" w:color="auto"/>
      </w:divBdr>
    </w:div>
    <w:div w:id="546458165">
      <w:bodyDiv w:val="1"/>
      <w:marLeft w:val="0"/>
      <w:marRight w:val="0"/>
      <w:marTop w:val="0"/>
      <w:marBottom w:val="0"/>
      <w:divBdr>
        <w:top w:val="none" w:sz="0" w:space="0" w:color="auto"/>
        <w:left w:val="none" w:sz="0" w:space="0" w:color="auto"/>
        <w:bottom w:val="none" w:sz="0" w:space="0" w:color="auto"/>
        <w:right w:val="none" w:sz="0" w:space="0" w:color="auto"/>
      </w:divBdr>
      <w:divsChild>
        <w:div w:id="159780612">
          <w:marLeft w:val="0"/>
          <w:marRight w:val="0"/>
          <w:marTop w:val="0"/>
          <w:marBottom w:val="0"/>
          <w:divBdr>
            <w:top w:val="none" w:sz="0" w:space="0" w:color="auto"/>
            <w:left w:val="none" w:sz="0" w:space="0" w:color="auto"/>
            <w:bottom w:val="none" w:sz="0" w:space="0" w:color="auto"/>
            <w:right w:val="none" w:sz="0" w:space="0" w:color="auto"/>
          </w:divBdr>
        </w:div>
      </w:divsChild>
    </w:div>
    <w:div w:id="718355517">
      <w:bodyDiv w:val="1"/>
      <w:marLeft w:val="0"/>
      <w:marRight w:val="0"/>
      <w:marTop w:val="0"/>
      <w:marBottom w:val="0"/>
      <w:divBdr>
        <w:top w:val="none" w:sz="0" w:space="0" w:color="auto"/>
        <w:left w:val="none" w:sz="0" w:space="0" w:color="auto"/>
        <w:bottom w:val="none" w:sz="0" w:space="0" w:color="auto"/>
        <w:right w:val="none" w:sz="0" w:space="0" w:color="auto"/>
      </w:divBdr>
      <w:divsChild>
        <w:div w:id="15833663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157373">
      <w:bodyDiv w:val="1"/>
      <w:marLeft w:val="0"/>
      <w:marRight w:val="0"/>
      <w:marTop w:val="0"/>
      <w:marBottom w:val="0"/>
      <w:divBdr>
        <w:top w:val="none" w:sz="0" w:space="0" w:color="auto"/>
        <w:left w:val="none" w:sz="0" w:space="0" w:color="auto"/>
        <w:bottom w:val="none" w:sz="0" w:space="0" w:color="auto"/>
        <w:right w:val="none" w:sz="0" w:space="0" w:color="auto"/>
      </w:divBdr>
      <w:divsChild>
        <w:div w:id="1794980849">
          <w:marLeft w:val="0"/>
          <w:marRight w:val="0"/>
          <w:marTop w:val="0"/>
          <w:marBottom w:val="0"/>
          <w:divBdr>
            <w:top w:val="none" w:sz="0" w:space="0" w:color="auto"/>
            <w:left w:val="none" w:sz="0" w:space="0" w:color="auto"/>
            <w:bottom w:val="none" w:sz="0" w:space="0" w:color="auto"/>
            <w:right w:val="none" w:sz="0" w:space="0" w:color="auto"/>
          </w:divBdr>
        </w:div>
      </w:divsChild>
    </w:div>
    <w:div w:id="1347051800">
      <w:bodyDiv w:val="1"/>
      <w:marLeft w:val="0"/>
      <w:marRight w:val="0"/>
      <w:marTop w:val="0"/>
      <w:marBottom w:val="0"/>
      <w:divBdr>
        <w:top w:val="none" w:sz="0" w:space="0" w:color="auto"/>
        <w:left w:val="none" w:sz="0" w:space="0" w:color="auto"/>
        <w:bottom w:val="none" w:sz="0" w:space="0" w:color="auto"/>
        <w:right w:val="none" w:sz="0" w:space="0" w:color="auto"/>
      </w:divBdr>
      <w:divsChild>
        <w:div w:id="54625610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714788">
      <w:bodyDiv w:val="1"/>
      <w:marLeft w:val="0"/>
      <w:marRight w:val="0"/>
      <w:marTop w:val="0"/>
      <w:marBottom w:val="0"/>
      <w:divBdr>
        <w:top w:val="none" w:sz="0" w:space="0" w:color="auto"/>
        <w:left w:val="none" w:sz="0" w:space="0" w:color="auto"/>
        <w:bottom w:val="none" w:sz="0" w:space="0" w:color="auto"/>
        <w:right w:val="none" w:sz="0" w:space="0" w:color="auto"/>
      </w:divBdr>
      <w:divsChild>
        <w:div w:id="1788768846">
          <w:marLeft w:val="0"/>
          <w:marRight w:val="0"/>
          <w:marTop w:val="0"/>
          <w:marBottom w:val="0"/>
          <w:divBdr>
            <w:top w:val="none" w:sz="0" w:space="0" w:color="auto"/>
            <w:left w:val="none" w:sz="0" w:space="0" w:color="auto"/>
            <w:bottom w:val="none" w:sz="0" w:space="0" w:color="auto"/>
            <w:right w:val="none" w:sz="0" w:space="0" w:color="auto"/>
          </w:divBdr>
        </w:div>
        <w:div w:id="1287156836">
          <w:marLeft w:val="0"/>
          <w:marRight w:val="0"/>
          <w:marTop w:val="0"/>
          <w:marBottom w:val="0"/>
          <w:divBdr>
            <w:top w:val="none" w:sz="0" w:space="0" w:color="auto"/>
            <w:left w:val="none" w:sz="0" w:space="0" w:color="auto"/>
            <w:bottom w:val="none" w:sz="0" w:space="0" w:color="auto"/>
            <w:right w:val="none" w:sz="0" w:space="0" w:color="auto"/>
          </w:divBdr>
        </w:div>
        <w:div w:id="120930137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000A05B8-9CBE-4BB7-AC7A-7E5906FD17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1318</Words>
  <Characters>7371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2025-09-23T09:29:00Z</dcterms:created>
  <dcterms:modified xsi:type="dcterms:W3CDTF">2025-09-24T13:31:00Z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