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903DC" w14:textId="0F4BE55B" w:rsidR="0052297E" w:rsidRPr="00B4430B" w:rsidRDefault="00C107F2" w:rsidP="0052297E">
      <w:pPr>
        <w:adjustRightInd w:val="0"/>
        <w:spacing w:beforeAutospacing="1" w:after="100" w:afterAutospacing="1" w:line="240" w:lineRule="auto"/>
        <w:jc w:val="both"/>
        <w:rPr>
          <w:rFonts w:ascii="Verdana" w:eastAsia="Times New Roman" w:hAnsi="Verdana" w:cs="Times New Roman"/>
          <w:sz w:val="24"/>
          <w:szCs w:val="24"/>
          <w:lang w:eastAsia="en-GB"/>
        </w:rPr>
      </w:pPr>
      <w:r w:rsidRPr="00B4430B">
        <w:rPr>
          <w:rFonts w:ascii="Verdana" w:hAnsi="Verdana"/>
          <w:noProof/>
          <w:sz w:val="24"/>
          <w:szCs w:val="24"/>
          <w:lang w:eastAsia="en-GB"/>
        </w:rPr>
        <w:tab/>
      </w:r>
      <w:r w:rsidRPr="00B4430B">
        <w:rPr>
          <w:rFonts w:ascii="Verdana" w:hAnsi="Verdana"/>
          <w:noProof/>
          <w:sz w:val="24"/>
          <w:szCs w:val="24"/>
          <w:lang w:eastAsia="en-GB"/>
        </w:rPr>
        <w:tab/>
      </w:r>
      <w:r w:rsidRPr="00B4430B">
        <w:rPr>
          <w:rFonts w:ascii="Verdana" w:hAnsi="Verdana"/>
          <w:noProof/>
          <w:sz w:val="24"/>
          <w:szCs w:val="24"/>
          <w:lang w:eastAsia="en-GB"/>
        </w:rPr>
        <w:tab/>
      </w:r>
      <w:r w:rsidRPr="00B4430B">
        <w:rPr>
          <w:rFonts w:ascii="Verdana" w:hAnsi="Verdana"/>
          <w:noProof/>
          <w:sz w:val="24"/>
          <w:szCs w:val="24"/>
          <w:lang w:eastAsia="en-GB"/>
        </w:rPr>
        <w:tab/>
      </w:r>
      <w:r w:rsidRPr="00B4430B">
        <w:rPr>
          <w:rFonts w:ascii="Verdana" w:hAnsi="Verdana"/>
          <w:noProof/>
          <w:sz w:val="24"/>
          <w:szCs w:val="24"/>
          <w:lang w:eastAsia="en-GB"/>
        </w:rPr>
        <w:tab/>
      </w:r>
      <w:r w:rsidRPr="00B4430B">
        <w:rPr>
          <w:rFonts w:ascii="Verdana" w:hAnsi="Verdana"/>
          <w:noProof/>
          <w:sz w:val="24"/>
          <w:szCs w:val="24"/>
          <w:lang w:eastAsia="en-GB"/>
        </w:rPr>
        <w:tab/>
      </w:r>
      <w:r w:rsidRPr="00B4430B">
        <w:rPr>
          <w:rFonts w:ascii="Verdana" w:hAnsi="Verdana"/>
          <w:noProof/>
          <w:sz w:val="24"/>
          <w:szCs w:val="24"/>
          <w:lang w:eastAsia="en-GB"/>
        </w:rPr>
        <w:tab/>
      </w:r>
      <w:r w:rsidRPr="00B4430B">
        <w:rPr>
          <w:rFonts w:ascii="Verdana" w:hAnsi="Verdana"/>
          <w:noProof/>
          <w:sz w:val="24"/>
          <w:szCs w:val="24"/>
          <w:lang w:eastAsia="en-GB"/>
        </w:rPr>
        <w:tab/>
      </w:r>
      <w:r w:rsidR="0072604C" w:rsidRPr="00B4430B">
        <w:rPr>
          <w:rFonts w:ascii="Verdana" w:hAnsi="Verdana"/>
          <w:noProof/>
          <w:sz w:val="24"/>
          <w:szCs w:val="24"/>
          <w:lang w:eastAsia="en-GB"/>
        </w:rPr>
        <w:t xml:space="preserve">   </w:t>
      </w:r>
    </w:p>
    <w:tbl>
      <w:tblPr>
        <w:tblStyle w:val="TableGrid"/>
        <w:tblW w:w="0" w:type="auto"/>
        <w:tblInd w:w="-572" w:type="dxa"/>
        <w:tblLayout w:type="fixed"/>
        <w:tblLook w:val="04A0" w:firstRow="1" w:lastRow="0" w:firstColumn="1" w:lastColumn="0" w:noHBand="0" w:noVBand="1"/>
      </w:tblPr>
      <w:tblGrid>
        <w:gridCol w:w="2835"/>
        <w:gridCol w:w="1853"/>
        <w:gridCol w:w="1691"/>
        <w:gridCol w:w="32"/>
        <w:gridCol w:w="1661"/>
        <w:gridCol w:w="675"/>
        <w:gridCol w:w="841"/>
      </w:tblGrid>
      <w:tr w:rsidR="00083FC0" w:rsidRPr="00B4430B" w14:paraId="6D2903E2" w14:textId="77777777" w:rsidTr="00141A96">
        <w:tc>
          <w:tcPr>
            <w:tcW w:w="2835" w:type="dxa"/>
          </w:tcPr>
          <w:p w14:paraId="6D2903DE" w14:textId="77777777" w:rsidR="00F5082D" w:rsidRPr="00B4430B" w:rsidRDefault="00F5082D" w:rsidP="00FA0CA9">
            <w:pPr>
              <w:rPr>
                <w:rFonts w:ascii="Verdana" w:hAnsi="Verdana" w:cs="Arial"/>
                <w:b/>
                <w:sz w:val="24"/>
                <w:szCs w:val="24"/>
              </w:rPr>
            </w:pPr>
            <w:r w:rsidRPr="00B4430B">
              <w:rPr>
                <w:rFonts w:ascii="Verdana" w:hAnsi="Verdana" w:cs="Arial"/>
                <w:b/>
                <w:sz w:val="24"/>
                <w:szCs w:val="24"/>
              </w:rPr>
              <w:t>Meeting Date</w:t>
            </w:r>
          </w:p>
        </w:tc>
        <w:tc>
          <w:tcPr>
            <w:tcW w:w="3544" w:type="dxa"/>
            <w:gridSpan w:val="2"/>
          </w:tcPr>
          <w:p w14:paraId="6D2903DF" w14:textId="4416D836" w:rsidR="00F5082D" w:rsidRPr="00176834" w:rsidRDefault="00BA075F" w:rsidP="00FA0CA9">
            <w:pPr>
              <w:rPr>
                <w:rFonts w:ascii="Verdana" w:hAnsi="Verdana" w:cs="Arial"/>
                <w:b/>
                <w:sz w:val="24"/>
                <w:szCs w:val="24"/>
              </w:rPr>
            </w:pPr>
            <w:r w:rsidRPr="00176834">
              <w:rPr>
                <w:rFonts w:ascii="Verdana" w:hAnsi="Verdana" w:cs="Arial"/>
                <w:b/>
                <w:sz w:val="24"/>
                <w:szCs w:val="24"/>
              </w:rPr>
              <w:t>2</w:t>
            </w:r>
            <w:r w:rsidRPr="00176834">
              <w:rPr>
                <w:rFonts w:ascii="Verdana" w:hAnsi="Verdana" w:cs="Arial"/>
                <w:b/>
                <w:sz w:val="24"/>
                <w:szCs w:val="24"/>
                <w:vertAlign w:val="superscript"/>
              </w:rPr>
              <w:t>nd</w:t>
            </w:r>
            <w:r w:rsidRPr="00176834">
              <w:rPr>
                <w:rFonts w:ascii="Verdana" w:hAnsi="Verdana" w:cs="Arial"/>
                <w:b/>
                <w:sz w:val="24"/>
                <w:szCs w:val="24"/>
              </w:rPr>
              <w:t xml:space="preserve"> October 2025</w:t>
            </w:r>
          </w:p>
        </w:tc>
        <w:tc>
          <w:tcPr>
            <w:tcW w:w="2368" w:type="dxa"/>
            <w:gridSpan w:val="3"/>
          </w:tcPr>
          <w:p w14:paraId="6D2903E0" w14:textId="77777777" w:rsidR="00F5082D" w:rsidRPr="00B4430B" w:rsidRDefault="00F5082D" w:rsidP="00FA0CA9">
            <w:pPr>
              <w:rPr>
                <w:rFonts w:ascii="Verdana" w:hAnsi="Verdana" w:cs="Arial"/>
                <w:b/>
                <w:sz w:val="24"/>
                <w:szCs w:val="24"/>
              </w:rPr>
            </w:pPr>
            <w:r w:rsidRPr="00B4430B">
              <w:rPr>
                <w:rFonts w:ascii="Verdana" w:hAnsi="Verdana" w:cs="Arial"/>
                <w:b/>
                <w:sz w:val="24"/>
                <w:szCs w:val="24"/>
              </w:rPr>
              <w:t>Agenda Item</w:t>
            </w:r>
          </w:p>
        </w:tc>
        <w:tc>
          <w:tcPr>
            <w:tcW w:w="841" w:type="dxa"/>
          </w:tcPr>
          <w:p w14:paraId="6D2903E1" w14:textId="10377C73" w:rsidR="00F5082D" w:rsidRPr="00B4430B" w:rsidRDefault="00B66E67" w:rsidP="00FA0CA9">
            <w:pPr>
              <w:rPr>
                <w:rFonts w:ascii="Verdana" w:hAnsi="Verdana" w:cs="Arial"/>
                <w:b/>
                <w:sz w:val="24"/>
                <w:szCs w:val="24"/>
              </w:rPr>
            </w:pPr>
            <w:r>
              <w:rPr>
                <w:rFonts w:ascii="Verdana" w:hAnsi="Verdana" w:cs="Arial"/>
                <w:b/>
                <w:sz w:val="24"/>
                <w:szCs w:val="24"/>
              </w:rPr>
              <w:t>4.5</w:t>
            </w:r>
          </w:p>
        </w:tc>
      </w:tr>
      <w:tr w:rsidR="00B0479E" w:rsidRPr="00B4430B" w14:paraId="1EEB45B2" w14:textId="77777777" w:rsidTr="00141A96">
        <w:tc>
          <w:tcPr>
            <w:tcW w:w="2835" w:type="dxa"/>
            <w:shd w:val="clear" w:color="auto" w:fill="auto"/>
          </w:tcPr>
          <w:p w14:paraId="4A48663E" w14:textId="6879CA0B" w:rsidR="00B0479E" w:rsidRPr="00B4430B" w:rsidRDefault="00B0479E" w:rsidP="00FA0CA9">
            <w:pPr>
              <w:rPr>
                <w:rFonts w:ascii="Verdana" w:hAnsi="Verdana" w:cs="Arial"/>
                <w:b/>
                <w:sz w:val="24"/>
                <w:szCs w:val="24"/>
              </w:rPr>
            </w:pPr>
            <w:r w:rsidRPr="00B4430B">
              <w:rPr>
                <w:rFonts w:ascii="Verdana" w:hAnsi="Verdana" w:cs="Arial"/>
                <w:b/>
                <w:sz w:val="24"/>
                <w:szCs w:val="24"/>
              </w:rPr>
              <w:t xml:space="preserve">Name of Meeting </w:t>
            </w:r>
          </w:p>
        </w:tc>
        <w:tc>
          <w:tcPr>
            <w:tcW w:w="6753" w:type="dxa"/>
            <w:gridSpan w:val="6"/>
          </w:tcPr>
          <w:p w14:paraId="5687483E" w14:textId="180AFF78" w:rsidR="00B0479E" w:rsidRPr="00B4430B" w:rsidRDefault="007E2DB7" w:rsidP="00FA0CA9">
            <w:pPr>
              <w:rPr>
                <w:rFonts w:ascii="Verdana" w:hAnsi="Verdana" w:cs="Arial"/>
                <w:b/>
                <w:sz w:val="24"/>
                <w:szCs w:val="24"/>
                <w:highlight w:val="yellow"/>
              </w:rPr>
            </w:pPr>
            <w:r w:rsidRPr="00B4430B">
              <w:rPr>
                <w:rFonts w:ascii="Verdana" w:hAnsi="Verdana" w:cs="Arial"/>
                <w:b/>
                <w:sz w:val="24"/>
                <w:szCs w:val="24"/>
              </w:rPr>
              <w:t>Workforce and OD Committee</w:t>
            </w:r>
          </w:p>
        </w:tc>
      </w:tr>
      <w:tr w:rsidR="00083FC0" w:rsidRPr="00B4430B" w14:paraId="6D2903E5" w14:textId="77777777" w:rsidTr="00141A96">
        <w:tc>
          <w:tcPr>
            <w:tcW w:w="2835" w:type="dxa"/>
          </w:tcPr>
          <w:p w14:paraId="6D2903E3" w14:textId="77777777" w:rsidR="00034194" w:rsidRPr="00176834" w:rsidRDefault="00034194" w:rsidP="00FA0CA9">
            <w:pPr>
              <w:rPr>
                <w:rFonts w:ascii="Verdana" w:hAnsi="Verdana" w:cs="Arial"/>
                <w:b/>
                <w:sz w:val="24"/>
                <w:szCs w:val="24"/>
              </w:rPr>
            </w:pPr>
            <w:r w:rsidRPr="00176834">
              <w:rPr>
                <w:rFonts w:ascii="Verdana" w:hAnsi="Verdana" w:cs="Arial"/>
                <w:b/>
                <w:sz w:val="24"/>
                <w:szCs w:val="24"/>
              </w:rPr>
              <w:t>Report Title</w:t>
            </w:r>
          </w:p>
        </w:tc>
        <w:tc>
          <w:tcPr>
            <w:tcW w:w="6753" w:type="dxa"/>
            <w:gridSpan w:val="6"/>
          </w:tcPr>
          <w:p w14:paraId="6D2903E4" w14:textId="571FB3E8" w:rsidR="00034194" w:rsidRPr="00176834" w:rsidRDefault="007E2DB7" w:rsidP="00FA0CA9">
            <w:pPr>
              <w:rPr>
                <w:rFonts w:ascii="Verdana" w:hAnsi="Verdana" w:cs="Arial"/>
                <w:b/>
                <w:sz w:val="24"/>
                <w:szCs w:val="24"/>
              </w:rPr>
            </w:pPr>
            <w:r w:rsidRPr="00176834">
              <w:rPr>
                <w:rFonts w:ascii="Verdana" w:hAnsi="Verdana" w:cs="Arial"/>
                <w:b/>
                <w:sz w:val="24"/>
                <w:szCs w:val="24"/>
              </w:rPr>
              <w:t xml:space="preserve">HEIW Quality Assurance Visit: </w:t>
            </w:r>
            <w:r w:rsidR="00BA075F" w:rsidRPr="00176834">
              <w:rPr>
                <w:rFonts w:ascii="Verdana" w:hAnsi="Verdana" w:cs="Arial"/>
                <w:b/>
                <w:sz w:val="24"/>
                <w:szCs w:val="24"/>
              </w:rPr>
              <w:t>General Internal Medicine</w:t>
            </w:r>
            <w:r w:rsidRPr="00176834">
              <w:rPr>
                <w:rFonts w:ascii="Verdana" w:hAnsi="Verdana" w:cs="Arial"/>
                <w:b/>
                <w:sz w:val="24"/>
                <w:szCs w:val="24"/>
              </w:rPr>
              <w:t xml:space="preserve"> </w:t>
            </w:r>
          </w:p>
        </w:tc>
      </w:tr>
      <w:tr w:rsidR="00083FC0" w:rsidRPr="00B4430B" w14:paraId="6D2903E8" w14:textId="77777777" w:rsidTr="00141A96">
        <w:tc>
          <w:tcPr>
            <w:tcW w:w="2835" w:type="dxa"/>
          </w:tcPr>
          <w:p w14:paraId="6D2903E6" w14:textId="77777777" w:rsidR="00034194" w:rsidRPr="00B4430B" w:rsidRDefault="00034194" w:rsidP="00FA0CA9">
            <w:pPr>
              <w:rPr>
                <w:rFonts w:ascii="Verdana" w:hAnsi="Verdana" w:cs="Arial"/>
                <w:b/>
                <w:sz w:val="24"/>
                <w:szCs w:val="24"/>
              </w:rPr>
            </w:pPr>
            <w:r w:rsidRPr="00B4430B">
              <w:rPr>
                <w:rFonts w:ascii="Verdana" w:hAnsi="Verdana" w:cs="Arial"/>
                <w:b/>
                <w:sz w:val="24"/>
                <w:szCs w:val="24"/>
              </w:rPr>
              <w:t>Report Author</w:t>
            </w:r>
          </w:p>
        </w:tc>
        <w:tc>
          <w:tcPr>
            <w:tcW w:w="6753" w:type="dxa"/>
            <w:gridSpan w:val="6"/>
          </w:tcPr>
          <w:p w14:paraId="6D2903E7" w14:textId="4CAB2775" w:rsidR="00034194" w:rsidRPr="00176834" w:rsidRDefault="00BA075F" w:rsidP="00FA0CA9">
            <w:pPr>
              <w:rPr>
                <w:rFonts w:ascii="Verdana" w:hAnsi="Verdana" w:cs="Arial"/>
                <w:sz w:val="24"/>
                <w:szCs w:val="24"/>
              </w:rPr>
            </w:pPr>
            <w:r w:rsidRPr="00176834">
              <w:rPr>
                <w:rFonts w:ascii="Verdana" w:hAnsi="Verdana" w:cs="Arial"/>
                <w:sz w:val="24"/>
                <w:szCs w:val="24"/>
              </w:rPr>
              <w:t>Dr Benjamin Dicken, Faculty Lead for Quality, HEIW</w:t>
            </w:r>
          </w:p>
        </w:tc>
      </w:tr>
      <w:tr w:rsidR="00762BBE" w:rsidRPr="00B4430B" w14:paraId="6D2903EB" w14:textId="77777777" w:rsidTr="00141A96">
        <w:tc>
          <w:tcPr>
            <w:tcW w:w="2835" w:type="dxa"/>
          </w:tcPr>
          <w:p w14:paraId="6D2903E9" w14:textId="77777777" w:rsidR="00762BBE" w:rsidRPr="00B4430B" w:rsidRDefault="00762BBE" w:rsidP="00762BBE">
            <w:pPr>
              <w:rPr>
                <w:rFonts w:ascii="Verdana" w:hAnsi="Verdana" w:cs="Arial"/>
                <w:b/>
                <w:sz w:val="24"/>
                <w:szCs w:val="24"/>
              </w:rPr>
            </w:pPr>
            <w:r w:rsidRPr="00B4430B">
              <w:rPr>
                <w:rFonts w:ascii="Verdana" w:hAnsi="Verdana" w:cs="Arial"/>
                <w:b/>
                <w:sz w:val="24"/>
                <w:szCs w:val="24"/>
              </w:rPr>
              <w:t>Report Sponsor</w:t>
            </w:r>
          </w:p>
        </w:tc>
        <w:tc>
          <w:tcPr>
            <w:tcW w:w="6753" w:type="dxa"/>
            <w:gridSpan w:val="6"/>
          </w:tcPr>
          <w:p w14:paraId="6D2903EA" w14:textId="1956C4EA" w:rsidR="00762BBE" w:rsidRPr="00176834" w:rsidRDefault="007E2DB7" w:rsidP="00762BBE">
            <w:pPr>
              <w:rPr>
                <w:rFonts w:ascii="Verdana" w:hAnsi="Verdana" w:cs="Arial"/>
                <w:sz w:val="24"/>
                <w:szCs w:val="24"/>
              </w:rPr>
            </w:pPr>
            <w:r w:rsidRPr="00176834">
              <w:rPr>
                <w:rFonts w:ascii="Verdana" w:hAnsi="Verdana" w:cs="Arial"/>
                <w:sz w:val="24"/>
                <w:szCs w:val="24"/>
              </w:rPr>
              <w:t>Dr Richard Evans, Executive Medical Director</w:t>
            </w:r>
          </w:p>
        </w:tc>
      </w:tr>
      <w:tr w:rsidR="00762BBE" w:rsidRPr="00B4430B" w14:paraId="6D2903EE" w14:textId="77777777" w:rsidTr="00141A96">
        <w:tc>
          <w:tcPr>
            <w:tcW w:w="2835" w:type="dxa"/>
          </w:tcPr>
          <w:p w14:paraId="6D2903EC" w14:textId="77777777" w:rsidR="00762BBE" w:rsidRPr="00B4430B" w:rsidRDefault="00762BBE" w:rsidP="00762BBE">
            <w:pPr>
              <w:rPr>
                <w:rFonts w:ascii="Verdana" w:hAnsi="Verdana" w:cs="Arial"/>
                <w:b/>
                <w:sz w:val="24"/>
                <w:szCs w:val="24"/>
              </w:rPr>
            </w:pPr>
            <w:r w:rsidRPr="00B4430B">
              <w:rPr>
                <w:rFonts w:ascii="Verdana" w:hAnsi="Verdana" w:cs="Arial"/>
                <w:b/>
                <w:sz w:val="24"/>
                <w:szCs w:val="24"/>
              </w:rPr>
              <w:t>Presented by</w:t>
            </w:r>
          </w:p>
        </w:tc>
        <w:tc>
          <w:tcPr>
            <w:tcW w:w="6753" w:type="dxa"/>
            <w:gridSpan w:val="6"/>
          </w:tcPr>
          <w:p w14:paraId="6D2903ED" w14:textId="6077550A" w:rsidR="00762BBE" w:rsidRPr="00176834" w:rsidRDefault="00BA075F" w:rsidP="00762BBE">
            <w:pPr>
              <w:rPr>
                <w:rFonts w:ascii="Verdana" w:hAnsi="Verdana" w:cs="Arial"/>
                <w:sz w:val="24"/>
                <w:szCs w:val="24"/>
              </w:rPr>
            </w:pPr>
            <w:r w:rsidRPr="00176834">
              <w:rPr>
                <w:rFonts w:ascii="Verdana" w:hAnsi="Verdana" w:cs="Arial"/>
                <w:sz w:val="24"/>
                <w:szCs w:val="24"/>
              </w:rPr>
              <w:t>Dr Benjamin Dicken, Faculty Lead for Quality, HEIW</w:t>
            </w:r>
          </w:p>
        </w:tc>
      </w:tr>
      <w:tr w:rsidR="00653AEC" w:rsidRPr="00B4430B" w14:paraId="6D2903F1" w14:textId="77777777" w:rsidTr="00141A96">
        <w:tc>
          <w:tcPr>
            <w:tcW w:w="2835" w:type="dxa"/>
          </w:tcPr>
          <w:p w14:paraId="6D2903EF" w14:textId="77777777" w:rsidR="00653AEC" w:rsidRPr="00B4430B" w:rsidRDefault="00653AEC" w:rsidP="00653AEC">
            <w:pPr>
              <w:rPr>
                <w:rFonts w:ascii="Verdana" w:hAnsi="Verdana" w:cs="Arial"/>
                <w:b/>
                <w:sz w:val="24"/>
                <w:szCs w:val="24"/>
              </w:rPr>
            </w:pPr>
            <w:r w:rsidRPr="00B4430B">
              <w:rPr>
                <w:rFonts w:ascii="Verdana" w:hAnsi="Verdana" w:cs="Arial"/>
                <w:b/>
                <w:sz w:val="24"/>
                <w:szCs w:val="24"/>
              </w:rPr>
              <w:t xml:space="preserve">Freedom of Information </w:t>
            </w:r>
          </w:p>
        </w:tc>
        <w:tc>
          <w:tcPr>
            <w:tcW w:w="6753" w:type="dxa"/>
            <w:gridSpan w:val="6"/>
          </w:tcPr>
          <w:p w14:paraId="6D2903F0" w14:textId="3664CB05" w:rsidR="00653AEC" w:rsidRPr="00176834" w:rsidRDefault="00E42FCE" w:rsidP="00653AEC">
            <w:pPr>
              <w:rPr>
                <w:rFonts w:ascii="Verdana" w:hAnsi="Verdana" w:cs="Arial"/>
                <w:sz w:val="24"/>
                <w:szCs w:val="24"/>
              </w:rPr>
            </w:pPr>
            <w:r w:rsidRPr="00176834">
              <w:rPr>
                <w:rFonts w:ascii="Verdana" w:hAnsi="Verdana" w:cs="Arial"/>
                <w:sz w:val="24"/>
                <w:szCs w:val="24"/>
              </w:rPr>
              <w:t>Open</w:t>
            </w:r>
          </w:p>
        </w:tc>
      </w:tr>
      <w:tr w:rsidR="00653AEC" w:rsidRPr="00B4430B" w14:paraId="6D2903F8" w14:textId="77777777" w:rsidTr="00141A96">
        <w:tc>
          <w:tcPr>
            <w:tcW w:w="2835" w:type="dxa"/>
          </w:tcPr>
          <w:p w14:paraId="6D2903F2" w14:textId="77777777" w:rsidR="00653AEC" w:rsidRPr="00176834" w:rsidRDefault="00653AEC" w:rsidP="00653AEC">
            <w:pPr>
              <w:rPr>
                <w:rFonts w:ascii="Verdana" w:hAnsi="Verdana" w:cs="Arial"/>
                <w:b/>
                <w:sz w:val="24"/>
                <w:szCs w:val="24"/>
              </w:rPr>
            </w:pPr>
            <w:r w:rsidRPr="00176834">
              <w:rPr>
                <w:rFonts w:ascii="Verdana" w:hAnsi="Verdana" w:cs="Arial"/>
                <w:b/>
                <w:sz w:val="24"/>
                <w:szCs w:val="24"/>
              </w:rPr>
              <w:t>Purpose of the Report</w:t>
            </w:r>
          </w:p>
        </w:tc>
        <w:tc>
          <w:tcPr>
            <w:tcW w:w="6753" w:type="dxa"/>
            <w:gridSpan w:val="6"/>
          </w:tcPr>
          <w:p w14:paraId="6D2903F7" w14:textId="4A8BB3D8" w:rsidR="00653AEC" w:rsidRPr="00176834" w:rsidRDefault="00E42FCE" w:rsidP="00E42FCE">
            <w:pPr>
              <w:ind w:right="96"/>
              <w:rPr>
                <w:rFonts w:ascii="Verdana" w:hAnsi="Verdana" w:cs="Arial"/>
                <w:sz w:val="24"/>
                <w:szCs w:val="24"/>
              </w:rPr>
            </w:pPr>
            <w:r w:rsidRPr="00176834">
              <w:rPr>
                <w:rFonts w:ascii="Verdana" w:hAnsi="Verdana" w:cs="Arial"/>
                <w:sz w:val="24"/>
                <w:szCs w:val="24"/>
              </w:rPr>
              <w:t xml:space="preserve">The purpose of the report is to provide the report and action plan following a quality assurance visit by Health Education and Improvement Wales (HEIW) to </w:t>
            </w:r>
            <w:r w:rsidR="00BA075F" w:rsidRPr="00176834">
              <w:rPr>
                <w:rFonts w:ascii="Verdana" w:hAnsi="Verdana" w:cs="Arial"/>
                <w:b/>
                <w:sz w:val="24"/>
                <w:szCs w:val="24"/>
              </w:rPr>
              <w:t>General Internal Medicine</w:t>
            </w:r>
          </w:p>
        </w:tc>
      </w:tr>
      <w:tr w:rsidR="00653AEC" w:rsidRPr="00B4430B" w14:paraId="6D290402" w14:textId="77777777" w:rsidTr="00141A96">
        <w:tc>
          <w:tcPr>
            <w:tcW w:w="2835" w:type="dxa"/>
          </w:tcPr>
          <w:p w14:paraId="6D2903F9" w14:textId="77777777" w:rsidR="00653AEC" w:rsidRPr="00B4430B" w:rsidRDefault="00653AEC" w:rsidP="00653AEC">
            <w:pPr>
              <w:rPr>
                <w:rFonts w:ascii="Verdana" w:hAnsi="Verdana" w:cs="Arial"/>
                <w:b/>
                <w:sz w:val="24"/>
                <w:szCs w:val="24"/>
              </w:rPr>
            </w:pPr>
            <w:r w:rsidRPr="00B4430B">
              <w:rPr>
                <w:rFonts w:ascii="Verdana" w:hAnsi="Verdana" w:cs="Arial"/>
                <w:b/>
                <w:sz w:val="24"/>
                <w:szCs w:val="24"/>
              </w:rPr>
              <w:t>Key Issues</w:t>
            </w:r>
          </w:p>
          <w:p w14:paraId="6D2903FA" w14:textId="77777777" w:rsidR="00653AEC" w:rsidRPr="00B4430B" w:rsidRDefault="00653AEC" w:rsidP="00653AEC">
            <w:pPr>
              <w:rPr>
                <w:rFonts w:ascii="Verdana" w:hAnsi="Verdana" w:cs="Arial"/>
                <w:b/>
                <w:sz w:val="24"/>
                <w:szCs w:val="24"/>
              </w:rPr>
            </w:pPr>
          </w:p>
          <w:p w14:paraId="6D2903FB" w14:textId="77777777" w:rsidR="00653AEC" w:rsidRPr="00B4430B" w:rsidRDefault="00653AEC" w:rsidP="00653AEC">
            <w:pPr>
              <w:rPr>
                <w:rFonts w:ascii="Verdana" w:hAnsi="Verdana" w:cs="Arial"/>
                <w:b/>
                <w:sz w:val="24"/>
                <w:szCs w:val="24"/>
              </w:rPr>
            </w:pPr>
          </w:p>
          <w:p w14:paraId="6D2903FC" w14:textId="77777777" w:rsidR="00653AEC" w:rsidRPr="00B4430B" w:rsidRDefault="00653AEC" w:rsidP="00653AEC">
            <w:pPr>
              <w:rPr>
                <w:rFonts w:ascii="Verdana" w:hAnsi="Verdana" w:cs="Arial"/>
                <w:b/>
                <w:sz w:val="24"/>
                <w:szCs w:val="24"/>
              </w:rPr>
            </w:pPr>
          </w:p>
        </w:tc>
        <w:tc>
          <w:tcPr>
            <w:tcW w:w="6753" w:type="dxa"/>
            <w:gridSpan w:val="6"/>
          </w:tcPr>
          <w:p w14:paraId="4E937267" w14:textId="77777777" w:rsidR="00720C64" w:rsidRPr="00B4430B" w:rsidRDefault="00720C64" w:rsidP="00720C64">
            <w:pPr>
              <w:pStyle w:val="ListParagraph"/>
              <w:numPr>
                <w:ilvl w:val="0"/>
                <w:numId w:val="11"/>
              </w:numPr>
              <w:rPr>
                <w:rFonts w:ascii="Verdana" w:hAnsi="Verdana" w:cs="Arial"/>
                <w:sz w:val="24"/>
                <w:szCs w:val="24"/>
              </w:rPr>
            </w:pPr>
            <w:r w:rsidRPr="00B4430B">
              <w:rPr>
                <w:rFonts w:ascii="Verdana" w:hAnsi="Verdana" w:cs="Arial"/>
                <w:bCs/>
                <w:sz w:val="24"/>
                <w:szCs w:val="24"/>
              </w:rPr>
              <w:t>HEIW Quality Unit instigates ‘targeted visits’ as part of HEIW’s Quality Management Framework where the risks score is considered high or where there has been a concern raised but no evidence of improvement;</w:t>
            </w:r>
          </w:p>
          <w:p w14:paraId="7298AF07" w14:textId="0C0440AD" w:rsidR="00115900" w:rsidRPr="00176834" w:rsidRDefault="00BA075F" w:rsidP="00720C64">
            <w:pPr>
              <w:pStyle w:val="ListParagraph"/>
              <w:numPr>
                <w:ilvl w:val="0"/>
                <w:numId w:val="11"/>
              </w:numPr>
              <w:rPr>
                <w:rFonts w:ascii="Verdana" w:hAnsi="Verdana" w:cs="Arial"/>
                <w:sz w:val="24"/>
                <w:szCs w:val="24"/>
              </w:rPr>
            </w:pPr>
            <w:r>
              <w:rPr>
                <w:rFonts w:ascii="Verdana" w:hAnsi="Verdana" w:cs="Arial"/>
                <w:bCs/>
                <w:sz w:val="24"/>
                <w:szCs w:val="24"/>
              </w:rPr>
              <w:t>General Internal Medicine</w:t>
            </w:r>
            <w:r w:rsidR="00115900" w:rsidRPr="00B4430B">
              <w:rPr>
                <w:rFonts w:ascii="Verdana" w:hAnsi="Verdana" w:cs="Arial"/>
                <w:b/>
                <w:color w:val="FF0000"/>
                <w:sz w:val="24"/>
                <w:szCs w:val="24"/>
              </w:rPr>
              <w:t xml:space="preserve"> </w:t>
            </w:r>
            <w:r w:rsidR="00115900" w:rsidRPr="00B4430B">
              <w:rPr>
                <w:rFonts w:ascii="Verdana" w:hAnsi="Verdana" w:cs="Arial"/>
                <w:bCs/>
                <w:sz w:val="24"/>
                <w:szCs w:val="24"/>
              </w:rPr>
              <w:t xml:space="preserve">is currently subject to </w:t>
            </w:r>
            <w:r w:rsidR="00115900" w:rsidRPr="00176834">
              <w:rPr>
                <w:rFonts w:ascii="Verdana" w:hAnsi="Verdana" w:cs="Arial"/>
                <w:bCs/>
                <w:sz w:val="24"/>
                <w:szCs w:val="24"/>
              </w:rPr>
              <w:t xml:space="preserve">targeted visits due to a risk score of </w:t>
            </w:r>
            <w:r w:rsidRPr="00176834">
              <w:rPr>
                <w:rFonts w:ascii="Verdana" w:hAnsi="Verdana" w:cs="Arial"/>
                <w:b/>
                <w:sz w:val="24"/>
                <w:szCs w:val="24"/>
              </w:rPr>
              <w:t>9.</w:t>
            </w:r>
          </w:p>
          <w:p w14:paraId="6D2903FE" w14:textId="4E4C6347" w:rsidR="00653AEC" w:rsidRPr="00176834" w:rsidRDefault="00115900" w:rsidP="00115900">
            <w:pPr>
              <w:pStyle w:val="ListParagraph"/>
              <w:numPr>
                <w:ilvl w:val="0"/>
                <w:numId w:val="11"/>
              </w:numPr>
              <w:rPr>
                <w:rFonts w:ascii="Verdana" w:hAnsi="Verdana" w:cs="Arial"/>
                <w:sz w:val="24"/>
                <w:szCs w:val="24"/>
              </w:rPr>
            </w:pPr>
            <w:r w:rsidRPr="00176834">
              <w:rPr>
                <w:rFonts w:ascii="Verdana" w:hAnsi="Verdana" w:cs="Arial"/>
                <w:sz w:val="24"/>
                <w:szCs w:val="24"/>
              </w:rPr>
              <w:t xml:space="preserve">The most recent took place on </w:t>
            </w:r>
            <w:r w:rsidR="00BA075F" w:rsidRPr="00176834">
              <w:rPr>
                <w:rFonts w:ascii="Verdana" w:hAnsi="Verdana" w:cs="Arial"/>
                <w:b/>
                <w:bCs/>
                <w:sz w:val="24"/>
                <w:szCs w:val="24"/>
              </w:rPr>
              <w:t>30</w:t>
            </w:r>
            <w:r w:rsidR="00BA075F" w:rsidRPr="00176834">
              <w:rPr>
                <w:rFonts w:ascii="Verdana" w:hAnsi="Verdana" w:cs="Arial"/>
                <w:b/>
                <w:bCs/>
                <w:sz w:val="24"/>
                <w:szCs w:val="24"/>
                <w:vertAlign w:val="superscript"/>
              </w:rPr>
              <w:t>th</w:t>
            </w:r>
            <w:r w:rsidR="00BA075F" w:rsidRPr="00176834">
              <w:rPr>
                <w:rFonts w:ascii="Verdana" w:hAnsi="Verdana" w:cs="Arial"/>
                <w:b/>
                <w:bCs/>
                <w:sz w:val="24"/>
                <w:szCs w:val="24"/>
              </w:rPr>
              <w:t xml:space="preserve"> June 2025</w:t>
            </w:r>
            <w:r w:rsidRPr="00176834">
              <w:rPr>
                <w:rFonts w:ascii="Verdana" w:hAnsi="Verdana" w:cs="Arial"/>
                <w:sz w:val="24"/>
                <w:szCs w:val="24"/>
              </w:rPr>
              <w:t xml:space="preserve"> </w:t>
            </w:r>
            <w:r w:rsidR="00CE3E9D" w:rsidRPr="00176834">
              <w:rPr>
                <w:rFonts w:ascii="Verdana" w:hAnsi="Verdana" w:cs="Arial"/>
                <w:sz w:val="24"/>
                <w:szCs w:val="24"/>
              </w:rPr>
              <w:t xml:space="preserve">and this outcome resulted in a </w:t>
            </w:r>
            <w:r w:rsidR="00CE3E9D" w:rsidRPr="00176834">
              <w:rPr>
                <w:rFonts w:ascii="Verdana" w:hAnsi="Verdana" w:cs="Arial"/>
                <w:b/>
                <w:bCs/>
                <w:sz w:val="24"/>
                <w:szCs w:val="24"/>
              </w:rPr>
              <w:t>reduction</w:t>
            </w:r>
            <w:r w:rsidR="00BA075F" w:rsidRPr="00176834">
              <w:rPr>
                <w:rFonts w:ascii="Verdana" w:hAnsi="Verdana" w:cs="Arial"/>
                <w:b/>
                <w:bCs/>
                <w:sz w:val="24"/>
                <w:szCs w:val="24"/>
              </w:rPr>
              <w:t xml:space="preserve"> in the</w:t>
            </w:r>
            <w:r w:rsidR="00CE3E9D" w:rsidRPr="00176834">
              <w:rPr>
                <w:rFonts w:ascii="Verdana" w:hAnsi="Verdana" w:cs="Arial"/>
                <w:b/>
                <w:bCs/>
                <w:sz w:val="24"/>
                <w:szCs w:val="24"/>
              </w:rPr>
              <w:t xml:space="preserve"> risk score</w:t>
            </w:r>
            <w:r w:rsidR="00CE3E9D" w:rsidRPr="00176834">
              <w:rPr>
                <w:rFonts w:ascii="Verdana" w:hAnsi="Verdana" w:cs="Arial"/>
                <w:sz w:val="24"/>
                <w:szCs w:val="24"/>
              </w:rPr>
              <w:t xml:space="preserve"> </w:t>
            </w:r>
          </w:p>
          <w:p w14:paraId="6D290401" w14:textId="6FA6BE33" w:rsidR="00653AEC" w:rsidRPr="00B4430B" w:rsidRDefault="00CE3E9D" w:rsidP="00B4430B">
            <w:pPr>
              <w:pStyle w:val="ListParagraph"/>
              <w:numPr>
                <w:ilvl w:val="0"/>
                <w:numId w:val="11"/>
              </w:numPr>
              <w:rPr>
                <w:rFonts w:ascii="Verdana" w:hAnsi="Verdana" w:cs="Arial"/>
                <w:sz w:val="24"/>
                <w:szCs w:val="24"/>
              </w:rPr>
            </w:pPr>
            <w:r w:rsidRPr="00176834">
              <w:rPr>
                <w:rFonts w:ascii="Verdana" w:hAnsi="Verdana" w:cs="Arial"/>
                <w:sz w:val="24"/>
                <w:szCs w:val="24"/>
              </w:rPr>
              <w:t xml:space="preserve">The key findings of the visit are set out in the report along with </w:t>
            </w:r>
            <w:r w:rsidRPr="00B4430B">
              <w:rPr>
                <w:rFonts w:ascii="Verdana" w:hAnsi="Verdana" w:cs="Arial"/>
                <w:sz w:val="24"/>
                <w:szCs w:val="24"/>
              </w:rPr>
              <w:t xml:space="preserve">the main actions in response, with the full report and action </w:t>
            </w:r>
            <w:r w:rsidR="00B4430B" w:rsidRPr="00B4430B">
              <w:rPr>
                <w:rFonts w:ascii="Verdana" w:hAnsi="Verdana" w:cs="Arial"/>
                <w:sz w:val="24"/>
                <w:szCs w:val="24"/>
              </w:rPr>
              <w:t>plan appended</w:t>
            </w:r>
            <w:r w:rsidR="00B4430B" w:rsidRPr="00186BC0">
              <w:rPr>
                <w:rFonts w:ascii="Verdana" w:hAnsi="Verdana" w:cs="Arial"/>
                <w:sz w:val="24"/>
                <w:szCs w:val="24"/>
              </w:rPr>
              <w:t>.</w:t>
            </w:r>
            <w:r w:rsidR="00B4430B" w:rsidRPr="00B4430B">
              <w:rPr>
                <w:rFonts w:ascii="Verdana" w:hAnsi="Verdana" w:cs="Arial"/>
                <w:color w:val="FF0000"/>
                <w:sz w:val="24"/>
                <w:szCs w:val="24"/>
              </w:rPr>
              <w:t xml:space="preserve"> </w:t>
            </w:r>
          </w:p>
        </w:tc>
      </w:tr>
      <w:tr w:rsidR="00762BBE" w:rsidRPr="00B4430B" w14:paraId="6D290409" w14:textId="77777777" w:rsidTr="00141A96">
        <w:trPr>
          <w:trHeight w:val="97"/>
        </w:trPr>
        <w:tc>
          <w:tcPr>
            <w:tcW w:w="2835" w:type="dxa"/>
            <w:vMerge w:val="restart"/>
          </w:tcPr>
          <w:p w14:paraId="6D290403" w14:textId="77777777" w:rsidR="00762BBE" w:rsidRPr="00B4430B" w:rsidRDefault="00762BBE" w:rsidP="00762BBE">
            <w:pPr>
              <w:rPr>
                <w:rFonts w:ascii="Verdana" w:hAnsi="Verdana" w:cs="Arial"/>
                <w:b/>
                <w:sz w:val="24"/>
                <w:szCs w:val="24"/>
              </w:rPr>
            </w:pPr>
            <w:r w:rsidRPr="00B4430B">
              <w:rPr>
                <w:rFonts w:ascii="Verdana" w:hAnsi="Verdana" w:cs="Arial"/>
                <w:b/>
                <w:sz w:val="24"/>
                <w:szCs w:val="24"/>
              </w:rPr>
              <w:t xml:space="preserve">Specific Action Required </w:t>
            </w:r>
          </w:p>
          <w:p w14:paraId="6D290404" w14:textId="77777777" w:rsidR="00762BBE" w:rsidRPr="00B4430B" w:rsidRDefault="00762BBE" w:rsidP="00762BBE">
            <w:pPr>
              <w:rPr>
                <w:rFonts w:ascii="Verdana" w:hAnsi="Verdana" w:cs="Arial"/>
                <w:b/>
                <w:i/>
                <w:sz w:val="24"/>
                <w:szCs w:val="24"/>
              </w:rPr>
            </w:pPr>
            <w:r w:rsidRPr="00B4430B">
              <w:rPr>
                <w:rFonts w:ascii="Verdana" w:hAnsi="Verdana" w:cs="Arial"/>
                <w:b/>
                <w:i/>
                <w:sz w:val="24"/>
                <w:szCs w:val="24"/>
              </w:rPr>
              <w:t>(please choose one only)</w:t>
            </w:r>
          </w:p>
        </w:tc>
        <w:tc>
          <w:tcPr>
            <w:tcW w:w="1853" w:type="dxa"/>
            <w:shd w:val="clear" w:color="auto" w:fill="D5DCE4" w:themeFill="text2" w:themeFillTint="33"/>
          </w:tcPr>
          <w:p w14:paraId="6D290405" w14:textId="77777777" w:rsidR="00762BBE" w:rsidRPr="00B4430B" w:rsidRDefault="00762BBE" w:rsidP="00762BBE">
            <w:pPr>
              <w:rPr>
                <w:rFonts w:ascii="Verdana" w:hAnsi="Verdana" w:cs="Arial"/>
                <w:b/>
                <w:sz w:val="24"/>
                <w:szCs w:val="24"/>
              </w:rPr>
            </w:pPr>
            <w:r w:rsidRPr="00B4430B">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762BBE" w:rsidRPr="00B4430B" w:rsidRDefault="00762BBE" w:rsidP="00762BBE">
            <w:pPr>
              <w:rPr>
                <w:rFonts w:ascii="Verdana" w:hAnsi="Verdana" w:cs="Arial"/>
                <w:b/>
                <w:sz w:val="24"/>
                <w:szCs w:val="24"/>
              </w:rPr>
            </w:pPr>
            <w:r w:rsidRPr="00B4430B">
              <w:rPr>
                <w:rFonts w:ascii="Verdana" w:hAnsi="Verdana" w:cs="Arial"/>
                <w:b/>
                <w:sz w:val="24"/>
                <w:szCs w:val="24"/>
              </w:rPr>
              <w:t>Discussion</w:t>
            </w:r>
          </w:p>
        </w:tc>
        <w:tc>
          <w:tcPr>
            <w:tcW w:w="1661" w:type="dxa"/>
            <w:shd w:val="clear" w:color="auto" w:fill="D5DCE4" w:themeFill="text2" w:themeFillTint="33"/>
          </w:tcPr>
          <w:p w14:paraId="6D290407" w14:textId="77777777" w:rsidR="00762BBE" w:rsidRPr="00B4430B" w:rsidRDefault="00762BBE" w:rsidP="00762BBE">
            <w:pPr>
              <w:rPr>
                <w:rFonts w:ascii="Verdana" w:hAnsi="Verdana" w:cs="Arial"/>
                <w:b/>
                <w:sz w:val="24"/>
                <w:szCs w:val="24"/>
              </w:rPr>
            </w:pPr>
            <w:r w:rsidRPr="00B4430B">
              <w:rPr>
                <w:rFonts w:ascii="Verdana" w:hAnsi="Verdana" w:cs="Arial"/>
                <w:b/>
                <w:sz w:val="24"/>
                <w:szCs w:val="24"/>
              </w:rPr>
              <w:t>Assurance</w:t>
            </w:r>
          </w:p>
        </w:tc>
        <w:tc>
          <w:tcPr>
            <w:tcW w:w="1516" w:type="dxa"/>
            <w:gridSpan w:val="2"/>
            <w:shd w:val="clear" w:color="auto" w:fill="D5DCE4" w:themeFill="text2" w:themeFillTint="33"/>
          </w:tcPr>
          <w:p w14:paraId="6D290408" w14:textId="77777777" w:rsidR="00762BBE" w:rsidRPr="00B4430B" w:rsidRDefault="00762BBE" w:rsidP="00762BBE">
            <w:pPr>
              <w:rPr>
                <w:rFonts w:ascii="Verdana" w:hAnsi="Verdana" w:cs="Arial"/>
                <w:b/>
                <w:sz w:val="24"/>
                <w:szCs w:val="24"/>
              </w:rPr>
            </w:pPr>
            <w:r w:rsidRPr="00B4430B">
              <w:rPr>
                <w:rFonts w:ascii="Verdana" w:hAnsi="Verdana" w:cs="Arial"/>
                <w:b/>
                <w:sz w:val="24"/>
                <w:szCs w:val="24"/>
              </w:rPr>
              <w:t>Approval</w:t>
            </w:r>
          </w:p>
        </w:tc>
      </w:tr>
      <w:tr w:rsidR="00762BBE" w:rsidRPr="00B4430B" w14:paraId="6D29040F" w14:textId="77777777" w:rsidTr="00141A96">
        <w:trPr>
          <w:trHeight w:val="96"/>
        </w:trPr>
        <w:tc>
          <w:tcPr>
            <w:tcW w:w="2835" w:type="dxa"/>
            <w:vMerge/>
          </w:tcPr>
          <w:p w14:paraId="6D29040A" w14:textId="77777777" w:rsidR="00762BBE" w:rsidRPr="00B4430B" w:rsidRDefault="00762BBE" w:rsidP="00762BBE">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853" w:type="dxa"/>
              </w:tcPr>
              <w:p w14:paraId="6D29040B" w14:textId="77777777" w:rsidR="00762BBE" w:rsidRPr="00B4430B" w:rsidRDefault="00762BBE" w:rsidP="00762BBE">
                <w:pPr>
                  <w:ind w:right="96"/>
                  <w:jc w:val="center"/>
                  <w:rPr>
                    <w:rFonts w:ascii="Verdana" w:hAnsi="Verdana" w:cs="Arial"/>
                    <w:sz w:val="24"/>
                    <w:szCs w:val="24"/>
                  </w:rPr>
                </w:pPr>
                <w:r w:rsidRPr="00B4430B">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62BBE" w:rsidRPr="00B4430B" w:rsidRDefault="00762BBE" w:rsidP="00762BBE">
                <w:pPr>
                  <w:ind w:right="96"/>
                  <w:jc w:val="center"/>
                  <w:rPr>
                    <w:rFonts w:ascii="Verdana" w:hAnsi="Verdana" w:cs="Arial"/>
                    <w:sz w:val="24"/>
                    <w:szCs w:val="24"/>
                  </w:rPr>
                </w:pPr>
                <w:r w:rsidRPr="00B4430B">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Pr>
              <w:p w14:paraId="6D29040D" w14:textId="6BDDCFA4" w:rsidR="00762BBE" w:rsidRPr="00B4430B" w:rsidRDefault="00BA075F" w:rsidP="00762BBE">
                <w:pPr>
                  <w:ind w:right="96"/>
                  <w:jc w:val="center"/>
                  <w:rPr>
                    <w:rFonts w:ascii="Verdana" w:hAnsi="Verdana" w:cs="Arial"/>
                    <w:sz w:val="24"/>
                    <w:szCs w:val="24"/>
                  </w:rPr>
                </w:pPr>
                <w:r>
                  <w:rPr>
                    <w:rFonts w:ascii="MS Gothic" w:eastAsia="MS Gothic" w:hAnsi="MS Gothic" w:cs="Arial" w:hint="eastAsia"/>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6D29040E" w14:textId="51E8AA8A" w:rsidR="00762BBE" w:rsidRPr="00B4430B" w:rsidRDefault="00BA075F" w:rsidP="00762BBE">
                <w:pPr>
                  <w:ind w:right="96"/>
                  <w:jc w:val="center"/>
                  <w:rPr>
                    <w:rFonts w:ascii="Verdana" w:hAnsi="Verdana" w:cs="Arial"/>
                    <w:sz w:val="24"/>
                    <w:szCs w:val="24"/>
                  </w:rPr>
                </w:pPr>
                <w:r>
                  <w:rPr>
                    <w:rFonts w:ascii="MS Gothic" w:eastAsia="MS Gothic" w:hAnsi="MS Gothic" w:cs="Arial" w:hint="eastAsia"/>
                    <w:sz w:val="24"/>
                    <w:szCs w:val="24"/>
                  </w:rPr>
                  <w:t>☐</w:t>
                </w:r>
              </w:p>
            </w:tc>
          </w:sdtContent>
        </w:sdt>
      </w:tr>
      <w:tr w:rsidR="00762BBE" w:rsidRPr="00B4430B" w14:paraId="6D290418" w14:textId="77777777" w:rsidTr="00141A96">
        <w:tc>
          <w:tcPr>
            <w:tcW w:w="2835" w:type="dxa"/>
          </w:tcPr>
          <w:p w14:paraId="6D290410" w14:textId="77777777" w:rsidR="00762BBE" w:rsidRPr="00B4430B" w:rsidRDefault="00762BBE" w:rsidP="00762BBE">
            <w:pPr>
              <w:rPr>
                <w:rFonts w:ascii="Verdana" w:hAnsi="Verdana" w:cs="Arial"/>
                <w:b/>
                <w:sz w:val="24"/>
                <w:szCs w:val="24"/>
              </w:rPr>
            </w:pPr>
            <w:r w:rsidRPr="00B4430B">
              <w:rPr>
                <w:rFonts w:ascii="Verdana" w:hAnsi="Verdana" w:cs="Arial"/>
                <w:b/>
                <w:sz w:val="24"/>
                <w:szCs w:val="24"/>
              </w:rPr>
              <w:t>Recommendations</w:t>
            </w:r>
          </w:p>
          <w:p w14:paraId="6D290411" w14:textId="77777777" w:rsidR="00762BBE" w:rsidRPr="00B4430B" w:rsidRDefault="00762BBE" w:rsidP="00762BBE">
            <w:pPr>
              <w:rPr>
                <w:rFonts w:ascii="Verdana" w:hAnsi="Verdana" w:cs="Arial"/>
                <w:b/>
                <w:sz w:val="24"/>
                <w:szCs w:val="24"/>
              </w:rPr>
            </w:pPr>
          </w:p>
        </w:tc>
        <w:tc>
          <w:tcPr>
            <w:tcW w:w="6753" w:type="dxa"/>
            <w:gridSpan w:val="6"/>
          </w:tcPr>
          <w:p w14:paraId="6D290412" w14:textId="77777777" w:rsidR="00653AEC" w:rsidRPr="00383DE0" w:rsidRDefault="00653AEC" w:rsidP="00653AEC">
            <w:pPr>
              <w:ind w:right="96"/>
              <w:rPr>
                <w:rFonts w:ascii="Verdana" w:hAnsi="Verdana" w:cs="Arial"/>
                <w:sz w:val="24"/>
                <w:szCs w:val="24"/>
              </w:rPr>
            </w:pPr>
            <w:r w:rsidRPr="00383DE0">
              <w:rPr>
                <w:rFonts w:ascii="Verdana" w:hAnsi="Verdana" w:cs="Arial"/>
                <w:sz w:val="24"/>
                <w:szCs w:val="24"/>
              </w:rPr>
              <w:t>Members are asked to:</w:t>
            </w:r>
          </w:p>
          <w:p w14:paraId="6D290416" w14:textId="0DE0E861" w:rsidR="00653AEC" w:rsidRPr="00176834" w:rsidRDefault="0038659D" w:rsidP="0038659D">
            <w:pPr>
              <w:pStyle w:val="ListParagraph"/>
              <w:numPr>
                <w:ilvl w:val="0"/>
                <w:numId w:val="12"/>
              </w:numPr>
              <w:ind w:right="96"/>
              <w:rPr>
                <w:rFonts w:ascii="Verdana" w:hAnsi="Verdana" w:cs="Arial"/>
                <w:b/>
                <w:sz w:val="24"/>
                <w:szCs w:val="24"/>
                <w:u w:val="single"/>
              </w:rPr>
            </w:pPr>
            <w:r>
              <w:rPr>
                <w:rFonts w:ascii="Verdana" w:hAnsi="Verdana" w:cs="Arial"/>
                <w:b/>
                <w:sz w:val="24"/>
                <w:szCs w:val="24"/>
              </w:rPr>
              <w:t xml:space="preserve">ACKNOWLEDGE </w:t>
            </w:r>
            <w:r>
              <w:rPr>
                <w:rFonts w:ascii="Verdana" w:hAnsi="Verdana" w:cs="Arial"/>
                <w:bCs/>
                <w:sz w:val="24"/>
                <w:szCs w:val="24"/>
              </w:rPr>
              <w:t xml:space="preserve">the </w:t>
            </w:r>
            <w:r w:rsidR="00702341">
              <w:rPr>
                <w:rFonts w:ascii="Verdana" w:hAnsi="Verdana" w:cs="Arial"/>
                <w:bCs/>
                <w:sz w:val="24"/>
                <w:szCs w:val="24"/>
              </w:rPr>
              <w:t xml:space="preserve">HEIW quality assurance report following </w:t>
            </w:r>
            <w:r w:rsidR="00702341" w:rsidRPr="00176834">
              <w:rPr>
                <w:rFonts w:ascii="Verdana" w:hAnsi="Verdana" w:cs="Arial"/>
                <w:bCs/>
                <w:sz w:val="24"/>
                <w:szCs w:val="24"/>
              </w:rPr>
              <w:t xml:space="preserve">the visit to </w:t>
            </w:r>
            <w:r w:rsidR="00BA075F" w:rsidRPr="00176834">
              <w:rPr>
                <w:rFonts w:ascii="Verdana" w:hAnsi="Verdana" w:cs="Arial"/>
                <w:bCs/>
                <w:sz w:val="24"/>
                <w:szCs w:val="24"/>
              </w:rPr>
              <w:t>General Internal Medicine</w:t>
            </w:r>
            <w:r w:rsidR="00702341" w:rsidRPr="00176834">
              <w:rPr>
                <w:rFonts w:ascii="Verdana" w:hAnsi="Verdana" w:cs="Arial"/>
                <w:b/>
                <w:sz w:val="24"/>
                <w:szCs w:val="24"/>
              </w:rPr>
              <w:t xml:space="preserve"> </w:t>
            </w:r>
            <w:r w:rsidR="00702341" w:rsidRPr="00176834">
              <w:rPr>
                <w:rFonts w:ascii="Verdana" w:hAnsi="Verdana" w:cs="Arial"/>
                <w:bCs/>
                <w:sz w:val="24"/>
                <w:szCs w:val="24"/>
              </w:rPr>
              <w:t>on</w:t>
            </w:r>
            <w:r w:rsidR="00702341" w:rsidRPr="00176834">
              <w:rPr>
                <w:rFonts w:ascii="Verdana" w:hAnsi="Verdana" w:cs="Arial"/>
                <w:b/>
                <w:sz w:val="24"/>
                <w:szCs w:val="24"/>
              </w:rPr>
              <w:t xml:space="preserve"> </w:t>
            </w:r>
            <w:r w:rsidR="00BA075F" w:rsidRPr="00176834">
              <w:rPr>
                <w:rFonts w:ascii="Verdana" w:hAnsi="Verdana" w:cs="Arial"/>
                <w:b/>
                <w:sz w:val="24"/>
                <w:szCs w:val="24"/>
              </w:rPr>
              <w:t>30</w:t>
            </w:r>
            <w:r w:rsidR="00BA075F" w:rsidRPr="00176834">
              <w:rPr>
                <w:rFonts w:ascii="Verdana" w:hAnsi="Verdana" w:cs="Arial"/>
                <w:b/>
                <w:sz w:val="24"/>
                <w:szCs w:val="24"/>
                <w:vertAlign w:val="superscript"/>
              </w:rPr>
              <w:t>th</w:t>
            </w:r>
            <w:r w:rsidR="00BA075F" w:rsidRPr="00176834">
              <w:rPr>
                <w:rFonts w:ascii="Verdana" w:hAnsi="Verdana" w:cs="Arial"/>
                <w:b/>
                <w:sz w:val="24"/>
                <w:szCs w:val="24"/>
              </w:rPr>
              <w:t xml:space="preserve"> June 2025.</w:t>
            </w:r>
          </w:p>
          <w:p w14:paraId="7F940872" w14:textId="126A3AE3" w:rsidR="00383DE0" w:rsidRPr="00176834" w:rsidRDefault="00383DE0" w:rsidP="0038659D">
            <w:pPr>
              <w:pStyle w:val="ListParagraph"/>
              <w:numPr>
                <w:ilvl w:val="0"/>
                <w:numId w:val="12"/>
              </w:numPr>
              <w:ind w:right="96"/>
              <w:rPr>
                <w:rFonts w:ascii="Verdana" w:hAnsi="Verdana" w:cs="Arial"/>
                <w:b/>
                <w:sz w:val="24"/>
                <w:szCs w:val="24"/>
                <w:u w:val="single"/>
              </w:rPr>
            </w:pPr>
            <w:r w:rsidRPr="00176834">
              <w:rPr>
                <w:rFonts w:ascii="Verdana" w:hAnsi="Verdana" w:cs="Arial"/>
                <w:b/>
                <w:sz w:val="24"/>
                <w:szCs w:val="24"/>
              </w:rPr>
              <w:t xml:space="preserve">ACKNOWLEDGE </w:t>
            </w:r>
            <w:r w:rsidRPr="00176834">
              <w:rPr>
                <w:rFonts w:ascii="Verdana" w:hAnsi="Verdana" w:cs="Arial"/>
                <w:bCs/>
                <w:sz w:val="24"/>
                <w:szCs w:val="24"/>
              </w:rPr>
              <w:t xml:space="preserve">the risk score of </w:t>
            </w:r>
            <w:r w:rsidR="00BA075F" w:rsidRPr="00176834">
              <w:rPr>
                <w:rFonts w:ascii="Verdana" w:hAnsi="Verdana" w:cs="Arial"/>
                <w:b/>
                <w:sz w:val="24"/>
                <w:szCs w:val="24"/>
              </w:rPr>
              <w:t xml:space="preserve">6 </w:t>
            </w:r>
            <w:r w:rsidRPr="00176834">
              <w:rPr>
                <w:rFonts w:ascii="Verdana" w:hAnsi="Verdana" w:cs="Arial"/>
                <w:bCs/>
                <w:sz w:val="24"/>
                <w:szCs w:val="24"/>
              </w:rPr>
              <w:t xml:space="preserve">and that is a reduction </w:t>
            </w:r>
            <w:r w:rsidR="00BA075F" w:rsidRPr="00176834">
              <w:rPr>
                <w:rFonts w:ascii="Verdana" w:hAnsi="Verdana" w:cs="Arial"/>
                <w:bCs/>
                <w:sz w:val="24"/>
                <w:szCs w:val="24"/>
              </w:rPr>
              <w:t>from</w:t>
            </w:r>
            <w:r w:rsidRPr="00176834">
              <w:rPr>
                <w:rFonts w:ascii="Verdana" w:hAnsi="Verdana" w:cs="Arial"/>
                <w:bCs/>
                <w:sz w:val="24"/>
                <w:szCs w:val="24"/>
              </w:rPr>
              <w:t xml:space="preserve"> the previous visit</w:t>
            </w:r>
            <w:r w:rsidR="00BA075F" w:rsidRPr="00176834">
              <w:rPr>
                <w:rFonts w:ascii="Verdana" w:hAnsi="Verdana" w:cs="Arial"/>
                <w:bCs/>
                <w:sz w:val="24"/>
                <w:szCs w:val="24"/>
              </w:rPr>
              <w:t>.</w:t>
            </w:r>
          </w:p>
          <w:p w14:paraId="741775A3" w14:textId="344BC71F" w:rsidR="00702341" w:rsidRPr="00383DE0" w:rsidRDefault="00702341" w:rsidP="0038659D">
            <w:pPr>
              <w:pStyle w:val="ListParagraph"/>
              <w:numPr>
                <w:ilvl w:val="0"/>
                <w:numId w:val="12"/>
              </w:numPr>
              <w:ind w:right="96"/>
              <w:rPr>
                <w:rFonts w:ascii="Verdana" w:hAnsi="Verdana" w:cs="Arial"/>
                <w:b/>
                <w:sz w:val="24"/>
                <w:szCs w:val="24"/>
                <w:u w:val="single"/>
              </w:rPr>
            </w:pPr>
            <w:r w:rsidRPr="00176834">
              <w:rPr>
                <w:rFonts w:ascii="Verdana" w:hAnsi="Verdana" w:cs="Arial"/>
                <w:b/>
                <w:sz w:val="24"/>
                <w:szCs w:val="24"/>
              </w:rPr>
              <w:t>BE ASSURED</w:t>
            </w:r>
            <w:r w:rsidR="00383DE0" w:rsidRPr="00176834">
              <w:rPr>
                <w:rFonts w:ascii="Verdana" w:hAnsi="Verdana" w:cs="Arial"/>
                <w:b/>
                <w:sz w:val="24"/>
                <w:szCs w:val="24"/>
              </w:rPr>
              <w:t xml:space="preserve"> </w:t>
            </w:r>
            <w:r w:rsidRPr="00176834">
              <w:rPr>
                <w:rFonts w:ascii="Verdana" w:hAnsi="Verdana" w:cs="Arial"/>
                <w:bCs/>
                <w:sz w:val="24"/>
                <w:szCs w:val="24"/>
              </w:rPr>
              <w:t xml:space="preserve">an action plan is now </w:t>
            </w:r>
            <w:r w:rsidRPr="00383DE0">
              <w:rPr>
                <w:rFonts w:ascii="Verdana" w:hAnsi="Verdana" w:cs="Arial"/>
                <w:bCs/>
                <w:sz w:val="24"/>
                <w:szCs w:val="24"/>
              </w:rPr>
              <w:t>in place to address the findings and recommendations;</w:t>
            </w:r>
          </w:p>
          <w:p w14:paraId="6D290417" w14:textId="3A30904F" w:rsidR="00762BBE" w:rsidRPr="00B4430B" w:rsidRDefault="00383DE0" w:rsidP="00383DE0">
            <w:pPr>
              <w:pStyle w:val="ListParagraph"/>
              <w:numPr>
                <w:ilvl w:val="0"/>
                <w:numId w:val="12"/>
              </w:numPr>
              <w:ind w:right="96"/>
              <w:rPr>
                <w:rFonts w:ascii="Verdana" w:hAnsi="Verdana" w:cs="Arial"/>
                <w:sz w:val="24"/>
                <w:szCs w:val="24"/>
              </w:rPr>
            </w:pPr>
            <w:r>
              <w:rPr>
                <w:rFonts w:ascii="Verdana" w:hAnsi="Verdana" w:cs="Arial"/>
                <w:b/>
                <w:sz w:val="24"/>
                <w:szCs w:val="24"/>
              </w:rPr>
              <w:t xml:space="preserve">ACKNOWLEDGE </w:t>
            </w:r>
            <w:r>
              <w:rPr>
                <w:rFonts w:ascii="Verdana" w:hAnsi="Verdana" w:cs="Arial"/>
                <w:bCs/>
                <w:sz w:val="24"/>
                <w:szCs w:val="24"/>
              </w:rPr>
              <w:t xml:space="preserve">progress will be reported through the HEIW risk register report to the committee. </w:t>
            </w:r>
          </w:p>
        </w:tc>
      </w:tr>
    </w:tbl>
    <w:p w14:paraId="6D290419" w14:textId="77777777" w:rsidR="0020539A" w:rsidRPr="00B4430B" w:rsidRDefault="0020539A">
      <w:pPr>
        <w:rPr>
          <w:rFonts w:ascii="Verdana" w:hAnsi="Verdana"/>
          <w:sz w:val="24"/>
          <w:szCs w:val="24"/>
        </w:rPr>
      </w:pPr>
    </w:p>
    <w:p w14:paraId="6D29041A" w14:textId="0FA3AE1C" w:rsidR="00653AEC" w:rsidRPr="00176834" w:rsidRDefault="0020539A" w:rsidP="00653AEC">
      <w:pPr>
        <w:spacing w:after="0" w:line="240" w:lineRule="auto"/>
        <w:jc w:val="center"/>
        <w:rPr>
          <w:rFonts w:ascii="Verdana" w:hAnsi="Verdana" w:cs="Arial"/>
          <w:b/>
          <w:sz w:val="24"/>
          <w:szCs w:val="24"/>
        </w:rPr>
      </w:pPr>
      <w:r w:rsidRPr="00B4430B">
        <w:rPr>
          <w:rFonts w:ascii="Verdana" w:hAnsi="Verdana"/>
          <w:sz w:val="24"/>
          <w:szCs w:val="24"/>
        </w:rPr>
        <w:br w:type="page"/>
      </w:r>
      <w:r w:rsidR="0069315C" w:rsidRPr="00B4430B">
        <w:rPr>
          <w:rFonts w:ascii="Verdana" w:hAnsi="Verdana" w:cs="Arial"/>
          <w:b/>
          <w:sz w:val="24"/>
          <w:szCs w:val="24"/>
        </w:rPr>
        <w:lastRenderedPageBreak/>
        <w:t xml:space="preserve">HEIW QUALITY ASSURANCE </w:t>
      </w:r>
      <w:r w:rsidR="0069315C" w:rsidRPr="00176834">
        <w:rPr>
          <w:rFonts w:ascii="Verdana" w:hAnsi="Verdana" w:cs="Arial"/>
          <w:b/>
          <w:sz w:val="24"/>
          <w:szCs w:val="24"/>
        </w:rPr>
        <w:t xml:space="preserve">VISIT: </w:t>
      </w:r>
      <w:r w:rsidR="00BA075F" w:rsidRPr="00176834">
        <w:rPr>
          <w:rFonts w:ascii="Verdana" w:hAnsi="Verdana" w:cs="Arial"/>
          <w:b/>
          <w:sz w:val="24"/>
          <w:szCs w:val="24"/>
        </w:rPr>
        <w:t>General Internal Medicine</w:t>
      </w:r>
    </w:p>
    <w:p w14:paraId="6D29041B" w14:textId="77777777" w:rsidR="00653AEC" w:rsidRPr="00176834" w:rsidRDefault="00653AEC" w:rsidP="00653AEC">
      <w:pPr>
        <w:spacing w:after="0" w:line="240" w:lineRule="auto"/>
        <w:jc w:val="center"/>
        <w:rPr>
          <w:rFonts w:ascii="Verdana" w:hAnsi="Verdana" w:cs="Arial"/>
          <w:b/>
          <w:sz w:val="24"/>
          <w:szCs w:val="24"/>
        </w:rPr>
      </w:pPr>
    </w:p>
    <w:p w14:paraId="6D29041C" w14:textId="77777777" w:rsidR="00653AEC" w:rsidRPr="00176834" w:rsidRDefault="00653AEC" w:rsidP="00653AEC">
      <w:pPr>
        <w:pStyle w:val="ListParagraph"/>
        <w:numPr>
          <w:ilvl w:val="0"/>
          <w:numId w:val="1"/>
        </w:numPr>
        <w:spacing w:after="0" w:line="240" w:lineRule="auto"/>
        <w:rPr>
          <w:rFonts w:ascii="Verdana" w:hAnsi="Verdana" w:cs="Arial"/>
          <w:b/>
          <w:sz w:val="24"/>
          <w:szCs w:val="24"/>
        </w:rPr>
      </w:pPr>
      <w:r w:rsidRPr="00176834">
        <w:rPr>
          <w:rFonts w:ascii="Verdana" w:hAnsi="Verdana" w:cs="Arial"/>
          <w:b/>
          <w:sz w:val="24"/>
          <w:szCs w:val="24"/>
        </w:rPr>
        <w:t>INTRODUCTION</w:t>
      </w:r>
    </w:p>
    <w:p w14:paraId="6D29041E" w14:textId="71359CB7" w:rsidR="00653AEC" w:rsidRPr="00176834" w:rsidRDefault="0069315C" w:rsidP="0069315C">
      <w:pPr>
        <w:spacing w:after="0" w:line="240" w:lineRule="auto"/>
        <w:rPr>
          <w:rFonts w:ascii="Verdana" w:hAnsi="Verdana" w:cs="Arial"/>
          <w:b/>
          <w:sz w:val="24"/>
          <w:szCs w:val="24"/>
        </w:rPr>
      </w:pPr>
      <w:r w:rsidRPr="0069315C">
        <w:rPr>
          <w:rFonts w:ascii="Verdana" w:hAnsi="Verdana" w:cs="Arial"/>
          <w:sz w:val="24"/>
          <w:szCs w:val="24"/>
        </w:rPr>
        <w:t xml:space="preserve">The purpose of the report is to provide the report and action plan following a </w:t>
      </w:r>
      <w:r w:rsidRPr="00176834">
        <w:rPr>
          <w:rFonts w:ascii="Verdana" w:hAnsi="Verdana" w:cs="Arial"/>
          <w:sz w:val="24"/>
          <w:szCs w:val="24"/>
        </w:rPr>
        <w:t xml:space="preserve">quality assurance visit by Health Education and Improvement Wales (HEIW) to </w:t>
      </w:r>
      <w:r w:rsidR="00BA075F" w:rsidRPr="00176834">
        <w:rPr>
          <w:rFonts w:ascii="Verdana" w:hAnsi="Verdana" w:cs="Arial"/>
          <w:b/>
          <w:sz w:val="24"/>
          <w:szCs w:val="24"/>
        </w:rPr>
        <w:t>General Internal Medicine.</w:t>
      </w:r>
    </w:p>
    <w:p w14:paraId="0C89E676" w14:textId="77777777" w:rsidR="0069315C" w:rsidRPr="00176834" w:rsidRDefault="0069315C" w:rsidP="0069315C">
      <w:pPr>
        <w:spacing w:after="0" w:line="240" w:lineRule="auto"/>
        <w:rPr>
          <w:rFonts w:ascii="Verdana" w:hAnsi="Verdana" w:cs="Arial"/>
          <w:b/>
          <w:sz w:val="24"/>
          <w:szCs w:val="24"/>
        </w:rPr>
      </w:pPr>
    </w:p>
    <w:p w14:paraId="6D29041F" w14:textId="77777777" w:rsidR="00653AEC" w:rsidRPr="00176834" w:rsidRDefault="00653AEC" w:rsidP="00653AEC">
      <w:pPr>
        <w:pStyle w:val="ListParagraph"/>
        <w:numPr>
          <w:ilvl w:val="0"/>
          <w:numId w:val="1"/>
        </w:numPr>
        <w:spacing w:after="0" w:line="240" w:lineRule="auto"/>
        <w:rPr>
          <w:rFonts w:ascii="Verdana" w:hAnsi="Verdana" w:cs="Arial"/>
          <w:b/>
          <w:sz w:val="24"/>
          <w:szCs w:val="24"/>
        </w:rPr>
      </w:pPr>
      <w:r w:rsidRPr="00176834">
        <w:rPr>
          <w:rFonts w:ascii="Verdana" w:hAnsi="Verdana" w:cs="Arial"/>
          <w:b/>
          <w:sz w:val="24"/>
          <w:szCs w:val="24"/>
        </w:rPr>
        <w:t>BACKGROUND</w:t>
      </w:r>
    </w:p>
    <w:p w14:paraId="7C592FBA" w14:textId="518EAA72" w:rsidR="00CE20C3" w:rsidRPr="00CE20C3" w:rsidRDefault="00CE20C3" w:rsidP="00CE20C3">
      <w:pPr>
        <w:spacing w:after="0" w:line="240" w:lineRule="auto"/>
        <w:rPr>
          <w:rFonts w:ascii="Verdana" w:hAnsi="Verdana" w:cs="Arial"/>
          <w:bCs/>
          <w:sz w:val="24"/>
          <w:szCs w:val="24"/>
        </w:rPr>
      </w:pPr>
      <w:r w:rsidRPr="00CE20C3">
        <w:rPr>
          <w:rFonts w:ascii="Verdana" w:hAnsi="Verdana" w:cs="Arial"/>
          <w:bCs/>
          <w:sz w:val="24"/>
          <w:szCs w:val="24"/>
        </w:rPr>
        <w:t xml:space="preserve">HEIW </w:t>
      </w:r>
      <w:r w:rsidR="00FB07CF">
        <w:rPr>
          <w:rFonts w:ascii="Verdana" w:hAnsi="Verdana" w:cs="Arial"/>
          <w:bCs/>
          <w:sz w:val="24"/>
          <w:szCs w:val="24"/>
        </w:rPr>
        <w:t>uses</w:t>
      </w:r>
      <w:r w:rsidRPr="00CE20C3">
        <w:rPr>
          <w:rFonts w:ascii="Verdana" w:hAnsi="Verdana" w:cs="Arial"/>
          <w:bCs/>
          <w:sz w:val="24"/>
          <w:szCs w:val="24"/>
        </w:rPr>
        <w:t xml:space="preserve"> feedback to triangulate evidence across specialties and training programmes to ensure that programmes are compliant with national training standards and to investigate any areas of concern and resolve any issues with training programmes. Feedback is obtained through completion of the National Training Survey, end of placement feedback, concerns raised through local </w:t>
      </w:r>
      <w:r w:rsidR="00B34216" w:rsidRPr="00CE20C3">
        <w:rPr>
          <w:rFonts w:ascii="Verdana" w:hAnsi="Verdana" w:cs="Arial"/>
          <w:bCs/>
          <w:sz w:val="24"/>
          <w:szCs w:val="24"/>
        </w:rPr>
        <w:t xml:space="preserve">faculty teams </w:t>
      </w:r>
      <w:r w:rsidRPr="00CE20C3">
        <w:rPr>
          <w:rFonts w:ascii="Verdana" w:hAnsi="Verdana" w:cs="Arial"/>
          <w:bCs/>
          <w:sz w:val="24"/>
          <w:szCs w:val="24"/>
        </w:rPr>
        <w:t xml:space="preserve">or reported independently by trainees and trainers to HEIW directly. </w:t>
      </w:r>
    </w:p>
    <w:p w14:paraId="0489000A" w14:textId="77777777" w:rsidR="00CE20C3" w:rsidRPr="00CE20C3" w:rsidRDefault="00CE20C3" w:rsidP="00CE20C3">
      <w:pPr>
        <w:spacing w:after="0" w:line="240" w:lineRule="auto"/>
        <w:ind w:left="360"/>
        <w:rPr>
          <w:rFonts w:ascii="Verdana" w:hAnsi="Verdana" w:cs="Arial"/>
          <w:bCs/>
          <w:sz w:val="24"/>
          <w:szCs w:val="24"/>
        </w:rPr>
      </w:pPr>
    </w:p>
    <w:p w14:paraId="16D330B7" w14:textId="77777777" w:rsidR="00CE20C3" w:rsidRDefault="00CE20C3" w:rsidP="00CE20C3">
      <w:pPr>
        <w:spacing w:after="0" w:line="240" w:lineRule="auto"/>
        <w:rPr>
          <w:rFonts w:ascii="Verdana" w:hAnsi="Verdana" w:cs="Arial"/>
          <w:bCs/>
          <w:sz w:val="24"/>
          <w:szCs w:val="24"/>
        </w:rPr>
      </w:pPr>
      <w:r w:rsidRPr="00CE20C3">
        <w:rPr>
          <w:rFonts w:ascii="Verdana" w:hAnsi="Verdana" w:cs="Arial"/>
          <w:bCs/>
          <w:sz w:val="24"/>
          <w:szCs w:val="24"/>
        </w:rPr>
        <w:t xml:space="preserve">The </w:t>
      </w:r>
      <w:hyperlink r:id="rId11" w:history="1">
        <w:r w:rsidRPr="00CE20C3">
          <w:rPr>
            <w:rStyle w:val="Hyperlink"/>
            <w:rFonts w:ascii="Verdana" w:hAnsi="Verdana" w:cs="Arial"/>
            <w:bCs/>
            <w:sz w:val="24"/>
            <w:szCs w:val="24"/>
          </w:rPr>
          <w:t>HEIW Quality Management Framework</w:t>
        </w:r>
      </w:hyperlink>
      <w:r w:rsidRPr="00CE20C3">
        <w:rPr>
          <w:rFonts w:ascii="Verdana" w:hAnsi="Verdana" w:cs="Arial"/>
          <w:bCs/>
          <w:sz w:val="24"/>
          <w:szCs w:val="24"/>
        </w:rPr>
        <w:t xml:space="preserve"> sets out the method for concerns to be investigated via a stage process (targeted process). HEIW uses a risk-based approach to managing training concerns. Risks are identified where evidence sources indicate that a training post or programme may not be meeting national training standards. Risks may be raised by anyone either inside or outside of the postgraduate medical and dental education and training community. Risk reports are produced to ensure transparency and these can be used as a tool for local quality control and ratings are regularly reviewed based upon evidence that has been obtained through monitoring. </w:t>
      </w:r>
    </w:p>
    <w:p w14:paraId="35B88C92" w14:textId="77777777" w:rsidR="008E4180" w:rsidRDefault="008E4180" w:rsidP="00CE20C3">
      <w:pPr>
        <w:spacing w:after="0" w:line="240" w:lineRule="auto"/>
        <w:rPr>
          <w:rFonts w:ascii="Verdana" w:hAnsi="Verdana" w:cs="Arial"/>
          <w:bCs/>
          <w:sz w:val="24"/>
          <w:szCs w:val="24"/>
        </w:rPr>
      </w:pPr>
    </w:p>
    <w:p w14:paraId="31CC2D20" w14:textId="403E034B" w:rsidR="008E4180" w:rsidRDefault="00575DA9" w:rsidP="008E4180">
      <w:pPr>
        <w:spacing w:after="0" w:line="240" w:lineRule="auto"/>
        <w:rPr>
          <w:rFonts w:ascii="Verdana" w:hAnsi="Verdana" w:cs="Arial"/>
          <w:bCs/>
          <w:sz w:val="24"/>
          <w:szCs w:val="24"/>
        </w:rPr>
      </w:pPr>
      <w:r>
        <w:rPr>
          <w:rFonts w:ascii="Verdana" w:hAnsi="Verdana" w:cs="Arial"/>
          <w:bCs/>
          <w:sz w:val="24"/>
          <w:szCs w:val="24"/>
        </w:rPr>
        <w:t xml:space="preserve">The tables below set out </w:t>
      </w:r>
      <w:r w:rsidR="00B60E5F">
        <w:rPr>
          <w:rFonts w:ascii="Verdana" w:hAnsi="Verdana" w:cs="Arial"/>
          <w:bCs/>
          <w:sz w:val="24"/>
          <w:szCs w:val="24"/>
        </w:rPr>
        <w:t>the way in which risk scores are calculated and what each score means:</w:t>
      </w:r>
    </w:p>
    <w:p w14:paraId="6D43370D" w14:textId="77777777" w:rsidR="00575DA9" w:rsidRPr="008E4180" w:rsidRDefault="00575DA9" w:rsidP="008E4180">
      <w:pPr>
        <w:spacing w:after="0" w:line="240" w:lineRule="auto"/>
        <w:rPr>
          <w:rFonts w:ascii="Verdana" w:hAnsi="Verdana" w:cs="Arial"/>
          <w:bCs/>
          <w:sz w:val="24"/>
          <w:szCs w:val="24"/>
        </w:rPr>
      </w:pPr>
    </w:p>
    <w:tbl>
      <w:tblPr>
        <w:tblW w:w="0" w:type="auto"/>
        <w:tblCellMar>
          <w:left w:w="0" w:type="dxa"/>
          <w:right w:w="0" w:type="dxa"/>
        </w:tblCellMar>
        <w:tblLook w:val="04A0" w:firstRow="1" w:lastRow="0" w:firstColumn="1" w:lastColumn="0" w:noHBand="0" w:noVBand="1"/>
      </w:tblPr>
      <w:tblGrid>
        <w:gridCol w:w="765"/>
        <w:gridCol w:w="1620"/>
        <w:gridCol w:w="21"/>
        <w:gridCol w:w="1599"/>
        <w:gridCol w:w="1620"/>
        <w:gridCol w:w="1655"/>
        <w:gridCol w:w="1728"/>
      </w:tblGrid>
      <w:tr w:rsidR="008E4180" w:rsidRPr="008E4180" w14:paraId="38CE438A" w14:textId="77777777" w:rsidTr="00BB709D">
        <w:tc>
          <w:tcPr>
            <w:tcW w:w="648" w:type="dxa"/>
            <w:tcBorders>
              <w:top w:val="nil"/>
              <w:left w:val="nil"/>
              <w:bottom w:val="single" w:sz="8" w:space="0" w:color="auto"/>
              <w:right w:val="single" w:sz="8" w:space="0" w:color="auto"/>
            </w:tcBorders>
            <w:tcMar>
              <w:top w:w="0" w:type="dxa"/>
              <w:left w:w="108" w:type="dxa"/>
              <w:bottom w:w="0" w:type="dxa"/>
              <w:right w:w="108" w:type="dxa"/>
            </w:tcMar>
          </w:tcPr>
          <w:p w14:paraId="00EBE55E" w14:textId="77777777" w:rsidR="008E4180" w:rsidRPr="008E4180" w:rsidRDefault="008E4180" w:rsidP="00B60E5F">
            <w:pPr>
              <w:spacing w:before="40" w:after="40" w:line="240" w:lineRule="auto"/>
              <w:rPr>
                <w:rFonts w:ascii="Verdana" w:hAnsi="Verdana" w:cs="Arial"/>
                <w:bCs/>
                <w:sz w:val="24"/>
                <w:szCs w:val="24"/>
              </w:rPr>
            </w:pPr>
          </w:p>
        </w:tc>
        <w:tc>
          <w:tcPr>
            <w:tcW w:w="1641" w:type="dxa"/>
            <w:gridSpan w:val="2"/>
            <w:tcBorders>
              <w:top w:val="single" w:sz="8" w:space="0" w:color="auto"/>
              <w:left w:val="nil"/>
              <w:bottom w:val="single" w:sz="8" w:space="0" w:color="auto"/>
              <w:right w:val="nil"/>
            </w:tcBorders>
            <w:shd w:val="clear" w:color="auto" w:fill="5B9BD5" w:themeFill="accent1"/>
            <w:tcMar>
              <w:top w:w="0" w:type="dxa"/>
              <w:left w:w="108" w:type="dxa"/>
              <w:bottom w:w="0" w:type="dxa"/>
              <w:right w:w="108" w:type="dxa"/>
            </w:tcMar>
          </w:tcPr>
          <w:p w14:paraId="74CAF839" w14:textId="77777777" w:rsidR="008E4180" w:rsidRPr="008E4180" w:rsidRDefault="008E4180" w:rsidP="00B60E5F">
            <w:pPr>
              <w:spacing w:before="40" w:after="40" w:line="240" w:lineRule="auto"/>
              <w:rPr>
                <w:rFonts w:ascii="Verdana" w:hAnsi="Verdana" w:cs="Arial"/>
                <w:bCs/>
                <w:sz w:val="24"/>
                <w:szCs w:val="24"/>
              </w:rPr>
            </w:pPr>
          </w:p>
        </w:tc>
        <w:tc>
          <w:tcPr>
            <w:tcW w:w="6567" w:type="dxa"/>
            <w:gridSpan w:val="4"/>
            <w:tcBorders>
              <w:top w:val="single" w:sz="8" w:space="0" w:color="auto"/>
              <w:left w:val="nil"/>
              <w:bottom w:val="single" w:sz="8" w:space="0" w:color="auto"/>
              <w:right w:val="single" w:sz="8" w:space="0" w:color="auto"/>
            </w:tcBorders>
            <w:shd w:val="clear" w:color="auto" w:fill="5B9BD5" w:themeFill="accent1"/>
            <w:tcMar>
              <w:top w:w="0" w:type="dxa"/>
              <w:left w:w="108" w:type="dxa"/>
              <w:bottom w:w="0" w:type="dxa"/>
              <w:right w:w="108" w:type="dxa"/>
            </w:tcMar>
            <w:hideMark/>
          </w:tcPr>
          <w:p w14:paraId="29A1A1F0" w14:textId="77777777" w:rsidR="008E4180" w:rsidRPr="008E4180" w:rsidRDefault="008E4180" w:rsidP="00B60E5F">
            <w:pPr>
              <w:spacing w:before="40" w:after="40" w:line="240" w:lineRule="auto"/>
              <w:rPr>
                <w:rFonts w:ascii="Verdana" w:hAnsi="Verdana" w:cs="Arial"/>
                <w:b/>
                <w:bCs/>
                <w:sz w:val="24"/>
                <w:szCs w:val="24"/>
              </w:rPr>
            </w:pPr>
            <w:r w:rsidRPr="008E4180">
              <w:rPr>
                <w:rFonts w:ascii="Verdana" w:hAnsi="Verdana" w:cs="Arial"/>
                <w:b/>
                <w:bCs/>
                <w:sz w:val="24"/>
                <w:szCs w:val="24"/>
              </w:rPr>
              <w:t>SEVERITY OF IMPACT</w:t>
            </w:r>
          </w:p>
        </w:tc>
      </w:tr>
      <w:tr w:rsidR="008E4180" w:rsidRPr="008E4180" w14:paraId="312495A3" w14:textId="77777777" w:rsidTr="00BB709D">
        <w:tc>
          <w:tcPr>
            <w:tcW w:w="648" w:type="dxa"/>
            <w:vMerge w:val="restart"/>
            <w:tcBorders>
              <w:top w:val="nil"/>
              <w:left w:val="single" w:sz="8" w:space="0" w:color="auto"/>
              <w:bottom w:val="single" w:sz="8" w:space="0" w:color="auto"/>
              <w:right w:val="single" w:sz="8" w:space="0" w:color="auto"/>
            </w:tcBorders>
            <w:shd w:val="clear" w:color="auto" w:fill="5B9BD5" w:themeFill="accent1"/>
            <w:tcMar>
              <w:top w:w="0" w:type="dxa"/>
              <w:left w:w="108" w:type="dxa"/>
              <w:bottom w:w="0" w:type="dxa"/>
              <w:right w:w="108" w:type="dxa"/>
            </w:tcMar>
            <w:textDirection w:val="btLr"/>
            <w:hideMark/>
          </w:tcPr>
          <w:p w14:paraId="5C01C652" w14:textId="77777777" w:rsidR="008E4180" w:rsidRPr="008E4180" w:rsidRDefault="008E4180" w:rsidP="00B60E5F">
            <w:pPr>
              <w:spacing w:before="40" w:after="40" w:line="240" w:lineRule="auto"/>
              <w:rPr>
                <w:rFonts w:ascii="Verdana" w:hAnsi="Verdana" w:cs="Arial"/>
                <w:b/>
                <w:bCs/>
                <w:sz w:val="24"/>
                <w:szCs w:val="24"/>
              </w:rPr>
            </w:pPr>
            <w:r w:rsidRPr="008E4180">
              <w:rPr>
                <w:rFonts w:ascii="Verdana" w:hAnsi="Verdana" w:cs="Arial"/>
                <w:b/>
                <w:bCs/>
                <w:sz w:val="24"/>
                <w:szCs w:val="24"/>
              </w:rPr>
              <w:t>PROBABILITY OF RISK</w:t>
            </w:r>
          </w:p>
        </w:tc>
        <w:tc>
          <w:tcPr>
            <w:tcW w:w="1620" w:type="dxa"/>
            <w:tcBorders>
              <w:top w:val="nil"/>
              <w:left w:val="nil"/>
              <w:bottom w:val="single" w:sz="8" w:space="0" w:color="auto"/>
              <w:right w:val="single" w:sz="8" w:space="0" w:color="auto"/>
            </w:tcBorders>
            <w:shd w:val="clear" w:color="auto" w:fill="5B9BD5" w:themeFill="accent1"/>
            <w:tcMar>
              <w:top w:w="0" w:type="dxa"/>
              <w:left w:w="108" w:type="dxa"/>
              <w:bottom w:w="0" w:type="dxa"/>
              <w:right w:w="108" w:type="dxa"/>
            </w:tcMar>
          </w:tcPr>
          <w:p w14:paraId="4B2212AD" w14:textId="77777777" w:rsidR="008E4180" w:rsidRPr="008E4180" w:rsidRDefault="008E4180" w:rsidP="00B60E5F">
            <w:pPr>
              <w:spacing w:before="40" w:after="40" w:line="240" w:lineRule="auto"/>
              <w:rPr>
                <w:rFonts w:ascii="Verdana" w:hAnsi="Verdana" w:cs="Arial"/>
                <w:bCs/>
                <w:sz w:val="24"/>
                <w:szCs w:val="24"/>
              </w:rPr>
            </w:pPr>
          </w:p>
        </w:tc>
        <w:tc>
          <w:tcPr>
            <w:tcW w:w="1620" w:type="dxa"/>
            <w:gridSpan w:val="2"/>
            <w:tcBorders>
              <w:top w:val="nil"/>
              <w:left w:val="nil"/>
              <w:bottom w:val="single" w:sz="8" w:space="0" w:color="auto"/>
              <w:right w:val="single" w:sz="8" w:space="0" w:color="auto"/>
            </w:tcBorders>
            <w:shd w:val="clear" w:color="auto" w:fill="5B9BD5" w:themeFill="accent1"/>
            <w:tcMar>
              <w:top w:w="0" w:type="dxa"/>
              <w:left w:w="108" w:type="dxa"/>
              <w:bottom w:w="0" w:type="dxa"/>
              <w:right w:w="108" w:type="dxa"/>
            </w:tcMar>
            <w:hideMark/>
          </w:tcPr>
          <w:p w14:paraId="75335D59" w14:textId="77777777" w:rsidR="008E4180" w:rsidRPr="008E4180" w:rsidRDefault="008E4180" w:rsidP="00B60E5F">
            <w:pPr>
              <w:spacing w:before="40" w:after="40" w:line="240" w:lineRule="auto"/>
              <w:rPr>
                <w:rFonts w:ascii="Verdana" w:hAnsi="Verdana" w:cs="Arial"/>
                <w:b/>
                <w:bCs/>
                <w:sz w:val="24"/>
                <w:szCs w:val="24"/>
              </w:rPr>
            </w:pPr>
            <w:r w:rsidRPr="008E4180">
              <w:rPr>
                <w:rFonts w:ascii="Verdana" w:hAnsi="Verdana" w:cs="Arial"/>
                <w:b/>
                <w:bCs/>
                <w:sz w:val="24"/>
                <w:szCs w:val="24"/>
              </w:rPr>
              <w:t>1 = Minor</w:t>
            </w:r>
          </w:p>
        </w:tc>
        <w:tc>
          <w:tcPr>
            <w:tcW w:w="1620" w:type="dxa"/>
            <w:tcBorders>
              <w:top w:val="nil"/>
              <w:left w:val="nil"/>
              <w:bottom w:val="single" w:sz="8" w:space="0" w:color="auto"/>
              <w:right w:val="single" w:sz="8" w:space="0" w:color="auto"/>
            </w:tcBorders>
            <w:shd w:val="clear" w:color="auto" w:fill="5B9BD5" w:themeFill="accent1"/>
            <w:tcMar>
              <w:top w:w="0" w:type="dxa"/>
              <w:left w:w="108" w:type="dxa"/>
              <w:bottom w:w="0" w:type="dxa"/>
              <w:right w:w="108" w:type="dxa"/>
            </w:tcMar>
            <w:hideMark/>
          </w:tcPr>
          <w:p w14:paraId="4E910BC1" w14:textId="77777777" w:rsidR="008E4180" w:rsidRPr="008E4180" w:rsidRDefault="008E4180" w:rsidP="00B60E5F">
            <w:pPr>
              <w:spacing w:before="40" w:after="40" w:line="240" w:lineRule="auto"/>
              <w:rPr>
                <w:rFonts w:ascii="Verdana" w:hAnsi="Verdana" w:cs="Arial"/>
                <w:b/>
                <w:bCs/>
                <w:sz w:val="24"/>
                <w:szCs w:val="24"/>
              </w:rPr>
            </w:pPr>
            <w:r w:rsidRPr="008E4180">
              <w:rPr>
                <w:rFonts w:ascii="Verdana" w:hAnsi="Verdana" w:cs="Arial"/>
                <w:b/>
                <w:bCs/>
                <w:sz w:val="24"/>
                <w:szCs w:val="24"/>
              </w:rPr>
              <w:t>2 = Moderate</w:t>
            </w:r>
          </w:p>
        </w:tc>
        <w:tc>
          <w:tcPr>
            <w:tcW w:w="1620" w:type="dxa"/>
            <w:tcBorders>
              <w:top w:val="nil"/>
              <w:left w:val="nil"/>
              <w:bottom w:val="single" w:sz="8" w:space="0" w:color="auto"/>
              <w:right w:val="single" w:sz="8" w:space="0" w:color="auto"/>
            </w:tcBorders>
            <w:shd w:val="clear" w:color="auto" w:fill="5B9BD5" w:themeFill="accent1"/>
            <w:tcMar>
              <w:top w:w="0" w:type="dxa"/>
              <w:left w:w="108" w:type="dxa"/>
              <w:bottom w:w="0" w:type="dxa"/>
              <w:right w:w="108" w:type="dxa"/>
            </w:tcMar>
            <w:hideMark/>
          </w:tcPr>
          <w:p w14:paraId="2D7CBEA9" w14:textId="77777777" w:rsidR="008E4180" w:rsidRPr="008E4180" w:rsidRDefault="008E4180" w:rsidP="00B60E5F">
            <w:pPr>
              <w:spacing w:before="40" w:after="40" w:line="240" w:lineRule="auto"/>
              <w:rPr>
                <w:rFonts w:ascii="Verdana" w:hAnsi="Verdana" w:cs="Arial"/>
                <w:b/>
                <w:bCs/>
                <w:sz w:val="24"/>
                <w:szCs w:val="24"/>
              </w:rPr>
            </w:pPr>
            <w:r w:rsidRPr="008E4180">
              <w:rPr>
                <w:rFonts w:ascii="Verdana" w:hAnsi="Verdana" w:cs="Arial"/>
                <w:b/>
                <w:bCs/>
                <w:sz w:val="24"/>
                <w:szCs w:val="24"/>
              </w:rPr>
              <w:t>3 = Significant</w:t>
            </w:r>
          </w:p>
        </w:tc>
        <w:tc>
          <w:tcPr>
            <w:tcW w:w="1728" w:type="dxa"/>
            <w:tcBorders>
              <w:top w:val="nil"/>
              <w:left w:val="nil"/>
              <w:bottom w:val="single" w:sz="8" w:space="0" w:color="auto"/>
              <w:right w:val="single" w:sz="8" w:space="0" w:color="auto"/>
            </w:tcBorders>
            <w:shd w:val="clear" w:color="auto" w:fill="5B9BD5" w:themeFill="accent1"/>
            <w:tcMar>
              <w:top w:w="0" w:type="dxa"/>
              <w:left w:w="108" w:type="dxa"/>
              <w:bottom w:w="0" w:type="dxa"/>
              <w:right w:w="108" w:type="dxa"/>
            </w:tcMar>
            <w:hideMark/>
          </w:tcPr>
          <w:p w14:paraId="25AB212E" w14:textId="77777777" w:rsidR="008E4180" w:rsidRPr="008E4180" w:rsidRDefault="008E4180" w:rsidP="00B60E5F">
            <w:pPr>
              <w:spacing w:before="40" w:after="40" w:line="240" w:lineRule="auto"/>
              <w:rPr>
                <w:rFonts w:ascii="Verdana" w:hAnsi="Verdana" w:cs="Arial"/>
                <w:b/>
                <w:bCs/>
                <w:sz w:val="24"/>
                <w:szCs w:val="24"/>
              </w:rPr>
            </w:pPr>
            <w:r w:rsidRPr="008E4180">
              <w:rPr>
                <w:rFonts w:ascii="Verdana" w:hAnsi="Verdana" w:cs="Arial"/>
                <w:b/>
                <w:bCs/>
                <w:sz w:val="24"/>
                <w:szCs w:val="24"/>
              </w:rPr>
              <w:t>4 = Major</w:t>
            </w:r>
          </w:p>
        </w:tc>
      </w:tr>
      <w:tr w:rsidR="008E4180" w:rsidRPr="008E4180" w14:paraId="365847E3" w14:textId="77777777" w:rsidTr="00BB709D">
        <w:tc>
          <w:tcPr>
            <w:tcW w:w="0" w:type="auto"/>
            <w:vMerge/>
            <w:tcBorders>
              <w:top w:val="nil"/>
              <w:left w:val="single" w:sz="8" w:space="0" w:color="auto"/>
              <w:bottom w:val="single" w:sz="8" w:space="0" w:color="auto"/>
              <w:right w:val="single" w:sz="8" w:space="0" w:color="auto"/>
            </w:tcBorders>
            <w:shd w:val="clear" w:color="auto" w:fill="5B9BD5" w:themeFill="accent1"/>
            <w:vAlign w:val="center"/>
            <w:hideMark/>
          </w:tcPr>
          <w:p w14:paraId="638D6355" w14:textId="77777777" w:rsidR="008E4180" w:rsidRPr="008E4180" w:rsidRDefault="008E4180" w:rsidP="00B60E5F">
            <w:pPr>
              <w:spacing w:before="40" w:after="40" w:line="240" w:lineRule="auto"/>
              <w:rPr>
                <w:rFonts w:ascii="Verdana" w:hAnsi="Verdana" w:cs="Arial"/>
                <w:b/>
                <w:bCs/>
                <w:sz w:val="24"/>
                <w:szCs w:val="24"/>
              </w:rPr>
            </w:pPr>
          </w:p>
        </w:tc>
        <w:tc>
          <w:tcPr>
            <w:tcW w:w="1620" w:type="dxa"/>
            <w:tcBorders>
              <w:top w:val="nil"/>
              <w:left w:val="nil"/>
              <w:bottom w:val="single" w:sz="8" w:space="0" w:color="auto"/>
              <w:right w:val="single" w:sz="8" w:space="0" w:color="auto"/>
            </w:tcBorders>
            <w:shd w:val="clear" w:color="auto" w:fill="5B9BD5" w:themeFill="accent1"/>
            <w:tcMar>
              <w:top w:w="0" w:type="dxa"/>
              <w:left w:w="108" w:type="dxa"/>
              <w:bottom w:w="0" w:type="dxa"/>
              <w:right w:w="108" w:type="dxa"/>
            </w:tcMar>
            <w:hideMark/>
          </w:tcPr>
          <w:p w14:paraId="42289AE8" w14:textId="77777777" w:rsidR="008E4180" w:rsidRPr="008E4180" w:rsidRDefault="008E4180" w:rsidP="00B60E5F">
            <w:pPr>
              <w:spacing w:before="40" w:after="40" w:line="240" w:lineRule="auto"/>
              <w:rPr>
                <w:rFonts w:ascii="Verdana" w:hAnsi="Verdana" w:cs="Arial"/>
                <w:b/>
                <w:bCs/>
                <w:sz w:val="24"/>
                <w:szCs w:val="24"/>
              </w:rPr>
            </w:pPr>
            <w:r w:rsidRPr="008E4180">
              <w:rPr>
                <w:rFonts w:ascii="Verdana" w:hAnsi="Verdana" w:cs="Arial"/>
                <w:b/>
                <w:bCs/>
                <w:sz w:val="24"/>
                <w:szCs w:val="24"/>
              </w:rPr>
              <w:t>1 = Unlikely</w:t>
            </w:r>
          </w:p>
        </w:tc>
        <w:tc>
          <w:tcPr>
            <w:tcW w:w="1620" w:type="dxa"/>
            <w:gridSpan w:val="2"/>
            <w:tcBorders>
              <w:top w:val="nil"/>
              <w:left w:val="nil"/>
              <w:bottom w:val="single" w:sz="8" w:space="0" w:color="auto"/>
              <w:right w:val="single" w:sz="8" w:space="0" w:color="auto"/>
            </w:tcBorders>
            <w:shd w:val="clear" w:color="auto" w:fill="FFFF00"/>
            <w:tcMar>
              <w:top w:w="0" w:type="dxa"/>
              <w:left w:w="108" w:type="dxa"/>
              <w:bottom w:w="0" w:type="dxa"/>
              <w:right w:w="108" w:type="dxa"/>
            </w:tcMar>
            <w:hideMark/>
          </w:tcPr>
          <w:p w14:paraId="2ACB86C1" w14:textId="77777777" w:rsidR="008E4180" w:rsidRPr="008E4180" w:rsidRDefault="008E4180" w:rsidP="00B60E5F">
            <w:pPr>
              <w:spacing w:before="40" w:after="40" w:line="240" w:lineRule="auto"/>
              <w:rPr>
                <w:rFonts w:ascii="Verdana" w:hAnsi="Verdana" w:cs="Arial"/>
                <w:b/>
                <w:bCs/>
                <w:sz w:val="24"/>
                <w:szCs w:val="24"/>
              </w:rPr>
            </w:pPr>
            <w:r w:rsidRPr="008E4180">
              <w:rPr>
                <w:rFonts w:ascii="Verdana" w:hAnsi="Verdana" w:cs="Arial"/>
                <w:b/>
                <w:bCs/>
                <w:sz w:val="24"/>
                <w:szCs w:val="24"/>
              </w:rPr>
              <w:t>1</w:t>
            </w:r>
          </w:p>
        </w:tc>
        <w:tc>
          <w:tcPr>
            <w:tcW w:w="1620" w:type="dxa"/>
            <w:tcBorders>
              <w:top w:val="nil"/>
              <w:left w:val="nil"/>
              <w:bottom w:val="single" w:sz="8" w:space="0" w:color="auto"/>
              <w:right w:val="single" w:sz="8" w:space="0" w:color="auto"/>
            </w:tcBorders>
            <w:shd w:val="clear" w:color="auto" w:fill="FFFF00"/>
            <w:tcMar>
              <w:top w:w="0" w:type="dxa"/>
              <w:left w:w="108" w:type="dxa"/>
              <w:bottom w:w="0" w:type="dxa"/>
              <w:right w:w="108" w:type="dxa"/>
            </w:tcMar>
            <w:hideMark/>
          </w:tcPr>
          <w:p w14:paraId="5CFD7719" w14:textId="77777777" w:rsidR="008E4180" w:rsidRPr="008E4180" w:rsidRDefault="008E4180" w:rsidP="00B60E5F">
            <w:pPr>
              <w:spacing w:before="40" w:after="40" w:line="240" w:lineRule="auto"/>
              <w:rPr>
                <w:rFonts w:ascii="Verdana" w:hAnsi="Verdana" w:cs="Arial"/>
                <w:b/>
                <w:bCs/>
                <w:sz w:val="24"/>
                <w:szCs w:val="24"/>
              </w:rPr>
            </w:pPr>
            <w:r w:rsidRPr="008E4180">
              <w:rPr>
                <w:rFonts w:ascii="Verdana" w:hAnsi="Verdana" w:cs="Arial"/>
                <w:b/>
                <w:bCs/>
                <w:sz w:val="24"/>
                <w:szCs w:val="24"/>
              </w:rPr>
              <w:t>2</w:t>
            </w:r>
          </w:p>
        </w:tc>
        <w:tc>
          <w:tcPr>
            <w:tcW w:w="1620" w:type="dxa"/>
            <w:tcBorders>
              <w:top w:val="nil"/>
              <w:left w:val="nil"/>
              <w:bottom w:val="single" w:sz="8" w:space="0" w:color="auto"/>
              <w:right w:val="single" w:sz="8" w:space="0" w:color="auto"/>
            </w:tcBorders>
            <w:shd w:val="clear" w:color="auto" w:fill="FFFF00"/>
            <w:tcMar>
              <w:top w:w="0" w:type="dxa"/>
              <w:left w:w="108" w:type="dxa"/>
              <w:bottom w:w="0" w:type="dxa"/>
              <w:right w:w="108" w:type="dxa"/>
            </w:tcMar>
            <w:hideMark/>
          </w:tcPr>
          <w:p w14:paraId="02CEE3E3" w14:textId="77777777" w:rsidR="008E4180" w:rsidRPr="008E4180" w:rsidRDefault="008E4180" w:rsidP="00B60E5F">
            <w:pPr>
              <w:spacing w:before="40" w:after="40" w:line="240" w:lineRule="auto"/>
              <w:rPr>
                <w:rFonts w:ascii="Verdana" w:hAnsi="Verdana" w:cs="Arial"/>
                <w:b/>
                <w:bCs/>
                <w:sz w:val="24"/>
                <w:szCs w:val="24"/>
              </w:rPr>
            </w:pPr>
            <w:r w:rsidRPr="008E4180">
              <w:rPr>
                <w:rFonts w:ascii="Verdana" w:hAnsi="Verdana" w:cs="Arial"/>
                <w:b/>
                <w:bCs/>
                <w:sz w:val="24"/>
                <w:szCs w:val="24"/>
              </w:rPr>
              <w:t>3</w:t>
            </w:r>
          </w:p>
        </w:tc>
        <w:tc>
          <w:tcPr>
            <w:tcW w:w="1728" w:type="dxa"/>
            <w:tcBorders>
              <w:top w:val="nil"/>
              <w:left w:val="nil"/>
              <w:bottom w:val="single" w:sz="8" w:space="0" w:color="auto"/>
              <w:right w:val="single" w:sz="8" w:space="0" w:color="auto"/>
            </w:tcBorders>
            <w:shd w:val="clear" w:color="auto" w:fill="FFFF00"/>
            <w:tcMar>
              <w:top w:w="0" w:type="dxa"/>
              <w:left w:w="108" w:type="dxa"/>
              <w:bottom w:w="0" w:type="dxa"/>
              <w:right w:w="108" w:type="dxa"/>
            </w:tcMar>
            <w:hideMark/>
          </w:tcPr>
          <w:p w14:paraId="56091ADC" w14:textId="77777777" w:rsidR="008E4180" w:rsidRPr="008E4180" w:rsidRDefault="008E4180" w:rsidP="00B60E5F">
            <w:pPr>
              <w:spacing w:before="40" w:after="40" w:line="240" w:lineRule="auto"/>
              <w:rPr>
                <w:rFonts w:ascii="Verdana" w:hAnsi="Verdana" w:cs="Arial"/>
                <w:b/>
                <w:bCs/>
                <w:sz w:val="24"/>
                <w:szCs w:val="24"/>
              </w:rPr>
            </w:pPr>
            <w:r w:rsidRPr="008E4180">
              <w:rPr>
                <w:rFonts w:ascii="Verdana" w:hAnsi="Verdana" w:cs="Arial"/>
                <w:b/>
                <w:bCs/>
                <w:sz w:val="24"/>
                <w:szCs w:val="24"/>
              </w:rPr>
              <w:t>4</w:t>
            </w:r>
          </w:p>
        </w:tc>
      </w:tr>
      <w:tr w:rsidR="008E4180" w:rsidRPr="008E4180" w14:paraId="697856F5" w14:textId="77777777" w:rsidTr="00BB709D">
        <w:tc>
          <w:tcPr>
            <w:tcW w:w="0" w:type="auto"/>
            <w:vMerge/>
            <w:tcBorders>
              <w:top w:val="nil"/>
              <w:left w:val="single" w:sz="8" w:space="0" w:color="auto"/>
              <w:bottom w:val="single" w:sz="8" w:space="0" w:color="auto"/>
              <w:right w:val="single" w:sz="8" w:space="0" w:color="auto"/>
            </w:tcBorders>
            <w:shd w:val="clear" w:color="auto" w:fill="5B9BD5" w:themeFill="accent1"/>
            <w:vAlign w:val="center"/>
            <w:hideMark/>
          </w:tcPr>
          <w:p w14:paraId="73CA9166" w14:textId="77777777" w:rsidR="008E4180" w:rsidRPr="008E4180" w:rsidRDefault="008E4180" w:rsidP="00B60E5F">
            <w:pPr>
              <w:spacing w:before="40" w:after="40" w:line="240" w:lineRule="auto"/>
              <w:rPr>
                <w:rFonts w:ascii="Verdana" w:hAnsi="Verdana" w:cs="Arial"/>
                <w:b/>
                <w:bCs/>
                <w:sz w:val="24"/>
                <w:szCs w:val="24"/>
              </w:rPr>
            </w:pPr>
          </w:p>
        </w:tc>
        <w:tc>
          <w:tcPr>
            <w:tcW w:w="1620" w:type="dxa"/>
            <w:tcBorders>
              <w:top w:val="nil"/>
              <w:left w:val="nil"/>
              <w:bottom w:val="single" w:sz="8" w:space="0" w:color="auto"/>
              <w:right w:val="single" w:sz="8" w:space="0" w:color="auto"/>
            </w:tcBorders>
            <w:shd w:val="clear" w:color="auto" w:fill="5B9BD5" w:themeFill="accent1"/>
            <w:tcMar>
              <w:top w:w="0" w:type="dxa"/>
              <w:left w:w="108" w:type="dxa"/>
              <w:bottom w:w="0" w:type="dxa"/>
              <w:right w:w="108" w:type="dxa"/>
            </w:tcMar>
            <w:hideMark/>
          </w:tcPr>
          <w:p w14:paraId="3D38F043" w14:textId="77777777" w:rsidR="008E4180" w:rsidRPr="008E4180" w:rsidRDefault="008E4180" w:rsidP="00B60E5F">
            <w:pPr>
              <w:spacing w:before="40" w:after="40" w:line="240" w:lineRule="auto"/>
              <w:rPr>
                <w:rFonts w:ascii="Verdana" w:hAnsi="Verdana" w:cs="Arial"/>
                <w:b/>
                <w:bCs/>
                <w:sz w:val="24"/>
                <w:szCs w:val="24"/>
              </w:rPr>
            </w:pPr>
            <w:r w:rsidRPr="008E4180">
              <w:rPr>
                <w:rFonts w:ascii="Verdana" w:hAnsi="Verdana" w:cs="Arial"/>
                <w:b/>
                <w:bCs/>
                <w:sz w:val="24"/>
                <w:szCs w:val="24"/>
              </w:rPr>
              <w:t>2 = Moderate</w:t>
            </w:r>
          </w:p>
        </w:tc>
        <w:tc>
          <w:tcPr>
            <w:tcW w:w="1620" w:type="dxa"/>
            <w:gridSpan w:val="2"/>
            <w:tcBorders>
              <w:top w:val="nil"/>
              <w:left w:val="nil"/>
              <w:bottom w:val="single" w:sz="8" w:space="0" w:color="auto"/>
              <w:right w:val="single" w:sz="8" w:space="0" w:color="auto"/>
            </w:tcBorders>
            <w:shd w:val="clear" w:color="auto" w:fill="FFFF00"/>
            <w:tcMar>
              <w:top w:w="0" w:type="dxa"/>
              <w:left w:w="108" w:type="dxa"/>
              <w:bottom w:w="0" w:type="dxa"/>
              <w:right w:w="108" w:type="dxa"/>
            </w:tcMar>
            <w:hideMark/>
          </w:tcPr>
          <w:p w14:paraId="4C661E12" w14:textId="77777777" w:rsidR="008E4180" w:rsidRPr="008E4180" w:rsidRDefault="008E4180" w:rsidP="00B60E5F">
            <w:pPr>
              <w:spacing w:before="40" w:after="40" w:line="240" w:lineRule="auto"/>
              <w:rPr>
                <w:rFonts w:ascii="Verdana" w:hAnsi="Verdana" w:cs="Arial"/>
                <w:b/>
                <w:bCs/>
                <w:sz w:val="24"/>
                <w:szCs w:val="24"/>
              </w:rPr>
            </w:pPr>
            <w:r w:rsidRPr="008E4180">
              <w:rPr>
                <w:rFonts w:ascii="Verdana" w:hAnsi="Verdana" w:cs="Arial"/>
                <w:b/>
                <w:bCs/>
                <w:sz w:val="24"/>
                <w:szCs w:val="24"/>
              </w:rPr>
              <w:t>2</w:t>
            </w:r>
          </w:p>
        </w:tc>
        <w:tc>
          <w:tcPr>
            <w:tcW w:w="1620" w:type="dxa"/>
            <w:tcBorders>
              <w:top w:val="nil"/>
              <w:left w:val="nil"/>
              <w:bottom w:val="single" w:sz="8" w:space="0" w:color="auto"/>
              <w:right w:val="single" w:sz="8" w:space="0" w:color="auto"/>
            </w:tcBorders>
            <w:shd w:val="clear" w:color="auto" w:fill="FFFF00"/>
            <w:tcMar>
              <w:top w:w="0" w:type="dxa"/>
              <w:left w:w="108" w:type="dxa"/>
              <w:bottom w:w="0" w:type="dxa"/>
              <w:right w:w="108" w:type="dxa"/>
            </w:tcMar>
            <w:hideMark/>
          </w:tcPr>
          <w:p w14:paraId="049C6951" w14:textId="77777777" w:rsidR="008E4180" w:rsidRPr="008E4180" w:rsidRDefault="008E4180" w:rsidP="00B60E5F">
            <w:pPr>
              <w:spacing w:before="40" w:after="40" w:line="240" w:lineRule="auto"/>
              <w:rPr>
                <w:rFonts w:ascii="Verdana" w:hAnsi="Verdana" w:cs="Arial"/>
                <w:b/>
                <w:bCs/>
                <w:sz w:val="24"/>
                <w:szCs w:val="24"/>
              </w:rPr>
            </w:pPr>
            <w:r w:rsidRPr="008E4180">
              <w:rPr>
                <w:rFonts w:ascii="Verdana" w:hAnsi="Verdana" w:cs="Arial"/>
                <w:b/>
                <w:bCs/>
                <w:sz w:val="24"/>
                <w:szCs w:val="24"/>
              </w:rPr>
              <w:t>4</w:t>
            </w:r>
          </w:p>
        </w:tc>
        <w:tc>
          <w:tcPr>
            <w:tcW w:w="1620" w:type="dxa"/>
            <w:tcBorders>
              <w:top w:val="nil"/>
              <w:left w:val="nil"/>
              <w:bottom w:val="single" w:sz="8" w:space="0" w:color="auto"/>
              <w:right w:val="single" w:sz="8" w:space="0" w:color="auto"/>
            </w:tcBorders>
            <w:shd w:val="clear" w:color="auto" w:fill="FF9900"/>
            <w:tcMar>
              <w:top w:w="0" w:type="dxa"/>
              <w:left w:w="108" w:type="dxa"/>
              <w:bottom w:w="0" w:type="dxa"/>
              <w:right w:w="108" w:type="dxa"/>
            </w:tcMar>
            <w:hideMark/>
          </w:tcPr>
          <w:p w14:paraId="7F80F48E" w14:textId="77777777" w:rsidR="008E4180" w:rsidRPr="008E4180" w:rsidRDefault="008E4180" w:rsidP="00B60E5F">
            <w:pPr>
              <w:spacing w:before="40" w:after="40" w:line="240" w:lineRule="auto"/>
              <w:rPr>
                <w:rFonts w:ascii="Verdana" w:hAnsi="Verdana" w:cs="Arial"/>
                <w:b/>
                <w:bCs/>
                <w:sz w:val="24"/>
                <w:szCs w:val="24"/>
              </w:rPr>
            </w:pPr>
            <w:r w:rsidRPr="008E4180">
              <w:rPr>
                <w:rFonts w:ascii="Verdana" w:hAnsi="Verdana" w:cs="Arial"/>
                <w:b/>
                <w:bCs/>
                <w:sz w:val="24"/>
                <w:szCs w:val="24"/>
              </w:rPr>
              <w:t>6</w:t>
            </w:r>
          </w:p>
        </w:tc>
        <w:tc>
          <w:tcPr>
            <w:tcW w:w="1728" w:type="dxa"/>
            <w:tcBorders>
              <w:top w:val="nil"/>
              <w:left w:val="nil"/>
              <w:bottom w:val="single" w:sz="8" w:space="0" w:color="auto"/>
              <w:right w:val="single" w:sz="8" w:space="0" w:color="auto"/>
            </w:tcBorders>
            <w:shd w:val="clear" w:color="auto" w:fill="FF9900"/>
            <w:tcMar>
              <w:top w:w="0" w:type="dxa"/>
              <w:left w:w="108" w:type="dxa"/>
              <w:bottom w:w="0" w:type="dxa"/>
              <w:right w:w="108" w:type="dxa"/>
            </w:tcMar>
            <w:hideMark/>
          </w:tcPr>
          <w:p w14:paraId="1132EB44" w14:textId="77777777" w:rsidR="008E4180" w:rsidRPr="008E4180" w:rsidRDefault="008E4180" w:rsidP="00B60E5F">
            <w:pPr>
              <w:spacing w:before="40" w:after="40" w:line="240" w:lineRule="auto"/>
              <w:rPr>
                <w:rFonts w:ascii="Verdana" w:hAnsi="Verdana" w:cs="Arial"/>
                <w:b/>
                <w:bCs/>
                <w:sz w:val="24"/>
                <w:szCs w:val="24"/>
              </w:rPr>
            </w:pPr>
            <w:r w:rsidRPr="008E4180">
              <w:rPr>
                <w:rFonts w:ascii="Verdana" w:hAnsi="Verdana" w:cs="Arial"/>
                <w:b/>
                <w:bCs/>
                <w:sz w:val="24"/>
                <w:szCs w:val="24"/>
              </w:rPr>
              <w:t>8</w:t>
            </w:r>
          </w:p>
        </w:tc>
      </w:tr>
      <w:tr w:rsidR="008E4180" w:rsidRPr="008E4180" w14:paraId="7AB335E0" w14:textId="77777777" w:rsidTr="00BB709D">
        <w:tc>
          <w:tcPr>
            <w:tcW w:w="0" w:type="auto"/>
            <w:vMerge/>
            <w:tcBorders>
              <w:top w:val="nil"/>
              <w:left w:val="single" w:sz="8" w:space="0" w:color="auto"/>
              <w:bottom w:val="single" w:sz="8" w:space="0" w:color="auto"/>
              <w:right w:val="single" w:sz="8" w:space="0" w:color="auto"/>
            </w:tcBorders>
            <w:shd w:val="clear" w:color="auto" w:fill="5B9BD5" w:themeFill="accent1"/>
            <w:vAlign w:val="center"/>
            <w:hideMark/>
          </w:tcPr>
          <w:p w14:paraId="48ACEB3E" w14:textId="77777777" w:rsidR="008E4180" w:rsidRPr="008E4180" w:rsidRDefault="008E4180" w:rsidP="00B60E5F">
            <w:pPr>
              <w:spacing w:before="40" w:after="40" w:line="240" w:lineRule="auto"/>
              <w:rPr>
                <w:rFonts w:ascii="Verdana" w:hAnsi="Verdana" w:cs="Arial"/>
                <w:b/>
                <w:bCs/>
                <w:sz w:val="24"/>
                <w:szCs w:val="24"/>
              </w:rPr>
            </w:pPr>
          </w:p>
        </w:tc>
        <w:tc>
          <w:tcPr>
            <w:tcW w:w="1620" w:type="dxa"/>
            <w:tcBorders>
              <w:top w:val="nil"/>
              <w:left w:val="nil"/>
              <w:bottom w:val="single" w:sz="8" w:space="0" w:color="auto"/>
              <w:right w:val="single" w:sz="8" w:space="0" w:color="auto"/>
            </w:tcBorders>
            <w:shd w:val="clear" w:color="auto" w:fill="5B9BD5" w:themeFill="accent1"/>
            <w:tcMar>
              <w:top w:w="0" w:type="dxa"/>
              <w:left w:w="108" w:type="dxa"/>
              <w:bottom w:w="0" w:type="dxa"/>
              <w:right w:w="108" w:type="dxa"/>
            </w:tcMar>
            <w:hideMark/>
          </w:tcPr>
          <w:p w14:paraId="2CC97521" w14:textId="77777777" w:rsidR="008E4180" w:rsidRPr="008E4180" w:rsidRDefault="008E4180" w:rsidP="00B60E5F">
            <w:pPr>
              <w:spacing w:before="40" w:after="40" w:line="240" w:lineRule="auto"/>
              <w:rPr>
                <w:rFonts w:ascii="Verdana" w:hAnsi="Verdana" w:cs="Arial"/>
                <w:b/>
                <w:bCs/>
                <w:sz w:val="24"/>
                <w:szCs w:val="24"/>
              </w:rPr>
            </w:pPr>
            <w:r w:rsidRPr="008E4180">
              <w:rPr>
                <w:rFonts w:ascii="Verdana" w:hAnsi="Verdana" w:cs="Arial"/>
                <w:b/>
                <w:bCs/>
                <w:sz w:val="24"/>
                <w:szCs w:val="24"/>
              </w:rPr>
              <w:t>3 = Likely</w:t>
            </w:r>
          </w:p>
        </w:tc>
        <w:tc>
          <w:tcPr>
            <w:tcW w:w="1620" w:type="dxa"/>
            <w:gridSpan w:val="2"/>
            <w:tcBorders>
              <w:top w:val="nil"/>
              <w:left w:val="nil"/>
              <w:bottom w:val="single" w:sz="8" w:space="0" w:color="auto"/>
              <w:right w:val="single" w:sz="8" w:space="0" w:color="auto"/>
            </w:tcBorders>
            <w:shd w:val="clear" w:color="auto" w:fill="FFFF00"/>
            <w:tcMar>
              <w:top w:w="0" w:type="dxa"/>
              <w:left w:w="108" w:type="dxa"/>
              <w:bottom w:w="0" w:type="dxa"/>
              <w:right w:w="108" w:type="dxa"/>
            </w:tcMar>
            <w:hideMark/>
          </w:tcPr>
          <w:p w14:paraId="479F3107" w14:textId="77777777" w:rsidR="008E4180" w:rsidRPr="008E4180" w:rsidRDefault="008E4180" w:rsidP="00B60E5F">
            <w:pPr>
              <w:spacing w:before="40" w:after="40" w:line="240" w:lineRule="auto"/>
              <w:rPr>
                <w:rFonts w:ascii="Verdana" w:hAnsi="Verdana" w:cs="Arial"/>
                <w:b/>
                <w:bCs/>
                <w:sz w:val="24"/>
                <w:szCs w:val="24"/>
              </w:rPr>
            </w:pPr>
            <w:r w:rsidRPr="008E4180">
              <w:rPr>
                <w:rFonts w:ascii="Verdana" w:hAnsi="Verdana" w:cs="Arial"/>
                <w:b/>
                <w:bCs/>
                <w:sz w:val="24"/>
                <w:szCs w:val="24"/>
              </w:rPr>
              <w:t>3</w:t>
            </w:r>
          </w:p>
        </w:tc>
        <w:tc>
          <w:tcPr>
            <w:tcW w:w="1620" w:type="dxa"/>
            <w:tcBorders>
              <w:top w:val="nil"/>
              <w:left w:val="nil"/>
              <w:bottom w:val="single" w:sz="8" w:space="0" w:color="auto"/>
              <w:right w:val="single" w:sz="8" w:space="0" w:color="auto"/>
            </w:tcBorders>
            <w:shd w:val="clear" w:color="auto" w:fill="FF9900"/>
            <w:tcMar>
              <w:top w:w="0" w:type="dxa"/>
              <w:left w:w="108" w:type="dxa"/>
              <w:bottom w:w="0" w:type="dxa"/>
              <w:right w:w="108" w:type="dxa"/>
            </w:tcMar>
            <w:hideMark/>
          </w:tcPr>
          <w:p w14:paraId="4128C2AB" w14:textId="77777777" w:rsidR="008E4180" w:rsidRPr="008E4180" w:rsidRDefault="008E4180" w:rsidP="00B60E5F">
            <w:pPr>
              <w:spacing w:before="40" w:after="40" w:line="240" w:lineRule="auto"/>
              <w:rPr>
                <w:rFonts w:ascii="Verdana" w:hAnsi="Verdana" w:cs="Arial"/>
                <w:b/>
                <w:bCs/>
                <w:sz w:val="24"/>
                <w:szCs w:val="24"/>
              </w:rPr>
            </w:pPr>
            <w:r w:rsidRPr="008E4180">
              <w:rPr>
                <w:rFonts w:ascii="Verdana" w:hAnsi="Verdana" w:cs="Arial"/>
                <w:b/>
                <w:bCs/>
                <w:sz w:val="24"/>
                <w:szCs w:val="24"/>
              </w:rPr>
              <w:t>6</w:t>
            </w:r>
          </w:p>
        </w:tc>
        <w:tc>
          <w:tcPr>
            <w:tcW w:w="1620" w:type="dxa"/>
            <w:tcBorders>
              <w:top w:val="nil"/>
              <w:left w:val="nil"/>
              <w:bottom w:val="single" w:sz="8" w:space="0" w:color="auto"/>
              <w:right w:val="single" w:sz="8" w:space="0" w:color="auto"/>
            </w:tcBorders>
            <w:shd w:val="clear" w:color="auto" w:fill="FF0000"/>
            <w:tcMar>
              <w:top w:w="0" w:type="dxa"/>
              <w:left w:w="108" w:type="dxa"/>
              <w:bottom w:w="0" w:type="dxa"/>
              <w:right w:w="108" w:type="dxa"/>
            </w:tcMar>
            <w:hideMark/>
          </w:tcPr>
          <w:p w14:paraId="53C0EDE4" w14:textId="77777777" w:rsidR="008E4180" w:rsidRPr="008E4180" w:rsidRDefault="008E4180" w:rsidP="00B60E5F">
            <w:pPr>
              <w:spacing w:before="40" w:after="40" w:line="240" w:lineRule="auto"/>
              <w:rPr>
                <w:rFonts w:ascii="Verdana" w:hAnsi="Verdana" w:cs="Arial"/>
                <w:b/>
                <w:bCs/>
                <w:sz w:val="24"/>
                <w:szCs w:val="24"/>
              </w:rPr>
            </w:pPr>
            <w:r w:rsidRPr="008E4180">
              <w:rPr>
                <w:rFonts w:ascii="Verdana" w:hAnsi="Verdana" w:cs="Arial"/>
                <w:b/>
                <w:bCs/>
                <w:sz w:val="24"/>
                <w:szCs w:val="24"/>
              </w:rPr>
              <w:t>9</w:t>
            </w:r>
          </w:p>
        </w:tc>
        <w:tc>
          <w:tcPr>
            <w:tcW w:w="1728" w:type="dxa"/>
            <w:tcBorders>
              <w:top w:val="nil"/>
              <w:left w:val="nil"/>
              <w:bottom w:val="single" w:sz="8" w:space="0" w:color="auto"/>
              <w:right w:val="single" w:sz="8" w:space="0" w:color="auto"/>
            </w:tcBorders>
            <w:shd w:val="clear" w:color="auto" w:fill="FF0000"/>
            <w:tcMar>
              <w:top w:w="0" w:type="dxa"/>
              <w:left w:w="108" w:type="dxa"/>
              <w:bottom w:w="0" w:type="dxa"/>
              <w:right w:w="108" w:type="dxa"/>
            </w:tcMar>
            <w:hideMark/>
          </w:tcPr>
          <w:p w14:paraId="2B732084" w14:textId="77777777" w:rsidR="008E4180" w:rsidRPr="008E4180" w:rsidRDefault="008E4180" w:rsidP="00B60E5F">
            <w:pPr>
              <w:spacing w:before="40" w:after="40" w:line="240" w:lineRule="auto"/>
              <w:rPr>
                <w:rFonts w:ascii="Verdana" w:hAnsi="Verdana" w:cs="Arial"/>
                <w:b/>
                <w:bCs/>
                <w:sz w:val="24"/>
                <w:szCs w:val="24"/>
              </w:rPr>
            </w:pPr>
            <w:r w:rsidRPr="008E4180">
              <w:rPr>
                <w:rFonts w:ascii="Verdana" w:hAnsi="Verdana" w:cs="Arial"/>
                <w:b/>
                <w:bCs/>
                <w:sz w:val="24"/>
                <w:szCs w:val="24"/>
              </w:rPr>
              <w:t>12</w:t>
            </w:r>
          </w:p>
        </w:tc>
      </w:tr>
      <w:tr w:rsidR="008E4180" w:rsidRPr="008E4180" w14:paraId="3C627E15" w14:textId="77777777" w:rsidTr="00BB709D">
        <w:tc>
          <w:tcPr>
            <w:tcW w:w="0" w:type="auto"/>
            <w:vMerge/>
            <w:tcBorders>
              <w:top w:val="nil"/>
              <w:left w:val="single" w:sz="8" w:space="0" w:color="auto"/>
              <w:bottom w:val="single" w:sz="8" w:space="0" w:color="auto"/>
              <w:right w:val="single" w:sz="8" w:space="0" w:color="auto"/>
            </w:tcBorders>
            <w:shd w:val="clear" w:color="auto" w:fill="5B9BD5" w:themeFill="accent1"/>
            <w:vAlign w:val="center"/>
            <w:hideMark/>
          </w:tcPr>
          <w:p w14:paraId="4826CEFB" w14:textId="77777777" w:rsidR="008E4180" w:rsidRPr="008E4180" w:rsidRDefault="008E4180" w:rsidP="00B60E5F">
            <w:pPr>
              <w:spacing w:before="40" w:after="40" w:line="240" w:lineRule="auto"/>
              <w:rPr>
                <w:rFonts w:ascii="Verdana" w:hAnsi="Verdana" w:cs="Arial"/>
                <w:b/>
                <w:bCs/>
                <w:sz w:val="24"/>
                <w:szCs w:val="24"/>
              </w:rPr>
            </w:pPr>
          </w:p>
        </w:tc>
        <w:tc>
          <w:tcPr>
            <w:tcW w:w="1620" w:type="dxa"/>
            <w:tcBorders>
              <w:top w:val="nil"/>
              <w:left w:val="nil"/>
              <w:bottom w:val="single" w:sz="8" w:space="0" w:color="auto"/>
              <w:right w:val="single" w:sz="8" w:space="0" w:color="auto"/>
            </w:tcBorders>
            <w:shd w:val="clear" w:color="auto" w:fill="5B9BD5" w:themeFill="accent1"/>
            <w:tcMar>
              <w:top w:w="0" w:type="dxa"/>
              <w:left w:w="108" w:type="dxa"/>
              <w:bottom w:w="0" w:type="dxa"/>
              <w:right w:w="108" w:type="dxa"/>
            </w:tcMar>
            <w:hideMark/>
          </w:tcPr>
          <w:p w14:paraId="13DF4FB9" w14:textId="77777777" w:rsidR="008E4180" w:rsidRPr="008E4180" w:rsidRDefault="008E4180" w:rsidP="00B60E5F">
            <w:pPr>
              <w:spacing w:before="40" w:after="40" w:line="240" w:lineRule="auto"/>
              <w:rPr>
                <w:rFonts w:ascii="Verdana" w:hAnsi="Verdana" w:cs="Arial"/>
                <w:b/>
                <w:bCs/>
                <w:sz w:val="24"/>
                <w:szCs w:val="24"/>
              </w:rPr>
            </w:pPr>
            <w:r w:rsidRPr="008E4180">
              <w:rPr>
                <w:rFonts w:ascii="Verdana" w:hAnsi="Verdana" w:cs="Arial"/>
                <w:b/>
                <w:bCs/>
                <w:sz w:val="24"/>
                <w:szCs w:val="24"/>
              </w:rPr>
              <w:t>4 = Almost Certain</w:t>
            </w:r>
          </w:p>
        </w:tc>
        <w:tc>
          <w:tcPr>
            <w:tcW w:w="1620" w:type="dxa"/>
            <w:gridSpan w:val="2"/>
            <w:tcBorders>
              <w:top w:val="nil"/>
              <w:left w:val="nil"/>
              <w:bottom w:val="single" w:sz="8" w:space="0" w:color="auto"/>
              <w:right w:val="single" w:sz="8" w:space="0" w:color="auto"/>
            </w:tcBorders>
            <w:shd w:val="clear" w:color="auto" w:fill="FFFF00"/>
            <w:tcMar>
              <w:top w:w="0" w:type="dxa"/>
              <w:left w:w="108" w:type="dxa"/>
              <w:bottom w:w="0" w:type="dxa"/>
              <w:right w:w="108" w:type="dxa"/>
            </w:tcMar>
            <w:hideMark/>
          </w:tcPr>
          <w:p w14:paraId="79022C31" w14:textId="77777777" w:rsidR="008E4180" w:rsidRPr="008E4180" w:rsidRDefault="008E4180" w:rsidP="00B60E5F">
            <w:pPr>
              <w:spacing w:before="40" w:after="40" w:line="240" w:lineRule="auto"/>
              <w:rPr>
                <w:rFonts w:ascii="Verdana" w:hAnsi="Verdana" w:cs="Arial"/>
                <w:b/>
                <w:bCs/>
                <w:sz w:val="24"/>
                <w:szCs w:val="24"/>
              </w:rPr>
            </w:pPr>
            <w:r w:rsidRPr="008E4180">
              <w:rPr>
                <w:rFonts w:ascii="Verdana" w:hAnsi="Verdana" w:cs="Arial"/>
                <w:b/>
                <w:bCs/>
                <w:sz w:val="24"/>
                <w:szCs w:val="24"/>
              </w:rPr>
              <w:t>4</w:t>
            </w:r>
          </w:p>
        </w:tc>
        <w:tc>
          <w:tcPr>
            <w:tcW w:w="1620" w:type="dxa"/>
            <w:tcBorders>
              <w:top w:val="nil"/>
              <w:left w:val="nil"/>
              <w:bottom w:val="single" w:sz="8" w:space="0" w:color="auto"/>
              <w:right w:val="single" w:sz="8" w:space="0" w:color="auto"/>
            </w:tcBorders>
            <w:shd w:val="clear" w:color="auto" w:fill="FF9900"/>
            <w:tcMar>
              <w:top w:w="0" w:type="dxa"/>
              <w:left w:w="108" w:type="dxa"/>
              <w:bottom w:w="0" w:type="dxa"/>
              <w:right w:w="108" w:type="dxa"/>
            </w:tcMar>
            <w:hideMark/>
          </w:tcPr>
          <w:p w14:paraId="636658A6" w14:textId="77777777" w:rsidR="008E4180" w:rsidRPr="008E4180" w:rsidRDefault="008E4180" w:rsidP="00B60E5F">
            <w:pPr>
              <w:spacing w:before="40" w:after="40" w:line="240" w:lineRule="auto"/>
              <w:rPr>
                <w:rFonts w:ascii="Verdana" w:hAnsi="Verdana" w:cs="Arial"/>
                <w:b/>
                <w:bCs/>
                <w:sz w:val="24"/>
                <w:szCs w:val="24"/>
              </w:rPr>
            </w:pPr>
            <w:r w:rsidRPr="008E4180">
              <w:rPr>
                <w:rFonts w:ascii="Verdana" w:hAnsi="Verdana" w:cs="Arial"/>
                <w:b/>
                <w:bCs/>
                <w:sz w:val="24"/>
                <w:szCs w:val="24"/>
              </w:rPr>
              <w:t>8</w:t>
            </w:r>
          </w:p>
        </w:tc>
        <w:tc>
          <w:tcPr>
            <w:tcW w:w="1620" w:type="dxa"/>
            <w:tcBorders>
              <w:top w:val="nil"/>
              <w:left w:val="nil"/>
              <w:bottom w:val="single" w:sz="8" w:space="0" w:color="auto"/>
              <w:right w:val="single" w:sz="8" w:space="0" w:color="auto"/>
            </w:tcBorders>
            <w:shd w:val="clear" w:color="auto" w:fill="FF0000"/>
            <w:tcMar>
              <w:top w:w="0" w:type="dxa"/>
              <w:left w:w="108" w:type="dxa"/>
              <w:bottom w:w="0" w:type="dxa"/>
              <w:right w:w="108" w:type="dxa"/>
            </w:tcMar>
            <w:hideMark/>
          </w:tcPr>
          <w:p w14:paraId="6863B417" w14:textId="77777777" w:rsidR="008E4180" w:rsidRPr="008E4180" w:rsidRDefault="008E4180" w:rsidP="00B60E5F">
            <w:pPr>
              <w:spacing w:before="40" w:after="40" w:line="240" w:lineRule="auto"/>
              <w:rPr>
                <w:rFonts w:ascii="Verdana" w:hAnsi="Verdana" w:cs="Arial"/>
                <w:b/>
                <w:bCs/>
                <w:sz w:val="24"/>
                <w:szCs w:val="24"/>
              </w:rPr>
            </w:pPr>
            <w:r w:rsidRPr="008E4180">
              <w:rPr>
                <w:rFonts w:ascii="Verdana" w:hAnsi="Verdana" w:cs="Arial"/>
                <w:b/>
                <w:bCs/>
                <w:sz w:val="24"/>
                <w:szCs w:val="24"/>
              </w:rPr>
              <w:t>12</w:t>
            </w:r>
          </w:p>
        </w:tc>
        <w:tc>
          <w:tcPr>
            <w:tcW w:w="1728" w:type="dxa"/>
            <w:tcBorders>
              <w:top w:val="nil"/>
              <w:left w:val="nil"/>
              <w:bottom w:val="single" w:sz="8" w:space="0" w:color="auto"/>
              <w:right w:val="single" w:sz="8" w:space="0" w:color="auto"/>
            </w:tcBorders>
            <w:shd w:val="clear" w:color="auto" w:fill="FF0000"/>
            <w:tcMar>
              <w:top w:w="0" w:type="dxa"/>
              <w:left w:w="108" w:type="dxa"/>
              <w:bottom w:w="0" w:type="dxa"/>
              <w:right w:w="108" w:type="dxa"/>
            </w:tcMar>
            <w:hideMark/>
          </w:tcPr>
          <w:p w14:paraId="5400C3C0" w14:textId="77777777" w:rsidR="008E4180" w:rsidRPr="008E4180" w:rsidRDefault="008E4180" w:rsidP="00B60E5F">
            <w:pPr>
              <w:spacing w:before="40" w:after="40" w:line="240" w:lineRule="auto"/>
              <w:rPr>
                <w:rFonts w:ascii="Verdana" w:hAnsi="Verdana" w:cs="Arial"/>
                <w:b/>
                <w:bCs/>
                <w:sz w:val="24"/>
                <w:szCs w:val="24"/>
              </w:rPr>
            </w:pPr>
            <w:r w:rsidRPr="008E4180">
              <w:rPr>
                <w:rFonts w:ascii="Verdana" w:hAnsi="Verdana" w:cs="Arial"/>
                <w:b/>
                <w:bCs/>
                <w:sz w:val="24"/>
                <w:szCs w:val="24"/>
              </w:rPr>
              <w:t>16</w:t>
            </w:r>
          </w:p>
        </w:tc>
      </w:tr>
      <w:tr w:rsidR="008E4180" w:rsidRPr="008E4180" w14:paraId="03CF852D" w14:textId="77777777" w:rsidTr="008E4180">
        <w:tc>
          <w:tcPr>
            <w:tcW w:w="765" w:type="dxa"/>
            <w:vAlign w:val="center"/>
            <w:hideMark/>
          </w:tcPr>
          <w:p w14:paraId="298BC399" w14:textId="77777777" w:rsidR="008E4180" w:rsidRPr="008E4180" w:rsidRDefault="008E4180" w:rsidP="008E4180">
            <w:pPr>
              <w:spacing w:after="0" w:line="240" w:lineRule="auto"/>
              <w:rPr>
                <w:rFonts w:ascii="Verdana" w:hAnsi="Verdana" w:cs="Arial"/>
                <w:b/>
                <w:bCs/>
                <w:sz w:val="24"/>
                <w:szCs w:val="24"/>
              </w:rPr>
            </w:pPr>
          </w:p>
        </w:tc>
        <w:tc>
          <w:tcPr>
            <w:tcW w:w="1515" w:type="dxa"/>
            <w:vAlign w:val="center"/>
            <w:hideMark/>
          </w:tcPr>
          <w:p w14:paraId="71DB817F" w14:textId="77777777" w:rsidR="008E4180" w:rsidRPr="008E4180" w:rsidRDefault="008E4180" w:rsidP="008E4180">
            <w:pPr>
              <w:spacing w:after="0" w:line="240" w:lineRule="auto"/>
              <w:rPr>
                <w:rFonts w:ascii="Verdana" w:hAnsi="Verdana" w:cs="Arial"/>
                <w:bCs/>
                <w:sz w:val="24"/>
                <w:szCs w:val="24"/>
              </w:rPr>
            </w:pPr>
          </w:p>
        </w:tc>
        <w:tc>
          <w:tcPr>
            <w:tcW w:w="15" w:type="dxa"/>
            <w:vAlign w:val="center"/>
            <w:hideMark/>
          </w:tcPr>
          <w:p w14:paraId="0D03D8D4" w14:textId="77777777" w:rsidR="008E4180" w:rsidRPr="008E4180" w:rsidRDefault="008E4180" w:rsidP="008E4180">
            <w:pPr>
              <w:spacing w:after="0" w:line="240" w:lineRule="auto"/>
              <w:rPr>
                <w:rFonts w:ascii="Verdana" w:hAnsi="Verdana" w:cs="Arial"/>
                <w:bCs/>
                <w:sz w:val="24"/>
                <w:szCs w:val="24"/>
              </w:rPr>
            </w:pPr>
          </w:p>
        </w:tc>
        <w:tc>
          <w:tcPr>
            <w:tcW w:w="1425" w:type="dxa"/>
            <w:vAlign w:val="center"/>
            <w:hideMark/>
          </w:tcPr>
          <w:p w14:paraId="67A201DF" w14:textId="77777777" w:rsidR="008E4180" w:rsidRPr="008E4180" w:rsidRDefault="008E4180" w:rsidP="008E4180">
            <w:pPr>
              <w:spacing w:after="0" w:line="240" w:lineRule="auto"/>
              <w:rPr>
                <w:rFonts w:ascii="Verdana" w:hAnsi="Verdana" w:cs="Arial"/>
                <w:bCs/>
                <w:sz w:val="24"/>
                <w:szCs w:val="24"/>
              </w:rPr>
            </w:pPr>
          </w:p>
        </w:tc>
        <w:tc>
          <w:tcPr>
            <w:tcW w:w="1515" w:type="dxa"/>
            <w:vAlign w:val="center"/>
            <w:hideMark/>
          </w:tcPr>
          <w:p w14:paraId="4D2EC571" w14:textId="77777777" w:rsidR="008E4180" w:rsidRPr="008E4180" w:rsidRDefault="008E4180" w:rsidP="008E4180">
            <w:pPr>
              <w:spacing w:after="0" w:line="240" w:lineRule="auto"/>
              <w:rPr>
                <w:rFonts w:ascii="Verdana" w:hAnsi="Verdana" w:cs="Arial"/>
                <w:bCs/>
                <w:sz w:val="24"/>
                <w:szCs w:val="24"/>
              </w:rPr>
            </w:pPr>
          </w:p>
        </w:tc>
        <w:tc>
          <w:tcPr>
            <w:tcW w:w="1530" w:type="dxa"/>
            <w:vAlign w:val="center"/>
            <w:hideMark/>
          </w:tcPr>
          <w:p w14:paraId="16595C71" w14:textId="77777777" w:rsidR="008E4180" w:rsidRPr="008E4180" w:rsidRDefault="008E4180" w:rsidP="008E4180">
            <w:pPr>
              <w:spacing w:after="0" w:line="240" w:lineRule="auto"/>
              <w:rPr>
                <w:rFonts w:ascii="Verdana" w:hAnsi="Verdana" w:cs="Arial"/>
                <w:bCs/>
                <w:sz w:val="24"/>
                <w:szCs w:val="24"/>
              </w:rPr>
            </w:pPr>
          </w:p>
        </w:tc>
        <w:tc>
          <w:tcPr>
            <w:tcW w:w="1530" w:type="dxa"/>
            <w:vAlign w:val="center"/>
            <w:hideMark/>
          </w:tcPr>
          <w:p w14:paraId="7D3C0D19" w14:textId="77777777" w:rsidR="008E4180" w:rsidRPr="008E4180" w:rsidRDefault="008E4180" w:rsidP="008E4180">
            <w:pPr>
              <w:spacing w:after="0" w:line="240" w:lineRule="auto"/>
              <w:rPr>
                <w:rFonts w:ascii="Verdana" w:hAnsi="Verdana" w:cs="Arial"/>
                <w:bCs/>
                <w:sz w:val="24"/>
                <w:szCs w:val="24"/>
              </w:rPr>
            </w:pPr>
          </w:p>
        </w:tc>
      </w:tr>
    </w:tbl>
    <w:p w14:paraId="4B34C406" w14:textId="77777777" w:rsidR="008E4180" w:rsidRPr="008E4180" w:rsidRDefault="008E4180" w:rsidP="008E4180">
      <w:pPr>
        <w:spacing w:after="0" w:line="240" w:lineRule="auto"/>
        <w:rPr>
          <w:rFonts w:ascii="Verdana" w:hAnsi="Verdana" w:cs="Arial"/>
          <w:bCs/>
          <w:sz w:val="24"/>
          <w:szCs w:val="24"/>
        </w:rPr>
      </w:pPr>
    </w:p>
    <w:p w14:paraId="34EAE9CB" w14:textId="77777777" w:rsidR="008E4180" w:rsidRPr="008E4180" w:rsidRDefault="008E4180" w:rsidP="008E4180">
      <w:pPr>
        <w:spacing w:after="0" w:line="240" w:lineRule="auto"/>
        <w:rPr>
          <w:rFonts w:ascii="Verdana" w:hAnsi="Verdana" w:cs="Arial"/>
          <w:bCs/>
          <w:sz w:val="24"/>
          <w:szCs w:val="24"/>
        </w:rPr>
      </w:pPr>
      <w:r w:rsidRPr="008E4180">
        <w:rPr>
          <w:rFonts w:ascii="Verdana" w:hAnsi="Verdana" w:cs="Arial"/>
          <w:bCs/>
          <w:sz w:val="24"/>
          <w:szCs w:val="24"/>
        </w:rPr>
        <w:t>Once a risk score has been calculated the overall risk status for a particular area of concern can be categorised with a response assigned that falls within the following definitions:</w:t>
      </w:r>
    </w:p>
    <w:p w14:paraId="3317E4F7" w14:textId="77777777" w:rsidR="008E4180" w:rsidRPr="008E4180" w:rsidRDefault="008E4180" w:rsidP="008E4180">
      <w:pPr>
        <w:spacing w:after="0" w:line="240" w:lineRule="auto"/>
        <w:rPr>
          <w:rFonts w:ascii="Verdana" w:hAnsi="Verdana" w:cs="Arial"/>
          <w:bCs/>
          <w:sz w:val="24"/>
          <w:szCs w:val="24"/>
        </w:rPr>
      </w:pPr>
    </w:p>
    <w:tbl>
      <w:tblPr>
        <w:tblW w:w="0" w:type="auto"/>
        <w:tblCellMar>
          <w:left w:w="0" w:type="dxa"/>
          <w:right w:w="0" w:type="dxa"/>
        </w:tblCellMar>
        <w:tblLook w:val="04A0" w:firstRow="1" w:lastRow="0" w:firstColumn="1" w:lastColumn="0" w:noHBand="0" w:noVBand="1"/>
      </w:tblPr>
      <w:tblGrid>
        <w:gridCol w:w="1116"/>
        <w:gridCol w:w="1667"/>
        <w:gridCol w:w="5896"/>
      </w:tblGrid>
      <w:tr w:rsidR="008E4180" w:rsidRPr="008E4180" w14:paraId="32DE147C" w14:textId="77777777" w:rsidTr="00BB709D">
        <w:tc>
          <w:tcPr>
            <w:tcW w:w="989" w:type="dxa"/>
            <w:tcBorders>
              <w:top w:val="single" w:sz="8" w:space="0" w:color="auto"/>
              <w:left w:val="single" w:sz="8" w:space="0" w:color="auto"/>
              <w:bottom w:val="single" w:sz="8" w:space="0" w:color="auto"/>
              <w:right w:val="single" w:sz="8" w:space="0" w:color="auto"/>
            </w:tcBorders>
            <w:shd w:val="clear" w:color="auto" w:fill="5B9BD5" w:themeFill="accent1"/>
            <w:tcMar>
              <w:top w:w="0" w:type="dxa"/>
              <w:left w:w="108" w:type="dxa"/>
              <w:bottom w:w="0" w:type="dxa"/>
              <w:right w:w="108" w:type="dxa"/>
            </w:tcMar>
            <w:hideMark/>
          </w:tcPr>
          <w:p w14:paraId="36B7B7DD" w14:textId="77777777" w:rsidR="008E4180" w:rsidRPr="008E4180" w:rsidRDefault="008E4180" w:rsidP="00B60E5F">
            <w:pPr>
              <w:spacing w:before="40" w:after="40" w:line="240" w:lineRule="auto"/>
              <w:rPr>
                <w:rFonts w:ascii="Verdana" w:hAnsi="Verdana" w:cs="Arial"/>
                <w:b/>
                <w:bCs/>
                <w:sz w:val="24"/>
                <w:szCs w:val="24"/>
              </w:rPr>
            </w:pPr>
            <w:r w:rsidRPr="008E4180">
              <w:rPr>
                <w:rFonts w:ascii="Verdana" w:hAnsi="Verdana" w:cs="Arial"/>
                <w:b/>
                <w:bCs/>
                <w:sz w:val="24"/>
                <w:szCs w:val="24"/>
              </w:rPr>
              <w:t>SCORE</w:t>
            </w:r>
          </w:p>
        </w:tc>
        <w:tc>
          <w:tcPr>
            <w:tcW w:w="1417" w:type="dxa"/>
            <w:tcBorders>
              <w:top w:val="single" w:sz="8" w:space="0" w:color="auto"/>
              <w:left w:val="nil"/>
              <w:bottom w:val="single" w:sz="8" w:space="0" w:color="auto"/>
              <w:right w:val="single" w:sz="8" w:space="0" w:color="auto"/>
            </w:tcBorders>
            <w:shd w:val="clear" w:color="auto" w:fill="5B9BD5" w:themeFill="accent1"/>
            <w:tcMar>
              <w:top w:w="0" w:type="dxa"/>
              <w:left w:w="108" w:type="dxa"/>
              <w:bottom w:w="0" w:type="dxa"/>
              <w:right w:w="108" w:type="dxa"/>
            </w:tcMar>
            <w:hideMark/>
          </w:tcPr>
          <w:p w14:paraId="411574D9" w14:textId="77777777" w:rsidR="008E4180" w:rsidRPr="008E4180" w:rsidRDefault="008E4180" w:rsidP="00B60E5F">
            <w:pPr>
              <w:spacing w:before="40" w:after="40" w:line="240" w:lineRule="auto"/>
              <w:rPr>
                <w:rFonts w:ascii="Verdana" w:hAnsi="Verdana" w:cs="Arial"/>
                <w:b/>
                <w:bCs/>
                <w:sz w:val="24"/>
                <w:szCs w:val="24"/>
              </w:rPr>
            </w:pPr>
            <w:r w:rsidRPr="008E4180">
              <w:rPr>
                <w:rFonts w:ascii="Verdana" w:hAnsi="Verdana" w:cs="Arial"/>
                <w:b/>
                <w:bCs/>
                <w:sz w:val="24"/>
                <w:szCs w:val="24"/>
              </w:rPr>
              <w:t>RISK CATEGORY</w:t>
            </w:r>
          </w:p>
        </w:tc>
        <w:tc>
          <w:tcPr>
            <w:tcW w:w="5896" w:type="dxa"/>
            <w:tcBorders>
              <w:top w:val="single" w:sz="8" w:space="0" w:color="auto"/>
              <w:left w:val="nil"/>
              <w:bottom w:val="single" w:sz="8" w:space="0" w:color="auto"/>
              <w:right w:val="single" w:sz="8" w:space="0" w:color="auto"/>
            </w:tcBorders>
            <w:shd w:val="clear" w:color="auto" w:fill="5B9BD5" w:themeFill="accent1"/>
            <w:tcMar>
              <w:top w:w="0" w:type="dxa"/>
              <w:left w:w="108" w:type="dxa"/>
              <w:bottom w:w="0" w:type="dxa"/>
              <w:right w:w="108" w:type="dxa"/>
            </w:tcMar>
            <w:hideMark/>
          </w:tcPr>
          <w:p w14:paraId="6F308152" w14:textId="77777777" w:rsidR="008E4180" w:rsidRPr="008E4180" w:rsidRDefault="008E4180" w:rsidP="00B60E5F">
            <w:pPr>
              <w:spacing w:before="40" w:after="40" w:line="240" w:lineRule="auto"/>
              <w:rPr>
                <w:rFonts w:ascii="Verdana" w:hAnsi="Verdana" w:cs="Arial"/>
                <w:b/>
                <w:bCs/>
                <w:sz w:val="24"/>
                <w:szCs w:val="24"/>
              </w:rPr>
            </w:pPr>
            <w:r w:rsidRPr="008E4180">
              <w:rPr>
                <w:rFonts w:ascii="Verdana" w:hAnsi="Verdana" w:cs="Arial"/>
                <w:b/>
                <w:bCs/>
                <w:sz w:val="24"/>
                <w:szCs w:val="24"/>
              </w:rPr>
              <w:t>RESPONSE</w:t>
            </w:r>
          </w:p>
        </w:tc>
      </w:tr>
      <w:tr w:rsidR="008E4180" w:rsidRPr="008E4180" w14:paraId="52F289FF" w14:textId="77777777" w:rsidTr="008E4180">
        <w:tc>
          <w:tcPr>
            <w:tcW w:w="98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CC4AFE4" w14:textId="77777777" w:rsidR="008E4180" w:rsidRPr="008E4180" w:rsidRDefault="008E4180" w:rsidP="00B60E5F">
            <w:pPr>
              <w:spacing w:before="40" w:after="40" w:line="240" w:lineRule="auto"/>
              <w:rPr>
                <w:rFonts w:ascii="Verdana" w:hAnsi="Verdana" w:cs="Arial"/>
                <w:b/>
                <w:bCs/>
                <w:sz w:val="24"/>
                <w:szCs w:val="24"/>
              </w:rPr>
            </w:pPr>
            <w:r w:rsidRPr="008E4180">
              <w:rPr>
                <w:rFonts w:ascii="Verdana" w:hAnsi="Verdana" w:cs="Arial"/>
                <w:b/>
                <w:bCs/>
                <w:sz w:val="24"/>
                <w:szCs w:val="24"/>
              </w:rPr>
              <w:t>1 – 5</w:t>
            </w:r>
          </w:p>
        </w:tc>
        <w:tc>
          <w:tcPr>
            <w:tcW w:w="1417" w:type="dxa"/>
            <w:tcBorders>
              <w:top w:val="nil"/>
              <w:left w:val="nil"/>
              <w:bottom w:val="single" w:sz="8" w:space="0" w:color="auto"/>
              <w:right w:val="single" w:sz="8" w:space="0" w:color="auto"/>
            </w:tcBorders>
            <w:shd w:val="clear" w:color="auto" w:fill="FFFF00"/>
            <w:tcMar>
              <w:top w:w="0" w:type="dxa"/>
              <w:left w:w="108" w:type="dxa"/>
              <w:bottom w:w="0" w:type="dxa"/>
              <w:right w:w="108" w:type="dxa"/>
            </w:tcMar>
            <w:hideMark/>
          </w:tcPr>
          <w:p w14:paraId="709C854F" w14:textId="77777777" w:rsidR="008E4180" w:rsidRPr="008E4180" w:rsidRDefault="008E4180" w:rsidP="00B60E5F">
            <w:pPr>
              <w:spacing w:before="40" w:after="40" w:line="240" w:lineRule="auto"/>
              <w:rPr>
                <w:rFonts w:ascii="Verdana" w:hAnsi="Verdana" w:cs="Arial"/>
                <w:b/>
                <w:bCs/>
                <w:sz w:val="24"/>
                <w:szCs w:val="24"/>
              </w:rPr>
            </w:pPr>
            <w:r w:rsidRPr="008E4180">
              <w:rPr>
                <w:rFonts w:ascii="Verdana" w:hAnsi="Verdana" w:cs="Arial"/>
                <w:b/>
                <w:bCs/>
                <w:sz w:val="24"/>
                <w:szCs w:val="24"/>
              </w:rPr>
              <w:t>LOW</w:t>
            </w:r>
          </w:p>
        </w:tc>
        <w:tc>
          <w:tcPr>
            <w:tcW w:w="5896" w:type="dxa"/>
            <w:tcBorders>
              <w:top w:val="nil"/>
              <w:left w:val="nil"/>
              <w:bottom w:val="single" w:sz="8" w:space="0" w:color="auto"/>
              <w:right w:val="single" w:sz="8" w:space="0" w:color="auto"/>
            </w:tcBorders>
            <w:tcMar>
              <w:top w:w="0" w:type="dxa"/>
              <w:left w:w="108" w:type="dxa"/>
              <w:bottom w:w="0" w:type="dxa"/>
              <w:right w:w="108" w:type="dxa"/>
            </w:tcMar>
            <w:hideMark/>
          </w:tcPr>
          <w:p w14:paraId="3FB30C7A" w14:textId="77777777" w:rsidR="008E4180" w:rsidRPr="008E4180" w:rsidRDefault="008E4180" w:rsidP="00B60E5F">
            <w:pPr>
              <w:spacing w:before="40" w:after="40" w:line="240" w:lineRule="auto"/>
              <w:rPr>
                <w:rFonts w:ascii="Verdana" w:hAnsi="Verdana" w:cs="Arial"/>
                <w:bCs/>
                <w:sz w:val="24"/>
                <w:szCs w:val="24"/>
              </w:rPr>
            </w:pPr>
            <w:r w:rsidRPr="008E4180">
              <w:rPr>
                <w:rFonts w:ascii="Verdana" w:hAnsi="Verdana" w:cs="Arial"/>
                <w:bCs/>
                <w:sz w:val="24"/>
                <w:szCs w:val="24"/>
              </w:rPr>
              <w:t>Monitor, may require further information or action</w:t>
            </w:r>
          </w:p>
        </w:tc>
      </w:tr>
      <w:tr w:rsidR="008E4180" w:rsidRPr="008E4180" w14:paraId="1481E7EC" w14:textId="77777777" w:rsidTr="008E4180">
        <w:tc>
          <w:tcPr>
            <w:tcW w:w="98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DA4E822" w14:textId="77777777" w:rsidR="008E4180" w:rsidRPr="008E4180" w:rsidRDefault="008E4180" w:rsidP="00B60E5F">
            <w:pPr>
              <w:spacing w:before="40" w:after="40" w:line="240" w:lineRule="auto"/>
              <w:rPr>
                <w:rFonts w:ascii="Verdana" w:hAnsi="Verdana" w:cs="Arial"/>
                <w:b/>
                <w:bCs/>
                <w:sz w:val="24"/>
                <w:szCs w:val="24"/>
              </w:rPr>
            </w:pPr>
            <w:r w:rsidRPr="008E4180">
              <w:rPr>
                <w:rFonts w:ascii="Verdana" w:hAnsi="Verdana" w:cs="Arial"/>
                <w:b/>
                <w:bCs/>
                <w:sz w:val="24"/>
                <w:szCs w:val="24"/>
              </w:rPr>
              <w:t>6 – 8</w:t>
            </w:r>
          </w:p>
        </w:tc>
        <w:tc>
          <w:tcPr>
            <w:tcW w:w="1417" w:type="dxa"/>
            <w:tcBorders>
              <w:top w:val="nil"/>
              <w:left w:val="nil"/>
              <w:bottom w:val="single" w:sz="8" w:space="0" w:color="auto"/>
              <w:right w:val="single" w:sz="8" w:space="0" w:color="auto"/>
            </w:tcBorders>
            <w:shd w:val="clear" w:color="auto" w:fill="FF9900"/>
            <w:tcMar>
              <w:top w:w="0" w:type="dxa"/>
              <w:left w:w="108" w:type="dxa"/>
              <w:bottom w:w="0" w:type="dxa"/>
              <w:right w:w="108" w:type="dxa"/>
            </w:tcMar>
          </w:tcPr>
          <w:p w14:paraId="7A6A3AC9" w14:textId="77777777" w:rsidR="008E4180" w:rsidRPr="008E4180" w:rsidRDefault="008E4180" w:rsidP="00B60E5F">
            <w:pPr>
              <w:spacing w:before="40" w:after="40" w:line="240" w:lineRule="auto"/>
              <w:rPr>
                <w:rFonts w:ascii="Verdana" w:hAnsi="Verdana" w:cs="Arial"/>
                <w:b/>
                <w:bCs/>
                <w:sz w:val="24"/>
                <w:szCs w:val="24"/>
              </w:rPr>
            </w:pPr>
            <w:r w:rsidRPr="008E4180">
              <w:rPr>
                <w:rFonts w:ascii="Verdana" w:hAnsi="Verdana" w:cs="Arial"/>
                <w:b/>
                <w:bCs/>
                <w:sz w:val="24"/>
                <w:szCs w:val="24"/>
              </w:rPr>
              <w:t>MEDIUM</w:t>
            </w:r>
          </w:p>
          <w:p w14:paraId="585E3A70" w14:textId="77777777" w:rsidR="008E4180" w:rsidRPr="008E4180" w:rsidRDefault="008E4180" w:rsidP="00B60E5F">
            <w:pPr>
              <w:spacing w:before="40" w:after="40" w:line="240" w:lineRule="auto"/>
              <w:rPr>
                <w:rFonts w:ascii="Verdana" w:hAnsi="Verdana" w:cs="Arial"/>
                <w:bCs/>
                <w:sz w:val="24"/>
                <w:szCs w:val="24"/>
              </w:rPr>
            </w:pPr>
          </w:p>
        </w:tc>
        <w:tc>
          <w:tcPr>
            <w:tcW w:w="5896" w:type="dxa"/>
            <w:tcBorders>
              <w:top w:val="nil"/>
              <w:left w:val="nil"/>
              <w:bottom w:val="single" w:sz="8" w:space="0" w:color="auto"/>
              <w:right w:val="single" w:sz="8" w:space="0" w:color="auto"/>
            </w:tcBorders>
            <w:tcMar>
              <w:top w:w="0" w:type="dxa"/>
              <w:left w:w="108" w:type="dxa"/>
              <w:bottom w:w="0" w:type="dxa"/>
              <w:right w:w="108" w:type="dxa"/>
            </w:tcMar>
            <w:hideMark/>
          </w:tcPr>
          <w:p w14:paraId="31F4B99F" w14:textId="77777777" w:rsidR="008E4180" w:rsidRPr="008E4180" w:rsidRDefault="008E4180" w:rsidP="00B60E5F">
            <w:pPr>
              <w:spacing w:before="40" w:after="40" w:line="240" w:lineRule="auto"/>
              <w:rPr>
                <w:rFonts w:ascii="Verdana" w:hAnsi="Verdana" w:cs="Arial"/>
                <w:bCs/>
                <w:sz w:val="24"/>
                <w:szCs w:val="24"/>
              </w:rPr>
            </w:pPr>
            <w:r w:rsidRPr="008E4180">
              <w:rPr>
                <w:rFonts w:ascii="Verdana" w:hAnsi="Verdana" w:cs="Arial"/>
                <w:bCs/>
                <w:sz w:val="24"/>
                <w:szCs w:val="24"/>
              </w:rPr>
              <w:t>Monitor, further information or action required within prescribed timeframe</w:t>
            </w:r>
          </w:p>
        </w:tc>
      </w:tr>
      <w:tr w:rsidR="008E4180" w:rsidRPr="008E4180" w14:paraId="0765FFB4" w14:textId="77777777" w:rsidTr="008E4180">
        <w:tc>
          <w:tcPr>
            <w:tcW w:w="98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6AB166F" w14:textId="77777777" w:rsidR="008E4180" w:rsidRPr="008E4180" w:rsidRDefault="008E4180" w:rsidP="00B60E5F">
            <w:pPr>
              <w:spacing w:before="40" w:after="40" w:line="240" w:lineRule="auto"/>
              <w:rPr>
                <w:rFonts w:ascii="Verdana" w:hAnsi="Verdana" w:cs="Arial"/>
                <w:b/>
                <w:bCs/>
                <w:sz w:val="24"/>
                <w:szCs w:val="24"/>
              </w:rPr>
            </w:pPr>
            <w:r w:rsidRPr="008E4180">
              <w:rPr>
                <w:rFonts w:ascii="Verdana" w:hAnsi="Verdana" w:cs="Arial"/>
                <w:b/>
                <w:bCs/>
                <w:sz w:val="24"/>
                <w:szCs w:val="24"/>
              </w:rPr>
              <w:t>9 – 16</w:t>
            </w:r>
          </w:p>
        </w:tc>
        <w:tc>
          <w:tcPr>
            <w:tcW w:w="1417" w:type="dxa"/>
            <w:tcBorders>
              <w:top w:val="nil"/>
              <w:left w:val="nil"/>
              <w:bottom w:val="single" w:sz="8" w:space="0" w:color="auto"/>
              <w:right w:val="single" w:sz="8" w:space="0" w:color="auto"/>
            </w:tcBorders>
            <w:shd w:val="clear" w:color="auto" w:fill="FF0000"/>
            <w:tcMar>
              <w:top w:w="0" w:type="dxa"/>
              <w:left w:w="108" w:type="dxa"/>
              <w:bottom w:w="0" w:type="dxa"/>
              <w:right w:w="108" w:type="dxa"/>
            </w:tcMar>
            <w:hideMark/>
          </w:tcPr>
          <w:p w14:paraId="7C888806" w14:textId="77777777" w:rsidR="008E4180" w:rsidRPr="008E4180" w:rsidRDefault="008E4180" w:rsidP="00B60E5F">
            <w:pPr>
              <w:spacing w:before="40" w:after="40" w:line="240" w:lineRule="auto"/>
              <w:rPr>
                <w:rFonts w:ascii="Verdana" w:hAnsi="Verdana" w:cs="Arial"/>
                <w:b/>
                <w:bCs/>
                <w:sz w:val="24"/>
                <w:szCs w:val="24"/>
              </w:rPr>
            </w:pPr>
            <w:r w:rsidRPr="008E4180">
              <w:rPr>
                <w:rFonts w:ascii="Verdana" w:hAnsi="Verdana" w:cs="Arial"/>
                <w:b/>
                <w:bCs/>
                <w:sz w:val="24"/>
                <w:szCs w:val="24"/>
              </w:rPr>
              <w:t>HIGH</w:t>
            </w:r>
          </w:p>
        </w:tc>
        <w:tc>
          <w:tcPr>
            <w:tcW w:w="5896" w:type="dxa"/>
            <w:tcBorders>
              <w:top w:val="nil"/>
              <w:left w:val="nil"/>
              <w:bottom w:val="single" w:sz="8" w:space="0" w:color="auto"/>
              <w:right w:val="single" w:sz="8" w:space="0" w:color="auto"/>
            </w:tcBorders>
            <w:tcMar>
              <w:top w:w="0" w:type="dxa"/>
              <w:left w:w="108" w:type="dxa"/>
              <w:bottom w:w="0" w:type="dxa"/>
              <w:right w:w="108" w:type="dxa"/>
            </w:tcMar>
            <w:hideMark/>
          </w:tcPr>
          <w:p w14:paraId="1CD73702" w14:textId="77777777" w:rsidR="008E4180" w:rsidRPr="008E4180" w:rsidRDefault="008E4180" w:rsidP="00B60E5F">
            <w:pPr>
              <w:spacing w:before="40" w:after="40" w:line="240" w:lineRule="auto"/>
              <w:rPr>
                <w:rFonts w:ascii="Verdana" w:hAnsi="Verdana" w:cs="Arial"/>
                <w:bCs/>
                <w:sz w:val="24"/>
                <w:szCs w:val="24"/>
              </w:rPr>
            </w:pPr>
            <w:r w:rsidRPr="008E4180">
              <w:rPr>
                <w:rFonts w:ascii="Verdana" w:hAnsi="Verdana" w:cs="Arial"/>
                <w:bCs/>
                <w:sz w:val="24"/>
                <w:szCs w:val="24"/>
              </w:rPr>
              <w:t>Urgent Action Required</w:t>
            </w:r>
          </w:p>
        </w:tc>
      </w:tr>
    </w:tbl>
    <w:p w14:paraId="6F0F43CD" w14:textId="77777777" w:rsidR="008E4180" w:rsidRPr="008E4180" w:rsidRDefault="008E4180" w:rsidP="008E4180">
      <w:pPr>
        <w:spacing w:after="0" w:line="240" w:lineRule="auto"/>
        <w:rPr>
          <w:rFonts w:ascii="Verdana" w:hAnsi="Verdana" w:cs="Arial"/>
          <w:bCs/>
          <w:sz w:val="24"/>
          <w:szCs w:val="24"/>
        </w:rPr>
      </w:pPr>
    </w:p>
    <w:p w14:paraId="20DDAA2A" w14:textId="2DAF51DB" w:rsidR="008E4180" w:rsidRPr="008E4180" w:rsidRDefault="00ED1326" w:rsidP="008E4180">
      <w:pPr>
        <w:spacing w:after="0" w:line="240" w:lineRule="auto"/>
        <w:rPr>
          <w:rFonts w:ascii="Verdana" w:hAnsi="Verdana" w:cs="Arial"/>
          <w:bCs/>
          <w:sz w:val="24"/>
          <w:szCs w:val="24"/>
        </w:rPr>
      </w:pPr>
      <w:r>
        <w:rPr>
          <w:rFonts w:ascii="Verdana" w:hAnsi="Verdana" w:cs="Arial"/>
          <w:bCs/>
          <w:sz w:val="24"/>
          <w:szCs w:val="24"/>
        </w:rPr>
        <w:t>While these are the action and reporting thresholds:</w:t>
      </w:r>
    </w:p>
    <w:p w14:paraId="72D5CC6B" w14:textId="77777777" w:rsidR="008E4180" w:rsidRPr="008E4180" w:rsidRDefault="008E4180" w:rsidP="008E4180">
      <w:pPr>
        <w:spacing w:after="0" w:line="240" w:lineRule="auto"/>
        <w:rPr>
          <w:rFonts w:ascii="Verdana" w:hAnsi="Verdana" w:cs="Arial"/>
          <w:bCs/>
          <w:sz w:val="24"/>
          <w:szCs w:val="24"/>
        </w:rPr>
      </w:pPr>
    </w:p>
    <w:tbl>
      <w:tblPr>
        <w:tblW w:w="9924" w:type="dxa"/>
        <w:tblInd w:w="-436" w:type="dxa"/>
        <w:tblCellMar>
          <w:left w:w="0" w:type="dxa"/>
          <w:right w:w="0" w:type="dxa"/>
        </w:tblCellMar>
        <w:tblLook w:val="04A0" w:firstRow="1" w:lastRow="0" w:firstColumn="1" w:lastColumn="0" w:noHBand="0" w:noVBand="1"/>
      </w:tblPr>
      <w:tblGrid>
        <w:gridCol w:w="1116"/>
        <w:gridCol w:w="8808"/>
      </w:tblGrid>
      <w:tr w:rsidR="008E4180" w:rsidRPr="008E4180" w14:paraId="40677EA5" w14:textId="77777777" w:rsidTr="00BB709D">
        <w:tc>
          <w:tcPr>
            <w:tcW w:w="993" w:type="dxa"/>
            <w:tcBorders>
              <w:top w:val="single" w:sz="8" w:space="0" w:color="auto"/>
              <w:left w:val="single" w:sz="8" w:space="0" w:color="auto"/>
              <w:bottom w:val="single" w:sz="8" w:space="0" w:color="auto"/>
              <w:right w:val="single" w:sz="8" w:space="0" w:color="auto"/>
            </w:tcBorders>
            <w:shd w:val="clear" w:color="auto" w:fill="5B9BD5" w:themeFill="accent1"/>
            <w:tcMar>
              <w:top w:w="0" w:type="dxa"/>
              <w:left w:w="108" w:type="dxa"/>
              <w:bottom w:w="0" w:type="dxa"/>
              <w:right w:w="108" w:type="dxa"/>
            </w:tcMar>
            <w:hideMark/>
          </w:tcPr>
          <w:p w14:paraId="0F1029CC" w14:textId="77777777" w:rsidR="008E4180" w:rsidRPr="008E4180" w:rsidRDefault="008E4180" w:rsidP="00ED1326">
            <w:pPr>
              <w:spacing w:before="40" w:after="40" w:line="240" w:lineRule="auto"/>
              <w:rPr>
                <w:rFonts w:ascii="Verdana" w:hAnsi="Verdana" w:cs="Arial"/>
                <w:b/>
                <w:bCs/>
                <w:sz w:val="24"/>
                <w:szCs w:val="24"/>
              </w:rPr>
            </w:pPr>
            <w:r w:rsidRPr="008E4180">
              <w:rPr>
                <w:rFonts w:ascii="Verdana" w:hAnsi="Verdana" w:cs="Arial"/>
                <w:b/>
                <w:bCs/>
                <w:sz w:val="24"/>
                <w:szCs w:val="24"/>
              </w:rPr>
              <w:t>SCORE</w:t>
            </w:r>
          </w:p>
        </w:tc>
        <w:tc>
          <w:tcPr>
            <w:tcW w:w="8931" w:type="dxa"/>
            <w:tcBorders>
              <w:top w:val="single" w:sz="8" w:space="0" w:color="auto"/>
              <w:left w:val="nil"/>
              <w:bottom w:val="single" w:sz="8" w:space="0" w:color="auto"/>
              <w:right w:val="single" w:sz="8" w:space="0" w:color="auto"/>
            </w:tcBorders>
            <w:shd w:val="clear" w:color="auto" w:fill="5B9BD5" w:themeFill="accent1"/>
            <w:tcMar>
              <w:top w:w="0" w:type="dxa"/>
              <w:left w:w="108" w:type="dxa"/>
              <w:bottom w:w="0" w:type="dxa"/>
              <w:right w:w="108" w:type="dxa"/>
            </w:tcMar>
            <w:hideMark/>
          </w:tcPr>
          <w:p w14:paraId="7A203393" w14:textId="77777777" w:rsidR="008E4180" w:rsidRPr="008E4180" w:rsidRDefault="008E4180" w:rsidP="00ED1326">
            <w:pPr>
              <w:spacing w:before="40" w:after="40" w:line="240" w:lineRule="auto"/>
              <w:rPr>
                <w:rFonts w:ascii="Verdana" w:hAnsi="Verdana" w:cs="Arial"/>
                <w:b/>
                <w:bCs/>
                <w:sz w:val="24"/>
                <w:szCs w:val="24"/>
              </w:rPr>
            </w:pPr>
            <w:r w:rsidRPr="008E4180">
              <w:rPr>
                <w:rFonts w:ascii="Verdana" w:hAnsi="Verdana" w:cs="Arial"/>
                <w:b/>
                <w:bCs/>
                <w:sz w:val="24"/>
                <w:szCs w:val="24"/>
              </w:rPr>
              <w:t xml:space="preserve">Monitoring required </w:t>
            </w:r>
          </w:p>
        </w:tc>
      </w:tr>
      <w:tr w:rsidR="008E4180" w:rsidRPr="008E4180" w14:paraId="0AE5870E" w14:textId="77777777" w:rsidTr="003E761F">
        <w:tc>
          <w:tcPr>
            <w:tcW w:w="99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D725DAD" w14:textId="77777777" w:rsidR="008E4180" w:rsidRPr="008E4180" w:rsidRDefault="008E4180" w:rsidP="00ED1326">
            <w:pPr>
              <w:spacing w:before="40" w:after="40" w:line="240" w:lineRule="auto"/>
              <w:rPr>
                <w:rFonts w:ascii="Verdana" w:hAnsi="Verdana" w:cs="Arial"/>
                <w:b/>
                <w:bCs/>
                <w:sz w:val="24"/>
                <w:szCs w:val="24"/>
              </w:rPr>
            </w:pPr>
            <w:r w:rsidRPr="008E4180">
              <w:rPr>
                <w:rFonts w:ascii="Verdana" w:hAnsi="Verdana" w:cs="Arial"/>
                <w:b/>
                <w:bCs/>
                <w:sz w:val="24"/>
                <w:szCs w:val="24"/>
              </w:rPr>
              <w:t>1 – 7</w:t>
            </w:r>
          </w:p>
        </w:tc>
        <w:tc>
          <w:tcPr>
            <w:tcW w:w="8931" w:type="dxa"/>
            <w:tcBorders>
              <w:top w:val="nil"/>
              <w:left w:val="nil"/>
              <w:bottom w:val="single" w:sz="8" w:space="0" w:color="auto"/>
              <w:right w:val="single" w:sz="8" w:space="0" w:color="auto"/>
            </w:tcBorders>
            <w:tcMar>
              <w:top w:w="0" w:type="dxa"/>
              <w:left w:w="108" w:type="dxa"/>
              <w:bottom w:w="0" w:type="dxa"/>
              <w:right w:w="108" w:type="dxa"/>
            </w:tcMar>
          </w:tcPr>
          <w:p w14:paraId="6B6B3538" w14:textId="4BAFC531" w:rsidR="008E4180" w:rsidRPr="008E4180" w:rsidRDefault="00ED1326" w:rsidP="00ED1326">
            <w:pPr>
              <w:spacing w:before="40" w:after="40" w:line="240" w:lineRule="auto"/>
              <w:rPr>
                <w:rFonts w:ascii="Verdana" w:hAnsi="Verdana" w:cs="Arial"/>
                <w:bCs/>
                <w:sz w:val="24"/>
                <w:szCs w:val="24"/>
              </w:rPr>
            </w:pPr>
            <w:r w:rsidRPr="008E4180">
              <w:rPr>
                <w:rFonts w:ascii="Verdana" w:hAnsi="Verdana" w:cs="Arial"/>
                <w:bCs/>
                <w:sz w:val="24"/>
                <w:szCs w:val="24"/>
              </w:rPr>
              <w:t xml:space="preserve">Local </w:t>
            </w:r>
            <w:r w:rsidR="008E4180" w:rsidRPr="008E4180">
              <w:rPr>
                <w:rFonts w:ascii="Verdana" w:hAnsi="Verdana" w:cs="Arial"/>
                <w:bCs/>
                <w:sz w:val="24"/>
                <w:szCs w:val="24"/>
              </w:rPr>
              <w:t xml:space="preserve">monitoring HEIW and </w:t>
            </w:r>
            <w:r w:rsidR="00570348" w:rsidRPr="007C66E4">
              <w:rPr>
                <w:rFonts w:ascii="Verdana" w:hAnsi="Verdana" w:cs="Arial"/>
                <w:sz w:val="24"/>
                <w:szCs w:val="24"/>
              </w:rPr>
              <w:t>local education provider</w:t>
            </w:r>
            <w:r w:rsidR="00570348">
              <w:rPr>
                <w:rFonts w:ascii="Verdana" w:hAnsi="Verdana" w:cs="Arial"/>
                <w:sz w:val="24"/>
                <w:szCs w:val="24"/>
              </w:rPr>
              <w:t xml:space="preserve"> (LEP)</w:t>
            </w:r>
          </w:p>
        </w:tc>
      </w:tr>
      <w:tr w:rsidR="008E4180" w:rsidRPr="008E4180" w14:paraId="793562CF" w14:textId="77777777" w:rsidTr="003E761F">
        <w:tc>
          <w:tcPr>
            <w:tcW w:w="99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27AD22B" w14:textId="77777777" w:rsidR="008E4180" w:rsidRPr="008E4180" w:rsidRDefault="008E4180" w:rsidP="00ED1326">
            <w:pPr>
              <w:spacing w:before="40" w:after="40" w:line="240" w:lineRule="auto"/>
              <w:rPr>
                <w:rFonts w:ascii="Verdana" w:hAnsi="Verdana" w:cs="Arial"/>
                <w:b/>
                <w:bCs/>
                <w:sz w:val="24"/>
                <w:szCs w:val="24"/>
              </w:rPr>
            </w:pPr>
            <w:r w:rsidRPr="008E4180">
              <w:rPr>
                <w:rFonts w:ascii="Verdana" w:hAnsi="Verdana" w:cs="Arial"/>
                <w:b/>
                <w:bCs/>
                <w:sz w:val="24"/>
                <w:szCs w:val="24"/>
              </w:rPr>
              <w:t>8</w:t>
            </w:r>
          </w:p>
        </w:tc>
        <w:tc>
          <w:tcPr>
            <w:tcW w:w="8931" w:type="dxa"/>
            <w:tcBorders>
              <w:top w:val="nil"/>
              <w:left w:val="nil"/>
              <w:bottom w:val="single" w:sz="8" w:space="0" w:color="auto"/>
              <w:right w:val="single" w:sz="8" w:space="0" w:color="auto"/>
            </w:tcBorders>
            <w:tcMar>
              <w:top w:w="0" w:type="dxa"/>
              <w:left w:w="108" w:type="dxa"/>
              <w:bottom w:w="0" w:type="dxa"/>
              <w:right w:w="108" w:type="dxa"/>
            </w:tcMar>
          </w:tcPr>
          <w:p w14:paraId="3A0F54CF" w14:textId="72A633E9" w:rsidR="008E4180" w:rsidRPr="008E4180" w:rsidRDefault="008E4180" w:rsidP="00ED1326">
            <w:pPr>
              <w:spacing w:before="40" w:after="40" w:line="240" w:lineRule="auto"/>
              <w:rPr>
                <w:rFonts w:ascii="Verdana" w:hAnsi="Verdana" w:cs="Arial"/>
                <w:bCs/>
                <w:sz w:val="24"/>
                <w:szCs w:val="24"/>
              </w:rPr>
            </w:pPr>
            <w:r w:rsidRPr="008E4180">
              <w:rPr>
                <w:rFonts w:ascii="Verdana" w:hAnsi="Verdana" w:cs="Arial"/>
                <w:bCs/>
                <w:sz w:val="24"/>
                <w:szCs w:val="24"/>
              </w:rPr>
              <w:t xml:space="preserve">Routine monitoring HEIW and LEP but reported to </w:t>
            </w:r>
            <w:r w:rsidR="00570348">
              <w:rPr>
                <w:rFonts w:ascii="Verdana" w:hAnsi="Verdana" w:cs="Arial"/>
                <w:bCs/>
                <w:sz w:val="24"/>
                <w:szCs w:val="24"/>
              </w:rPr>
              <w:t>General Medical Council (</w:t>
            </w:r>
            <w:r w:rsidRPr="008E4180">
              <w:rPr>
                <w:rFonts w:ascii="Verdana" w:hAnsi="Verdana" w:cs="Arial"/>
                <w:bCs/>
                <w:sz w:val="24"/>
                <w:szCs w:val="24"/>
              </w:rPr>
              <w:t>GMC</w:t>
            </w:r>
            <w:r w:rsidR="00570348">
              <w:rPr>
                <w:rFonts w:ascii="Verdana" w:hAnsi="Verdana" w:cs="Arial"/>
                <w:bCs/>
                <w:sz w:val="24"/>
                <w:szCs w:val="24"/>
              </w:rPr>
              <w:t>)</w:t>
            </w:r>
          </w:p>
        </w:tc>
      </w:tr>
      <w:tr w:rsidR="008E4180" w:rsidRPr="008E4180" w14:paraId="78F3EA0E" w14:textId="77777777" w:rsidTr="003E761F">
        <w:tc>
          <w:tcPr>
            <w:tcW w:w="99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01CA8B2" w14:textId="77777777" w:rsidR="008E4180" w:rsidRPr="008E4180" w:rsidRDefault="008E4180" w:rsidP="00ED1326">
            <w:pPr>
              <w:spacing w:before="40" w:after="40" w:line="240" w:lineRule="auto"/>
              <w:rPr>
                <w:rFonts w:ascii="Verdana" w:hAnsi="Verdana" w:cs="Arial"/>
                <w:b/>
                <w:bCs/>
                <w:sz w:val="24"/>
                <w:szCs w:val="24"/>
              </w:rPr>
            </w:pPr>
            <w:r w:rsidRPr="008E4180">
              <w:rPr>
                <w:rFonts w:ascii="Verdana" w:hAnsi="Verdana" w:cs="Arial"/>
                <w:b/>
                <w:bCs/>
                <w:sz w:val="24"/>
                <w:szCs w:val="24"/>
              </w:rPr>
              <w:t>9 – 12</w:t>
            </w:r>
          </w:p>
        </w:tc>
        <w:tc>
          <w:tcPr>
            <w:tcW w:w="8931" w:type="dxa"/>
            <w:tcBorders>
              <w:top w:val="nil"/>
              <w:left w:val="nil"/>
              <w:bottom w:val="single" w:sz="8" w:space="0" w:color="auto"/>
              <w:right w:val="single" w:sz="8" w:space="0" w:color="auto"/>
            </w:tcBorders>
            <w:tcMar>
              <w:top w:w="0" w:type="dxa"/>
              <w:left w:w="108" w:type="dxa"/>
              <w:bottom w:w="0" w:type="dxa"/>
              <w:right w:w="108" w:type="dxa"/>
            </w:tcMar>
            <w:hideMark/>
          </w:tcPr>
          <w:p w14:paraId="36807421" w14:textId="1836DFEC" w:rsidR="008E4180" w:rsidRPr="008E4180" w:rsidRDefault="008E4180" w:rsidP="00ED1326">
            <w:pPr>
              <w:spacing w:before="40" w:after="40" w:line="240" w:lineRule="auto"/>
              <w:rPr>
                <w:rFonts w:ascii="Verdana" w:hAnsi="Verdana" w:cs="Arial"/>
                <w:bCs/>
                <w:sz w:val="24"/>
                <w:szCs w:val="24"/>
              </w:rPr>
            </w:pPr>
            <w:r w:rsidRPr="008E4180">
              <w:rPr>
                <w:rFonts w:ascii="Verdana" w:hAnsi="Verdana" w:cs="Arial"/>
                <w:bCs/>
                <w:sz w:val="24"/>
                <w:szCs w:val="24"/>
              </w:rPr>
              <w:t xml:space="preserve">Enhanced Monitoring </w:t>
            </w:r>
            <w:r w:rsidR="0073336B" w:rsidRPr="008E4180">
              <w:rPr>
                <w:rFonts w:ascii="Verdana" w:hAnsi="Verdana" w:cs="Arial"/>
                <w:bCs/>
                <w:sz w:val="24"/>
                <w:szCs w:val="24"/>
              </w:rPr>
              <w:t>Considered HEIW</w:t>
            </w:r>
            <w:r w:rsidRPr="008E4180">
              <w:rPr>
                <w:rFonts w:ascii="Verdana" w:hAnsi="Verdana" w:cs="Arial"/>
                <w:bCs/>
                <w:sz w:val="24"/>
                <w:szCs w:val="24"/>
              </w:rPr>
              <w:t xml:space="preserve"> and LEP with possible GMC input</w:t>
            </w:r>
          </w:p>
        </w:tc>
      </w:tr>
      <w:tr w:rsidR="008E4180" w:rsidRPr="008E4180" w14:paraId="64194AFF" w14:textId="77777777" w:rsidTr="003E761F">
        <w:tc>
          <w:tcPr>
            <w:tcW w:w="99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06713A5" w14:textId="77777777" w:rsidR="008E4180" w:rsidRPr="008E4180" w:rsidRDefault="008E4180" w:rsidP="00ED1326">
            <w:pPr>
              <w:spacing w:before="40" w:after="40" w:line="240" w:lineRule="auto"/>
              <w:rPr>
                <w:rFonts w:ascii="Verdana" w:hAnsi="Verdana" w:cs="Arial"/>
                <w:b/>
                <w:bCs/>
                <w:sz w:val="24"/>
                <w:szCs w:val="24"/>
              </w:rPr>
            </w:pPr>
            <w:r w:rsidRPr="008E4180">
              <w:rPr>
                <w:rFonts w:ascii="Verdana" w:hAnsi="Verdana" w:cs="Arial"/>
                <w:b/>
                <w:bCs/>
                <w:sz w:val="24"/>
                <w:szCs w:val="24"/>
              </w:rPr>
              <w:t>16</w:t>
            </w:r>
          </w:p>
        </w:tc>
        <w:tc>
          <w:tcPr>
            <w:tcW w:w="8931" w:type="dxa"/>
            <w:tcBorders>
              <w:top w:val="nil"/>
              <w:left w:val="nil"/>
              <w:bottom w:val="single" w:sz="8" w:space="0" w:color="auto"/>
              <w:right w:val="single" w:sz="8" w:space="0" w:color="auto"/>
            </w:tcBorders>
            <w:tcMar>
              <w:top w:w="0" w:type="dxa"/>
              <w:left w:w="108" w:type="dxa"/>
              <w:bottom w:w="0" w:type="dxa"/>
              <w:right w:w="108" w:type="dxa"/>
            </w:tcMar>
            <w:hideMark/>
          </w:tcPr>
          <w:p w14:paraId="4D6984D2" w14:textId="77777777" w:rsidR="008E4180" w:rsidRPr="008E4180" w:rsidRDefault="008E4180" w:rsidP="00ED1326">
            <w:pPr>
              <w:spacing w:before="40" w:after="40" w:line="240" w:lineRule="auto"/>
              <w:rPr>
                <w:rFonts w:ascii="Verdana" w:hAnsi="Verdana" w:cs="Arial"/>
                <w:bCs/>
                <w:sz w:val="24"/>
                <w:szCs w:val="24"/>
              </w:rPr>
            </w:pPr>
            <w:r w:rsidRPr="008E4180">
              <w:rPr>
                <w:rFonts w:ascii="Verdana" w:hAnsi="Verdana" w:cs="Arial"/>
                <w:bCs/>
                <w:sz w:val="24"/>
                <w:szCs w:val="24"/>
              </w:rPr>
              <w:t>Conditions considered by HEIW and LEP with GMC input</w:t>
            </w:r>
          </w:p>
        </w:tc>
      </w:tr>
    </w:tbl>
    <w:p w14:paraId="7FCC85DB" w14:textId="77777777" w:rsidR="008E4180" w:rsidRDefault="008E4180" w:rsidP="00CE20C3">
      <w:pPr>
        <w:spacing w:after="0" w:line="240" w:lineRule="auto"/>
        <w:rPr>
          <w:rFonts w:ascii="Verdana" w:hAnsi="Verdana" w:cs="Arial"/>
          <w:bCs/>
          <w:sz w:val="24"/>
          <w:szCs w:val="24"/>
        </w:rPr>
      </w:pPr>
    </w:p>
    <w:p w14:paraId="12670073" w14:textId="51F9037C" w:rsidR="00ED1326" w:rsidRDefault="00ED1326" w:rsidP="00ED1326">
      <w:pPr>
        <w:spacing w:after="0" w:line="240" w:lineRule="auto"/>
        <w:rPr>
          <w:rFonts w:ascii="Verdana" w:hAnsi="Verdana" w:cs="Arial"/>
          <w:bCs/>
          <w:sz w:val="24"/>
          <w:szCs w:val="24"/>
        </w:rPr>
      </w:pPr>
      <w:r w:rsidRPr="00B4430B">
        <w:rPr>
          <w:rFonts w:ascii="Verdana" w:hAnsi="Verdana" w:cs="Arial"/>
          <w:bCs/>
          <w:sz w:val="24"/>
          <w:szCs w:val="24"/>
        </w:rPr>
        <w:t>HEIW Quality Unit instigates ‘targeted visits’ as part of HEIW’s Quality Management Framework where the risks score is considered high or where there has been a concern raised but no evidence of improvement</w:t>
      </w:r>
      <w:r>
        <w:rPr>
          <w:rFonts w:ascii="Verdana" w:hAnsi="Verdana" w:cs="Arial"/>
          <w:bCs/>
          <w:sz w:val="24"/>
          <w:szCs w:val="24"/>
        </w:rPr>
        <w:t xml:space="preserve">. </w:t>
      </w:r>
    </w:p>
    <w:p w14:paraId="149919BF" w14:textId="77777777" w:rsidR="0073336B" w:rsidRDefault="0073336B" w:rsidP="00ED1326">
      <w:pPr>
        <w:spacing w:after="0" w:line="240" w:lineRule="auto"/>
        <w:rPr>
          <w:rFonts w:ascii="Verdana" w:hAnsi="Verdana" w:cs="Arial"/>
          <w:bCs/>
          <w:sz w:val="24"/>
          <w:szCs w:val="24"/>
        </w:rPr>
      </w:pPr>
    </w:p>
    <w:p w14:paraId="2809935C" w14:textId="6A4C1E2B" w:rsidR="00ED1326" w:rsidRPr="00176834" w:rsidRDefault="0073336B" w:rsidP="00CE20C3">
      <w:pPr>
        <w:spacing w:after="0" w:line="240" w:lineRule="auto"/>
        <w:rPr>
          <w:rFonts w:ascii="Verdana" w:hAnsi="Verdana" w:cs="Arial"/>
          <w:bCs/>
          <w:sz w:val="24"/>
          <w:szCs w:val="24"/>
        </w:rPr>
      </w:pPr>
      <w:r>
        <w:rPr>
          <w:rFonts w:ascii="Verdana" w:hAnsi="Verdana" w:cs="Arial"/>
          <w:bCs/>
          <w:sz w:val="24"/>
          <w:szCs w:val="24"/>
        </w:rPr>
        <w:t xml:space="preserve">The reports from these visits are reported to the Workforce and OD Committee once in final form and an action plan </w:t>
      </w:r>
      <w:r w:rsidR="005A0B23">
        <w:rPr>
          <w:rFonts w:ascii="Verdana" w:hAnsi="Verdana" w:cs="Arial"/>
          <w:bCs/>
          <w:sz w:val="24"/>
          <w:szCs w:val="24"/>
        </w:rPr>
        <w:t xml:space="preserve">has been produced to address the issues and recommendation. Progress is then reported as part of </w:t>
      </w:r>
      <w:r w:rsidR="005A0B23" w:rsidRPr="00176834">
        <w:rPr>
          <w:rFonts w:ascii="Verdana" w:hAnsi="Verdana" w:cs="Arial"/>
          <w:bCs/>
          <w:sz w:val="24"/>
          <w:szCs w:val="24"/>
        </w:rPr>
        <w:t xml:space="preserve">the HEIW risk register report which is a regular agenda item. </w:t>
      </w:r>
    </w:p>
    <w:p w14:paraId="6D290421" w14:textId="77777777" w:rsidR="00653AEC" w:rsidRPr="00176834" w:rsidRDefault="00653AEC" w:rsidP="00653AEC">
      <w:pPr>
        <w:pStyle w:val="ListParagraph"/>
        <w:spacing w:after="0" w:line="240" w:lineRule="auto"/>
        <w:rPr>
          <w:rFonts w:ascii="Verdana" w:hAnsi="Verdana" w:cs="Arial"/>
          <w:b/>
          <w:sz w:val="24"/>
          <w:szCs w:val="24"/>
        </w:rPr>
      </w:pPr>
    </w:p>
    <w:p w14:paraId="6D290422" w14:textId="77777777" w:rsidR="00653AEC" w:rsidRPr="00176834" w:rsidRDefault="00653AEC" w:rsidP="00653AEC">
      <w:pPr>
        <w:pStyle w:val="ListParagraph"/>
        <w:numPr>
          <w:ilvl w:val="0"/>
          <w:numId w:val="1"/>
        </w:numPr>
        <w:spacing w:after="0" w:line="240" w:lineRule="auto"/>
        <w:rPr>
          <w:rFonts w:ascii="Verdana" w:hAnsi="Verdana" w:cs="Arial"/>
          <w:b/>
          <w:sz w:val="24"/>
          <w:szCs w:val="24"/>
        </w:rPr>
      </w:pPr>
      <w:r w:rsidRPr="00176834">
        <w:rPr>
          <w:rFonts w:ascii="Verdana" w:hAnsi="Verdana" w:cs="Arial"/>
          <w:b/>
          <w:sz w:val="24"/>
          <w:szCs w:val="24"/>
        </w:rPr>
        <w:t>GOVERNANCE AND RISK ISSUES</w:t>
      </w:r>
    </w:p>
    <w:p w14:paraId="37A81D63" w14:textId="7AE434B5" w:rsidR="00357664" w:rsidRPr="00176834" w:rsidRDefault="00BA075F" w:rsidP="00BA075F">
      <w:pPr>
        <w:pStyle w:val="ListParagraph"/>
        <w:spacing w:after="0" w:line="240" w:lineRule="auto"/>
        <w:ind w:left="0"/>
        <w:rPr>
          <w:rFonts w:ascii="Verdana" w:hAnsi="Verdana" w:cs="Arial"/>
          <w:bCs/>
          <w:sz w:val="24"/>
          <w:szCs w:val="24"/>
        </w:rPr>
      </w:pPr>
      <w:r w:rsidRPr="00176834">
        <w:rPr>
          <w:rFonts w:ascii="Verdana" w:hAnsi="Verdana" w:cs="Arial"/>
          <w:bCs/>
          <w:sz w:val="24"/>
          <w:szCs w:val="24"/>
        </w:rPr>
        <w:t>HEIW visited the department of General Internal Medicine at Swansea Bay University Health Board on 30</w:t>
      </w:r>
      <w:r w:rsidRPr="00176834">
        <w:rPr>
          <w:rFonts w:ascii="Verdana" w:hAnsi="Verdana" w:cs="Arial"/>
          <w:bCs/>
          <w:sz w:val="24"/>
          <w:szCs w:val="24"/>
          <w:vertAlign w:val="superscript"/>
        </w:rPr>
        <w:t>th</w:t>
      </w:r>
      <w:r w:rsidRPr="00176834">
        <w:rPr>
          <w:rFonts w:ascii="Verdana" w:hAnsi="Verdana" w:cs="Arial"/>
          <w:bCs/>
          <w:sz w:val="24"/>
          <w:szCs w:val="24"/>
        </w:rPr>
        <w:t xml:space="preserve"> June 2025. A previous visit had been undertaken on 2</w:t>
      </w:r>
      <w:r w:rsidRPr="00176834">
        <w:rPr>
          <w:rFonts w:ascii="Verdana" w:hAnsi="Verdana" w:cs="Arial"/>
          <w:bCs/>
          <w:sz w:val="24"/>
          <w:szCs w:val="24"/>
          <w:vertAlign w:val="superscript"/>
        </w:rPr>
        <w:t>nd</w:t>
      </w:r>
      <w:r w:rsidRPr="00176834">
        <w:rPr>
          <w:rFonts w:ascii="Verdana" w:hAnsi="Verdana" w:cs="Arial"/>
          <w:bCs/>
          <w:sz w:val="24"/>
          <w:szCs w:val="24"/>
        </w:rPr>
        <w:t xml:space="preserve"> December 2024 and this was the 7</w:t>
      </w:r>
      <w:r w:rsidRPr="00176834">
        <w:rPr>
          <w:rFonts w:ascii="Verdana" w:hAnsi="Verdana" w:cs="Arial"/>
          <w:bCs/>
          <w:sz w:val="24"/>
          <w:szCs w:val="24"/>
          <w:vertAlign w:val="superscript"/>
        </w:rPr>
        <w:t>th</w:t>
      </w:r>
      <w:r w:rsidRPr="00176834">
        <w:rPr>
          <w:rFonts w:ascii="Verdana" w:hAnsi="Verdana" w:cs="Arial"/>
          <w:bCs/>
          <w:sz w:val="24"/>
          <w:szCs w:val="24"/>
        </w:rPr>
        <w:t xml:space="preserve"> targeted visit. </w:t>
      </w:r>
    </w:p>
    <w:p w14:paraId="2E044160" w14:textId="77777777" w:rsidR="00BA075F" w:rsidRPr="00176834" w:rsidRDefault="00BA075F" w:rsidP="00BA075F">
      <w:pPr>
        <w:pStyle w:val="ListParagraph"/>
        <w:spacing w:after="0" w:line="240" w:lineRule="auto"/>
        <w:ind w:left="0"/>
        <w:rPr>
          <w:rFonts w:ascii="Verdana" w:hAnsi="Verdana" w:cs="Arial"/>
          <w:bCs/>
          <w:sz w:val="24"/>
          <w:szCs w:val="24"/>
        </w:rPr>
      </w:pPr>
    </w:p>
    <w:p w14:paraId="43DBAC8F" w14:textId="00B9C99F" w:rsidR="00BA075F" w:rsidRPr="00BA075F" w:rsidRDefault="00BA075F" w:rsidP="00BA075F">
      <w:pPr>
        <w:pStyle w:val="ListParagraph"/>
        <w:spacing w:after="0" w:line="240" w:lineRule="auto"/>
        <w:ind w:left="0"/>
        <w:rPr>
          <w:rFonts w:ascii="Verdana" w:hAnsi="Verdana"/>
          <w:sz w:val="24"/>
          <w:szCs w:val="24"/>
        </w:rPr>
      </w:pPr>
      <w:r w:rsidRPr="00176834">
        <w:rPr>
          <w:rFonts w:ascii="Verdana" w:hAnsi="Verdana"/>
          <w:sz w:val="24"/>
          <w:szCs w:val="24"/>
        </w:rPr>
        <w:t xml:space="preserve">Whilst progress has been made on improving training opportunities and the overall environment within the department, </w:t>
      </w:r>
      <w:r w:rsidRPr="00BA075F">
        <w:rPr>
          <w:rFonts w:ascii="Verdana" w:hAnsi="Verdana"/>
          <w:sz w:val="24"/>
          <w:szCs w:val="24"/>
        </w:rPr>
        <w:t>concerns had been raised regarding variable access to clinics impacting on the ability of the residents to obtain experience required by their curriculum, and potential patient safety concerns associated with a lack of clarity around responsibility for the ‘post-post-take’ patients in Emergency and Acute Medicine areas.</w:t>
      </w:r>
    </w:p>
    <w:p w14:paraId="5DAF97BC" w14:textId="77777777" w:rsidR="00BA075F" w:rsidRPr="00BA075F" w:rsidRDefault="00BA075F" w:rsidP="00BA075F">
      <w:pPr>
        <w:pStyle w:val="ListParagraph"/>
        <w:spacing w:after="0" w:line="240" w:lineRule="auto"/>
        <w:ind w:left="0"/>
        <w:rPr>
          <w:rFonts w:ascii="Verdana" w:hAnsi="Verdana" w:cs="Arial"/>
          <w:bCs/>
          <w:color w:val="FF0000"/>
          <w:sz w:val="24"/>
          <w:szCs w:val="24"/>
        </w:rPr>
      </w:pPr>
    </w:p>
    <w:p w14:paraId="61EE0427" w14:textId="77777777" w:rsidR="00BA075F" w:rsidRDefault="00BA075F" w:rsidP="00BA075F">
      <w:pPr>
        <w:spacing w:after="0" w:line="240" w:lineRule="auto"/>
        <w:rPr>
          <w:rFonts w:ascii="Verdana" w:hAnsi="Verdana" w:cs="Arial"/>
          <w:bCs/>
          <w:color w:val="FF0000"/>
          <w:sz w:val="24"/>
          <w:szCs w:val="24"/>
        </w:rPr>
      </w:pPr>
    </w:p>
    <w:p w14:paraId="52D08D1A" w14:textId="77777777" w:rsidR="00BA075F" w:rsidRDefault="00BA075F" w:rsidP="00BA075F">
      <w:pPr>
        <w:spacing w:after="0" w:line="240" w:lineRule="auto"/>
        <w:rPr>
          <w:rFonts w:ascii="Verdana" w:hAnsi="Verdana" w:cs="Arial"/>
          <w:bCs/>
          <w:color w:val="FF0000"/>
          <w:sz w:val="24"/>
          <w:szCs w:val="24"/>
        </w:rPr>
      </w:pPr>
    </w:p>
    <w:p w14:paraId="1D5371B7" w14:textId="77777777" w:rsidR="00BA075F" w:rsidRDefault="00BA075F" w:rsidP="00BA075F">
      <w:pPr>
        <w:spacing w:after="0" w:line="240" w:lineRule="auto"/>
        <w:rPr>
          <w:rFonts w:ascii="Verdana" w:hAnsi="Verdana" w:cs="Arial"/>
          <w:bCs/>
          <w:color w:val="FF0000"/>
          <w:sz w:val="24"/>
          <w:szCs w:val="24"/>
        </w:rPr>
      </w:pPr>
    </w:p>
    <w:p w14:paraId="36A33827" w14:textId="25C1F7FD" w:rsidR="00BA075F" w:rsidRPr="00176834" w:rsidRDefault="00BA075F" w:rsidP="00BA075F">
      <w:pPr>
        <w:spacing w:after="0" w:line="240" w:lineRule="auto"/>
        <w:rPr>
          <w:rFonts w:ascii="Verdana" w:hAnsi="Verdana" w:cs="Arial"/>
          <w:b/>
          <w:sz w:val="24"/>
          <w:szCs w:val="24"/>
        </w:rPr>
      </w:pPr>
      <w:r w:rsidRPr="00176834">
        <w:rPr>
          <w:rFonts w:ascii="Verdana" w:hAnsi="Verdana" w:cs="Arial"/>
          <w:b/>
          <w:sz w:val="24"/>
          <w:szCs w:val="24"/>
        </w:rPr>
        <w:lastRenderedPageBreak/>
        <w:t>Summary Findings after the visit:</w:t>
      </w:r>
    </w:p>
    <w:p w14:paraId="1CF0E7F5" w14:textId="77777777" w:rsidR="00BA075F" w:rsidRPr="00176834" w:rsidRDefault="00BA075F" w:rsidP="00BA075F">
      <w:pPr>
        <w:autoSpaceDE w:val="0"/>
        <w:autoSpaceDN w:val="0"/>
        <w:adjustRightInd w:val="0"/>
        <w:spacing w:after="0" w:line="240" w:lineRule="auto"/>
        <w:rPr>
          <w:rFonts w:ascii="Verdana" w:hAnsi="Verdana" w:cs="Arial"/>
          <w:sz w:val="24"/>
          <w:szCs w:val="24"/>
        </w:rPr>
      </w:pPr>
      <w:r w:rsidRPr="00176834">
        <w:rPr>
          <w:rFonts w:ascii="Verdana" w:hAnsi="Verdana" w:cs="Arial"/>
          <w:sz w:val="24"/>
          <w:szCs w:val="24"/>
        </w:rPr>
        <w:t xml:space="preserve">Overall, there was adequate representation from residents across a range of training programmes, Locally Employed Doctors (LEDs), and trainers to allow effective feedback and discussion. </w:t>
      </w:r>
    </w:p>
    <w:p w14:paraId="086CD2D3" w14:textId="77777777" w:rsidR="00BA075F" w:rsidRPr="00BA075F" w:rsidRDefault="00BA075F" w:rsidP="00BA075F">
      <w:pPr>
        <w:autoSpaceDE w:val="0"/>
        <w:autoSpaceDN w:val="0"/>
        <w:adjustRightInd w:val="0"/>
        <w:spacing w:after="0" w:line="240" w:lineRule="auto"/>
        <w:rPr>
          <w:rFonts w:ascii="Verdana" w:hAnsi="Verdana" w:cs="Arial"/>
          <w:color w:val="000000"/>
          <w:sz w:val="24"/>
          <w:szCs w:val="24"/>
        </w:rPr>
      </w:pPr>
    </w:p>
    <w:p w14:paraId="61552EDD" w14:textId="7C0CE3C4" w:rsidR="00BA075F" w:rsidRPr="00BA075F" w:rsidRDefault="00BA075F" w:rsidP="00BA075F">
      <w:pPr>
        <w:spacing w:after="0" w:line="240" w:lineRule="auto"/>
        <w:rPr>
          <w:rFonts w:ascii="Verdana" w:hAnsi="Verdana"/>
          <w:sz w:val="24"/>
          <w:szCs w:val="24"/>
        </w:rPr>
      </w:pPr>
      <w:r w:rsidRPr="00BA075F">
        <w:rPr>
          <w:rFonts w:ascii="Verdana" w:hAnsi="Verdana"/>
          <w:sz w:val="24"/>
          <w:szCs w:val="24"/>
        </w:rPr>
        <w:t>Induction had consisted of a tour of the department from a registrar grade and additional information about departmental shift patterns and processes. Residents reported that the induction provided was adequate to begin their placements but would have appreciated clearer guidance about on-call shift patterns, as well as patient distribution and oversight in Acute Medicine areas.</w:t>
      </w:r>
    </w:p>
    <w:p w14:paraId="55B60B3E" w14:textId="77777777" w:rsidR="00BA075F" w:rsidRPr="00BA075F" w:rsidRDefault="00BA075F" w:rsidP="00BA075F">
      <w:pPr>
        <w:spacing w:after="0" w:line="240" w:lineRule="auto"/>
        <w:rPr>
          <w:rFonts w:ascii="Verdana" w:hAnsi="Verdana"/>
          <w:sz w:val="24"/>
          <w:szCs w:val="24"/>
        </w:rPr>
      </w:pPr>
    </w:p>
    <w:p w14:paraId="2645CD86" w14:textId="69A5785C" w:rsidR="00BA075F" w:rsidRPr="00BA075F" w:rsidRDefault="00BA075F" w:rsidP="00BA075F">
      <w:pPr>
        <w:spacing w:after="0" w:line="240" w:lineRule="auto"/>
        <w:rPr>
          <w:rFonts w:ascii="Verdana" w:hAnsi="Verdana"/>
          <w:sz w:val="24"/>
          <w:szCs w:val="24"/>
        </w:rPr>
      </w:pPr>
      <w:r w:rsidRPr="00BA075F">
        <w:rPr>
          <w:rFonts w:ascii="Verdana" w:hAnsi="Verdana"/>
          <w:sz w:val="24"/>
          <w:szCs w:val="24"/>
        </w:rPr>
        <w:t>Initial meetings with Educational or Named Clinical Supervisors had been delayed for a number of residents due to them being assigned to supervisors that had moved to other areas across the Health Board. This oversight had been promptly resolved, and once allocated, Educational and Named Clinical Supervisors were accessible and supportive.</w:t>
      </w:r>
    </w:p>
    <w:p w14:paraId="5C441ED9" w14:textId="77777777" w:rsidR="00BA075F" w:rsidRPr="00BA075F" w:rsidRDefault="00BA075F" w:rsidP="00BA075F">
      <w:pPr>
        <w:spacing w:after="0" w:line="240" w:lineRule="auto"/>
        <w:rPr>
          <w:rFonts w:ascii="Verdana" w:hAnsi="Verdana"/>
          <w:sz w:val="24"/>
          <w:szCs w:val="24"/>
        </w:rPr>
      </w:pPr>
    </w:p>
    <w:p w14:paraId="571A0AEB" w14:textId="60FDC10F" w:rsidR="00BA075F" w:rsidRPr="00BA075F" w:rsidRDefault="00BA075F" w:rsidP="00BA075F">
      <w:pPr>
        <w:autoSpaceDE w:val="0"/>
        <w:autoSpaceDN w:val="0"/>
        <w:adjustRightInd w:val="0"/>
        <w:spacing w:after="0" w:line="240" w:lineRule="auto"/>
        <w:rPr>
          <w:rFonts w:ascii="Verdana" w:hAnsi="Verdana" w:cs="Arial"/>
          <w:color w:val="000000"/>
          <w:sz w:val="24"/>
          <w:szCs w:val="24"/>
        </w:rPr>
      </w:pPr>
      <w:r w:rsidRPr="00BA075F">
        <w:rPr>
          <w:rFonts w:ascii="Verdana" w:hAnsi="Verdana" w:cs="Arial"/>
          <w:color w:val="000000"/>
          <w:sz w:val="24"/>
          <w:szCs w:val="24"/>
        </w:rPr>
        <w:t xml:space="preserve">Efforts by the Health Board to improve residents’ access to clinics had continued. Clinics had been incorporated into rotas for most specialities and residents had been able to meet their curriculum requirements. Residents had been facilitated to review patients independently in clinics where appropriate, and consultants had been available to provide support and to oversee Out-Patient Care Assessment Tools </w:t>
      </w:r>
      <w:r w:rsidRPr="00BA075F">
        <w:rPr>
          <w:rFonts w:ascii="Verdana" w:hAnsi="Verdana" w:cs="Arial"/>
          <w:sz w:val="24"/>
          <w:szCs w:val="24"/>
        </w:rPr>
        <w:t>(OPCATs) when required. The frequency of on-calls for some Speciality Training (ST) residents had impacted their ability to attend clinics.</w:t>
      </w:r>
    </w:p>
    <w:p w14:paraId="70B0792C" w14:textId="77777777" w:rsidR="00BA075F" w:rsidRPr="00BA075F" w:rsidRDefault="00BA075F" w:rsidP="00BA075F">
      <w:pPr>
        <w:spacing w:after="0" w:line="240" w:lineRule="auto"/>
        <w:rPr>
          <w:rFonts w:ascii="Verdana" w:hAnsi="Verdana" w:cs="Arial"/>
          <w:bCs/>
          <w:color w:val="FF0000"/>
          <w:sz w:val="24"/>
          <w:szCs w:val="24"/>
        </w:rPr>
      </w:pPr>
    </w:p>
    <w:p w14:paraId="608FEB42" w14:textId="2FC92F98" w:rsidR="00BA075F" w:rsidRPr="00BA075F" w:rsidRDefault="00BA075F" w:rsidP="00BA075F">
      <w:pPr>
        <w:spacing w:after="0" w:line="240" w:lineRule="auto"/>
        <w:rPr>
          <w:rFonts w:ascii="Verdana" w:hAnsi="Verdana"/>
          <w:sz w:val="24"/>
          <w:szCs w:val="24"/>
        </w:rPr>
      </w:pPr>
      <w:r w:rsidRPr="00BA075F">
        <w:rPr>
          <w:rFonts w:ascii="Verdana" w:hAnsi="Verdana"/>
          <w:sz w:val="24"/>
          <w:szCs w:val="24"/>
        </w:rPr>
        <w:t>Residents valued the acute clinical and referral experience accessible in the Same Day Emergency Care Unit (SDEC) but believed more regular rostering to SDEC would be beneficial. The Health Board aimed to review rotas within Medicine to ensure ST grades are rostered to SDEC for one week in every twelve to facilitate increased access to acute clinic experience.</w:t>
      </w:r>
    </w:p>
    <w:p w14:paraId="2A487972" w14:textId="77777777" w:rsidR="00BA075F" w:rsidRPr="00BA075F" w:rsidRDefault="00BA075F" w:rsidP="00BA075F">
      <w:pPr>
        <w:spacing w:after="0" w:line="240" w:lineRule="auto"/>
        <w:rPr>
          <w:rFonts w:ascii="Verdana" w:hAnsi="Verdana"/>
          <w:sz w:val="24"/>
          <w:szCs w:val="24"/>
        </w:rPr>
      </w:pPr>
    </w:p>
    <w:p w14:paraId="5ECC8464" w14:textId="00CA44F7" w:rsidR="00BA075F" w:rsidRPr="00BA075F" w:rsidRDefault="00BA075F" w:rsidP="00BA075F">
      <w:pPr>
        <w:spacing w:after="0" w:line="240" w:lineRule="auto"/>
        <w:rPr>
          <w:rFonts w:ascii="Verdana" w:hAnsi="Verdana"/>
          <w:sz w:val="24"/>
          <w:szCs w:val="24"/>
        </w:rPr>
      </w:pPr>
      <w:r w:rsidRPr="00BA075F">
        <w:rPr>
          <w:rFonts w:ascii="Verdana" w:hAnsi="Verdana"/>
          <w:sz w:val="24"/>
          <w:szCs w:val="24"/>
        </w:rPr>
        <w:t>Workplace Based Assessments (WBAs) had been achievable for all grades, though some residents had experienced challenges due to workload and availability of senior team members. Several Internal Medicine Training (IMT) residents had stayed past the end of their shifts to ensure consultant oversight and feedback of Acute Care Assessment Tools (ACATs). Consultants had been unaware of residents remaining past their finish times and suggested residents approach consultants at the beginning of shift to ensure oversight and timely feedback for WBAs.</w:t>
      </w:r>
    </w:p>
    <w:p w14:paraId="3983AE27" w14:textId="77777777" w:rsidR="00BA075F" w:rsidRPr="00BA075F" w:rsidRDefault="00BA075F" w:rsidP="00BA075F">
      <w:pPr>
        <w:spacing w:after="0" w:line="240" w:lineRule="auto"/>
        <w:rPr>
          <w:rFonts w:ascii="Verdana" w:hAnsi="Verdana"/>
          <w:sz w:val="24"/>
          <w:szCs w:val="24"/>
        </w:rPr>
      </w:pPr>
    </w:p>
    <w:p w14:paraId="6973A284" w14:textId="5AB6B9B9" w:rsidR="00BA075F" w:rsidRPr="00BA075F" w:rsidRDefault="00BA075F" w:rsidP="00BA075F">
      <w:pPr>
        <w:spacing w:after="0" w:line="240" w:lineRule="auto"/>
        <w:rPr>
          <w:rFonts w:ascii="Verdana" w:hAnsi="Verdana"/>
          <w:sz w:val="24"/>
          <w:szCs w:val="24"/>
        </w:rPr>
      </w:pPr>
      <w:r w:rsidRPr="00BA075F">
        <w:rPr>
          <w:rFonts w:ascii="Verdana" w:hAnsi="Verdana"/>
          <w:sz w:val="24"/>
          <w:szCs w:val="24"/>
        </w:rPr>
        <w:t>ST residents in Care of the Elderly (COTE) placements had found the opportunity to lead “reverse ward rounds” to be a very beneficial learning opportunity.</w:t>
      </w:r>
    </w:p>
    <w:p w14:paraId="6C200702" w14:textId="77777777" w:rsidR="00BA075F" w:rsidRPr="00BA075F" w:rsidRDefault="00BA075F" w:rsidP="00BA075F">
      <w:pPr>
        <w:spacing w:after="0" w:line="240" w:lineRule="auto"/>
        <w:rPr>
          <w:rFonts w:ascii="Verdana" w:hAnsi="Verdana"/>
          <w:sz w:val="24"/>
          <w:szCs w:val="24"/>
        </w:rPr>
      </w:pPr>
    </w:p>
    <w:p w14:paraId="28255F3F" w14:textId="3C1A6860" w:rsidR="00BA075F" w:rsidRPr="00BA075F" w:rsidRDefault="00BA075F" w:rsidP="00BA075F">
      <w:pPr>
        <w:spacing w:after="0" w:line="240" w:lineRule="auto"/>
        <w:rPr>
          <w:rFonts w:ascii="Verdana" w:hAnsi="Verdana"/>
          <w:sz w:val="24"/>
          <w:szCs w:val="24"/>
        </w:rPr>
      </w:pPr>
      <w:r w:rsidRPr="00BA075F">
        <w:rPr>
          <w:rFonts w:ascii="Verdana" w:hAnsi="Verdana"/>
          <w:sz w:val="24"/>
          <w:szCs w:val="24"/>
        </w:rPr>
        <w:lastRenderedPageBreak/>
        <w:t>Teaching sessions had been scheduled for residents, but attendance had been impacted by service pressures.</w:t>
      </w:r>
    </w:p>
    <w:p w14:paraId="3E1EA62C" w14:textId="77777777" w:rsidR="00BA075F" w:rsidRPr="00BA075F" w:rsidRDefault="00BA075F" w:rsidP="00BA075F">
      <w:pPr>
        <w:spacing w:after="0" w:line="240" w:lineRule="auto"/>
        <w:rPr>
          <w:rFonts w:ascii="Verdana" w:hAnsi="Verdana"/>
          <w:sz w:val="24"/>
          <w:szCs w:val="24"/>
        </w:rPr>
      </w:pPr>
    </w:p>
    <w:p w14:paraId="121A106D" w14:textId="2921551A" w:rsidR="00BA075F" w:rsidRPr="00BA075F" w:rsidRDefault="00BA075F" w:rsidP="00BA075F">
      <w:pPr>
        <w:spacing w:after="0" w:line="240" w:lineRule="auto"/>
        <w:rPr>
          <w:rFonts w:ascii="Verdana" w:hAnsi="Verdana"/>
          <w:sz w:val="24"/>
          <w:szCs w:val="24"/>
        </w:rPr>
      </w:pPr>
      <w:r w:rsidRPr="00BA075F">
        <w:rPr>
          <w:rFonts w:ascii="Verdana" w:hAnsi="Verdana"/>
          <w:sz w:val="24"/>
          <w:szCs w:val="24"/>
        </w:rPr>
        <w:t>Efforts had been made by the Directorate to ensure that Educational Development Time (EDT) was accessible. The faculty team aimed to improve monitoring of EDT by introducing an EDT Day, in which residents would be encouraged to present and discuss the work undertaken with peers and educational leads.</w:t>
      </w:r>
    </w:p>
    <w:p w14:paraId="2563DBC2" w14:textId="77777777" w:rsidR="00BA075F" w:rsidRPr="00BA075F" w:rsidRDefault="00BA075F" w:rsidP="00BA075F">
      <w:pPr>
        <w:spacing w:after="0" w:line="240" w:lineRule="auto"/>
        <w:rPr>
          <w:rFonts w:ascii="Verdana" w:hAnsi="Verdana"/>
          <w:sz w:val="24"/>
          <w:szCs w:val="24"/>
        </w:rPr>
      </w:pPr>
    </w:p>
    <w:p w14:paraId="28F0A0F0" w14:textId="658A25F7" w:rsidR="00BA075F" w:rsidRPr="00BA075F" w:rsidRDefault="00BA075F" w:rsidP="00BA075F">
      <w:pPr>
        <w:spacing w:after="0" w:line="240" w:lineRule="auto"/>
        <w:rPr>
          <w:rFonts w:ascii="Verdana" w:hAnsi="Verdana" w:cs="Arial"/>
          <w:bCs/>
          <w:color w:val="FF0000"/>
          <w:sz w:val="24"/>
          <w:szCs w:val="24"/>
        </w:rPr>
      </w:pPr>
      <w:r w:rsidRPr="00BA075F">
        <w:rPr>
          <w:rFonts w:ascii="Verdana" w:hAnsi="Verdana"/>
          <w:sz w:val="24"/>
          <w:szCs w:val="24"/>
        </w:rPr>
        <w:t>Receipt of residents’ rotas had been timely, and residents were generally positive about the rota application used by the Health Board. However, concerns were raised about the lack of robustness in rotas and a lack of timely action in filling rota gaps. Frustrations that rota gaps were being filled by agency staff instead of being advertised to residents with adequate notice were evident.</w:t>
      </w:r>
    </w:p>
    <w:p w14:paraId="529734EA" w14:textId="77777777" w:rsidR="00BA075F" w:rsidRDefault="00BA075F" w:rsidP="00BA075F">
      <w:pPr>
        <w:spacing w:after="0" w:line="240" w:lineRule="auto"/>
        <w:rPr>
          <w:rFonts w:ascii="Verdana" w:hAnsi="Verdana" w:cs="Arial"/>
          <w:bCs/>
          <w:color w:val="FF0000"/>
          <w:sz w:val="24"/>
          <w:szCs w:val="24"/>
        </w:rPr>
      </w:pPr>
    </w:p>
    <w:p w14:paraId="1BE006CE" w14:textId="20B4C932" w:rsidR="00BA075F" w:rsidRPr="00BA075F" w:rsidRDefault="00BA075F" w:rsidP="00BA075F">
      <w:pPr>
        <w:spacing w:after="0" w:line="240" w:lineRule="auto"/>
        <w:rPr>
          <w:rFonts w:ascii="Verdana" w:hAnsi="Verdana"/>
          <w:sz w:val="24"/>
          <w:szCs w:val="24"/>
        </w:rPr>
      </w:pPr>
      <w:r w:rsidRPr="00BA075F">
        <w:rPr>
          <w:rFonts w:ascii="Verdana" w:hAnsi="Verdana"/>
          <w:sz w:val="24"/>
          <w:szCs w:val="24"/>
        </w:rPr>
        <w:t>Organisation of rotas to cover on-call shifts had been reported to be ineffective, with several staff from one speciality being rostered to on-call shifts at the same time, leaving that speciality short-staffed. The rota system also meant that residents were not regularly assigned to work alongside the same consultants, which consultants believed had negatively impacted team bonds and opportunities for feedback.</w:t>
      </w:r>
    </w:p>
    <w:p w14:paraId="09D3BD25" w14:textId="77777777" w:rsidR="00BA075F" w:rsidRPr="00BA075F" w:rsidRDefault="00BA075F" w:rsidP="00BA075F">
      <w:pPr>
        <w:spacing w:after="0" w:line="240" w:lineRule="auto"/>
        <w:rPr>
          <w:rFonts w:ascii="Verdana" w:hAnsi="Verdana"/>
          <w:sz w:val="24"/>
          <w:szCs w:val="24"/>
        </w:rPr>
      </w:pPr>
    </w:p>
    <w:p w14:paraId="345C8211" w14:textId="1FB8E760" w:rsidR="00BA075F" w:rsidRPr="00BA075F" w:rsidRDefault="00BA075F" w:rsidP="00BA075F">
      <w:pPr>
        <w:spacing w:after="0" w:line="240" w:lineRule="auto"/>
        <w:rPr>
          <w:rFonts w:ascii="Verdana" w:hAnsi="Verdana"/>
          <w:sz w:val="24"/>
          <w:szCs w:val="24"/>
        </w:rPr>
      </w:pPr>
      <w:r w:rsidRPr="00BA075F">
        <w:rPr>
          <w:rFonts w:ascii="Verdana" w:hAnsi="Verdana"/>
          <w:sz w:val="24"/>
          <w:szCs w:val="24"/>
        </w:rPr>
        <w:t>Residents who had been on extended periods of leave had felt like they had been left unsupported, having to organise their own phased return to work.</w:t>
      </w:r>
    </w:p>
    <w:p w14:paraId="271915D5" w14:textId="77777777" w:rsidR="00BA075F" w:rsidRPr="00BA075F" w:rsidRDefault="00BA075F" w:rsidP="00BA075F">
      <w:pPr>
        <w:spacing w:after="0" w:line="240" w:lineRule="auto"/>
        <w:rPr>
          <w:rFonts w:ascii="Verdana" w:hAnsi="Verdana"/>
          <w:sz w:val="24"/>
          <w:szCs w:val="24"/>
        </w:rPr>
      </w:pPr>
    </w:p>
    <w:p w14:paraId="7D7F356A" w14:textId="3C564D50" w:rsidR="00BA075F" w:rsidRPr="00BA075F" w:rsidRDefault="00BA075F" w:rsidP="00BA075F">
      <w:pPr>
        <w:spacing w:after="0" w:line="240" w:lineRule="auto"/>
        <w:rPr>
          <w:rFonts w:ascii="Verdana" w:hAnsi="Verdana"/>
          <w:sz w:val="24"/>
          <w:szCs w:val="24"/>
        </w:rPr>
      </w:pPr>
      <w:r w:rsidRPr="00BA075F">
        <w:rPr>
          <w:rFonts w:ascii="Verdana" w:hAnsi="Verdana"/>
          <w:sz w:val="24"/>
          <w:szCs w:val="24"/>
        </w:rPr>
        <w:t>Concerns were raised about the impact of General Internal Medicine commitments on specialty training opportunities, particularly for residents in specialities with a larger volume of procedural experience required by their curriculum. IMT residents had experienced barriers to accessing training in ultrasound and pleural procedures. Department leads proposed that residents shadow Respiratory Nurses or attend pleural clinics but did recognise that cross-site travel may be required to access these opportunities.</w:t>
      </w:r>
    </w:p>
    <w:p w14:paraId="44CFFDD4" w14:textId="77777777" w:rsidR="00BA075F" w:rsidRPr="00BA075F" w:rsidRDefault="00BA075F" w:rsidP="00BA075F">
      <w:pPr>
        <w:spacing w:after="0" w:line="240" w:lineRule="auto"/>
        <w:rPr>
          <w:rFonts w:ascii="Verdana" w:hAnsi="Verdana"/>
          <w:sz w:val="24"/>
          <w:szCs w:val="24"/>
        </w:rPr>
      </w:pPr>
    </w:p>
    <w:p w14:paraId="74B51E42" w14:textId="10ABBA16" w:rsidR="00BA075F" w:rsidRPr="00BA075F" w:rsidRDefault="00BA075F" w:rsidP="00BA075F">
      <w:pPr>
        <w:spacing w:after="0" w:line="240" w:lineRule="auto"/>
        <w:rPr>
          <w:rFonts w:ascii="Verdana" w:hAnsi="Verdana"/>
          <w:sz w:val="24"/>
          <w:szCs w:val="24"/>
        </w:rPr>
      </w:pPr>
      <w:r w:rsidRPr="00BA075F">
        <w:rPr>
          <w:rFonts w:ascii="Verdana" w:hAnsi="Verdana"/>
          <w:sz w:val="24"/>
          <w:szCs w:val="24"/>
        </w:rPr>
        <w:t>Residents in Gastroenterology placements had experienced challenges in accessing Endoscopy training opportunities. Department leads confirmed that residents had been rostered to attend “hot clinic” and scope lists. Endoscopy and acute procedure lists had also been timetabled, and Endoscopic Retrograde Cholangiopancreatography (ERCP) lists had been made available for senior grades.</w:t>
      </w:r>
    </w:p>
    <w:p w14:paraId="6BD842F6" w14:textId="77777777" w:rsidR="00BA075F" w:rsidRPr="00BA075F" w:rsidRDefault="00BA075F" w:rsidP="00BA075F">
      <w:pPr>
        <w:spacing w:after="0" w:line="240" w:lineRule="auto"/>
        <w:rPr>
          <w:rFonts w:ascii="Verdana" w:hAnsi="Verdana"/>
          <w:sz w:val="24"/>
          <w:szCs w:val="24"/>
        </w:rPr>
      </w:pPr>
    </w:p>
    <w:p w14:paraId="744C47F6" w14:textId="5BEAEC43" w:rsidR="00BA075F" w:rsidRPr="00BA075F" w:rsidRDefault="00BA075F" w:rsidP="00BA075F">
      <w:pPr>
        <w:autoSpaceDE w:val="0"/>
        <w:autoSpaceDN w:val="0"/>
        <w:adjustRightInd w:val="0"/>
        <w:spacing w:after="0" w:line="240" w:lineRule="auto"/>
        <w:rPr>
          <w:rFonts w:ascii="Verdana" w:hAnsi="Verdana" w:cs="Arial"/>
          <w:color w:val="000000"/>
          <w:sz w:val="24"/>
          <w:szCs w:val="24"/>
        </w:rPr>
      </w:pPr>
      <w:r w:rsidRPr="00BA075F">
        <w:rPr>
          <w:rFonts w:ascii="Verdana" w:hAnsi="Verdana" w:cs="Arial"/>
          <w:color w:val="000000"/>
          <w:sz w:val="24"/>
          <w:szCs w:val="24"/>
        </w:rPr>
        <w:t xml:space="preserve">Since the previous Targeted Visit, the Health Board had implemented a pilot in Acute Medicine by opening Anglesey Ward to manage ‘post-post-take' patients. Residents across all grades perceived the restructure to be helpful and more geographically efficient for patients and staff. </w:t>
      </w:r>
      <w:r w:rsidRPr="00BA075F">
        <w:rPr>
          <w:rFonts w:ascii="Verdana" w:hAnsi="Verdana" w:cs="Arial"/>
          <w:color w:val="000000"/>
          <w:sz w:val="24"/>
          <w:szCs w:val="24"/>
        </w:rPr>
        <w:lastRenderedPageBreak/>
        <w:t xml:space="preserve">Consultants agreed that the outcomes </w:t>
      </w:r>
      <w:r w:rsidRPr="00BA075F">
        <w:rPr>
          <w:rFonts w:ascii="Verdana" w:hAnsi="Verdana" w:cs="Arial"/>
          <w:sz w:val="24"/>
          <w:szCs w:val="24"/>
        </w:rPr>
        <w:t>of the pilot had been positive but cited concerns that the ward could not be overseen by the current consultant cohort in the long term.</w:t>
      </w:r>
    </w:p>
    <w:p w14:paraId="3272D42B" w14:textId="77777777" w:rsidR="00BA075F" w:rsidRPr="00BA075F" w:rsidRDefault="00BA075F" w:rsidP="00BA075F">
      <w:pPr>
        <w:spacing w:after="0" w:line="240" w:lineRule="auto"/>
        <w:rPr>
          <w:rFonts w:ascii="Verdana" w:hAnsi="Verdana" w:cs="Arial"/>
          <w:bCs/>
          <w:color w:val="FF0000"/>
          <w:sz w:val="24"/>
          <w:szCs w:val="24"/>
        </w:rPr>
      </w:pPr>
    </w:p>
    <w:p w14:paraId="08701070" w14:textId="2142B5D4" w:rsidR="00BA075F" w:rsidRPr="00BA075F" w:rsidRDefault="00BA075F" w:rsidP="00BA075F">
      <w:pPr>
        <w:spacing w:after="0" w:line="240" w:lineRule="auto"/>
        <w:rPr>
          <w:rFonts w:ascii="Verdana" w:hAnsi="Verdana" w:cs="Arial"/>
          <w:bCs/>
          <w:color w:val="FF0000"/>
          <w:sz w:val="24"/>
          <w:szCs w:val="24"/>
        </w:rPr>
      </w:pPr>
      <w:r w:rsidRPr="00BA075F">
        <w:rPr>
          <w:rFonts w:ascii="Verdana" w:hAnsi="Verdana"/>
          <w:sz w:val="24"/>
          <w:szCs w:val="24"/>
        </w:rPr>
        <w:t>Most STs perceived the reorganisation of registrar grade responsibilities across Acute Medicine to have positively impacted training opportunities and workload. ST residents from COTE had been required to cover Frailty on-calls, which had negatively limited their exposure to on-call shifts and subsequent learning opportunities in Acute Medicine.</w:t>
      </w:r>
    </w:p>
    <w:p w14:paraId="5A0F54A5" w14:textId="77777777" w:rsidR="00BA075F" w:rsidRPr="00BA075F" w:rsidRDefault="00BA075F" w:rsidP="00BA075F">
      <w:pPr>
        <w:spacing w:after="0" w:line="240" w:lineRule="auto"/>
        <w:rPr>
          <w:rFonts w:ascii="Verdana" w:hAnsi="Verdana" w:cs="Arial"/>
          <w:bCs/>
          <w:color w:val="FF0000"/>
          <w:sz w:val="24"/>
          <w:szCs w:val="24"/>
        </w:rPr>
      </w:pPr>
    </w:p>
    <w:p w14:paraId="13D0F254" w14:textId="16298F57" w:rsidR="00BA075F" w:rsidRPr="00BA075F" w:rsidRDefault="00BA075F" w:rsidP="00BA075F">
      <w:pPr>
        <w:spacing w:after="0" w:line="240" w:lineRule="auto"/>
        <w:rPr>
          <w:rFonts w:ascii="Verdana" w:hAnsi="Verdana"/>
          <w:sz w:val="24"/>
          <w:szCs w:val="24"/>
        </w:rPr>
      </w:pPr>
      <w:r w:rsidRPr="00BA075F">
        <w:rPr>
          <w:rFonts w:ascii="Verdana" w:hAnsi="Verdana"/>
          <w:sz w:val="24"/>
          <w:szCs w:val="24"/>
        </w:rPr>
        <w:t>Residents were aware of Health Board reporting tools, including Datix, but had not been fully utilising them due to high workload and the time required to fill in the forms. No patient safety concerns were raised during the visit. However, instances of ward pressures leading to an almost unmanageable workload and the ineffectiveness of patient transfers to Acute Medicine following the closure of SDEC were acknowledged to be areas of potential risk.</w:t>
      </w:r>
    </w:p>
    <w:p w14:paraId="0B12210E" w14:textId="77777777" w:rsidR="00BA075F" w:rsidRPr="00BA075F" w:rsidRDefault="00BA075F" w:rsidP="00BA075F">
      <w:pPr>
        <w:spacing w:after="0" w:line="240" w:lineRule="auto"/>
        <w:rPr>
          <w:rFonts w:ascii="Verdana" w:hAnsi="Verdana"/>
          <w:sz w:val="24"/>
          <w:szCs w:val="24"/>
        </w:rPr>
      </w:pPr>
    </w:p>
    <w:p w14:paraId="5749099E" w14:textId="0FF47FBB" w:rsidR="00BA075F" w:rsidRPr="00BA075F" w:rsidRDefault="00BA075F" w:rsidP="00BA075F">
      <w:pPr>
        <w:spacing w:after="0" w:line="240" w:lineRule="auto"/>
        <w:rPr>
          <w:rFonts w:ascii="Verdana" w:hAnsi="Verdana"/>
          <w:sz w:val="24"/>
          <w:szCs w:val="24"/>
        </w:rPr>
      </w:pPr>
      <w:r w:rsidRPr="00BA075F">
        <w:rPr>
          <w:rFonts w:ascii="Verdana" w:hAnsi="Verdana"/>
          <w:sz w:val="24"/>
          <w:szCs w:val="24"/>
        </w:rPr>
        <w:t>Efforts by trainers to provide quality training experiences were recognised but had been impacted by intervals of increased service pressures. Overall, trainers had been able to undertake their training duties during their weeks away from the ward but believed their training responsibilities, particularly for the Foundation residents, had not been accurately considered in job plans.</w:t>
      </w:r>
    </w:p>
    <w:p w14:paraId="5EE47B99" w14:textId="77777777" w:rsidR="00BA075F" w:rsidRPr="00BA075F" w:rsidRDefault="00BA075F" w:rsidP="00BA075F">
      <w:pPr>
        <w:spacing w:after="0" w:line="240" w:lineRule="auto"/>
        <w:rPr>
          <w:rFonts w:ascii="Verdana" w:hAnsi="Verdana"/>
          <w:sz w:val="24"/>
          <w:szCs w:val="24"/>
        </w:rPr>
      </w:pPr>
    </w:p>
    <w:p w14:paraId="3BC89FAF" w14:textId="71EC0A7D" w:rsidR="00BA075F" w:rsidRPr="00BA075F" w:rsidRDefault="00BA075F" w:rsidP="00BA075F">
      <w:pPr>
        <w:spacing w:after="0" w:line="240" w:lineRule="auto"/>
        <w:rPr>
          <w:rFonts w:ascii="Verdana" w:hAnsi="Verdana" w:cs="Arial"/>
          <w:bCs/>
          <w:color w:val="FF0000"/>
          <w:sz w:val="24"/>
          <w:szCs w:val="24"/>
        </w:rPr>
      </w:pPr>
      <w:r w:rsidRPr="00BA075F">
        <w:rPr>
          <w:rFonts w:ascii="Verdana" w:hAnsi="Verdana"/>
          <w:sz w:val="24"/>
          <w:szCs w:val="24"/>
        </w:rPr>
        <w:t>Overall, residents perceived the Medicine Directorate to have a positive culture for learning and Morriston Hospital to be a pleasant place to work. The communication channels fostered by the resident doctors’ forum were valued, and feedback from department leads regarding changes implemented had been welcomed.</w:t>
      </w:r>
    </w:p>
    <w:p w14:paraId="51A3170C" w14:textId="77777777" w:rsidR="00BA075F" w:rsidRPr="00BA075F" w:rsidRDefault="00BA075F" w:rsidP="00BA075F">
      <w:pPr>
        <w:spacing w:after="0" w:line="240" w:lineRule="auto"/>
        <w:rPr>
          <w:rFonts w:ascii="Verdana" w:hAnsi="Verdana" w:cs="Arial"/>
          <w:bCs/>
          <w:color w:val="FF0000"/>
          <w:sz w:val="24"/>
          <w:szCs w:val="24"/>
        </w:rPr>
      </w:pPr>
    </w:p>
    <w:p w14:paraId="45BC9714" w14:textId="70CCB383" w:rsidR="00BA075F" w:rsidRPr="00BA075F" w:rsidRDefault="00BA075F" w:rsidP="00BA075F">
      <w:pPr>
        <w:spacing w:after="0" w:line="240" w:lineRule="auto"/>
        <w:rPr>
          <w:rFonts w:ascii="Verdana" w:hAnsi="Verdana"/>
          <w:sz w:val="24"/>
          <w:szCs w:val="24"/>
        </w:rPr>
      </w:pPr>
      <w:r w:rsidRPr="00BA075F">
        <w:rPr>
          <w:rFonts w:ascii="Verdana" w:hAnsi="Verdana"/>
          <w:sz w:val="24"/>
          <w:szCs w:val="24"/>
        </w:rPr>
        <w:t>The training experience was reported to have improved, however, staffing and workload concerns in Acute and General Medicine had impacted the accessibility of teaching and clinic opportunities. All residents present at the visit would recommend their posts for training, with the caveat that access to training opportunities when working in Acute Medicine was challenging.</w:t>
      </w:r>
    </w:p>
    <w:p w14:paraId="44CC41CC" w14:textId="77777777" w:rsidR="00BA075F" w:rsidRPr="00176834" w:rsidRDefault="00BA075F" w:rsidP="00BA075F">
      <w:pPr>
        <w:spacing w:after="0" w:line="240" w:lineRule="auto"/>
        <w:rPr>
          <w:rFonts w:ascii="Verdana" w:hAnsi="Verdana"/>
          <w:sz w:val="24"/>
          <w:szCs w:val="24"/>
        </w:rPr>
      </w:pPr>
    </w:p>
    <w:p w14:paraId="49076D5A" w14:textId="05BBD30A" w:rsidR="00057D78" w:rsidRPr="00070C39" w:rsidRDefault="00057D78" w:rsidP="00BA075F">
      <w:pPr>
        <w:spacing w:after="0" w:line="240" w:lineRule="auto"/>
        <w:rPr>
          <w:rFonts w:ascii="Verdana" w:hAnsi="Verdana" w:cs="Arial"/>
          <w:b/>
          <w:sz w:val="24"/>
          <w:szCs w:val="24"/>
        </w:rPr>
      </w:pPr>
      <w:r w:rsidRPr="00070C39">
        <w:rPr>
          <w:rFonts w:ascii="Verdana" w:hAnsi="Verdana" w:cs="Arial"/>
          <w:b/>
          <w:sz w:val="24"/>
          <w:szCs w:val="24"/>
        </w:rPr>
        <w:t>Key recommendation</w:t>
      </w:r>
      <w:r w:rsidR="00BA075F" w:rsidRPr="00070C39">
        <w:rPr>
          <w:rFonts w:ascii="Verdana" w:hAnsi="Verdana" w:cs="Arial"/>
          <w:b/>
          <w:sz w:val="24"/>
          <w:szCs w:val="24"/>
        </w:rPr>
        <w:t>s</w:t>
      </w:r>
      <w:r w:rsidRPr="00070C39">
        <w:rPr>
          <w:rFonts w:ascii="Verdana" w:hAnsi="Verdana" w:cs="Arial"/>
          <w:b/>
          <w:sz w:val="24"/>
          <w:szCs w:val="24"/>
        </w:rPr>
        <w:t xml:space="preserve"> by HEI</w:t>
      </w:r>
      <w:r w:rsidR="00BA075F" w:rsidRPr="00070C39">
        <w:rPr>
          <w:rFonts w:ascii="Verdana" w:hAnsi="Verdana" w:cs="Arial"/>
          <w:b/>
          <w:sz w:val="24"/>
          <w:szCs w:val="24"/>
        </w:rPr>
        <w:t>W:</w:t>
      </w:r>
    </w:p>
    <w:p w14:paraId="2422BBC2" w14:textId="77777777" w:rsidR="00BA075F" w:rsidRPr="00176834" w:rsidRDefault="00BA075F" w:rsidP="00BA075F">
      <w:pPr>
        <w:autoSpaceDE w:val="0"/>
        <w:autoSpaceDN w:val="0"/>
        <w:adjustRightInd w:val="0"/>
        <w:spacing w:after="0" w:line="240" w:lineRule="auto"/>
        <w:rPr>
          <w:rFonts w:ascii="Verdana" w:hAnsi="Verdana" w:cs="Arial"/>
          <w:sz w:val="24"/>
          <w:szCs w:val="24"/>
        </w:rPr>
      </w:pPr>
      <w:r w:rsidRPr="00176834">
        <w:rPr>
          <w:rFonts w:ascii="Verdana" w:hAnsi="Verdana" w:cs="Arial"/>
          <w:sz w:val="24"/>
          <w:szCs w:val="24"/>
        </w:rPr>
        <w:t xml:space="preserve">The Health Board should conduct a review of departmental rotas with the aim of equitably distributing on call commitments across Medicine specialities, to ensure ward staffing levels remain robust and consistent. </w:t>
      </w:r>
    </w:p>
    <w:p w14:paraId="3E52FBF7" w14:textId="77777777" w:rsidR="00BA075F" w:rsidRPr="00BA075F" w:rsidRDefault="00BA075F" w:rsidP="00BA075F">
      <w:pPr>
        <w:autoSpaceDE w:val="0"/>
        <w:autoSpaceDN w:val="0"/>
        <w:adjustRightInd w:val="0"/>
        <w:spacing w:after="0" w:line="240" w:lineRule="auto"/>
        <w:rPr>
          <w:rFonts w:ascii="Verdana" w:hAnsi="Verdana" w:cs="Arial"/>
          <w:color w:val="000000"/>
          <w:sz w:val="24"/>
          <w:szCs w:val="24"/>
        </w:rPr>
      </w:pPr>
    </w:p>
    <w:p w14:paraId="10991916" w14:textId="77777777" w:rsidR="00BA075F" w:rsidRPr="00BA075F" w:rsidRDefault="00BA075F" w:rsidP="00BA075F">
      <w:pPr>
        <w:autoSpaceDE w:val="0"/>
        <w:autoSpaceDN w:val="0"/>
        <w:adjustRightInd w:val="0"/>
        <w:spacing w:after="0" w:line="240" w:lineRule="auto"/>
        <w:rPr>
          <w:rFonts w:ascii="Verdana" w:hAnsi="Verdana" w:cs="Arial"/>
          <w:color w:val="000000"/>
          <w:sz w:val="24"/>
          <w:szCs w:val="24"/>
        </w:rPr>
      </w:pPr>
      <w:r w:rsidRPr="00BA075F">
        <w:rPr>
          <w:rFonts w:ascii="Verdana" w:hAnsi="Verdana" w:cs="Arial"/>
          <w:color w:val="000000"/>
          <w:sz w:val="24"/>
          <w:szCs w:val="24"/>
        </w:rPr>
        <w:t xml:space="preserve">The Health Board should ensure that residents returning to work after extended periods of leave are provided with an appropriately managed phased return to work plan. </w:t>
      </w:r>
    </w:p>
    <w:p w14:paraId="30EA3D54" w14:textId="77777777" w:rsidR="00BA075F" w:rsidRPr="00BA075F" w:rsidRDefault="00BA075F" w:rsidP="00BA075F">
      <w:pPr>
        <w:autoSpaceDE w:val="0"/>
        <w:autoSpaceDN w:val="0"/>
        <w:adjustRightInd w:val="0"/>
        <w:spacing w:after="0" w:line="240" w:lineRule="auto"/>
        <w:rPr>
          <w:rFonts w:ascii="Verdana" w:hAnsi="Verdana" w:cs="Arial"/>
          <w:color w:val="000000"/>
          <w:sz w:val="24"/>
          <w:szCs w:val="24"/>
        </w:rPr>
      </w:pPr>
    </w:p>
    <w:p w14:paraId="4D609A9B" w14:textId="77777777" w:rsidR="00BA075F" w:rsidRPr="00BA075F" w:rsidRDefault="00BA075F" w:rsidP="00BA075F">
      <w:pPr>
        <w:autoSpaceDE w:val="0"/>
        <w:autoSpaceDN w:val="0"/>
        <w:adjustRightInd w:val="0"/>
        <w:spacing w:after="0" w:line="240" w:lineRule="auto"/>
        <w:rPr>
          <w:rFonts w:ascii="Verdana" w:hAnsi="Verdana" w:cs="Arial"/>
          <w:color w:val="000000"/>
          <w:sz w:val="24"/>
          <w:szCs w:val="24"/>
        </w:rPr>
      </w:pPr>
      <w:r w:rsidRPr="00BA075F">
        <w:rPr>
          <w:rFonts w:ascii="Verdana" w:hAnsi="Verdana" w:cs="Arial"/>
          <w:color w:val="000000"/>
          <w:sz w:val="24"/>
          <w:szCs w:val="24"/>
        </w:rPr>
        <w:lastRenderedPageBreak/>
        <w:t xml:space="preserve">The Health Board should consider the inclusion of reverse ward rounds for higher grade Speciality Training residents in Acute Medicine settings. </w:t>
      </w:r>
    </w:p>
    <w:p w14:paraId="640C9C78" w14:textId="77777777" w:rsidR="00BA075F" w:rsidRPr="00BA075F" w:rsidRDefault="00BA075F" w:rsidP="00BA075F">
      <w:pPr>
        <w:spacing w:after="0" w:line="240" w:lineRule="auto"/>
        <w:rPr>
          <w:rFonts w:ascii="Verdana" w:hAnsi="Verdana" w:cs="Arial"/>
          <w:bCs/>
          <w:color w:val="FF0000"/>
          <w:sz w:val="24"/>
          <w:szCs w:val="24"/>
        </w:rPr>
      </w:pPr>
    </w:p>
    <w:p w14:paraId="1A406E30" w14:textId="213F4A8A" w:rsidR="00BA075F" w:rsidRPr="00BA075F" w:rsidRDefault="00BA075F" w:rsidP="00BA075F">
      <w:pPr>
        <w:autoSpaceDE w:val="0"/>
        <w:autoSpaceDN w:val="0"/>
        <w:adjustRightInd w:val="0"/>
        <w:spacing w:after="0" w:line="240" w:lineRule="auto"/>
        <w:rPr>
          <w:rFonts w:ascii="Verdana" w:hAnsi="Verdana" w:cs="Arial"/>
          <w:color w:val="000000"/>
          <w:sz w:val="24"/>
          <w:szCs w:val="24"/>
        </w:rPr>
      </w:pPr>
      <w:r w:rsidRPr="00BA075F">
        <w:rPr>
          <w:rFonts w:ascii="Verdana" w:hAnsi="Verdana" w:cs="Arial"/>
          <w:color w:val="000000"/>
          <w:sz w:val="24"/>
          <w:szCs w:val="24"/>
        </w:rPr>
        <w:t xml:space="preserve">The Health Board should make efforts to improve the handover process for patients transferring from the Same Day Emergency Care Unit to the Acute Medical Unit, ensuring patients are tracked appropriately and information provided to the on-call registrar is up to date and robust. </w:t>
      </w:r>
    </w:p>
    <w:p w14:paraId="05F3F884" w14:textId="75443E56" w:rsidR="00BA075F" w:rsidRPr="00BA075F" w:rsidRDefault="00BA075F" w:rsidP="00BA075F">
      <w:pPr>
        <w:pStyle w:val="Default"/>
        <w:rPr>
          <w:rFonts w:ascii="Verdana" w:hAnsi="Verdana" w:cs="Arial"/>
        </w:rPr>
      </w:pPr>
    </w:p>
    <w:p w14:paraId="7B919AFE" w14:textId="77777777" w:rsidR="00BA075F" w:rsidRPr="00BA075F" w:rsidRDefault="00BA075F" w:rsidP="00BA075F">
      <w:pPr>
        <w:autoSpaceDE w:val="0"/>
        <w:autoSpaceDN w:val="0"/>
        <w:adjustRightInd w:val="0"/>
        <w:spacing w:after="0" w:line="240" w:lineRule="auto"/>
        <w:rPr>
          <w:rFonts w:ascii="Verdana" w:hAnsi="Verdana" w:cs="Arial"/>
          <w:color w:val="000000"/>
          <w:sz w:val="24"/>
          <w:szCs w:val="24"/>
        </w:rPr>
      </w:pPr>
      <w:r w:rsidRPr="00BA075F">
        <w:rPr>
          <w:rFonts w:ascii="Verdana" w:hAnsi="Verdana" w:cs="Arial"/>
          <w:color w:val="000000"/>
          <w:sz w:val="24"/>
          <w:szCs w:val="24"/>
        </w:rPr>
        <w:t xml:space="preserve">The Health Board should make efforts to clarify and encourage communication channels amongst on call teams to ensure efficient distribution and movement of staff within Medicine areas. </w:t>
      </w:r>
    </w:p>
    <w:p w14:paraId="4BBF76A0" w14:textId="1BF40793" w:rsidR="00BA075F" w:rsidRPr="00BA075F" w:rsidRDefault="00BA075F" w:rsidP="00BA075F">
      <w:pPr>
        <w:autoSpaceDE w:val="0"/>
        <w:autoSpaceDN w:val="0"/>
        <w:adjustRightInd w:val="0"/>
        <w:spacing w:after="0" w:line="240" w:lineRule="auto"/>
        <w:rPr>
          <w:rFonts w:ascii="Verdana" w:hAnsi="Verdana" w:cs="Arial"/>
          <w:color w:val="000000"/>
          <w:sz w:val="24"/>
          <w:szCs w:val="24"/>
        </w:rPr>
      </w:pPr>
    </w:p>
    <w:p w14:paraId="167B8ED7" w14:textId="77777777" w:rsidR="00BA075F" w:rsidRPr="00BA075F" w:rsidRDefault="00BA075F" w:rsidP="00BA075F">
      <w:pPr>
        <w:autoSpaceDE w:val="0"/>
        <w:autoSpaceDN w:val="0"/>
        <w:adjustRightInd w:val="0"/>
        <w:spacing w:after="0" w:line="240" w:lineRule="auto"/>
        <w:rPr>
          <w:rFonts w:ascii="Verdana" w:hAnsi="Verdana" w:cs="Arial"/>
          <w:color w:val="000000"/>
          <w:sz w:val="24"/>
          <w:szCs w:val="24"/>
        </w:rPr>
      </w:pPr>
      <w:r w:rsidRPr="00BA075F">
        <w:rPr>
          <w:rFonts w:ascii="Verdana" w:hAnsi="Verdana" w:cs="Arial"/>
          <w:color w:val="000000"/>
          <w:sz w:val="24"/>
          <w:szCs w:val="24"/>
        </w:rPr>
        <w:t xml:space="preserve">The Health Board should build upon previous efforts to provide an equitable balance between Speciality and General Internal Medicine commitments for residents in dual training programmes to ensure curriculum requirements are accessible and achievable. </w:t>
      </w:r>
    </w:p>
    <w:p w14:paraId="4BAD9DBA" w14:textId="77777777" w:rsidR="00BA075F" w:rsidRPr="00BA075F" w:rsidRDefault="00BA075F" w:rsidP="00BA075F">
      <w:pPr>
        <w:spacing w:after="0" w:line="240" w:lineRule="auto"/>
        <w:rPr>
          <w:rFonts w:ascii="Verdana" w:hAnsi="Verdana" w:cs="Arial"/>
          <w:bCs/>
          <w:color w:val="FF0000"/>
          <w:sz w:val="24"/>
          <w:szCs w:val="24"/>
        </w:rPr>
      </w:pPr>
    </w:p>
    <w:p w14:paraId="39EF9FF9" w14:textId="77777777" w:rsidR="00BA075F" w:rsidRPr="00BA075F" w:rsidRDefault="00BA075F" w:rsidP="00BA075F">
      <w:pPr>
        <w:spacing w:after="0" w:line="240" w:lineRule="auto"/>
        <w:rPr>
          <w:rFonts w:ascii="Verdana" w:hAnsi="Verdana" w:cs="Arial"/>
          <w:bCs/>
          <w:color w:val="FF0000"/>
          <w:sz w:val="24"/>
          <w:szCs w:val="24"/>
        </w:rPr>
      </w:pPr>
      <w:r w:rsidRPr="00BA075F">
        <w:rPr>
          <w:rFonts w:ascii="Verdana" w:hAnsi="Verdana"/>
          <w:sz w:val="24"/>
          <w:szCs w:val="24"/>
        </w:rPr>
        <w:t xml:space="preserve">It was agreed that the current risk of </w:t>
      </w:r>
      <w:r w:rsidRPr="00BA075F">
        <w:rPr>
          <w:rFonts w:ascii="Verdana" w:hAnsi="Verdana"/>
          <w:b/>
          <w:bCs/>
          <w:sz w:val="24"/>
          <w:szCs w:val="24"/>
        </w:rPr>
        <w:t xml:space="preserve">nine </w:t>
      </w:r>
      <w:r w:rsidRPr="00BA075F">
        <w:rPr>
          <w:rFonts w:ascii="Verdana" w:hAnsi="Verdana"/>
          <w:sz w:val="24"/>
          <w:szCs w:val="24"/>
        </w:rPr>
        <w:t xml:space="preserve">(high) is reduced to </w:t>
      </w:r>
      <w:r w:rsidRPr="00BA075F">
        <w:rPr>
          <w:rFonts w:ascii="Verdana" w:hAnsi="Verdana"/>
          <w:b/>
          <w:bCs/>
          <w:sz w:val="24"/>
          <w:szCs w:val="24"/>
        </w:rPr>
        <w:t xml:space="preserve">six </w:t>
      </w:r>
      <w:r w:rsidRPr="00BA075F">
        <w:rPr>
          <w:rFonts w:ascii="Verdana" w:hAnsi="Verdana"/>
          <w:sz w:val="24"/>
          <w:szCs w:val="24"/>
        </w:rPr>
        <w:t>(medium). A further review of the risk rating would be undertaken at the next visit which will be scheduled for six months’ time.</w:t>
      </w:r>
    </w:p>
    <w:p w14:paraId="00F4E532" w14:textId="024C0886" w:rsidR="00BA075F" w:rsidRPr="00BA075F" w:rsidRDefault="00BA075F" w:rsidP="00BA075F">
      <w:pPr>
        <w:autoSpaceDE w:val="0"/>
        <w:autoSpaceDN w:val="0"/>
        <w:adjustRightInd w:val="0"/>
        <w:spacing w:after="0" w:line="240" w:lineRule="auto"/>
        <w:rPr>
          <w:rFonts w:ascii="Verdana" w:hAnsi="Verdana" w:cs="Times New Roman"/>
          <w:color w:val="000000"/>
          <w:sz w:val="24"/>
          <w:szCs w:val="24"/>
        </w:rPr>
      </w:pPr>
    </w:p>
    <w:p w14:paraId="0110235C" w14:textId="33627EEA" w:rsidR="001E75A5" w:rsidRPr="00BA075F" w:rsidRDefault="00057D78" w:rsidP="001E75A5">
      <w:pPr>
        <w:pStyle w:val="ListParagraph"/>
        <w:spacing w:after="0" w:line="240" w:lineRule="auto"/>
        <w:ind w:left="0"/>
        <w:rPr>
          <w:rFonts w:ascii="Verdana" w:hAnsi="Verdana" w:cs="Arial"/>
          <w:bCs/>
          <w:sz w:val="24"/>
          <w:szCs w:val="24"/>
        </w:rPr>
      </w:pPr>
      <w:r w:rsidRPr="00BA075F">
        <w:rPr>
          <w:rFonts w:ascii="Verdana" w:hAnsi="Verdana" w:cs="Arial"/>
          <w:bCs/>
          <w:sz w:val="24"/>
          <w:szCs w:val="24"/>
        </w:rPr>
        <w:t xml:space="preserve">The full report and action plan are at </w:t>
      </w:r>
      <w:r w:rsidRPr="00BA075F">
        <w:rPr>
          <w:rFonts w:ascii="Verdana" w:hAnsi="Verdana" w:cs="Arial"/>
          <w:b/>
          <w:sz w:val="24"/>
          <w:szCs w:val="24"/>
        </w:rPr>
        <w:t xml:space="preserve">appendix one </w:t>
      </w:r>
      <w:r w:rsidRPr="00BA075F">
        <w:rPr>
          <w:rFonts w:ascii="Verdana" w:hAnsi="Verdana" w:cs="Arial"/>
          <w:bCs/>
          <w:sz w:val="24"/>
          <w:szCs w:val="24"/>
        </w:rPr>
        <w:t xml:space="preserve">and </w:t>
      </w:r>
      <w:r w:rsidR="00431E53" w:rsidRPr="00BA075F">
        <w:rPr>
          <w:rFonts w:ascii="Verdana" w:hAnsi="Verdana" w:cs="Arial"/>
          <w:b/>
          <w:sz w:val="24"/>
          <w:szCs w:val="24"/>
        </w:rPr>
        <w:t xml:space="preserve">appendix </w:t>
      </w:r>
      <w:r w:rsidRPr="00BA075F">
        <w:rPr>
          <w:rFonts w:ascii="Verdana" w:hAnsi="Verdana" w:cs="Arial"/>
          <w:b/>
          <w:sz w:val="24"/>
          <w:szCs w:val="24"/>
        </w:rPr>
        <w:t>two</w:t>
      </w:r>
      <w:r w:rsidRPr="00BA075F">
        <w:rPr>
          <w:rFonts w:ascii="Verdana" w:hAnsi="Verdana" w:cs="Arial"/>
          <w:bCs/>
          <w:sz w:val="24"/>
          <w:szCs w:val="24"/>
        </w:rPr>
        <w:t xml:space="preserve"> respectively. </w:t>
      </w:r>
    </w:p>
    <w:p w14:paraId="4E6689C6" w14:textId="77777777" w:rsidR="00057D78" w:rsidRPr="00BA075F" w:rsidRDefault="00057D78" w:rsidP="001E75A5">
      <w:pPr>
        <w:pStyle w:val="ListParagraph"/>
        <w:spacing w:after="0" w:line="240" w:lineRule="auto"/>
        <w:ind w:left="0"/>
        <w:rPr>
          <w:rFonts w:ascii="Verdana" w:hAnsi="Verdana" w:cs="Arial"/>
          <w:bCs/>
          <w:sz w:val="24"/>
          <w:szCs w:val="24"/>
        </w:rPr>
      </w:pPr>
    </w:p>
    <w:p w14:paraId="6D290427" w14:textId="77777777" w:rsidR="00653AEC" w:rsidRPr="00B4430B" w:rsidRDefault="00653AEC" w:rsidP="00653AEC">
      <w:pPr>
        <w:pStyle w:val="ListParagraph"/>
        <w:numPr>
          <w:ilvl w:val="0"/>
          <w:numId w:val="1"/>
        </w:numPr>
        <w:spacing w:after="0" w:line="240" w:lineRule="auto"/>
        <w:rPr>
          <w:rFonts w:ascii="Verdana" w:hAnsi="Verdana" w:cs="Arial"/>
          <w:b/>
          <w:sz w:val="24"/>
          <w:szCs w:val="24"/>
        </w:rPr>
      </w:pPr>
      <w:r w:rsidRPr="00B4430B">
        <w:rPr>
          <w:rFonts w:ascii="Verdana" w:hAnsi="Verdana" w:cs="Arial"/>
          <w:b/>
          <w:sz w:val="24"/>
          <w:szCs w:val="24"/>
        </w:rPr>
        <w:t xml:space="preserve"> FINANCIAL IMPLICATIONS</w:t>
      </w:r>
    </w:p>
    <w:p w14:paraId="6D290428" w14:textId="512E35C1" w:rsidR="00653AEC" w:rsidRPr="00057D78" w:rsidRDefault="00057D78" w:rsidP="00653AEC">
      <w:pPr>
        <w:spacing w:after="0" w:line="240" w:lineRule="auto"/>
        <w:rPr>
          <w:rFonts w:ascii="Verdana" w:hAnsi="Verdana" w:cs="Arial"/>
          <w:b/>
          <w:sz w:val="24"/>
          <w:szCs w:val="24"/>
        </w:rPr>
      </w:pPr>
      <w:r>
        <w:rPr>
          <w:rFonts w:ascii="Verdana" w:hAnsi="Verdana" w:cs="Arial"/>
          <w:sz w:val="24"/>
          <w:szCs w:val="24"/>
        </w:rPr>
        <w:t xml:space="preserve">There are no financial implications associated with this report. </w:t>
      </w:r>
    </w:p>
    <w:p w14:paraId="6D290429" w14:textId="77777777" w:rsidR="00653AEC" w:rsidRPr="00B4430B" w:rsidRDefault="00653AEC" w:rsidP="00653AEC">
      <w:pPr>
        <w:pStyle w:val="ListParagraph"/>
        <w:spacing w:after="0" w:line="240" w:lineRule="auto"/>
        <w:rPr>
          <w:rFonts w:ascii="Verdana" w:hAnsi="Verdana" w:cs="Arial"/>
          <w:b/>
          <w:sz w:val="24"/>
          <w:szCs w:val="24"/>
        </w:rPr>
      </w:pPr>
    </w:p>
    <w:p w14:paraId="6D29042A" w14:textId="77777777" w:rsidR="00653AEC" w:rsidRPr="00B4430B" w:rsidRDefault="00653AEC" w:rsidP="00653AEC">
      <w:pPr>
        <w:pStyle w:val="ListParagraph"/>
        <w:numPr>
          <w:ilvl w:val="0"/>
          <w:numId w:val="1"/>
        </w:numPr>
        <w:spacing w:after="0" w:line="240" w:lineRule="auto"/>
        <w:rPr>
          <w:rFonts w:ascii="Verdana" w:hAnsi="Verdana" w:cs="Arial"/>
          <w:b/>
          <w:sz w:val="24"/>
          <w:szCs w:val="24"/>
        </w:rPr>
      </w:pPr>
      <w:r w:rsidRPr="00B4430B">
        <w:rPr>
          <w:rFonts w:ascii="Verdana" w:hAnsi="Verdana" w:cs="Arial"/>
          <w:b/>
          <w:sz w:val="24"/>
          <w:szCs w:val="24"/>
        </w:rPr>
        <w:t>RECOMMENDATION</w:t>
      </w:r>
    </w:p>
    <w:p w14:paraId="18F288C2" w14:textId="77777777" w:rsidR="00383DE0" w:rsidRPr="00383DE0" w:rsidRDefault="00383DE0" w:rsidP="00383DE0">
      <w:pPr>
        <w:spacing w:after="0" w:line="240" w:lineRule="auto"/>
        <w:ind w:right="96"/>
        <w:rPr>
          <w:rFonts w:ascii="Verdana" w:hAnsi="Verdana" w:cs="Arial"/>
          <w:sz w:val="24"/>
          <w:szCs w:val="24"/>
        </w:rPr>
      </w:pPr>
      <w:r w:rsidRPr="00383DE0">
        <w:rPr>
          <w:rFonts w:ascii="Verdana" w:hAnsi="Verdana" w:cs="Arial"/>
          <w:sz w:val="24"/>
          <w:szCs w:val="24"/>
        </w:rPr>
        <w:t>Members are asked to:</w:t>
      </w:r>
    </w:p>
    <w:p w14:paraId="2B753FA3" w14:textId="7F2CD2D2" w:rsidR="00383DE0" w:rsidRPr="00176834" w:rsidRDefault="00383DE0" w:rsidP="00383DE0">
      <w:pPr>
        <w:pStyle w:val="ListParagraph"/>
        <w:numPr>
          <w:ilvl w:val="0"/>
          <w:numId w:val="12"/>
        </w:numPr>
        <w:spacing w:after="0" w:line="240" w:lineRule="auto"/>
        <w:ind w:right="96"/>
        <w:rPr>
          <w:rFonts w:ascii="Verdana" w:hAnsi="Verdana" w:cs="Arial"/>
          <w:b/>
          <w:sz w:val="24"/>
          <w:szCs w:val="24"/>
          <w:u w:val="single"/>
        </w:rPr>
      </w:pPr>
      <w:r w:rsidRPr="00176834">
        <w:rPr>
          <w:rFonts w:ascii="Verdana" w:hAnsi="Verdana" w:cs="Arial"/>
          <w:b/>
          <w:sz w:val="24"/>
          <w:szCs w:val="24"/>
        </w:rPr>
        <w:t xml:space="preserve">ACKNOWLEDGE </w:t>
      </w:r>
      <w:r w:rsidRPr="00176834">
        <w:rPr>
          <w:rFonts w:ascii="Verdana" w:hAnsi="Verdana" w:cs="Arial"/>
          <w:bCs/>
          <w:sz w:val="24"/>
          <w:szCs w:val="24"/>
        </w:rPr>
        <w:t xml:space="preserve">the HEIW quality assurance report following the visit to the </w:t>
      </w:r>
      <w:r w:rsidR="00BA075F" w:rsidRPr="00176834">
        <w:rPr>
          <w:rFonts w:ascii="Verdana" w:hAnsi="Verdana" w:cs="Arial"/>
          <w:b/>
          <w:sz w:val="24"/>
          <w:szCs w:val="24"/>
        </w:rPr>
        <w:t>General Internal Medicine</w:t>
      </w:r>
      <w:r w:rsidRPr="00176834">
        <w:rPr>
          <w:rFonts w:ascii="Verdana" w:hAnsi="Verdana" w:cs="Arial"/>
          <w:b/>
          <w:sz w:val="24"/>
          <w:szCs w:val="24"/>
        </w:rPr>
        <w:t xml:space="preserve"> </w:t>
      </w:r>
      <w:r w:rsidRPr="00176834">
        <w:rPr>
          <w:rFonts w:ascii="Verdana" w:hAnsi="Verdana" w:cs="Arial"/>
          <w:bCs/>
          <w:sz w:val="24"/>
          <w:szCs w:val="24"/>
        </w:rPr>
        <w:t>on</w:t>
      </w:r>
      <w:r w:rsidRPr="00176834">
        <w:rPr>
          <w:rFonts w:ascii="Verdana" w:hAnsi="Verdana" w:cs="Arial"/>
          <w:b/>
          <w:sz w:val="24"/>
          <w:szCs w:val="24"/>
        </w:rPr>
        <w:t xml:space="preserve"> </w:t>
      </w:r>
      <w:r w:rsidR="00BA075F" w:rsidRPr="00176834">
        <w:rPr>
          <w:rFonts w:ascii="Verdana" w:hAnsi="Verdana" w:cs="Arial"/>
          <w:b/>
          <w:sz w:val="24"/>
          <w:szCs w:val="24"/>
        </w:rPr>
        <w:t>30</w:t>
      </w:r>
      <w:r w:rsidR="00BA075F" w:rsidRPr="00176834">
        <w:rPr>
          <w:rFonts w:ascii="Verdana" w:hAnsi="Verdana" w:cs="Arial"/>
          <w:b/>
          <w:sz w:val="24"/>
          <w:szCs w:val="24"/>
          <w:vertAlign w:val="superscript"/>
        </w:rPr>
        <w:t>th</w:t>
      </w:r>
      <w:r w:rsidR="00BA075F" w:rsidRPr="00176834">
        <w:rPr>
          <w:rFonts w:ascii="Verdana" w:hAnsi="Verdana" w:cs="Arial"/>
          <w:b/>
          <w:sz w:val="24"/>
          <w:szCs w:val="24"/>
        </w:rPr>
        <w:t xml:space="preserve"> June 2025.</w:t>
      </w:r>
    </w:p>
    <w:p w14:paraId="4C171CCB" w14:textId="0AFF9297" w:rsidR="00383DE0" w:rsidRPr="00176834" w:rsidRDefault="00383DE0" w:rsidP="00383DE0">
      <w:pPr>
        <w:pStyle w:val="ListParagraph"/>
        <w:numPr>
          <w:ilvl w:val="0"/>
          <w:numId w:val="12"/>
        </w:numPr>
        <w:spacing w:after="0" w:line="240" w:lineRule="auto"/>
        <w:ind w:right="96"/>
        <w:rPr>
          <w:rFonts w:ascii="Verdana" w:hAnsi="Verdana" w:cs="Arial"/>
          <w:b/>
          <w:sz w:val="24"/>
          <w:szCs w:val="24"/>
          <w:u w:val="single"/>
        </w:rPr>
      </w:pPr>
      <w:r w:rsidRPr="00176834">
        <w:rPr>
          <w:rFonts w:ascii="Verdana" w:hAnsi="Verdana" w:cs="Arial"/>
          <w:b/>
          <w:sz w:val="24"/>
          <w:szCs w:val="24"/>
        </w:rPr>
        <w:t xml:space="preserve">ACKNOWLEDGE </w:t>
      </w:r>
      <w:r w:rsidRPr="00176834">
        <w:rPr>
          <w:rFonts w:ascii="Verdana" w:hAnsi="Verdana" w:cs="Arial"/>
          <w:bCs/>
          <w:sz w:val="24"/>
          <w:szCs w:val="24"/>
        </w:rPr>
        <w:t xml:space="preserve">the risk score of </w:t>
      </w:r>
      <w:r w:rsidR="00BA075F" w:rsidRPr="00176834">
        <w:rPr>
          <w:rFonts w:ascii="Verdana" w:hAnsi="Verdana" w:cs="Arial"/>
          <w:b/>
          <w:sz w:val="24"/>
          <w:szCs w:val="24"/>
        </w:rPr>
        <w:t>6</w:t>
      </w:r>
      <w:r w:rsidRPr="00176834">
        <w:rPr>
          <w:rFonts w:ascii="Verdana" w:hAnsi="Verdana" w:cs="Arial"/>
          <w:bCs/>
          <w:sz w:val="24"/>
          <w:szCs w:val="24"/>
        </w:rPr>
        <w:t xml:space="preserve"> and that is a</w:t>
      </w:r>
      <w:r w:rsidR="00BA075F" w:rsidRPr="00176834">
        <w:rPr>
          <w:rFonts w:ascii="Verdana" w:hAnsi="Verdana" w:cs="Arial"/>
          <w:bCs/>
          <w:sz w:val="24"/>
          <w:szCs w:val="24"/>
        </w:rPr>
        <w:t xml:space="preserve"> </w:t>
      </w:r>
      <w:r w:rsidRPr="00176834">
        <w:rPr>
          <w:rFonts w:ascii="Verdana" w:hAnsi="Verdana" w:cs="Arial"/>
          <w:bCs/>
          <w:sz w:val="24"/>
          <w:szCs w:val="24"/>
        </w:rPr>
        <w:t>reduction</w:t>
      </w:r>
      <w:r w:rsidR="00BA075F" w:rsidRPr="00176834">
        <w:rPr>
          <w:rFonts w:ascii="Verdana" w:hAnsi="Verdana" w:cs="Arial"/>
          <w:bCs/>
          <w:sz w:val="24"/>
          <w:szCs w:val="24"/>
        </w:rPr>
        <w:t xml:space="preserve"> from</w:t>
      </w:r>
      <w:r w:rsidRPr="00176834">
        <w:rPr>
          <w:rFonts w:ascii="Verdana" w:hAnsi="Verdana" w:cs="Arial"/>
          <w:bCs/>
          <w:sz w:val="24"/>
          <w:szCs w:val="24"/>
        </w:rPr>
        <w:t xml:space="preserve"> the previous visit;</w:t>
      </w:r>
    </w:p>
    <w:p w14:paraId="1E8EDD38" w14:textId="77777777" w:rsidR="00383DE0" w:rsidRPr="00176834" w:rsidRDefault="00383DE0" w:rsidP="00383DE0">
      <w:pPr>
        <w:pStyle w:val="ListParagraph"/>
        <w:numPr>
          <w:ilvl w:val="0"/>
          <w:numId w:val="12"/>
        </w:numPr>
        <w:spacing w:after="0" w:line="240" w:lineRule="auto"/>
        <w:ind w:right="96"/>
        <w:rPr>
          <w:rFonts w:ascii="Verdana" w:hAnsi="Verdana"/>
          <w:sz w:val="24"/>
          <w:szCs w:val="24"/>
        </w:rPr>
      </w:pPr>
      <w:r w:rsidRPr="00176834">
        <w:rPr>
          <w:rFonts w:ascii="Verdana" w:hAnsi="Verdana" w:cs="Arial"/>
          <w:b/>
          <w:sz w:val="24"/>
          <w:szCs w:val="24"/>
        </w:rPr>
        <w:t xml:space="preserve">BE ASSURED </w:t>
      </w:r>
      <w:r w:rsidRPr="00176834">
        <w:rPr>
          <w:rFonts w:ascii="Verdana" w:hAnsi="Verdana" w:cs="Arial"/>
          <w:bCs/>
          <w:sz w:val="24"/>
          <w:szCs w:val="24"/>
        </w:rPr>
        <w:t>an action plan is now in place to address the findings and recommendations;</w:t>
      </w:r>
    </w:p>
    <w:p w14:paraId="6D29042C" w14:textId="31F852D7" w:rsidR="00C33A04" w:rsidRPr="00383DE0" w:rsidRDefault="00383DE0" w:rsidP="00383DE0">
      <w:pPr>
        <w:pStyle w:val="ListParagraph"/>
        <w:numPr>
          <w:ilvl w:val="0"/>
          <w:numId w:val="12"/>
        </w:numPr>
        <w:spacing w:after="0" w:line="240" w:lineRule="auto"/>
        <w:ind w:right="96"/>
        <w:rPr>
          <w:rFonts w:ascii="Verdana" w:hAnsi="Verdana"/>
          <w:sz w:val="24"/>
          <w:szCs w:val="24"/>
        </w:rPr>
      </w:pPr>
      <w:r w:rsidRPr="00176834">
        <w:rPr>
          <w:rFonts w:ascii="Verdana" w:hAnsi="Verdana" w:cs="Arial"/>
          <w:b/>
          <w:sz w:val="24"/>
          <w:szCs w:val="24"/>
        </w:rPr>
        <w:t xml:space="preserve">ACKNOWLEDGE </w:t>
      </w:r>
      <w:r w:rsidRPr="00176834">
        <w:rPr>
          <w:rFonts w:ascii="Verdana" w:hAnsi="Verdana" w:cs="Arial"/>
          <w:bCs/>
          <w:sz w:val="24"/>
          <w:szCs w:val="24"/>
        </w:rPr>
        <w:t xml:space="preserve">progress will be reported </w:t>
      </w:r>
      <w:r w:rsidRPr="00383DE0">
        <w:rPr>
          <w:rFonts w:ascii="Verdana" w:hAnsi="Verdana" w:cs="Arial"/>
          <w:bCs/>
          <w:sz w:val="24"/>
          <w:szCs w:val="24"/>
        </w:rPr>
        <w:t>through the HEIW risk register report to the committee.</w:t>
      </w:r>
    </w:p>
    <w:p w14:paraId="36EE0B7A" w14:textId="77777777" w:rsidR="002A729D" w:rsidRDefault="002A729D" w:rsidP="00F531BD">
      <w:pPr>
        <w:rPr>
          <w:rFonts w:ascii="Verdana" w:hAnsi="Verdana" w:cs="Arial"/>
          <w:b/>
          <w:sz w:val="24"/>
          <w:szCs w:val="24"/>
        </w:rPr>
      </w:pPr>
    </w:p>
    <w:p w14:paraId="25F8B026" w14:textId="77777777" w:rsidR="002A729D" w:rsidRDefault="002A729D" w:rsidP="00F531BD">
      <w:pPr>
        <w:rPr>
          <w:rFonts w:ascii="Verdana" w:hAnsi="Verdana" w:cs="Arial"/>
          <w:b/>
          <w:sz w:val="24"/>
          <w:szCs w:val="24"/>
        </w:rPr>
      </w:pPr>
    </w:p>
    <w:p w14:paraId="6D290433" w14:textId="77777777" w:rsidR="00762BBE" w:rsidRDefault="00762BBE" w:rsidP="00F531BD">
      <w:pPr>
        <w:rPr>
          <w:rFonts w:ascii="Verdana" w:hAnsi="Verdana" w:cs="Arial"/>
          <w:b/>
          <w:sz w:val="24"/>
          <w:szCs w:val="24"/>
        </w:rPr>
      </w:pPr>
    </w:p>
    <w:p w14:paraId="728222E6" w14:textId="77777777" w:rsidR="00BA075F" w:rsidRDefault="00BA075F" w:rsidP="00F531BD">
      <w:pPr>
        <w:rPr>
          <w:rFonts w:ascii="Verdana" w:hAnsi="Verdana" w:cs="Arial"/>
          <w:b/>
          <w:sz w:val="24"/>
          <w:szCs w:val="24"/>
        </w:rPr>
      </w:pPr>
    </w:p>
    <w:p w14:paraId="5C9E7C28" w14:textId="77777777" w:rsidR="00BA075F" w:rsidRDefault="00BA075F" w:rsidP="00F531BD">
      <w:pPr>
        <w:rPr>
          <w:rFonts w:ascii="Verdana" w:hAnsi="Verdana" w:cs="Arial"/>
          <w:b/>
          <w:sz w:val="24"/>
          <w:szCs w:val="24"/>
        </w:rPr>
      </w:pPr>
    </w:p>
    <w:p w14:paraId="7FCA4AF5" w14:textId="77777777" w:rsidR="00BA075F" w:rsidRDefault="00BA075F" w:rsidP="00F531BD">
      <w:pPr>
        <w:rPr>
          <w:rFonts w:ascii="Verdana" w:hAnsi="Verdana" w:cs="Arial"/>
          <w:b/>
          <w:sz w:val="24"/>
          <w:szCs w:val="24"/>
        </w:rPr>
      </w:pPr>
    </w:p>
    <w:p w14:paraId="4273B009" w14:textId="77777777" w:rsidR="00BA075F" w:rsidRPr="00B4430B" w:rsidRDefault="00BA075F" w:rsidP="00F531BD">
      <w:pPr>
        <w:rPr>
          <w:rFonts w:ascii="Verdana" w:hAnsi="Verdana"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B4430B" w14:paraId="6D290436" w14:textId="77777777" w:rsidTr="00C95B3C">
        <w:tc>
          <w:tcPr>
            <w:tcW w:w="9245" w:type="dxa"/>
            <w:gridSpan w:val="4"/>
            <w:shd w:val="clear" w:color="auto" w:fill="D5DCE4" w:themeFill="text2" w:themeFillTint="33"/>
          </w:tcPr>
          <w:p w14:paraId="6D290434" w14:textId="77777777" w:rsidR="00034194" w:rsidRPr="00B4430B" w:rsidRDefault="0020539A">
            <w:pPr>
              <w:rPr>
                <w:rFonts w:ascii="Verdana" w:hAnsi="Verdana" w:cs="Arial"/>
                <w:b/>
                <w:sz w:val="24"/>
                <w:szCs w:val="24"/>
              </w:rPr>
            </w:pPr>
            <w:r w:rsidRPr="00B4430B">
              <w:rPr>
                <w:rFonts w:ascii="Verdana" w:hAnsi="Verdana" w:cs="Arial"/>
                <w:b/>
                <w:sz w:val="24"/>
                <w:szCs w:val="24"/>
              </w:rPr>
              <w:t>Governance and Assurance</w:t>
            </w:r>
          </w:p>
          <w:p w14:paraId="6D290435" w14:textId="77777777" w:rsidR="00034194" w:rsidRPr="00B4430B" w:rsidRDefault="00034194">
            <w:pPr>
              <w:rPr>
                <w:rFonts w:ascii="Verdana" w:hAnsi="Verdana" w:cs="Arial"/>
                <w:sz w:val="24"/>
                <w:szCs w:val="24"/>
              </w:rPr>
            </w:pPr>
          </w:p>
        </w:tc>
      </w:tr>
      <w:tr w:rsidR="00F5324A" w:rsidRPr="00B4430B" w14:paraId="6D29043A" w14:textId="77777777" w:rsidTr="00F5324A">
        <w:tc>
          <w:tcPr>
            <w:tcW w:w="1809" w:type="dxa"/>
            <w:vMerge w:val="restart"/>
          </w:tcPr>
          <w:p w14:paraId="6D290437" w14:textId="77777777" w:rsidR="00F5324A" w:rsidRPr="00B4430B" w:rsidRDefault="00F5324A">
            <w:pPr>
              <w:rPr>
                <w:rFonts w:ascii="Verdana" w:hAnsi="Verdana" w:cs="Arial"/>
                <w:b/>
                <w:sz w:val="24"/>
                <w:szCs w:val="24"/>
              </w:rPr>
            </w:pPr>
            <w:r w:rsidRPr="00B4430B">
              <w:rPr>
                <w:rFonts w:ascii="Verdana" w:hAnsi="Verdana" w:cs="Arial"/>
                <w:b/>
                <w:sz w:val="24"/>
                <w:szCs w:val="24"/>
              </w:rPr>
              <w:t>Link to Enabling Objectives</w:t>
            </w:r>
          </w:p>
          <w:p w14:paraId="6D290438" w14:textId="77777777" w:rsidR="00F5324A" w:rsidRPr="00B4430B" w:rsidRDefault="00F5324A" w:rsidP="00133EA1">
            <w:pPr>
              <w:rPr>
                <w:rFonts w:ascii="Verdana" w:hAnsi="Verdana" w:cs="Arial"/>
                <w:b/>
                <w:sz w:val="24"/>
                <w:szCs w:val="24"/>
              </w:rPr>
            </w:pPr>
            <w:r w:rsidRPr="00B4430B">
              <w:rPr>
                <w:rFonts w:ascii="Verdana" w:hAnsi="Verdana" w:cs="Arial"/>
                <w:b/>
                <w:i/>
                <w:sz w:val="24"/>
                <w:szCs w:val="24"/>
              </w:rPr>
              <w:t xml:space="preserve">(please </w:t>
            </w:r>
            <w:r w:rsidR="00133EA1" w:rsidRPr="00B4430B">
              <w:rPr>
                <w:rFonts w:ascii="Verdana" w:hAnsi="Verdana" w:cs="Arial"/>
                <w:b/>
                <w:i/>
                <w:sz w:val="24"/>
                <w:szCs w:val="24"/>
              </w:rPr>
              <w:t>choose</w:t>
            </w:r>
            <w:r w:rsidRPr="00B4430B">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B4430B" w:rsidRDefault="00F5324A" w:rsidP="00F5324A">
            <w:pPr>
              <w:jc w:val="both"/>
              <w:rPr>
                <w:rFonts w:ascii="Verdana" w:hAnsi="Verdana" w:cs="Arial"/>
                <w:b/>
                <w:sz w:val="24"/>
                <w:szCs w:val="24"/>
              </w:rPr>
            </w:pPr>
            <w:r w:rsidRPr="00B4430B">
              <w:rPr>
                <w:rFonts w:ascii="Verdana" w:hAnsi="Verdana" w:cs="Arial"/>
                <w:b/>
                <w:sz w:val="24"/>
                <w:szCs w:val="24"/>
              </w:rPr>
              <w:t>Supporting better health and wellbeing by actively promoting and empowering people to live well in resilient communities</w:t>
            </w:r>
          </w:p>
        </w:tc>
      </w:tr>
      <w:tr w:rsidR="00F5324A" w:rsidRPr="00B4430B" w14:paraId="6D29043E" w14:textId="77777777" w:rsidTr="00F5324A">
        <w:tc>
          <w:tcPr>
            <w:tcW w:w="1809" w:type="dxa"/>
            <w:vMerge/>
          </w:tcPr>
          <w:p w14:paraId="6D29043B" w14:textId="77777777" w:rsidR="00F5324A" w:rsidRPr="00B4430B" w:rsidRDefault="00F5324A">
            <w:pPr>
              <w:rPr>
                <w:rFonts w:ascii="Verdana" w:hAnsi="Verdana" w:cs="Arial"/>
                <w:b/>
                <w:sz w:val="24"/>
                <w:szCs w:val="24"/>
              </w:rPr>
            </w:pPr>
          </w:p>
        </w:tc>
        <w:tc>
          <w:tcPr>
            <w:tcW w:w="5812" w:type="dxa"/>
            <w:gridSpan w:val="2"/>
          </w:tcPr>
          <w:p w14:paraId="6D29043C" w14:textId="77777777" w:rsidR="00F5324A" w:rsidRPr="00B4430B" w:rsidRDefault="00F5324A" w:rsidP="00F5324A">
            <w:pPr>
              <w:rPr>
                <w:rFonts w:ascii="Verdana" w:hAnsi="Verdana" w:cs="Arial"/>
                <w:sz w:val="24"/>
                <w:szCs w:val="24"/>
              </w:rPr>
            </w:pPr>
            <w:r w:rsidRPr="00B4430B">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14:paraId="6D29043D" w14:textId="2F9B01A3" w:rsidR="00F5324A" w:rsidRPr="00B4430B" w:rsidRDefault="00043289" w:rsidP="0020539A">
                <w:pPr>
                  <w:jc w:val="center"/>
                  <w:rPr>
                    <w:rFonts w:ascii="Verdana" w:hAnsi="Verdana" w:cs="Arial"/>
                    <w:sz w:val="24"/>
                    <w:szCs w:val="24"/>
                  </w:rPr>
                </w:pPr>
                <w:r>
                  <w:rPr>
                    <w:rFonts w:ascii="MS Gothic" w:eastAsia="MS Gothic" w:hAnsi="MS Gothic" w:cs="Arial" w:hint="eastAsia"/>
                    <w:sz w:val="24"/>
                    <w:szCs w:val="24"/>
                  </w:rPr>
                  <w:t>☒</w:t>
                </w:r>
              </w:p>
            </w:tc>
          </w:sdtContent>
        </w:sdt>
      </w:tr>
      <w:tr w:rsidR="00F5324A" w:rsidRPr="00B4430B" w14:paraId="6D290442" w14:textId="77777777" w:rsidTr="00F5324A">
        <w:tc>
          <w:tcPr>
            <w:tcW w:w="1809" w:type="dxa"/>
            <w:vMerge/>
          </w:tcPr>
          <w:p w14:paraId="6D29043F" w14:textId="77777777" w:rsidR="00F5324A" w:rsidRPr="00B4430B" w:rsidRDefault="00F5324A">
            <w:pPr>
              <w:rPr>
                <w:rFonts w:ascii="Verdana" w:hAnsi="Verdana" w:cs="Arial"/>
                <w:b/>
                <w:sz w:val="24"/>
                <w:szCs w:val="24"/>
              </w:rPr>
            </w:pPr>
          </w:p>
        </w:tc>
        <w:tc>
          <w:tcPr>
            <w:tcW w:w="5812" w:type="dxa"/>
            <w:gridSpan w:val="2"/>
          </w:tcPr>
          <w:p w14:paraId="6D290440" w14:textId="77777777" w:rsidR="00F5324A" w:rsidRPr="00B4430B" w:rsidRDefault="00F5324A" w:rsidP="00F5324A">
            <w:pPr>
              <w:rPr>
                <w:rFonts w:ascii="Verdana" w:hAnsi="Verdana" w:cs="Arial"/>
                <w:sz w:val="24"/>
                <w:szCs w:val="24"/>
              </w:rPr>
            </w:pPr>
            <w:r w:rsidRPr="00B4430B">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B4430B" w:rsidRDefault="00133EA1" w:rsidP="0020539A">
                <w:pPr>
                  <w:jc w:val="center"/>
                  <w:rPr>
                    <w:rFonts w:ascii="Verdana" w:hAnsi="Verdana" w:cs="Arial"/>
                    <w:sz w:val="24"/>
                    <w:szCs w:val="24"/>
                  </w:rPr>
                </w:pPr>
                <w:r w:rsidRPr="00B4430B">
                  <w:rPr>
                    <w:rFonts w:ascii="Segoe UI Symbol" w:eastAsia="MS Gothic" w:hAnsi="Segoe UI Symbol" w:cs="Segoe UI Symbol"/>
                    <w:sz w:val="24"/>
                    <w:szCs w:val="24"/>
                  </w:rPr>
                  <w:t>☐</w:t>
                </w:r>
              </w:p>
            </w:tc>
          </w:sdtContent>
        </w:sdt>
      </w:tr>
      <w:tr w:rsidR="00F5324A" w:rsidRPr="00B4430B" w14:paraId="6D290446" w14:textId="77777777" w:rsidTr="00F5324A">
        <w:tc>
          <w:tcPr>
            <w:tcW w:w="1809" w:type="dxa"/>
            <w:vMerge/>
          </w:tcPr>
          <w:p w14:paraId="6D290443" w14:textId="77777777" w:rsidR="00F5324A" w:rsidRPr="00B4430B" w:rsidRDefault="00F5324A">
            <w:pPr>
              <w:rPr>
                <w:rFonts w:ascii="Verdana" w:hAnsi="Verdana" w:cs="Arial"/>
                <w:b/>
                <w:sz w:val="24"/>
                <w:szCs w:val="24"/>
              </w:rPr>
            </w:pPr>
          </w:p>
        </w:tc>
        <w:tc>
          <w:tcPr>
            <w:tcW w:w="5812" w:type="dxa"/>
            <w:gridSpan w:val="2"/>
          </w:tcPr>
          <w:p w14:paraId="6D290444" w14:textId="77777777" w:rsidR="00F5324A" w:rsidRPr="00B4430B" w:rsidRDefault="00F5324A" w:rsidP="00F5324A">
            <w:pPr>
              <w:jc w:val="both"/>
              <w:rPr>
                <w:rFonts w:ascii="Verdana" w:hAnsi="Verdana" w:cs="Arial"/>
                <w:sz w:val="24"/>
                <w:szCs w:val="24"/>
              </w:rPr>
            </w:pPr>
            <w:r w:rsidRPr="00B4430B">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B4430B" w:rsidRDefault="00133EA1" w:rsidP="0020539A">
                <w:pPr>
                  <w:jc w:val="center"/>
                  <w:rPr>
                    <w:rFonts w:ascii="Verdana" w:hAnsi="Verdana" w:cs="Arial"/>
                    <w:sz w:val="24"/>
                    <w:szCs w:val="24"/>
                  </w:rPr>
                </w:pPr>
                <w:r w:rsidRPr="00B4430B">
                  <w:rPr>
                    <w:rFonts w:ascii="Segoe UI Symbol" w:eastAsia="MS Gothic" w:hAnsi="Segoe UI Symbol" w:cs="Segoe UI Symbol"/>
                    <w:sz w:val="24"/>
                    <w:szCs w:val="24"/>
                  </w:rPr>
                  <w:t>☐</w:t>
                </w:r>
              </w:p>
            </w:tc>
          </w:sdtContent>
        </w:sdt>
      </w:tr>
      <w:tr w:rsidR="00F5324A" w:rsidRPr="00B4430B" w14:paraId="6D290449" w14:textId="77777777" w:rsidTr="00F5324A">
        <w:tc>
          <w:tcPr>
            <w:tcW w:w="1809" w:type="dxa"/>
            <w:vMerge/>
          </w:tcPr>
          <w:p w14:paraId="6D290447" w14:textId="77777777" w:rsidR="00F5324A" w:rsidRPr="00B4430B"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B4430B" w:rsidRDefault="00F5324A" w:rsidP="00C107F2">
            <w:pPr>
              <w:rPr>
                <w:rFonts w:ascii="Verdana" w:hAnsi="Verdana" w:cs="Arial"/>
                <w:b/>
                <w:sz w:val="24"/>
                <w:szCs w:val="24"/>
              </w:rPr>
            </w:pPr>
            <w:r w:rsidRPr="00B4430B">
              <w:rPr>
                <w:rFonts w:ascii="Verdana" w:hAnsi="Verdana" w:cs="Arial"/>
                <w:b/>
                <w:sz w:val="24"/>
                <w:szCs w:val="24"/>
              </w:rPr>
              <w:t xml:space="preserve">Deliver better care through excellent health and care services achieving the outcomes that matter most to people </w:t>
            </w:r>
          </w:p>
        </w:tc>
      </w:tr>
      <w:tr w:rsidR="00F5324A" w:rsidRPr="00B4430B" w14:paraId="6D29044D" w14:textId="77777777" w:rsidTr="00F5324A">
        <w:tc>
          <w:tcPr>
            <w:tcW w:w="1809" w:type="dxa"/>
            <w:vMerge/>
          </w:tcPr>
          <w:p w14:paraId="6D29044A" w14:textId="77777777" w:rsidR="00F5324A" w:rsidRPr="00B4430B" w:rsidRDefault="00F5324A" w:rsidP="00C107F2">
            <w:pPr>
              <w:rPr>
                <w:rFonts w:ascii="Verdana" w:hAnsi="Verdana" w:cs="Arial"/>
                <w:b/>
                <w:sz w:val="24"/>
                <w:szCs w:val="24"/>
              </w:rPr>
            </w:pPr>
          </w:p>
        </w:tc>
        <w:tc>
          <w:tcPr>
            <w:tcW w:w="5812" w:type="dxa"/>
            <w:gridSpan w:val="2"/>
          </w:tcPr>
          <w:p w14:paraId="6D29044B" w14:textId="77777777" w:rsidR="00F5324A" w:rsidRPr="00B4430B" w:rsidRDefault="00F5324A" w:rsidP="00F5324A">
            <w:pPr>
              <w:rPr>
                <w:rFonts w:ascii="Verdana" w:hAnsi="Verdana" w:cs="Arial"/>
                <w:sz w:val="24"/>
                <w:szCs w:val="24"/>
              </w:rPr>
            </w:pPr>
            <w:r w:rsidRPr="00B4430B">
              <w:rPr>
                <w:rFonts w:ascii="Verdana" w:hAnsi="Verdana" w:cs="Arial"/>
                <w:sz w:val="24"/>
                <w:szCs w:val="24"/>
              </w:rPr>
              <w:t xml:space="preserve">Best Value Outcomes and </w:t>
            </w:r>
            <w:proofErr w:type="gramStart"/>
            <w:r w:rsidRPr="00B4430B">
              <w:rPr>
                <w:rFonts w:ascii="Verdana" w:hAnsi="Verdana" w:cs="Arial"/>
                <w:sz w:val="24"/>
                <w:szCs w:val="24"/>
              </w:rPr>
              <w:t>High Quality</w:t>
            </w:r>
            <w:proofErr w:type="gramEnd"/>
            <w:r w:rsidRPr="00B4430B">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14:paraId="6D29044C" w14:textId="6FE08D15" w:rsidR="00F5324A" w:rsidRPr="00B4430B" w:rsidRDefault="00043289" w:rsidP="00133EA1">
                <w:pPr>
                  <w:jc w:val="center"/>
                  <w:rPr>
                    <w:rFonts w:ascii="Verdana" w:hAnsi="Verdana" w:cs="Arial"/>
                    <w:sz w:val="24"/>
                    <w:szCs w:val="24"/>
                  </w:rPr>
                </w:pPr>
                <w:r>
                  <w:rPr>
                    <w:rFonts w:ascii="MS Gothic" w:eastAsia="MS Gothic" w:hAnsi="MS Gothic" w:cs="Arial" w:hint="eastAsia"/>
                    <w:sz w:val="24"/>
                    <w:szCs w:val="24"/>
                  </w:rPr>
                  <w:t>☒</w:t>
                </w:r>
              </w:p>
            </w:tc>
          </w:sdtContent>
        </w:sdt>
      </w:tr>
      <w:tr w:rsidR="00F5324A" w:rsidRPr="00B4430B" w14:paraId="6D290451" w14:textId="77777777" w:rsidTr="00F5324A">
        <w:tc>
          <w:tcPr>
            <w:tcW w:w="1809" w:type="dxa"/>
            <w:vMerge/>
          </w:tcPr>
          <w:p w14:paraId="6D29044E" w14:textId="77777777" w:rsidR="00F5324A" w:rsidRPr="00B4430B" w:rsidRDefault="00F5324A" w:rsidP="00C107F2">
            <w:pPr>
              <w:rPr>
                <w:rFonts w:ascii="Verdana" w:hAnsi="Verdana" w:cs="Arial"/>
                <w:b/>
                <w:sz w:val="24"/>
                <w:szCs w:val="24"/>
              </w:rPr>
            </w:pPr>
          </w:p>
        </w:tc>
        <w:tc>
          <w:tcPr>
            <w:tcW w:w="5812" w:type="dxa"/>
            <w:gridSpan w:val="2"/>
          </w:tcPr>
          <w:p w14:paraId="6D29044F" w14:textId="77777777" w:rsidR="00F5324A" w:rsidRPr="00B4430B" w:rsidRDefault="00F5324A" w:rsidP="00F5324A">
            <w:pPr>
              <w:rPr>
                <w:rFonts w:ascii="Verdana" w:hAnsi="Verdana" w:cs="Arial"/>
                <w:sz w:val="24"/>
                <w:szCs w:val="24"/>
              </w:rPr>
            </w:pPr>
            <w:r w:rsidRPr="00B4430B">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B4430B" w:rsidRDefault="00F57042" w:rsidP="00133EA1">
                <w:pPr>
                  <w:jc w:val="center"/>
                  <w:rPr>
                    <w:rFonts w:ascii="Verdana" w:hAnsi="Verdana" w:cs="Arial"/>
                    <w:sz w:val="24"/>
                    <w:szCs w:val="24"/>
                  </w:rPr>
                </w:pPr>
                <w:r w:rsidRPr="00B4430B">
                  <w:rPr>
                    <w:rFonts w:ascii="Segoe UI Symbol" w:eastAsia="MS Gothic" w:hAnsi="Segoe UI Symbol" w:cs="Segoe UI Symbol"/>
                    <w:sz w:val="24"/>
                    <w:szCs w:val="24"/>
                  </w:rPr>
                  <w:t>☐</w:t>
                </w:r>
              </w:p>
            </w:tc>
          </w:sdtContent>
        </w:sdt>
      </w:tr>
      <w:tr w:rsidR="00F5324A" w:rsidRPr="00B4430B" w14:paraId="6D290455" w14:textId="77777777" w:rsidTr="00F5324A">
        <w:tc>
          <w:tcPr>
            <w:tcW w:w="1809" w:type="dxa"/>
            <w:vMerge/>
          </w:tcPr>
          <w:p w14:paraId="6D290452" w14:textId="77777777" w:rsidR="00F5324A" w:rsidRPr="00B4430B" w:rsidRDefault="00F5324A" w:rsidP="00C107F2">
            <w:pPr>
              <w:rPr>
                <w:rFonts w:ascii="Verdana" w:hAnsi="Verdana" w:cs="Arial"/>
                <w:b/>
                <w:sz w:val="24"/>
                <w:szCs w:val="24"/>
              </w:rPr>
            </w:pPr>
          </w:p>
        </w:tc>
        <w:tc>
          <w:tcPr>
            <w:tcW w:w="5812" w:type="dxa"/>
            <w:gridSpan w:val="2"/>
          </w:tcPr>
          <w:p w14:paraId="6D290453" w14:textId="77777777" w:rsidR="00F5324A" w:rsidRPr="00B4430B" w:rsidRDefault="00F5324A" w:rsidP="00F5324A">
            <w:pPr>
              <w:rPr>
                <w:rFonts w:ascii="Verdana" w:hAnsi="Verdana" w:cs="Arial"/>
                <w:b/>
                <w:sz w:val="24"/>
                <w:szCs w:val="24"/>
              </w:rPr>
            </w:pPr>
            <w:r w:rsidRPr="00B4430B">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624" w:type="dxa"/>
              </w:tcPr>
              <w:p w14:paraId="6D290454" w14:textId="589A6284" w:rsidR="00F5324A" w:rsidRPr="00B4430B" w:rsidRDefault="00043289"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B4430B" w14:paraId="6D290459" w14:textId="77777777" w:rsidTr="00F5324A">
        <w:tc>
          <w:tcPr>
            <w:tcW w:w="1809" w:type="dxa"/>
            <w:vMerge/>
          </w:tcPr>
          <w:p w14:paraId="6D290456" w14:textId="77777777" w:rsidR="00F5324A" w:rsidRPr="00B4430B" w:rsidRDefault="00F5324A" w:rsidP="00C107F2">
            <w:pPr>
              <w:rPr>
                <w:rFonts w:ascii="Verdana" w:hAnsi="Verdana" w:cs="Arial"/>
                <w:b/>
                <w:sz w:val="24"/>
                <w:szCs w:val="24"/>
              </w:rPr>
            </w:pPr>
          </w:p>
        </w:tc>
        <w:tc>
          <w:tcPr>
            <w:tcW w:w="5812" w:type="dxa"/>
            <w:gridSpan w:val="2"/>
          </w:tcPr>
          <w:p w14:paraId="6D290457" w14:textId="77777777" w:rsidR="00F5324A" w:rsidRPr="00B4430B" w:rsidRDefault="00F5324A" w:rsidP="00F5324A">
            <w:pPr>
              <w:rPr>
                <w:rFonts w:ascii="Verdana" w:hAnsi="Verdana" w:cs="Arial"/>
                <w:b/>
                <w:sz w:val="24"/>
                <w:szCs w:val="24"/>
              </w:rPr>
            </w:pPr>
            <w:r w:rsidRPr="00B4430B">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B4430B" w:rsidRDefault="00133EA1" w:rsidP="00133EA1">
                <w:pPr>
                  <w:jc w:val="center"/>
                  <w:rPr>
                    <w:rFonts w:ascii="Verdana" w:hAnsi="Verdana" w:cs="Arial"/>
                    <w:b/>
                    <w:sz w:val="24"/>
                    <w:szCs w:val="24"/>
                  </w:rPr>
                </w:pPr>
                <w:r w:rsidRPr="00B4430B">
                  <w:rPr>
                    <w:rFonts w:ascii="Segoe UI Symbol" w:eastAsia="MS Gothic" w:hAnsi="Segoe UI Symbol" w:cs="Segoe UI Symbol"/>
                    <w:sz w:val="24"/>
                    <w:szCs w:val="24"/>
                  </w:rPr>
                  <w:t>☐</w:t>
                </w:r>
              </w:p>
            </w:tc>
          </w:sdtContent>
        </w:sdt>
      </w:tr>
      <w:tr w:rsidR="00F5324A" w:rsidRPr="00B4430B" w14:paraId="6D29045D" w14:textId="77777777" w:rsidTr="00F5324A">
        <w:tc>
          <w:tcPr>
            <w:tcW w:w="1809" w:type="dxa"/>
            <w:vMerge/>
          </w:tcPr>
          <w:p w14:paraId="6D29045A" w14:textId="77777777" w:rsidR="00F5324A" w:rsidRPr="00B4430B" w:rsidRDefault="00F5324A" w:rsidP="00C107F2">
            <w:pPr>
              <w:rPr>
                <w:rFonts w:ascii="Verdana" w:hAnsi="Verdana" w:cs="Arial"/>
                <w:b/>
                <w:sz w:val="24"/>
                <w:szCs w:val="24"/>
              </w:rPr>
            </w:pPr>
          </w:p>
        </w:tc>
        <w:tc>
          <w:tcPr>
            <w:tcW w:w="5812" w:type="dxa"/>
            <w:gridSpan w:val="2"/>
          </w:tcPr>
          <w:p w14:paraId="6D29045B" w14:textId="77777777" w:rsidR="00F5324A" w:rsidRPr="00B4430B" w:rsidRDefault="00F5324A" w:rsidP="00F5324A">
            <w:pPr>
              <w:rPr>
                <w:rFonts w:ascii="Verdana" w:hAnsi="Verdana" w:cs="Arial"/>
                <w:b/>
                <w:sz w:val="24"/>
                <w:szCs w:val="24"/>
              </w:rPr>
            </w:pPr>
            <w:r w:rsidRPr="00B4430B">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1"/>
              <w14:checkedState w14:val="2612" w14:font="MS Gothic"/>
              <w14:uncheckedState w14:val="2610" w14:font="MS Gothic"/>
            </w14:checkbox>
          </w:sdtPr>
          <w:sdtEndPr/>
          <w:sdtContent>
            <w:tc>
              <w:tcPr>
                <w:tcW w:w="1624" w:type="dxa"/>
              </w:tcPr>
              <w:p w14:paraId="6D29045C" w14:textId="076BD71B" w:rsidR="00F5324A" w:rsidRPr="00B4430B" w:rsidRDefault="00043289"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B4430B" w14:paraId="6D29045F" w14:textId="77777777" w:rsidTr="00CD7AA5">
        <w:tc>
          <w:tcPr>
            <w:tcW w:w="9245" w:type="dxa"/>
            <w:gridSpan w:val="4"/>
            <w:shd w:val="clear" w:color="auto" w:fill="D5DCE4" w:themeFill="text2" w:themeFillTint="33"/>
          </w:tcPr>
          <w:p w14:paraId="6D29045E" w14:textId="77777777" w:rsidR="00F5324A" w:rsidRPr="00B4430B" w:rsidRDefault="00F5324A" w:rsidP="00C107F2">
            <w:pPr>
              <w:rPr>
                <w:rFonts w:ascii="Verdana" w:hAnsi="Verdana" w:cs="Arial"/>
                <w:b/>
                <w:sz w:val="24"/>
                <w:szCs w:val="24"/>
              </w:rPr>
            </w:pPr>
            <w:r w:rsidRPr="00B4430B">
              <w:rPr>
                <w:rFonts w:ascii="Verdana" w:hAnsi="Verdana" w:cs="Arial"/>
                <w:b/>
                <w:sz w:val="24"/>
                <w:szCs w:val="24"/>
              </w:rPr>
              <w:t>Health and Care Standards</w:t>
            </w:r>
          </w:p>
        </w:tc>
      </w:tr>
      <w:tr w:rsidR="00F5324A" w:rsidRPr="00B4430B" w14:paraId="6D290463" w14:textId="77777777" w:rsidTr="00F5324A">
        <w:tc>
          <w:tcPr>
            <w:tcW w:w="1809" w:type="dxa"/>
            <w:vMerge w:val="restart"/>
          </w:tcPr>
          <w:p w14:paraId="6D290460" w14:textId="77777777" w:rsidR="00F5324A" w:rsidRPr="00B4430B" w:rsidRDefault="00133EA1" w:rsidP="00F5324A">
            <w:pPr>
              <w:rPr>
                <w:rFonts w:ascii="Verdana" w:hAnsi="Verdana" w:cs="Arial"/>
                <w:sz w:val="24"/>
                <w:szCs w:val="24"/>
              </w:rPr>
            </w:pPr>
            <w:r w:rsidRPr="00B4430B">
              <w:rPr>
                <w:rFonts w:ascii="Verdana" w:hAnsi="Verdana" w:cs="Arial"/>
                <w:b/>
                <w:i/>
                <w:sz w:val="24"/>
                <w:szCs w:val="24"/>
              </w:rPr>
              <w:t>(please choose)</w:t>
            </w:r>
          </w:p>
        </w:tc>
        <w:tc>
          <w:tcPr>
            <w:tcW w:w="5812" w:type="dxa"/>
            <w:gridSpan w:val="2"/>
          </w:tcPr>
          <w:p w14:paraId="6D290461" w14:textId="77777777" w:rsidR="00F5324A" w:rsidRPr="00B4430B" w:rsidRDefault="00F5324A" w:rsidP="00C107F2">
            <w:pPr>
              <w:rPr>
                <w:rFonts w:ascii="Verdana" w:hAnsi="Verdana" w:cs="Arial"/>
                <w:sz w:val="24"/>
                <w:szCs w:val="24"/>
              </w:rPr>
            </w:pPr>
            <w:r w:rsidRPr="00B4430B">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B4430B" w:rsidRDefault="00133EA1" w:rsidP="00133EA1">
                <w:pPr>
                  <w:jc w:val="center"/>
                  <w:rPr>
                    <w:rFonts w:ascii="Verdana" w:hAnsi="Verdana" w:cs="Arial"/>
                    <w:sz w:val="24"/>
                    <w:szCs w:val="24"/>
                  </w:rPr>
                </w:pPr>
                <w:r w:rsidRPr="00B4430B">
                  <w:rPr>
                    <w:rFonts w:ascii="Segoe UI Symbol" w:eastAsia="MS Gothic" w:hAnsi="Segoe UI Symbol" w:cs="Segoe UI Symbol"/>
                    <w:sz w:val="24"/>
                    <w:szCs w:val="24"/>
                  </w:rPr>
                  <w:t>☐</w:t>
                </w:r>
              </w:p>
            </w:tc>
          </w:sdtContent>
        </w:sdt>
      </w:tr>
      <w:tr w:rsidR="00F5324A" w:rsidRPr="00B4430B" w14:paraId="6D290467" w14:textId="77777777" w:rsidTr="00F5324A">
        <w:tc>
          <w:tcPr>
            <w:tcW w:w="1809" w:type="dxa"/>
            <w:vMerge/>
          </w:tcPr>
          <w:p w14:paraId="6D290464" w14:textId="77777777" w:rsidR="00F5324A" w:rsidRPr="00B4430B" w:rsidRDefault="00F5324A" w:rsidP="00F5324A">
            <w:pPr>
              <w:rPr>
                <w:rFonts w:ascii="Verdana" w:hAnsi="Verdana" w:cs="Arial"/>
                <w:b/>
                <w:sz w:val="24"/>
                <w:szCs w:val="24"/>
              </w:rPr>
            </w:pPr>
          </w:p>
        </w:tc>
        <w:tc>
          <w:tcPr>
            <w:tcW w:w="5812" w:type="dxa"/>
            <w:gridSpan w:val="2"/>
          </w:tcPr>
          <w:p w14:paraId="6D290465" w14:textId="77777777" w:rsidR="00F5324A" w:rsidRPr="00B4430B" w:rsidRDefault="00F5324A" w:rsidP="00F5324A">
            <w:pPr>
              <w:rPr>
                <w:rFonts w:ascii="Verdana" w:hAnsi="Verdana" w:cs="Arial"/>
                <w:b/>
                <w:sz w:val="24"/>
                <w:szCs w:val="24"/>
              </w:rPr>
            </w:pPr>
            <w:r w:rsidRPr="00B4430B">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EndPr/>
          <w:sdtContent>
            <w:tc>
              <w:tcPr>
                <w:tcW w:w="1624" w:type="dxa"/>
              </w:tcPr>
              <w:p w14:paraId="6D290466" w14:textId="77777777" w:rsidR="00F5324A" w:rsidRPr="00B4430B" w:rsidRDefault="00F57042" w:rsidP="00133EA1">
                <w:pPr>
                  <w:jc w:val="center"/>
                  <w:rPr>
                    <w:rFonts w:ascii="Verdana" w:hAnsi="Verdana" w:cs="Arial"/>
                    <w:b/>
                    <w:sz w:val="24"/>
                    <w:szCs w:val="24"/>
                  </w:rPr>
                </w:pPr>
                <w:r w:rsidRPr="00B4430B">
                  <w:rPr>
                    <w:rFonts w:ascii="Segoe UI Symbol" w:eastAsia="MS Gothic" w:hAnsi="Segoe UI Symbol" w:cs="Segoe UI Symbol"/>
                    <w:sz w:val="24"/>
                    <w:szCs w:val="24"/>
                  </w:rPr>
                  <w:t>☐</w:t>
                </w:r>
              </w:p>
            </w:tc>
          </w:sdtContent>
        </w:sdt>
      </w:tr>
      <w:tr w:rsidR="00F5324A" w:rsidRPr="00B4430B" w14:paraId="6D29046B" w14:textId="77777777" w:rsidTr="00F5324A">
        <w:tc>
          <w:tcPr>
            <w:tcW w:w="1809" w:type="dxa"/>
            <w:vMerge/>
          </w:tcPr>
          <w:p w14:paraId="6D290468" w14:textId="77777777" w:rsidR="00F5324A" w:rsidRPr="00B4430B" w:rsidRDefault="00F5324A" w:rsidP="00F5324A">
            <w:pPr>
              <w:rPr>
                <w:rFonts w:ascii="Verdana" w:hAnsi="Verdana" w:cs="Arial"/>
                <w:b/>
                <w:sz w:val="24"/>
                <w:szCs w:val="24"/>
              </w:rPr>
            </w:pPr>
          </w:p>
        </w:tc>
        <w:tc>
          <w:tcPr>
            <w:tcW w:w="5812" w:type="dxa"/>
            <w:gridSpan w:val="2"/>
          </w:tcPr>
          <w:p w14:paraId="6D290469" w14:textId="77777777" w:rsidR="00F5324A" w:rsidRPr="00B4430B" w:rsidRDefault="00F5324A" w:rsidP="00F5324A">
            <w:pPr>
              <w:rPr>
                <w:rFonts w:ascii="Verdana" w:hAnsi="Verdana" w:cs="Arial"/>
                <w:b/>
                <w:sz w:val="24"/>
                <w:szCs w:val="24"/>
              </w:rPr>
            </w:pPr>
            <w:proofErr w:type="gramStart"/>
            <w:r w:rsidRPr="00B4430B">
              <w:rPr>
                <w:rFonts w:ascii="Verdana" w:hAnsi="Verdana" w:cs="Arial"/>
                <w:sz w:val="24"/>
                <w:szCs w:val="24"/>
              </w:rPr>
              <w:t>Effective  Care</w:t>
            </w:r>
            <w:proofErr w:type="gramEnd"/>
          </w:p>
        </w:tc>
        <w:sdt>
          <w:sdtPr>
            <w:rPr>
              <w:rFonts w:ascii="Verdana" w:hAnsi="Verdana" w:cs="Arial"/>
              <w:sz w:val="24"/>
              <w:szCs w:val="24"/>
            </w:rPr>
            <w:id w:val="-1590772104"/>
            <w14:checkbox>
              <w14:checked w14:val="0"/>
              <w14:checkedState w14:val="2612" w14:font="MS Gothic"/>
              <w14:uncheckedState w14:val="2610" w14:font="MS Gothic"/>
            </w14:checkbox>
          </w:sdtPr>
          <w:sdtEndPr/>
          <w:sdtContent>
            <w:tc>
              <w:tcPr>
                <w:tcW w:w="1624" w:type="dxa"/>
              </w:tcPr>
              <w:p w14:paraId="6D29046A" w14:textId="77777777" w:rsidR="00F5324A" w:rsidRPr="00B4430B" w:rsidRDefault="00133EA1" w:rsidP="00133EA1">
                <w:pPr>
                  <w:jc w:val="center"/>
                  <w:rPr>
                    <w:rFonts w:ascii="Verdana" w:hAnsi="Verdana" w:cs="Arial"/>
                    <w:b/>
                    <w:sz w:val="24"/>
                    <w:szCs w:val="24"/>
                  </w:rPr>
                </w:pPr>
                <w:r w:rsidRPr="00B4430B">
                  <w:rPr>
                    <w:rFonts w:ascii="Segoe UI Symbol" w:eastAsia="MS Gothic" w:hAnsi="Segoe UI Symbol" w:cs="Segoe UI Symbol"/>
                    <w:sz w:val="24"/>
                    <w:szCs w:val="24"/>
                  </w:rPr>
                  <w:t>☐</w:t>
                </w:r>
              </w:p>
            </w:tc>
          </w:sdtContent>
        </w:sdt>
      </w:tr>
      <w:tr w:rsidR="00F5324A" w:rsidRPr="00B4430B" w14:paraId="6D29046F" w14:textId="77777777" w:rsidTr="00F5324A">
        <w:tc>
          <w:tcPr>
            <w:tcW w:w="1809" w:type="dxa"/>
            <w:vMerge/>
          </w:tcPr>
          <w:p w14:paraId="6D29046C" w14:textId="77777777" w:rsidR="00F5324A" w:rsidRPr="00B4430B" w:rsidRDefault="00F5324A" w:rsidP="00F5324A">
            <w:pPr>
              <w:rPr>
                <w:rFonts w:ascii="Verdana" w:hAnsi="Verdana" w:cs="Arial"/>
                <w:b/>
                <w:sz w:val="24"/>
                <w:szCs w:val="24"/>
              </w:rPr>
            </w:pPr>
          </w:p>
        </w:tc>
        <w:tc>
          <w:tcPr>
            <w:tcW w:w="5812" w:type="dxa"/>
            <w:gridSpan w:val="2"/>
          </w:tcPr>
          <w:p w14:paraId="6D29046D" w14:textId="77777777" w:rsidR="00F5324A" w:rsidRPr="00B4430B" w:rsidRDefault="00F5324A" w:rsidP="00F5324A">
            <w:pPr>
              <w:rPr>
                <w:rFonts w:ascii="Verdana" w:hAnsi="Verdana" w:cs="Arial"/>
                <w:b/>
                <w:sz w:val="24"/>
                <w:szCs w:val="24"/>
              </w:rPr>
            </w:pPr>
            <w:r w:rsidRPr="00B4430B">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B4430B" w:rsidRDefault="00133EA1" w:rsidP="00133EA1">
                <w:pPr>
                  <w:jc w:val="center"/>
                  <w:rPr>
                    <w:rFonts w:ascii="Verdana" w:hAnsi="Verdana" w:cs="Arial"/>
                    <w:b/>
                    <w:sz w:val="24"/>
                    <w:szCs w:val="24"/>
                  </w:rPr>
                </w:pPr>
                <w:r w:rsidRPr="00B4430B">
                  <w:rPr>
                    <w:rFonts w:ascii="Segoe UI Symbol" w:eastAsia="MS Gothic" w:hAnsi="Segoe UI Symbol" w:cs="Segoe UI Symbol"/>
                    <w:sz w:val="24"/>
                    <w:szCs w:val="24"/>
                  </w:rPr>
                  <w:t>☐</w:t>
                </w:r>
              </w:p>
            </w:tc>
          </w:sdtContent>
        </w:sdt>
      </w:tr>
      <w:tr w:rsidR="00F5324A" w:rsidRPr="00B4430B" w14:paraId="6D290473" w14:textId="77777777" w:rsidTr="00F5324A">
        <w:tc>
          <w:tcPr>
            <w:tcW w:w="1809" w:type="dxa"/>
            <w:vMerge/>
          </w:tcPr>
          <w:p w14:paraId="6D290470" w14:textId="77777777" w:rsidR="00F5324A" w:rsidRPr="00B4430B" w:rsidRDefault="00F5324A" w:rsidP="00F5324A">
            <w:pPr>
              <w:rPr>
                <w:rFonts w:ascii="Verdana" w:hAnsi="Verdana" w:cs="Arial"/>
                <w:b/>
                <w:sz w:val="24"/>
                <w:szCs w:val="24"/>
              </w:rPr>
            </w:pPr>
          </w:p>
        </w:tc>
        <w:tc>
          <w:tcPr>
            <w:tcW w:w="5812" w:type="dxa"/>
            <w:gridSpan w:val="2"/>
          </w:tcPr>
          <w:p w14:paraId="6D290471" w14:textId="77777777" w:rsidR="00F5324A" w:rsidRPr="00B4430B" w:rsidRDefault="00F5324A" w:rsidP="00F5324A">
            <w:pPr>
              <w:rPr>
                <w:rFonts w:ascii="Verdana" w:hAnsi="Verdana" w:cs="Arial"/>
                <w:b/>
                <w:sz w:val="24"/>
                <w:szCs w:val="24"/>
              </w:rPr>
            </w:pPr>
            <w:r w:rsidRPr="00B4430B">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sdtContent>
            <w:tc>
              <w:tcPr>
                <w:tcW w:w="1624" w:type="dxa"/>
              </w:tcPr>
              <w:p w14:paraId="6D290472" w14:textId="77777777" w:rsidR="00F5324A" w:rsidRPr="00B4430B" w:rsidRDefault="00133EA1" w:rsidP="00133EA1">
                <w:pPr>
                  <w:jc w:val="center"/>
                  <w:rPr>
                    <w:rFonts w:ascii="Verdana" w:hAnsi="Verdana" w:cs="Arial"/>
                    <w:b/>
                    <w:sz w:val="24"/>
                    <w:szCs w:val="24"/>
                  </w:rPr>
                </w:pPr>
                <w:r w:rsidRPr="00B4430B">
                  <w:rPr>
                    <w:rFonts w:ascii="Segoe UI Symbol" w:eastAsia="MS Gothic" w:hAnsi="Segoe UI Symbol" w:cs="Segoe UI Symbol"/>
                    <w:sz w:val="24"/>
                    <w:szCs w:val="24"/>
                  </w:rPr>
                  <w:t>☐</w:t>
                </w:r>
              </w:p>
            </w:tc>
          </w:sdtContent>
        </w:sdt>
      </w:tr>
      <w:tr w:rsidR="00F5324A" w:rsidRPr="00B4430B" w14:paraId="6D290477" w14:textId="77777777" w:rsidTr="00F5324A">
        <w:tc>
          <w:tcPr>
            <w:tcW w:w="1809" w:type="dxa"/>
            <w:vMerge/>
          </w:tcPr>
          <w:p w14:paraId="6D290474" w14:textId="77777777" w:rsidR="00F5324A" w:rsidRPr="00B4430B" w:rsidRDefault="00F5324A" w:rsidP="00F5324A">
            <w:pPr>
              <w:rPr>
                <w:rFonts w:ascii="Verdana" w:hAnsi="Verdana" w:cs="Arial"/>
                <w:b/>
                <w:sz w:val="24"/>
                <w:szCs w:val="24"/>
              </w:rPr>
            </w:pPr>
          </w:p>
        </w:tc>
        <w:tc>
          <w:tcPr>
            <w:tcW w:w="5812" w:type="dxa"/>
            <w:gridSpan w:val="2"/>
          </w:tcPr>
          <w:p w14:paraId="6D290475" w14:textId="77777777" w:rsidR="00F5324A" w:rsidRPr="00B4430B" w:rsidRDefault="00F5324A" w:rsidP="00F5324A">
            <w:pPr>
              <w:rPr>
                <w:rFonts w:ascii="Verdana" w:hAnsi="Verdana" w:cs="Arial"/>
                <w:b/>
                <w:sz w:val="24"/>
                <w:szCs w:val="24"/>
              </w:rPr>
            </w:pPr>
            <w:r w:rsidRPr="00B4430B">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1624" w:type="dxa"/>
              </w:tcPr>
              <w:p w14:paraId="6D290476" w14:textId="77777777" w:rsidR="00F5324A" w:rsidRPr="00B4430B" w:rsidRDefault="00133EA1" w:rsidP="00133EA1">
                <w:pPr>
                  <w:jc w:val="center"/>
                  <w:rPr>
                    <w:rFonts w:ascii="Verdana" w:hAnsi="Verdana" w:cs="Arial"/>
                    <w:b/>
                    <w:sz w:val="24"/>
                    <w:szCs w:val="24"/>
                  </w:rPr>
                </w:pPr>
                <w:r w:rsidRPr="00B4430B">
                  <w:rPr>
                    <w:rFonts w:ascii="Segoe UI Symbol" w:eastAsia="MS Gothic" w:hAnsi="Segoe UI Symbol" w:cs="Segoe UI Symbol"/>
                    <w:sz w:val="24"/>
                    <w:szCs w:val="24"/>
                  </w:rPr>
                  <w:t>☐</w:t>
                </w:r>
              </w:p>
            </w:tc>
          </w:sdtContent>
        </w:sdt>
      </w:tr>
      <w:tr w:rsidR="00F5324A" w:rsidRPr="00B4430B" w14:paraId="6D29047B" w14:textId="77777777" w:rsidTr="00F5324A">
        <w:tc>
          <w:tcPr>
            <w:tcW w:w="1809" w:type="dxa"/>
            <w:vMerge/>
          </w:tcPr>
          <w:p w14:paraId="6D290478" w14:textId="77777777" w:rsidR="00F5324A" w:rsidRPr="00B4430B" w:rsidRDefault="00F5324A" w:rsidP="00F5324A">
            <w:pPr>
              <w:rPr>
                <w:rFonts w:ascii="Verdana" w:hAnsi="Verdana" w:cs="Arial"/>
                <w:b/>
                <w:sz w:val="24"/>
                <w:szCs w:val="24"/>
              </w:rPr>
            </w:pPr>
          </w:p>
        </w:tc>
        <w:tc>
          <w:tcPr>
            <w:tcW w:w="5812" w:type="dxa"/>
            <w:gridSpan w:val="2"/>
          </w:tcPr>
          <w:p w14:paraId="6D290479" w14:textId="77777777" w:rsidR="00F5324A" w:rsidRPr="00B4430B" w:rsidRDefault="00F5324A" w:rsidP="00F5324A">
            <w:pPr>
              <w:rPr>
                <w:rFonts w:ascii="Verdana" w:hAnsi="Verdana" w:cs="Arial"/>
                <w:b/>
                <w:sz w:val="24"/>
                <w:szCs w:val="24"/>
              </w:rPr>
            </w:pPr>
            <w:r w:rsidRPr="00B4430B">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14:paraId="6D29047A" w14:textId="55F08E58" w:rsidR="00F5324A" w:rsidRPr="00B4430B" w:rsidRDefault="00043289"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B4430B" w14:paraId="6D29047D" w14:textId="77777777" w:rsidTr="00CD7AA5">
        <w:tc>
          <w:tcPr>
            <w:tcW w:w="9245" w:type="dxa"/>
            <w:gridSpan w:val="4"/>
            <w:shd w:val="clear" w:color="auto" w:fill="D5DCE4" w:themeFill="text2" w:themeFillTint="33"/>
          </w:tcPr>
          <w:p w14:paraId="6D29047C" w14:textId="77777777" w:rsidR="00F5324A" w:rsidRPr="00B4430B" w:rsidRDefault="00F5324A" w:rsidP="00F5324A">
            <w:pPr>
              <w:rPr>
                <w:rFonts w:ascii="Verdana" w:hAnsi="Verdana" w:cs="Arial"/>
                <w:b/>
                <w:sz w:val="24"/>
                <w:szCs w:val="24"/>
              </w:rPr>
            </w:pPr>
            <w:r w:rsidRPr="00B4430B">
              <w:rPr>
                <w:rFonts w:ascii="Verdana" w:hAnsi="Verdana" w:cs="Arial"/>
                <w:b/>
                <w:sz w:val="24"/>
                <w:szCs w:val="24"/>
              </w:rPr>
              <w:t>Quality, Safety and Patient Experience</w:t>
            </w:r>
          </w:p>
        </w:tc>
      </w:tr>
      <w:tr w:rsidR="00F5324A" w:rsidRPr="00B4430B" w14:paraId="6D290480" w14:textId="77777777" w:rsidTr="00C95B3C">
        <w:tc>
          <w:tcPr>
            <w:tcW w:w="9245" w:type="dxa"/>
            <w:gridSpan w:val="4"/>
          </w:tcPr>
          <w:p w14:paraId="6D29047F" w14:textId="0A0A47E5" w:rsidR="00F5324A" w:rsidRPr="006472CE" w:rsidRDefault="00EF2854" w:rsidP="006472CE">
            <w:pPr>
              <w:rPr>
                <w:rFonts w:ascii="Verdana" w:hAnsi="Verdana" w:cs="Arial"/>
                <w:bCs/>
                <w:sz w:val="24"/>
                <w:szCs w:val="24"/>
              </w:rPr>
            </w:pPr>
            <w:r w:rsidRPr="007C66E4">
              <w:rPr>
                <w:rFonts w:ascii="Verdana" w:hAnsi="Verdana" w:cs="Arial"/>
                <w:bCs/>
                <w:sz w:val="24"/>
                <w:szCs w:val="24"/>
              </w:rPr>
              <w:t>Creating an education environment that is conducive to the needs of the trainees will promote a better learning experience and ensure that trainees receive education and training that meets local, national and professional standards.</w:t>
            </w:r>
            <w:r>
              <w:rPr>
                <w:rFonts w:ascii="Verdana" w:hAnsi="Verdana" w:cs="Arial"/>
                <w:bCs/>
                <w:sz w:val="24"/>
                <w:szCs w:val="24"/>
              </w:rPr>
              <w:t xml:space="preserve"> </w:t>
            </w:r>
            <w:r w:rsidRPr="007C66E4">
              <w:rPr>
                <w:rFonts w:ascii="Verdana" w:hAnsi="Verdana" w:cs="Arial"/>
                <w:bCs/>
                <w:sz w:val="24"/>
                <w:szCs w:val="24"/>
              </w:rPr>
              <w:t>The health board is required to provide the provision of an environment and culture which supports and stimulates postgraduate medical and dental education and training as a Local Education Provider (LEP).</w:t>
            </w:r>
            <w:r>
              <w:rPr>
                <w:rFonts w:ascii="Verdana" w:hAnsi="Verdana" w:cs="Arial"/>
                <w:bCs/>
                <w:sz w:val="24"/>
                <w:szCs w:val="24"/>
              </w:rPr>
              <w:t xml:space="preserve"> </w:t>
            </w:r>
            <w:r w:rsidRPr="007C66E4">
              <w:rPr>
                <w:rFonts w:ascii="Verdana" w:hAnsi="Verdana" w:cs="Arial"/>
                <w:bCs/>
                <w:sz w:val="24"/>
                <w:szCs w:val="24"/>
              </w:rPr>
              <w:t>Issues that require enhanced monitoring are those that could adversely affect patient safety, doctors’ progress in training, or the quality of the training environment.</w:t>
            </w:r>
          </w:p>
        </w:tc>
      </w:tr>
      <w:tr w:rsidR="00F5324A" w:rsidRPr="00B4430B" w14:paraId="6D290482" w14:textId="77777777" w:rsidTr="00CD7AA5">
        <w:tc>
          <w:tcPr>
            <w:tcW w:w="9245" w:type="dxa"/>
            <w:gridSpan w:val="4"/>
            <w:shd w:val="clear" w:color="auto" w:fill="D5DCE4" w:themeFill="text2" w:themeFillTint="33"/>
          </w:tcPr>
          <w:p w14:paraId="6D290481" w14:textId="77777777" w:rsidR="00F5324A" w:rsidRPr="00B4430B" w:rsidRDefault="00F5324A" w:rsidP="00F5324A">
            <w:pPr>
              <w:rPr>
                <w:rFonts w:ascii="Verdana" w:hAnsi="Verdana" w:cs="Arial"/>
                <w:b/>
                <w:sz w:val="24"/>
                <w:szCs w:val="24"/>
              </w:rPr>
            </w:pPr>
            <w:r w:rsidRPr="00B4430B">
              <w:rPr>
                <w:rFonts w:ascii="Verdana" w:hAnsi="Verdana" w:cs="Arial"/>
                <w:b/>
                <w:sz w:val="24"/>
                <w:szCs w:val="24"/>
              </w:rPr>
              <w:t>Financial Implications</w:t>
            </w:r>
          </w:p>
        </w:tc>
      </w:tr>
      <w:tr w:rsidR="00F5324A" w:rsidRPr="00B4430B" w14:paraId="6D290487" w14:textId="77777777" w:rsidTr="00C95B3C">
        <w:tc>
          <w:tcPr>
            <w:tcW w:w="9245" w:type="dxa"/>
            <w:gridSpan w:val="4"/>
          </w:tcPr>
          <w:p w14:paraId="6D290486" w14:textId="34A37625" w:rsidR="00F5324A" w:rsidRPr="00B4430B" w:rsidRDefault="003A5B48" w:rsidP="00F5324A">
            <w:pPr>
              <w:ind w:right="96"/>
              <w:rPr>
                <w:rFonts w:ascii="Verdana" w:hAnsi="Verdana" w:cs="Arial"/>
                <w:color w:val="FF0000"/>
                <w:sz w:val="24"/>
                <w:szCs w:val="24"/>
              </w:rPr>
            </w:pPr>
            <w:r w:rsidRPr="007C66E4">
              <w:rPr>
                <w:rFonts w:ascii="Verdana" w:hAnsi="Verdana" w:cs="Arial"/>
                <w:sz w:val="24"/>
                <w:szCs w:val="24"/>
              </w:rPr>
              <w:t>Costs to cover trainee gaps in rotas if training is withdrawn.</w:t>
            </w:r>
          </w:p>
        </w:tc>
      </w:tr>
      <w:tr w:rsidR="00F5324A" w:rsidRPr="00B4430B" w14:paraId="6D290489" w14:textId="77777777" w:rsidTr="00CD7AA5">
        <w:tc>
          <w:tcPr>
            <w:tcW w:w="9245" w:type="dxa"/>
            <w:gridSpan w:val="4"/>
            <w:shd w:val="clear" w:color="auto" w:fill="D5DCE4" w:themeFill="text2" w:themeFillTint="33"/>
          </w:tcPr>
          <w:p w14:paraId="6D290488" w14:textId="77777777" w:rsidR="00F5324A" w:rsidRPr="00B4430B" w:rsidRDefault="00F5324A" w:rsidP="00F5324A">
            <w:pPr>
              <w:keepNext/>
              <w:keepLines/>
              <w:ind w:right="96"/>
              <w:rPr>
                <w:rFonts w:ascii="Verdana" w:hAnsi="Verdana" w:cs="Arial"/>
                <w:b/>
                <w:sz w:val="24"/>
                <w:szCs w:val="24"/>
              </w:rPr>
            </w:pPr>
            <w:r w:rsidRPr="00B4430B">
              <w:rPr>
                <w:rFonts w:ascii="Verdana" w:hAnsi="Verdana" w:cs="Arial"/>
                <w:b/>
                <w:sz w:val="24"/>
                <w:szCs w:val="24"/>
              </w:rPr>
              <w:t>Legal Implications (including equality and diversity assessment)</w:t>
            </w:r>
          </w:p>
        </w:tc>
      </w:tr>
      <w:tr w:rsidR="00F5324A" w:rsidRPr="00B4430B" w14:paraId="6D29048C" w14:textId="77777777" w:rsidTr="00C95B3C">
        <w:tc>
          <w:tcPr>
            <w:tcW w:w="9245" w:type="dxa"/>
            <w:gridSpan w:val="4"/>
          </w:tcPr>
          <w:p w14:paraId="6D29048B" w14:textId="732727D4" w:rsidR="00F5324A" w:rsidRPr="00B4430B" w:rsidRDefault="005C5544" w:rsidP="00F5324A">
            <w:pPr>
              <w:ind w:right="96"/>
              <w:rPr>
                <w:rFonts w:ascii="Verdana" w:hAnsi="Verdana" w:cs="Arial"/>
                <w:color w:val="FF0000"/>
                <w:sz w:val="24"/>
                <w:szCs w:val="24"/>
              </w:rPr>
            </w:pPr>
            <w:r w:rsidRPr="007C66E4">
              <w:rPr>
                <w:rFonts w:ascii="Verdana" w:hAnsi="Verdana" w:cs="Arial"/>
                <w:sz w:val="24"/>
                <w:szCs w:val="24"/>
              </w:rPr>
              <w:t xml:space="preserve">As agreed, as part of the Expectations Agreement with HEIW, the health board has a duty to provide a supportive learning environment that meets national, local and professional standards. </w:t>
            </w:r>
          </w:p>
        </w:tc>
      </w:tr>
      <w:tr w:rsidR="00F5324A" w:rsidRPr="00B4430B" w14:paraId="6D29048E" w14:textId="77777777" w:rsidTr="00CD7AA5">
        <w:tc>
          <w:tcPr>
            <w:tcW w:w="9245" w:type="dxa"/>
            <w:gridSpan w:val="4"/>
            <w:shd w:val="clear" w:color="auto" w:fill="D5DCE4" w:themeFill="text2" w:themeFillTint="33"/>
          </w:tcPr>
          <w:p w14:paraId="6D29048D" w14:textId="77777777" w:rsidR="00F5324A" w:rsidRPr="00B4430B" w:rsidRDefault="00F5324A" w:rsidP="00F5324A">
            <w:pPr>
              <w:ind w:right="96"/>
              <w:rPr>
                <w:rFonts w:ascii="Verdana" w:hAnsi="Verdana" w:cs="Arial"/>
                <w:b/>
                <w:color w:val="FF0000"/>
                <w:sz w:val="24"/>
                <w:szCs w:val="24"/>
              </w:rPr>
            </w:pPr>
            <w:r w:rsidRPr="00B4430B">
              <w:rPr>
                <w:rFonts w:ascii="Verdana" w:hAnsi="Verdana" w:cs="Arial"/>
                <w:b/>
                <w:sz w:val="24"/>
                <w:szCs w:val="24"/>
              </w:rPr>
              <w:t>Staffing Implications</w:t>
            </w:r>
          </w:p>
        </w:tc>
      </w:tr>
      <w:tr w:rsidR="00F5324A" w:rsidRPr="00B4430B" w14:paraId="6D290491" w14:textId="77777777" w:rsidTr="00C95B3C">
        <w:tc>
          <w:tcPr>
            <w:tcW w:w="9245" w:type="dxa"/>
            <w:gridSpan w:val="4"/>
          </w:tcPr>
          <w:p w14:paraId="6D290490" w14:textId="59526708" w:rsidR="00F5324A" w:rsidRPr="00B4430B" w:rsidRDefault="00AF1343" w:rsidP="00762BBE">
            <w:pPr>
              <w:ind w:right="96"/>
              <w:rPr>
                <w:rFonts w:ascii="Verdana" w:hAnsi="Verdana" w:cs="Arial"/>
                <w:color w:val="FF0000"/>
                <w:sz w:val="24"/>
                <w:szCs w:val="24"/>
              </w:rPr>
            </w:pPr>
            <w:r w:rsidRPr="007C66E4">
              <w:rPr>
                <w:rFonts w:ascii="Verdana" w:hAnsi="Verdana" w:cs="Arial"/>
                <w:sz w:val="24"/>
                <w:szCs w:val="24"/>
              </w:rPr>
              <w:lastRenderedPageBreak/>
              <w:t xml:space="preserve">Gaps in rotas if training is withdrawn from specialties requiring departments to source additional resources to cover. </w:t>
            </w:r>
          </w:p>
        </w:tc>
      </w:tr>
      <w:tr w:rsidR="00F5324A" w:rsidRPr="00B4430B" w14:paraId="6D290493" w14:textId="77777777" w:rsidTr="00CD7AA5">
        <w:tc>
          <w:tcPr>
            <w:tcW w:w="9245" w:type="dxa"/>
            <w:gridSpan w:val="4"/>
            <w:shd w:val="clear" w:color="auto" w:fill="D5DCE4" w:themeFill="text2" w:themeFillTint="33"/>
          </w:tcPr>
          <w:p w14:paraId="6D290492" w14:textId="77777777" w:rsidR="00F5324A" w:rsidRPr="00B4430B" w:rsidRDefault="00296CD9" w:rsidP="00F5324A">
            <w:pPr>
              <w:ind w:right="96"/>
              <w:rPr>
                <w:rFonts w:ascii="Verdana" w:hAnsi="Verdana" w:cs="Arial"/>
                <w:b/>
                <w:color w:val="FF0000"/>
                <w:sz w:val="24"/>
                <w:szCs w:val="24"/>
              </w:rPr>
            </w:pPr>
            <w:r w:rsidRPr="00B4430B">
              <w:rPr>
                <w:rFonts w:ascii="Verdana" w:hAnsi="Verdana" w:cs="Arial"/>
                <w:b/>
                <w:sz w:val="24"/>
                <w:szCs w:val="24"/>
              </w:rPr>
              <w:t>Long Term Implications (including the impact of the Well-being of Future Generations (Wales) Act 2015)</w:t>
            </w:r>
          </w:p>
        </w:tc>
      </w:tr>
      <w:tr w:rsidR="00F5324A" w:rsidRPr="00B4430B" w14:paraId="6D290496" w14:textId="77777777" w:rsidTr="00C95B3C">
        <w:tc>
          <w:tcPr>
            <w:tcW w:w="9245" w:type="dxa"/>
            <w:gridSpan w:val="4"/>
          </w:tcPr>
          <w:p w14:paraId="6D290495" w14:textId="59C89762" w:rsidR="00F5324A" w:rsidRPr="00B4430B" w:rsidRDefault="00DC6A96" w:rsidP="00F5324A">
            <w:pPr>
              <w:ind w:right="96"/>
              <w:rPr>
                <w:rFonts w:ascii="Verdana" w:hAnsi="Verdana" w:cs="Arial"/>
                <w:color w:val="FF0000"/>
                <w:sz w:val="24"/>
                <w:szCs w:val="24"/>
              </w:rPr>
            </w:pPr>
            <w:r w:rsidRPr="007C66E4">
              <w:rPr>
                <w:rFonts w:ascii="Verdana" w:hAnsi="Verdana" w:cs="Arial"/>
                <w:sz w:val="24"/>
                <w:szCs w:val="24"/>
              </w:rPr>
              <w:t xml:space="preserve">The paper outlines the importance of providing a supportive learning environment to ensure our doctors of the future are equipped to provide excellent care and meet the growing demands on our NHS services. </w:t>
            </w:r>
          </w:p>
        </w:tc>
      </w:tr>
      <w:tr w:rsidR="00653AEC" w:rsidRPr="00B4430B" w14:paraId="6D29049A" w14:textId="77777777" w:rsidTr="00C95B3C">
        <w:tc>
          <w:tcPr>
            <w:tcW w:w="2470" w:type="dxa"/>
            <w:gridSpan w:val="2"/>
          </w:tcPr>
          <w:p w14:paraId="6D290497" w14:textId="77777777" w:rsidR="00653AEC" w:rsidRPr="00B4430B" w:rsidRDefault="00653AEC" w:rsidP="00653AEC">
            <w:pPr>
              <w:ind w:right="96"/>
              <w:rPr>
                <w:rFonts w:ascii="Verdana" w:hAnsi="Verdana" w:cs="Arial"/>
                <w:color w:val="FF0000"/>
                <w:sz w:val="24"/>
                <w:szCs w:val="24"/>
              </w:rPr>
            </w:pPr>
            <w:r w:rsidRPr="00B4430B">
              <w:rPr>
                <w:rFonts w:ascii="Verdana" w:hAnsi="Verdana" w:cs="Arial"/>
                <w:b/>
                <w:color w:val="000000" w:themeColor="text1"/>
                <w:sz w:val="24"/>
                <w:szCs w:val="24"/>
              </w:rPr>
              <w:t>Report History</w:t>
            </w:r>
          </w:p>
        </w:tc>
        <w:tc>
          <w:tcPr>
            <w:tcW w:w="6775" w:type="dxa"/>
            <w:gridSpan w:val="2"/>
          </w:tcPr>
          <w:p w14:paraId="6D290499" w14:textId="6F1CB2A1" w:rsidR="00653AEC" w:rsidRPr="00B4430B" w:rsidRDefault="00DC6A96" w:rsidP="00DC6A96">
            <w:pPr>
              <w:ind w:right="96"/>
              <w:rPr>
                <w:rFonts w:ascii="Verdana" w:hAnsi="Verdana" w:cs="Arial"/>
                <w:color w:val="FF0000"/>
                <w:sz w:val="24"/>
                <w:szCs w:val="24"/>
              </w:rPr>
            </w:pPr>
            <w:r>
              <w:rPr>
                <w:rFonts w:ascii="Verdana" w:hAnsi="Verdana" w:cs="Arial"/>
                <w:sz w:val="24"/>
                <w:szCs w:val="24"/>
              </w:rPr>
              <w:t xml:space="preserve">Reports and action plans following HEIW quality assurance reports are shared with the Workforce and OD Committee once finalised. </w:t>
            </w:r>
          </w:p>
        </w:tc>
      </w:tr>
      <w:tr w:rsidR="00653AEC" w:rsidRPr="00B4430B" w14:paraId="6D29049F" w14:textId="77777777" w:rsidTr="00C95B3C">
        <w:tc>
          <w:tcPr>
            <w:tcW w:w="2470" w:type="dxa"/>
            <w:gridSpan w:val="2"/>
          </w:tcPr>
          <w:p w14:paraId="6D29049B" w14:textId="77777777" w:rsidR="00653AEC" w:rsidRPr="00B4430B" w:rsidRDefault="00653AEC" w:rsidP="00653AEC">
            <w:pPr>
              <w:ind w:right="96"/>
              <w:rPr>
                <w:rFonts w:ascii="Verdana" w:hAnsi="Verdana" w:cs="Arial"/>
                <w:b/>
                <w:color w:val="000000" w:themeColor="text1"/>
                <w:sz w:val="24"/>
                <w:szCs w:val="24"/>
              </w:rPr>
            </w:pPr>
            <w:r w:rsidRPr="00B4430B">
              <w:rPr>
                <w:rFonts w:ascii="Verdana" w:hAnsi="Verdana" w:cs="Arial"/>
                <w:b/>
                <w:color w:val="000000" w:themeColor="text1"/>
                <w:sz w:val="24"/>
                <w:szCs w:val="24"/>
              </w:rPr>
              <w:t>Appendices</w:t>
            </w:r>
          </w:p>
        </w:tc>
        <w:tc>
          <w:tcPr>
            <w:tcW w:w="6775" w:type="dxa"/>
            <w:gridSpan w:val="2"/>
          </w:tcPr>
          <w:p w14:paraId="4F67BA9B" w14:textId="77777777" w:rsidR="00653AEC" w:rsidRPr="002A729D" w:rsidRDefault="00DC6A96" w:rsidP="00DC6A96">
            <w:pPr>
              <w:ind w:right="96"/>
              <w:rPr>
                <w:rFonts w:ascii="Verdana" w:hAnsi="Verdana" w:cs="Arial"/>
                <w:sz w:val="24"/>
                <w:szCs w:val="24"/>
              </w:rPr>
            </w:pPr>
            <w:r w:rsidRPr="002A729D">
              <w:rPr>
                <w:rFonts w:ascii="Verdana" w:hAnsi="Verdana" w:cs="Arial"/>
                <w:sz w:val="24"/>
                <w:szCs w:val="24"/>
              </w:rPr>
              <w:t xml:space="preserve">Appendix One – Final HEIW Report; </w:t>
            </w:r>
          </w:p>
          <w:p w14:paraId="6D29049E" w14:textId="3F775023" w:rsidR="00DC6A96" w:rsidRPr="00B4430B" w:rsidRDefault="00DC6A96" w:rsidP="00DC6A96">
            <w:pPr>
              <w:ind w:right="96"/>
              <w:rPr>
                <w:rFonts w:ascii="Verdana" w:hAnsi="Verdana" w:cs="Arial"/>
                <w:color w:val="FF0000"/>
                <w:sz w:val="24"/>
                <w:szCs w:val="24"/>
              </w:rPr>
            </w:pPr>
            <w:r w:rsidRPr="002A729D">
              <w:rPr>
                <w:rFonts w:ascii="Verdana" w:hAnsi="Verdana" w:cs="Arial"/>
                <w:sz w:val="24"/>
                <w:szCs w:val="24"/>
              </w:rPr>
              <w:t xml:space="preserve">Appendix Two – Action Plan </w:t>
            </w:r>
          </w:p>
        </w:tc>
      </w:tr>
    </w:tbl>
    <w:p w14:paraId="6D2904A0" w14:textId="77777777" w:rsidR="00034194" w:rsidRPr="00B4430B" w:rsidRDefault="00034194">
      <w:pPr>
        <w:rPr>
          <w:rFonts w:ascii="Verdana" w:hAnsi="Verdana"/>
          <w:sz w:val="24"/>
          <w:szCs w:val="24"/>
        </w:rPr>
      </w:pPr>
    </w:p>
    <w:sectPr w:rsidR="00034194" w:rsidRPr="00B4430B" w:rsidSect="00021C60">
      <w:headerReference w:type="default" r:id="rId12"/>
      <w:footerReference w:type="defaul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16725BD" w14:textId="77777777" w:rsidR="007B2BB4" w:rsidRDefault="007B2BB4" w:rsidP="00C107F2">
      <w:pPr>
        <w:spacing w:after="0" w:line="240" w:lineRule="auto"/>
      </w:pPr>
      <w:r>
        <w:separator/>
      </w:r>
    </w:p>
  </w:endnote>
  <w:endnote w:type="continuationSeparator" w:id="0">
    <w:p w14:paraId="5473806F" w14:textId="77777777" w:rsidR="007B2BB4" w:rsidRDefault="007B2BB4"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67726458"/>
      <w:docPartObj>
        <w:docPartGallery w:val="Page Numbers (Bottom of Page)"/>
        <w:docPartUnique/>
      </w:docPartObj>
    </w:sdtPr>
    <w:sdtEndPr>
      <w:rPr>
        <w:color w:val="7F7F7F" w:themeColor="background1" w:themeShade="7F"/>
        <w:spacing w:val="60"/>
      </w:rPr>
    </w:sdtEndPr>
    <w:sdtContent>
      <w:p w14:paraId="65624902" w14:textId="77777777" w:rsidR="00B66E67" w:rsidRDefault="00B66E67">
        <w:pPr>
          <w:pStyle w:val="Footer"/>
          <w:pBdr>
            <w:top w:val="single" w:sz="4" w:space="1" w:color="D9D9D9" w:themeColor="background1" w:themeShade="D9"/>
          </w:pBdr>
          <w:jc w:val="right"/>
          <w:rPr>
            <w:color w:val="7F7F7F" w:themeColor="background1" w:themeShade="7F"/>
            <w:spacing w:val="60"/>
          </w:rPr>
        </w:pPr>
        <w:r>
          <w:fldChar w:fldCharType="begin"/>
        </w:r>
        <w:r>
          <w:instrText>PAGE   \* MERGEFORMAT</w:instrText>
        </w:r>
        <w:r>
          <w:fldChar w:fldCharType="separate"/>
        </w:r>
        <w:r>
          <w:t>2</w:t>
        </w:r>
        <w:r>
          <w:fldChar w:fldCharType="end"/>
        </w:r>
        <w:r>
          <w:t xml:space="preserve"> | </w:t>
        </w:r>
        <w:r>
          <w:rPr>
            <w:color w:val="7F7F7F" w:themeColor="background1" w:themeShade="7F"/>
            <w:spacing w:val="60"/>
          </w:rPr>
          <w:t>Page</w:t>
        </w:r>
      </w:p>
      <w:p w14:paraId="3D6D4256" w14:textId="1F825FB8" w:rsidR="00B66E67" w:rsidRDefault="00B66E67">
        <w:pPr>
          <w:pStyle w:val="Footer"/>
          <w:pBdr>
            <w:top w:val="single" w:sz="4" w:space="1" w:color="D9D9D9" w:themeColor="background1" w:themeShade="D9"/>
          </w:pBdr>
          <w:jc w:val="right"/>
        </w:pPr>
        <w:r>
          <w:rPr>
            <w:color w:val="7F7F7F" w:themeColor="background1" w:themeShade="7F"/>
            <w:spacing w:val="60"/>
          </w:rPr>
          <w:t>Workforce and OD Committee – 2</w:t>
        </w:r>
        <w:r w:rsidRPr="00B66E67">
          <w:rPr>
            <w:color w:val="7F7F7F" w:themeColor="background1" w:themeShade="7F"/>
            <w:spacing w:val="60"/>
            <w:vertAlign w:val="superscript"/>
          </w:rPr>
          <w:t>nd</w:t>
        </w:r>
        <w:r>
          <w:rPr>
            <w:color w:val="7F7F7F" w:themeColor="background1" w:themeShade="7F"/>
            <w:spacing w:val="60"/>
          </w:rPr>
          <w:t xml:space="preserve"> October 2025</w:t>
        </w:r>
      </w:p>
    </w:sdtContent>
  </w:sdt>
  <w:p w14:paraId="6D2904A9" w14:textId="6FDAF170" w:rsidR="003324CB" w:rsidRDefault="003324CB" w:rsidP="002B7C9A">
    <w:pPr>
      <w:pStyle w:val="Foote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4C09033" w14:textId="77777777" w:rsidR="007B2BB4" w:rsidRDefault="007B2BB4" w:rsidP="00C107F2">
      <w:pPr>
        <w:spacing w:after="0" w:line="240" w:lineRule="auto"/>
      </w:pPr>
      <w:r>
        <w:separator/>
      </w:r>
    </w:p>
  </w:footnote>
  <w:footnote w:type="continuationSeparator" w:id="0">
    <w:p w14:paraId="356DB388" w14:textId="77777777" w:rsidR="007B2BB4" w:rsidRDefault="007B2BB4"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993044C2"/>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E5241C39"/>
    <w:multiLevelType w:val="hybridMultilevel"/>
    <w:tmpl w:val="FFFFFFFF"/>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E6F8A09E"/>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EE5DB5D8"/>
    <w:multiLevelType w:val="hybridMultilevel"/>
    <w:tmpl w:val="FFFFFFFF"/>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15:restartNumberingAfterBreak="0">
    <w:nsid w:val="07DF2D2E"/>
    <w:multiLevelType w:val="hybridMultilevel"/>
    <w:tmpl w:val="029C5B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247420B9"/>
    <w:multiLevelType w:val="hybridMultilevel"/>
    <w:tmpl w:val="23F84E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9"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2"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3"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BBC29F8"/>
    <w:multiLevelType w:val="hybridMultilevel"/>
    <w:tmpl w:val="42A8B4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5"/>
  </w:num>
  <w:num w:numId="2">
    <w:abstractNumId w:val="10"/>
  </w:num>
  <w:num w:numId="3">
    <w:abstractNumId w:val="9"/>
  </w:num>
  <w:num w:numId="4">
    <w:abstractNumId w:val="8"/>
  </w:num>
  <w:num w:numId="5">
    <w:abstractNumId w:val="6"/>
  </w:num>
  <w:num w:numId="6">
    <w:abstractNumId w:val="14"/>
  </w:num>
  <w:num w:numId="7">
    <w:abstractNumId w:val="15"/>
  </w:num>
  <w:num w:numId="8">
    <w:abstractNumId w:val="11"/>
  </w:num>
  <w:num w:numId="9">
    <w:abstractNumId w:val="12"/>
  </w:num>
  <w:num w:numId="10">
    <w:abstractNumId w:val="13"/>
  </w:num>
  <w:num w:numId="11">
    <w:abstractNumId w:val="4"/>
  </w:num>
  <w:num w:numId="12">
    <w:abstractNumId w:val="7"/>
  </w:num>
  <w:num w:numId="13">
    <w:abstractNumId w:val="0"/>
  </w:num>
  <w:num w:numId="14">
    <w:abstractNumId w:val="2"/>
  </w:num>
  <w:num w:numId="15">
    <w:abstractNumId w:val="1"/>
  </w:num>
  <w:num w:numId="1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43289"/>
    <w:rsid w:val="00057D78"/>
    <w:rsid w:val="00070C39"/>
    <w:rsid w:val="00083FC0"/>
    <w:rsid w:val="000F361B"/>
    <w:rsid w:val="00115900"/>
    <w:rsid w:val="00133EA1"/>
    <w:rsid w:val="00141A96"/>
    <w:rsid w:val="0016096B"/>
    <w:rsid w:val="00165602"/>
    <w:rsid w:val="00176834"/>
    <w:rsid w:val="00186BC0"/>
    <w:rsid w:val="001E4E56"/>
    <w:rsid w:val="001E75A5"/>
    <w:rsid w:val="0020539A"/>
    <w:rsid w:val="00233330"/>
    <w:rsid w:val="00241662"/>
    <w:rsid w:val="002518B7"/>
    <w:rsid w:val="002950FF"/>
    <w:rsid w:val="00296CD9"/>
    <w:rsid w:val="002A729D"/>
    <w:rsid w:val="002B7C9A"/>
    <w:rsid w:val="002C3DD6"/>
    <w:rsid w:val="0032747D"/>
    <w:rsid w:val="003324CB"/>
    <w:rsid w:val="00357664"/>
    <w:rsid w:val="00383DE0"/>
    <w:rsid w:val="0038659D"/>
    <w:rsid w:val="003A5B48"/>
    <w:rsid w:val="003C0FF8"/>
    <w:rsid w:val="003E761F"/>
    <w:rsid w:val="00414894"/>
    <w:rsid w:val="00431E53"/>
    <w:rsid w:val="00461835"/>
    <w:rsid w:val="0052297E"/>
    <w:rsid w:val="00570348"/>
    <w:rsid w:val="00574BCF"/>
    <w:rsid w:val="00575DA9"/>
    <w:rsid w:val="00585277"/>
    <w:rsid w:val="005A0B23"/>
    <w:rsid w:val="005C5544"/>
    <w:rsid w:val="005D1652"/>
    <w:rsid w:val="005D2C4A"/>
    <w:rsid w:val="005D3DF1"/>
    <w:rsid w:val="006201D0"/>
    <w:rsid w:val="006235B2"/>
    <w:rsid w:val="006472CE"/>
    <w:rsid w:val="00653AEC"/>
    <w:rsid w:val="00655190"/>
    <w:rsid w:val="00662218"/>
    <w:rsid w:val="00685AE0"/>
    <w:rsid w:val="0069315C"/>
    <w:rsid w:val="006D1998"/>
    <w:rsid w:val="00702341"/>
    <w:rsid w:val="00703D77"/>
    <w:rsid w:val="00711095"/>
    <w:rsid w:val="00720C64"/>
    <w:rsid w:val="0072604C"/>
    <w:rsid w:val="0073336B"/>
    <w:rsid w:val="00762BBE"/>
    <w:rsid w:val="00767E3E"/>
    <w:rsid w:val="007A4554"/>
    <w:rsid w:val="007B2BB4"/>
    <w:rsid w:val="007B6946"/>
    <w:rsid w:val="007E2DB7"/>
    <w:rsid w:val="00820546"/>
    <w:rsid w:val="008810B9"/>
    <w:rsid w:val="008C15D9"/>
    <w:rsid w:val="008D0747"/>
    <w:rsid w:val="008E4180"/>
    <w:rsid w:val="009112DC"/>
    <w:rsid w:val="00996159"/>
    <w:rsid w:val="009E7AF7"/>
    <w:rsid w:val="00AA2799"/>
    <w:rsid w:val="00AD064D"/>
    <w:rsid w:val="00AD71BC"/>
    <w:rsid w:val="00AF1343"/>
    <w:rsid w:val="00AF4409"/>
    <w:rsid w:val="00B0479E"/>
    <w:rsid w:val="00B053A3"/>
    <w:rsid w:val="00B0564E"/>
    <w:rsid w:val="00B224D7"/>
    <w:rsid w:val="00B34216"/>
    <w:rsid w:val="00B342DF"/>
    <w:rsid w:val="00B35ECC"/>
    <w:rsid w:val="00B4430B"/>
    <w:rsid w:val="00B60E5F"/>
    <w:rsid w:val="00B66E67"/>
    <w:rsid w:val="00BA075F"/>
    <w:rsid w:val="00BA2507"/>
    <w:rsid w:val="00BB709D"/>
    <w:rsid w:val="00BC241D"/>
    <w:rsid w:val="00C025EA"/>
    <w:rsid w:val="00C107F2"/>
    <w:rsid w:val="00C2143D"/>
    <w:rsid w:val="00C33A04"/>
    <w:rsid w:val="00C56152"/>
    <w:rsid w:val="00C61658"/>
    <w:rsid w:val="00C95B3C"/>
    <w:rsid w:val="00CA6D65"/>
    <w:rsid w:val="00CB1C7D"/>
    <w:rsid w:val="00CD7AA5"/>
    <w:rsid w:val="00CE20C3"/>
    <w:rsid w:val="00CE3E9D"/>
    <w:rsid w:val="00D91D81"/>
    <w:rsid w:val="00DA76AD"/>
    <w:rsid w:val="00DC6A96"/>
    <w:rsid w:val="00E242E5"/>
    <w:rsid w:val="00E42FCE"/>
    <w:rsid w:val="00EA32AE"/>
    <w:rsid w:val="00ED1326"/>
    <w:rsid w:val="00EF2854"/>
    <w:rsid w:val="00EF31AD"/>
    <w:rsid w:val="00F06D6F"/>
    <w:rsid w:val="00F11CD2"/>
    <w:rsid w:val="00F33757"/>
    <w:rsid w:val="00F45DD4"/>
    <w:rsid w:val="00F5082D"/>
    <w:rsid w:val="00F531BD"/>
    <w:rsid w:val="00F5324A"/>
    <w:rsid w:val="00F55629"/>
    <w:rsid w:val="00F57042"/>
    <w:rsid w:val="00F57C68"/>
    <w:rsid w:val="00FA0CA9"/>
    <w:rsid w:val="00FB07C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86377963">
      <w:bodyDiv w:val="1"/>
      <w:marLeft w:val="0"/>
      <w:marRight w:val="0"/>
      <w:marTop w:val="0"/>
      <w:marBottom w:val="0"/>
      <w:divBdr>
        <w:top w:val="none" w:sz="0" w:space="0" w:color="auto"/>
        <w:left w:val="none" w:sz="0" w:space="0" w:color="auto"/>
        <w:bottom w:val="none" w:sz="0" w:space="0" w:color="auto"/>
        <w:right w:val="none" w:sz="0" w:space="0" w:color="auto"/>
      </w:divBdr>
    </w:div>
    <w:div w:id="643513238">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heiw.nhs.wales/files/quality-management-framework/"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D62993F-1182-473E-B3EB-B30427317CAD}">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1FDE7743-4F1E-4FAD-98F6-948360081015}">
  <ds:schemaRefs>
    <ds:schemaRef ds:uri="http://schemas.microsoft.com/sharepoint/v3/contenttype/forms"/>
  </ds:schemaRefs>
</ds:datastoreItem>
</file>

<file path=customXml/itemProps3.xml><?xml version="1.0" encoding="utf-8"?>
<ds:datastoreItem xmlns:ds="http://schemas.openxmlformats.org/officeDocument/2006/customXml" ds:itemID="{50FBF762-4B66-4255-A201-1E8721D0E4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55</TotalTime>
  <Pages>9</Pages>
  <Words>2560</Words>
  <Characters>14595</Characters>
  <Application>Microsoft Office Word</Application>
  <DocSecurity>0</DocSecurity>
  <Lines>121</Lines>
  <Paragraphs>34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17121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Claire Mulcahy (Swansea Bay UHB - Corporate Governance )</cp:lastModifiedBy>
  <cp:revision>5</cp:revision>
  <dcterms:created xsi:type="dcterms:W3CDTF">2025-09-15T12:20:00Z</dcterms:created>
  <dcterms:modified xsi:type="dcterms:W3CDTF">2025-09-24T13:52:00Z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MediaServiceImageTags">
    <vt:lpwstr/>
  </property>
</Properties>
</file>