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14:paraId="6D2903DF" w14:textId="722A4B99" w:rsidR="00F5082D" w:rsidRPr="00B105BD" w:rsidRDefault="003841E1" w:rsidP="00FA0CA9">
                <w:pPr>
                  <w:rPr>
                    <w:b/>
                    <w:bCs/>
                  </w:rPr>
                </w:pPr>
                <w:r>
                  <w:rPr>
                    <w:rStyle w:val="Style1"/>
                    <w:b/>
                    <w:bCs/>
                  </w:rPr>
                  <w:t>22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49CE825A" w:rsidR="00F5082D" w:rsidRPr="00F8567E" w:rsidRDefault="004E2780" w:rsidP="00FA0CA9">
            <w:pPr>
              <w:rPr>
                <w:b/>
              </w:rPr>
            </w:pPr>
            <w:r>
              <w:rPr>
                <w:b/>
              </w:rPr>
              <w:t>2.2</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0290F6E1" w:rsidR="00B0479E" w:rsidRPr="00EC7151" w:rsidRDefault="002A51BB" w:rsidP="00FA0CA9">
                <w:pPr>
                  <w:rPr>
                    <w:b/>
                    <w:bCs/>
                  </w:rPr>
                </w:pPr>
                <w:r>
                  <w:rPr>
                    <w:rStyle w:val="CorporateFont"/>
                    <w:b/>
                    <w:bCs/>
                  </w:rPr>
                  <w:t>Workforce and Organisational Development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5C9003FC" w:rsidR="00034194" w:rsidRPr="00EC7151" w:rsidRDefault="00E40A48" w:rsidP="00FA0CA9">
            <w:pPr>
              <w:rPr>
                <w:b/>
                <w:bCs/>
              </w:rPr>
            </w:pPr>
            <w:r>
              <w:t>MH and LD Service Groups key workforce risks, progress against staff survey action plan, performance against key workforce metrics </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733633F7" w:rsidR="00034194" w:rsidRPr="00F8567E" w:rsidRDefault="00A26178" w:rsidP="00FA0CA9">
            <w:r>
              <w:t xml:space="preserve">Dermot Nolan </w:t>
            </w:r>
            <w:r w:rsidRPr="008C6998">
              <w:rPr>
                <w:bCs/>
              </w:rPr>
              <w:t>Interim Service Group Director Mental Health and Learning Disabilities</w:t>
            </w:r>
            <w:r w:rsidR="004E2780">
              <w:rPr>
                <w:bCs/>
              </w:rPr>
              <w:t xml:space="preserve"> (</w:t>
            </w:r>
            <w:r w:rsidR="004E2780" w:rsidRPr="002A51BB">
              <w:t>MH&amp;LD</w:t>
            </w:r>
            <w:r w:rsidR="004E2780">
              <w:t>)</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71AABB82" w:rsidR="00762BBE" w:rsidRPr="00F8567E" w:rsidRDefault="002A51BB" w:rsidP="00762BBE">
                <w:r>
                  <w:rPr>
                    <w:rStyle w:val="Style1"/>
                  </w:rPr>
                  <w:t>Executive Director of Workforce and Organisational Development</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70AC4BF6" w:rsidR="00762BBE" w:rsidRPr="00F8567E" w:rsidRDefault="002A51BB" w:rsidP="00762BBE">
            <w:r>
              <w:t xml:space="preserve">Dermot Nolan </w:t>
            </w:r>
            <w:r w:rsidRPr="008C6998">
              <w:rPr>
                <w:bCs/>
              </w:rPr>
              <w:t>Interim Service Group Director Mental Health and Learning Disabilities</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6B57C72B" w:rsidR="00850C29" w:rsidRPr="00F618CD" w:rsidRDefault="002A51BB"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2180B57C" w:rsidR="00A35122" w:rsidRPr="00737883" w:rsidRDefault="00A35122" w:rsidP="00110100">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78CBEC20" w:rsidR="00EA4667" w:rsidRPr="005F4E71" w:rsidRDefault="002A51BB">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5287ABA9" w14:textId="3380F5BA" w:rsidR="002A51BB" w:rsidRPr="002A51BB" w:rsidRDefault="002A51BB" w:rsidP="002A51BB">
            <w:pPr>
              <w:spacing w:after="160" w:line="259" w:lineRule="auto"/>
              <w:jc w:val="both"/>
            </w:pPr>
            <w:r w:rsidRPr="002A51BB">
              <w:t>The purpose of the report is to provide an update on the following areas based on August 2026 data, originally outlined to the committee on 11 December 2025 and updated on 21 April 2026:</w:t>
            </w:r>
          </w:p>
          <w:p w14:paraId="39D14A10" w14:textId="77777777" w:rsidR="002A51BB" w:rsidRPr="002A51BB" w:rsidRDefault="002A51BB" w:rsidP="002A51BB">
            <w:pPr>
              <w:numPr>
                <w:ilvl w:val="0"/>
                <w:numId w:val="11"/>
              </w:numPr>
              <w:shd w:val="clear" w:color="auto" w:fill="FFFFFF" w:themeFill="background1"/>
              <w:spacing w:after="160" w:line="259" w:lineRule="auto"/>
              <w:contextualSpacing/>
              <w:jc w:val="both"/>
            </w:pPr>
            <w:r w:rsidRPr="002A51BB">
              <w:t xml:space="preserve">Workforce performance against key metrics and associated actions </w:t>
            </w:r>
          </w:p>
          <w:p w14:paraId="2D130F38" w14:textId="77777777" w:rsidR="002A51BB" w:rsidRPr="002A51BB" w:rsidRDefault="002A51BB" w:rsidP="002A51BB">
            <w:pPr>
              <w:numPr>
                <w:ilvl w:val="0"/>
                <w:numId w:val="11"/>
              </w:numPr>
              <w:spacing w:after="160" w:line="259" w:lineRule="auto"/>
              <w:contextualSpacing/>
              <w:jc w:val="both"/>
            </w:pPr>
            <w:r w:rsidRPr="002A51BB">
              <w:t>An overview of workforce risks and issues affecting MH&amp;LD</w:t>
            </w:r>
          </w:p>
          <w:p w14:paraId="4F3BB527" w14:textId="77777777" w:rsidR="002A51BB" w:rsidRPr="002A51BB" w:rsidRDefault="002A51BB" w:rsidP="002A51BB">
            <w:pPr>
              <w:numPr>
                <w:ilvl w:val="0"/>
                <w:numId w:val="11"/>
              </w:numPr>
              <w:spacing w:after="160" w:line="259" w:lineRule="auto"/>
              <w:contextualSpacing/>
              <w:jc w:val="both"/>
            </w:pPr>
            <w:r w:rsidRPr="002A51BB">
              <w:t>Staff Survey Action Plan Progress</w:t>
            </w:r>
          </w:p>
          <w:p w14:paraId="6D2903F7" w14:textId="71747932" w:rsidR="00110100" w:rsidRPr="00737883" w:rsidRDefault="00110100" w:rsidP="00110100">
            <w:pPr>
              <w:rPr>
                <w:b/>
                <w:color w:val="FF0000"/>
              </w:rPr>
            </w:pP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4F9A6B72" w14:textId="470E33C2" w:rsidR="002A51BB" w:rsidRPr="002A51BB" w:rsidRDefault="002A51BB" w:rsidP="002A51BB">
            <w:pPr>
              <w:spacing w:after="160" w:line="259" w:lineRule="auto"/>
              <w:jc w:val="both"/>
            </w:pPr>
            <w:r w:rsidRPr="002A51BB">
              <w:t>The key issues relate to the following:</w:t>
            </w:r>
          </w:p>
          <w:p w14:paraId="7218E747" w14:textId="77777777" w:rsidR="002A51BB" w:rsidRPr="002A51BB" w:rsidRDefault="002A51BB" w:rsidP="002A51BB">
            <w:pPr>
              <w:numPr>
                <w:ilvl w:val="0"/>
                <w:numId w:val="12"/>
              </w:numPr>
              <w:spacing w:after="160" w:line="259" w:lineRule="auto"/>
              <w:contextualSpacing/>
              <w:jc w:val="both"/>
            </w:pPr>
            <w:r w:rsidRPr="002A51BB">
              <w:t>Ongoing unavailability challenges across staff groups</w:t>
            </w:r>
          </w:p>
          <w:p w14:paraId="406D7A17" w14:textId="77777777" w:rsidR="002A51BB" w:rsidRPr="002A51BB" w:rsidRDefault="002A51BB" w:rsidP="002A51BB">
            <w:pPr>
              <w:numPr>
                <w:ilvl w:val="0"/>
                <w:numId w:val="12"/>
              </w:numPr>
              <w:spacing w:after="160" w:line="259" w:lineRule="auto"/>
              <w:contextualSpacing/>
              <w:jc w:val="both"/>
            </w:pPr>
            <w:r w:rsidRPr="002A51BB">
              <w:t>Engagement in Staff Survey for Service Group</w:t>
            </w:r>
          </w:p>
          <w:p w14:paraId="42F1A264" w14:textId="77777777" w:rsidR="002A51BB" w:rsidRPr="002A51BB" w:rsidRDefault="002A51BB" w:rsidP="002A51BB">
            <w:pPr>
              <w:numPr>
                <w:ilvl w:val="0"/>
                <w:numId w:val="12"/>
              </w:numPr>
              <w:spacing w:after="160" w:line="259" w:lineRule="auto"/>
              <w:contextualSpacing/>
              <w:jc w:val="both"/>
            </w:pPr>
            <w:r w:rsidRPr="002A51BB">
              <w:t>Establishment and vacancies impact based on underlying deficit allocation.</w:t>
            </w:r>
          </w:p>
          <w:p w14:paraId="6D290401" w14:textId="28237B9B" w:rsidR="00110100" w:rsidRPr="004E2780" w:rsidRDefault="002A51BB" w:rsidP="004E2780">
            <w:pPr>
              <w:numPr>
                <w:ilvl w:val="0"/>
                <w:numId w:val="12"/>
              </w:numPr>
              <w:spacing w:after="160" w:line="259" w:lineRule="auto"/>
              <w:contextualSpacing/>
              <w:jc w:val="both"/>
            </w:pPr>
            <w:r w:rsidRPr="002A51BB">
              <w:t xml:space="preserve">Overview of main workforce risks </w:t>
            </w: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0767A23C" w:rsidR="00B22CF9" w:rsidRPr="00F8567E" w:rsidRDefault="002A51BB">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Default="00110100" w:rsidP="00110100">
            <w:pPr>
              <w:ind w:right="96"/>
            </w:pPr>
            <w:r w:rsidRPr="000940E7">
              <w:t>Members are asked to:</w:t>
            </w:r>
          </w:p>
          <w:p w14:paraId="211AA76A" w14:textId="77777777" w:rsidR="002A51BB" w:rsidRPr="000940E7" w:rsidRDefault="002A51BB" w:rsidP="00110100">
            <w:pPr>
              <w:ind w:right="96"/>
            </w:pPr>
          </w:p>
          <w:p w14:paraId="48103B33" w14:textId="77777777" w:rsidR="002A51BB" w:rsidRPr="00061C52" w:rsidRDefault="002A51BB" w:rsidP="002A51BB">
            <w:pPr>
              <w:numPr>
                <w:ilvl w:val="0"/>
                <w:numId w:val="13"/>
              </w:numPr>
              <w:spacing w:after="160" w:line="259" w:lineRule="auto"/>
              <w:contextualSpacing/>
              <w:jc w:val="both"/>
              <w:rPr>
                <w:rFonts w:eastAsia="Times New Roman" w:cs="Times New Roman"/>
                <w:lang w:eastAsia="en-GB"/>
              </w:rPr>
            </w:pPr>
            <w:r w:rsidRPr="00061C52">
              <w:rPr>
                <w:rFonts w:eastAsia="Times New Roman" w:cs="Times New Roman"/>
                <w:b/>
                <w:bCs/>
                <w:lang w:eastAsia="en-GB"/>
              </w:rPr>
              <w:t>ACKNOWLEDGE</w:t>
            </w:r>
            <w:r w:rsidRPr="00061C52">
              <w:rPr>
                <w:rFonts w:eastAsia="Times New Roman" w:cs="Times New Roman"/>
                <w:lang w:eastAsia="en-GB"/>
              </w:rPr>
              <w:t xml:space="preserve"> the Service Groups Workforce Metrics, Risks and Staff Survey Action Plan Progress.</w:t>
            </w:r>
          </w:p>
          <w:p w14:paraId="6D290414" w14:textId="31BBFD8D" w:rsidR="00110100" w:rsidRPr="00061C52" w:rsidRDefault="002A51BB" w:rsidP="002A51BB">
            <w:pPr>
              <w:pStyle w:val="ListParagraph"/>
              <w:ind w:right="96"/>
              <w:rPr>
                <w:b/>
                <w:color w:val="FF0000"/>
              </w:rPr>
            </w:pPr>
            <w:r w:rsidRPr="00061C52">
              <w:rPr>
                <w:rFonts w:eastAsia="Times New Roman" w:cs="Times New Roman"/>
                <w:b/>
                <w:bCs/>
                <w:lang w:eastAsia="en-GB"/>
              </w:rPr>
              <w:lastRenderedPageBreak/>
              <w:t>BE ASSURED </w:t>
            </w:r>
            <w:r w:rsidRPr="00061C52">
              <w:rPr>
                <w:rFonts w:eastAsia="Times New Roman" w:cs="Times New Roman"/>
                <w:lang w:eastAsia="en-GB"/>
              </w:rPr>
              <w:t>of</w:t>
            </w:r>
            <w:r w:rsidRPr="00061C52">
              <w:rPr>
                <w:rFonts w:eastAsia="Times New Roman" w:cs="Times New Roman"/>
                <w:b/>
                <w:bCs/>
                <w:lang w:eastAsia="en-GB"/>
              </w:rPr>
              <w:t> </w:t>
            </w:r>
            <w:r w:rsidRPr="00061C52">
              <w:rPr>
                <w:rFonts w:eastAsia="Times New Roman" w:cs="Times New Roman"/>
                <w:lang w:eastAsia="en-GB"/>
              </w:rPr>
              <w:t>the actions being taken to ensure compliance with workforce metrics to support and improve the health and wellbeing of staff.</w:t>
            </w:r>
          </w:p>
          <w:p w14:paraId="6D290417" w14:textId="77777777" w:rsidR="00110100" w:rsidRPr="00F8567E" w:rsidRDefault="00110100" w:rsidP="002A51BB">
            <w:pPr>
              <w:ind w:right="96"/>
            </w:pPr>
          </w:p>
        </w:tc>
      </w:tr>
    </w:tbl>
    <w:p w14:paraId="6D29041A" w14:textId="57320341" w:rsidR="00653AEC" w:rsidRPr="00F8567E" w:rsidRDefault="0020539A" w:rsidP="09DE56D3">
      <w:pPr>
        <w:spacing w:after="0" w:line="240" w:lineRule="auto"/>
        <w:jc w:val="center"/>
        <w:rPr>
          <w:b/>
          <w:bCs/>
        </w:rPr>
      </w:pPr>
      <w:r>
        <w:lastRenderedPageBreak/>
        <w:br w:type="page"/>
      </w:r>
    </w:p>
    <w:p w14:paraId="6D29041B" w14:textId="4E6309EE" w:rsidR="00653AEC" w:rsidRPr="003841E1" w:rsidRDefault="003841E1" w:rsidP="00653AEC">
      <w:pPr>
        <w:spacing w:after="0" w:line="240" w:lineRule="auto"/>
        <w:jc w:val="center"/>
        <w:rPr>
          <w:b/>
          <w:bCs/>
        </w:rPr>
      </w:pPr>
      <w:r w:rsidRPr="003841E1">
        <w:rPr>
          <w:b/>
          <w:bCs/>
        </w:rPr>
        <w:lastRenderedPageBreak/>
        <w:t>MH and LD Service Groups key workforce risks, progress against staff survey action plan, performance against key workforce metrics </w:t>
      </w:r>
    </w:p>
    <w:p w14:paraId="1243E34A" w14:textId="77777777" w:rsidR="003841E1" w:rsidRPr="00F8567E" w:rsidRDefault="003841E1" w:rsidP="00653AEC">
      <w:pPr>
        <w:spacing w:after="0" w:line="240" w:lineRule="auto"/>
        <w:jc w:val="center"/>
        <w:rPr>
          <w:b/>
        </w:rPr>
      </w:pPr>
    </w:p>
    <w:p w14:paraId="6D29041C" w14:textId="77777777" w:rsidR="00653AEC" w:rsidRDefault="00653AEC" w:rsidP="00653AEC">
      <w:pPr>
        <w:pStyle w:val="ListParagraph"/>
        <w:numPr>
          <w:ilvl w:val="0"/>
          <w:numId w:val="1"/>
        </w:numPr>
        <w:spacing w:after="0" w:line="240" w:lineRule="auto"/>
        <w:rPr>
          <w:b/>
        </w:rPr>
      </w:pPr>
      <w:r w:rsidRPr="00F8567E">
        <w:rPr>
          <w:b/>
        </w:rPr>
        <w:t>INTRODUCTION</w:t>
      </w:r>
    </w:p>
    <w:p w14:paraId="5EA3BAAD" w14:textId="77777777" w:rsidR="002A51BB" w:rsidRPr="00F8567E" w:rsidRDefault="002A51BB" w:rsidP="002A51BB">
      <w:pPr>
        <w:pStyle w:val="ListParagraph"/>
        <w:spacing w:after="0" w:line="240" w:lineRule="auto"/>
        <w:rPr>
          <w:b/>
        </w:rPr>
      </w:pPr>
    </w:p>
    <w:p w14:paraId="0E678D4A" w14:textId="77777777" w:rsidR="002A51BB" w:rsidRPr="003E0DAA" w:rsidRDefault="002A51BB" w:rsidP="002A51BB">
      <w:pPr>
        <w:shd w:val="clear" w:color="auto" w:fill="FFFFFF" w:themeFill="background1"/>
        <w:spacing w:after="0" w:line="240" w:lineRule="auto"/>
        <w:jc w:val="both"/>
      </w:pPr>
      <w:r w:rsidRPr="003E0DAA">
        <w:t>This report will provide a workforce update on the following:</w:t>
      </w:r>
    </w:p>
    <w:p w14:paraId="35A3F8DF" w14:textId="77777777" w:rsidR="002A51BB" w:rsidRPr="003E0DAA" w:rsidRDefault="002A51BB" w:rsidP="002A51BB">
      <w:pPr>
        <w:shd w:val="clear" w:color="auto" w:fill="FFFFFF" w:themeFill="background1"/>
        <w:spacing w:after="0" w:line="240" w:lineRule="auto"/>
        <w:jc w:val="both"/>
      </w:pPr>
    </w:p>
    <w:p w14:paraId="6E8F4432" w14:textId="77777777" w:rsidR="002A51BB" w:rsidRPr="003E0DAA" w:rsidRDefault="002A51BB" w:rsidP="002A51BB">
      <w:pPr>
        <w:pStyle w:val="ListParagraph"/>
        <w:numPr>
          <w:ilvl w:val="0"/>
          <w:numId w:val="11"/>
        </w:numPr>
        <w:shd w:val="clear" w:color="auto" w:fill="FFFFFF" w:themeFill="background1"/>
        <w:spacing w:after="0" w:line="240" w:lineRule="auto"/>
        <w:jc w:val="both"/>
      </w:pPr>
      <w:r w:rsidRPr="003E0DAA">
        <w:t xml:space="preserve">Performance against key workforce metrics and associated action </w:t>
      </w:r>
    </w:p>
    <w:p w14:paraId="0938336B" w14:textId="77777777" w:rsidR="002A51BB" w:rsidRPr="003E0DAA" w:rsidRDefault="002A51BB" w:rsidP="002A51BB">
      <w:pPr>
        <w:pStyle w:val="ListParagraph"/>
        <w:numPr>
          <w:ilvl w:val="0"/>
          <w:numId w:val="11"/>
        </w:numPr>
        <w:spacing w:after="0" w:line="240" w:lineRule="auto"/>
        <w:jc w:val="both"/>
      </w:pPr>
      <w:bookmarkStart w:id="0" w:name="_Hlk208419799"/>
      <w:r w:rsidRPr="003E0DAA">
        <w:t>An overview of workforce risks/issues affecting MH&amp;LD</w:t>
      </w:r>
    </w:p>
    <w:bookmarkEnd w:id="0"/>
    <w:p w14:paraId="4C195016" w14:textId="77777777" w:rsidR="002A51BB" w:rsidRPr="003E0DAA" w:rsidRDefault="002A51BB" w:rsidP="002A51BB">
      <w:pPr>
        <w:pStyle w:val="ListParagraph"/>
        <w:numPr>
          <w:ilvl w:val="0"/>
          <w:numId w:val="11"/>
        </w:numPr>
        <w:spacing w:after="0" w:line="240" w:lineRule="auto"/>
        <w:jc w:val="both"/>
      </w:pPr>
      <w:r w:rsidRPr="003E0DAA">
        <w:t>Staff Survey Action Plan Progress</w:t>
      </w:r>
    </w:p>
    <w:p w14:paraId="6D29041D" w14:textId="75EA0157" w:rsidR="00653AEC" w:rsidRPr="00F8567E" w:rsidRDefault="00653AEC" w:rsidP="004221DC">
      <w:pPr>
        <w:spacing w:after="0" w:line="240" w:lineRule="auto"/>
        <w:jc w:val="both"/>
        <w:rPr>
          <w:b/>
          <w:color w:val="FF0000"/>
        </w:rPr>
      </w:pPr>
    </w:p>
    <w:p w14:paraId="6D29041E" w14:textId="77777777" w:rsidR="00653AEC" w:rsidRPr="00F8567E" w:rsidRDefault="00653AEC" w:rsidP="00653AEC">
      <w:pPr>
        <w:pStyle w:val="ListParagraph"/>
        <w:spacing w:after="0" w:line="240" w:lineRule="auto"/>
        <w:rPr>
          <w:b/>
        </w:rPr>
      </w:pPr>
    </w:p>
    <w:p w14:paraId="6D29041F" w14:textId="77777777" w:rsidR="00653AEC" w:rsidRDefault="00653AEC" w:rsidP="00653AEC">
      <w:pPr>
        <w:pStyle w:val="ListParagraph"/>
        <w:numPr>
          <w:ilvl w:val="0"/>
          <w:numId w:val="1"/>
        </w:numPr>
        <w:spacing w:after="0" w:line="240" w:lineRule="auto"/>
        <w:rPr>
          <w:b/>
        </w:rPr>
      </w:pPr>
      <w:r w:rsidRPr="00F8567E">
        <w:rPr>
          <w:b/>
        </w:rPr>
        <w:t>BACKGROUND</w:t>
      </w:r>
    </w:p>
    <w:p w14:paraId="51040630" w14:textId="1C7B16D3" w:rsidR="0021107B" w:rsidRPr="0021107B" w:rsidRDefault="0021107B" w:rsidP="0021107B">
      <w:pPr>
        <w:spacing w:after="0" w:line="240" w:lineRule="auto"/>
        <w:textAlignment w:val="baseline"/>
        <w:rPr>
          <w:rFonts w:eastAsia="Times New Roman"/>
          <w:bdr w:val="none" w:sz="0" w:space="0" w:color="auto" w:frame="1"/>
          <w:shd w:val="clear" w:color="auto" w:fill="C6C6C6"/>
          <w:lang w:eastAsia="en-GB"/>
        </w:rPr>
      </w:pPr>
      <w:r w:rsidRPr="0021107B">
        <w:rPr>
          <w:rFonts w:eastAsia="Times New Roman"/>
          <w:lang w:val="en-US" w:eastAsia="en-GB"/>
        </w:rPr>
        <w:t xml:space="preserve">The workforce position is mixed. Mandatory training </w:t>
      </w:r>
      <w:r w:rsidRPr="59CD2064">
        <w:rPr>
          <w:rFonts w:eastAsia="Times New Roman"/>
          <w:lang w:val="en-US" w:eastAsia="en-GB"/>
        </w:rPr>
        <w:t xml:space="preserve">remains above </w:t>
      </w:r>
      <w:proofErr w:type="gramStart"/>
      <w:r w:rsidRPr="0021107B">
        <w:rPr>
          <w:rFonts w:eastAsia="Times New Roman"/>
          <w:lang w:val="en-US" w:eastAsia="en-GB"/>
        </w:rPr>
        <w:t>target</w:t>
      </w:r>
      <w:proofErr w:type="gramEnd"/>
      <w:r w:rsidRPr="0021107B">
        <w:rPr>
          <w:rFonts w:eastAsia="Times New Roman"/>
          <w:lang w:val="en-US" w:eastAsia="en-GB"/>
        </w:rPr>
        <w:t xml:space="preserve"> and PADR compliance has improved, but sickness absence has deteriorated and continues to place pressure on staff availability, service </w:t>
      </w:r>
      <w:r w:rsidRPr="59CD2064">
        <w:rPr>
          <w:rFonts w:eastAsia="Times New Roman"/>
          <w:lang w:val="en-US" w:eastAsia="en-GB"/>
        </w:rPr>
        <w:t>resilience and variable pay. Vacancy levels and workforce capacity risks remain significant, while the Staff Survey results show comparatively strong engagement but a continuing concern around healthy working environments.</w:t>
      </w:r>
    </w:p>
    <w:p w14:paraId="226E500F" w14:textId="77777777" w:rsidR="0021107B" w:rsidRPr="0021107B" w:rsidRDefault="0021107B" w:rsidP="0021107B">
      <w:pPr>
        <w:spacing w:after="0" w:line="240" w:lineRule="auto"/>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34"/>
        <w:gridCol w:w="2211"/>
        <w:gridCol w:w="2294"/>
        <w:gridCol w:w="2271"/>
      </w:tblGrid>
      <w:tr w:rsidR="0021107B" w:rsidRPr="0021107B" w14:paraId="0C6EFD30" w14:textId="77777777" w:rsidTr="00E1372F">
        <w:trPr>
          <w:trHeight w:val="300"/>
        </w:trPr>
        <w:tc>
          <w:tcPr>
            <w:tcW w:w="258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7D020325" w14:textId="77777777" w:rsidR="0021107B" w:rsidRPr="0021107B" w:rsidRDefault="0021107B" w:rsidP="0021107B">
            <w:pPr>
              <w:spacing w:after="0" w:line="240" w:lineRule="auto"/>
              <w:jc w:val="center"/>
              <w:textAlignment w:val="baseline"/>
              <w:rPr>
                <w:rFonts w:eastAsia="Times New Roman" w:cstheme="minorHAnsi"/>
                <w:color w:val="F5F5F5"/>
                <w:lang w:eastAsia="en-GB"/>
              </w:rPr>
            </w:pPr>
            <w:r w:rsidRPr="0021107B">
              <w:rPr>
                <w:rFonts w:eastAsia="Times New Roman" w:cstheme="minorHAnsi"/>
                <w:b/>
                <w:bCs/>
                <w:color w:val="FFFFFF"/>
                <w:sz w:val="18"/>
                <w:szCs w:val="18"/>
                <w:lang w:val="en-US" w:eastAsia="en-GB"/>
              </w:rPr>
              <w:t>Measure</w:t>
            </w:r>
            <w:r w:rsidRPr="0021107B">
              <w:rPr>
                <w:rFonts w:eastAsia="Times New Roman" w:cstheme="minorHAnsi"/>
                <w:color w:val="FFFFFF"/>
                <w:sz w:val="18"/>
                <w:szCs w:val="18"/>
                <w:lang w:eastAsia="en-GB"/>
              </w:rPr>
              <w:t> </w:t>
            </w:r>
          </w:p>
        </w:tc>
        <w:tc>
          <w:tcPr>
            <w:tcW w:w="258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513FAF61" w14:textId="77777777" w:rsidR="0021107B" w:rsidRPr="0021107B" w:rsidRDefault="0021107B" w:rsidP="0021107B">
            <w:pPr>
              <w:spacing w:after="0" w:line="240" w:lineRule="auto"/>
              <w:jc w:val="center"/>
              <w:textAlignment w:val="baseline"/>
              <w:rPr>
                <w:rFonts w:eastAsia="Times New Roman" w:cstheme="minorHAnsi"/>
                <w:color w:val="F5F5F5"/>
                <w:lang w:eastAsia="en-GB"/>
              </w:rPr>
            </w:pPr>
            <w:r w:rsidRPr="0021107B">
              <w:rPr>
                <w:rFonts w:eastAsia="Times New Roman" w:cstheme="minorHAnsi"/>
                <w:b/>
                <w:bCs/>
                <w:color w:val="FFFFFF"/>
                <w:sz w:val="18"/>
                <w:szCs w:val="18"/>
                <w:lang w:val="en-US" w:eastAsia="en-GB"/>
              </w:rPr>
              <w:t>August 2026</w:t>
            </w:r>
            <w:r w:rsidRPr="0021107B">
              <w:rPr>
                <w:rFonts w:eastAsia="Times New Roman" w:cstheme="minorHAnsi"/>
                <w:color w:val="FFFFFF"/>
                <w:sz w:val="18"/>
                <w:szCs w:val="18"/>
                <w:lang w:eastAsia="en-GB"/>
              </w:rPr>
              <w:t> </w:t>
            </w:r>
          </w:p>
        </w:tc>
        <w:tc>
          <w:tcPr>
            <w:tcW w:w="258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13380FB5" w14:textId="77777777" w:rsidR="0021107B" w:rsidRPr="0021107B" w:rsidRDefault="0021107B" w:rsidP="0021107B">
            <w:pPr>
              <w:spacing w:after="0" w:line="240" w:lineRule="auto"/>
              <w:jc w:val="center"/>
              <w:textAlignment w:val="baseline"/>
              <w:rPr>
                <w:rFonts w:eastAsia="Times New Roman" w:cstheme="minorHAnsi"/>
                <w:color w:val="F5F5F5"/>
                <w:lang w:eastAsia="en-GB"/>
              </w:rPr>
            </w:pPr>
            <w:r w:rsidRPr="0021107B">
              <w:rPr>
                <w:rFonts w:eastAsia="Times New Roman" w:cstheme="minorHAnsi"/>
                <w:b/>
                <w:bCs/>
                <w:color w:val="FFFFFF"/>
                <w:sz w:val="18"/>
                <w:szCs w:val="18"/>
                <w:lang w:val="en-US" w:eastAsia="en-GB"/>
              </w:rPr>
              <w:t>Assessment</w:t>
            </w:r>
            <w:r w:rsidRPr="0021107B">
              <w:rPr>
                <w:rFonts w:eastAsia="Times New Roman" w:cstheme="minorHAnsi"/>
                <w:color w:val="FFFFFF"/>
                <w:sz w:val="18"/>
                <w:szCs w:val="18"/>
                <w:lang w:eastAsia="en-GB"/>
              </w:rPr>
              <w:t> </w:t>
            </w:r>
          </w:p>
        </w:tc>
        <w:tc>
          <w:tcPr>
            <w:tcW w:w="258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68BF42B5" w14:textId="77777777" w:rsidR="0021107B" w:rsidRPr="0021107B" w:rsidRDefault="0021107B" w:rsidP="0021107B">
            <w:pPr>
              <w:spacing w:after="0" w:line="240" w:lineRule="auto"/>
              <w:jc w:val="center"/>
              <w:textAlignment w:val="baseline"/>
              <w:rPr>
                <w:rFonts w:eastAsia="Times New Roman" w:cstheme="minorHAnsi"/>
                <w:color w:val="F5F5F5"/>
                <w:lang w:eastAsia="en-GB"/>
              </w:rPr>
            </w:pPr>
            <w:r w:rsidRPr="0021107B">
              <w:rPr>
                <w:rFonts w:eastAsia="Times New Roman" w:cstheme="minorHAnsi"/>
                <w:b/>
                <w:bCs/>
                <w:color w:val="FFFFFF"/>
                <w:sz w:val="18"/>
                <w:szCs w:val="18"/>
                <w:lang w:val="en-US" w:eastAsia="en-GB"/>
              </w:rPr>
              <w:t>Key message</w:t>
            </w:r>
            <w:r w:rsidRPr="0021107B">
              <w:rPr>
                <w:rFonts w:eastAsia="Times New Roman" w:cstheme="minorHAnsi"/>
                <w:color w:val="FFFFFF"/>
                <w:sz w:val="18"/>
                <w:szCs w:val="18"/>
                <w:lang w:eastAsia="en-GB"/>
              </w:rPr>
              <w:t> </w:t>
            </w:r>
          </w:p>
        </w:tc>
      </w:tr>
      <w:tr w:rsidR="0021107B" w:rsidRPr="0021107B" w14:paraId="37688CC0" w14:textId="77777777" w:rsidTr="00E1372F">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18F3CF57"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Sickness absence</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5C65F939"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11.29%</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shd w:val="clear" w:color="auto" w:fill="FCE4D6"/>
            <w:vAlign w:val="center"/>
            <w:hideMark/>
          </w:tcPr>
          <w:p w14:paraId="4F16D786"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Deteriorated</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3A570506"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Increased from 10.44% in July; short-term absence rose sharply.</w:t>
            </w:r>
            <w:r w:rsidRPr="0021107B">
              <w:rPr>
                <w:rFonts w:eastAsia="Times New Roman" w:cstheme="minorHAnsi"/>
                <w:sz w:val="17"/>
                <w:szCs w:val="17"/>
                <w:lang w:eastAsia="en-GB"/>
              </w:rPr>
              <w:t> </w:t>
            </w:r>
          </w:p>
        </w:tc>
      </w:tr>
      <w:tr w:rsidR="0021107B" w:rsidRPr="0021107B" w14:paraId="2B4AFCF8" w14:textId="77777777" w:rsidTr="00E1372F">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40EC65DC"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Turnover</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480C8708"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7.18% headcount / 6.78% FTE</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shd w:val="clear" w:color="auto" w:fill="E2F0D9"/>
            <w:vAlign w:val="center"/>
            <w:hideMark/>
          </w:tcPr>
          <w:p w14:paraId="23A51D24"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Stable</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105BC2C0"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Relatively contained, but workforce headcount and FTE continue to reduce.</w:t>
            </w:r>
            <w:r w:rsidRPr="0021107B">
              <w:rPr>
                <w:rFonts w:eastAsia="Times New Roman" w:cstheme="minorHAnsi"/>
                <w:sz w:val="17"/>
                <w:szCs w:val="17"/>
                <w:lang w:eastAsia="en-GB"/>
              </w:rPr>
              <w:t> </w:t>
            </w:r>
          </w:p>
        </w:tc>
      </w:tr>
      <w:tr w:rsidR="0021107B" w:rsidRPr="0021107B" w14:paraId="39FE1D6E" w14:textId="77777777" w:rsidTr="00E1372F">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76D778ED"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PADR completion</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43471D33"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78.29%</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shd w:val="clear" w:color="auto" w:fill="E2F0D9"/>
            <w:vAlign w:val="center"/>
            <w:hideMark/>
          </w:tcPr>
          <w:p w14:paraId="1A38062C"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Improving</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725174E3"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Below the 85% target; 397 reviews remained outstanding.</w:t>
            </w:r>
            <w:r w:rsidRPr="0021107B">
              <w:rPr>
                <w:rFonts w:eastAsia="Times New Roman" w:cstheme="minorHAnsi"/>
                <w:sz w:val="17"/>
                <w:szCs w:val="17"/>
                <w:lang w:eastAsia="en-GB"/>
              </w:rPr>
              <w:t> </w:t>
            </w:r>
          </w:p>
        </w:tc>
      </w:tr>
      <w:tr w:rsidR="0021107B" w:rsidRPr="0021107B" w14:paraId="5D74D2B7" w14:textId="77777777" w:rsidTr="00E1372F">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64BBCD44"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Mandatory training</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13BE8E69"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90.44%</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shd w:val="clear" w:color="auto" w:fill="E2F0D9"/>
            <w:vAlign w:val="center"/>
            <w:hideMark/>
          </w:tcPr>
          <w:p w14:paraId="106A0A6B"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Above target</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4F1E6E28"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Improved in month; specific staff groups and competencies remain below standard.</w:t>
            </w:r>
            <w:r w:rsidRPr="0021107B">
              <w:rPr>
                <w:rFonts w:eastAsia="Times New Roman" w:cstheme="minorHAnsi"/>
                <w:sz w:val="17"/>
                <w:szCs w:val="17"/>
                <w:lang w:eastAsia="en-GB"/>
              </w:rPr>
              <w:t> </w:t>
            </w:r>
          </w:p>
        </w:tc>
      </w:tr>
      <w:tr w:rsidR="0021107B" w:rsidRPr="0021107B" w14:paraId="74C9EF86" w14:textId="77777777" w:rsidTr="00E1372F">
        <w:trPr>
          <w:trHeight w:val="300"/>
        </w:trPr>
        <w:tc>
          <w:tcPr>
            <w:tcW w:w="2580" w:type="dxa"/>
            <w:tcBorders>
              <w:top w:val="single" w:sz="6" w:space="0" w:color="auto"/>
              <w:left w:val="single" w:sz="6" w:space="0" w:color="auto"/>
              <w:bottom w:val="single" w:sz="6" w:space="0" w:color="auto"/>
              <w:right w:val="single" w:sz="6" w:space="0" w:color="auto"/>
            </w:tcBorders>
            <w:vAlign w:val="center"/>
            <w:hideMark/>
          </w:tcPr>
          <w:p w14:paraId="65C49CAE"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Vacancies</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42BBB61F"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100.95 WTE</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shd w:val="clear" w:color="auto" w:fill="FCE4D6"/>
            <w:vAlign w:val="center"/>
            <w:hideMark/>
          </w:tcPr>
          <w:p w14:paraId="3646A738" w14:textId="77777777" w:rsidR="0021107B" w:rsidRPr="0021107B" w:rsidRDefault="0021107B" w:rsidP="0021107B">
            <w:pPr>
              <w:spacing w:after="0" w:line="240" w:lineRule="auto"/>
              <w:jc w:val="center"/>
              <w:textAlignment w:val="baseline"/>
              <w:rPr>
                <w:rFonts w:eastAsia="Times New Roman" w:cstheme="minorHAnsi"/>
                <w:lang w:eastAsia="en-GB"/>
              </w:rPr>
            </w:pPr>
            <w:r w:rsidRPr="0021107B">
              <w:rPr>
                <w:rFonts w:eastAsia="Times New Roman" w:cstheme="minorHAnsi"/>
                <w:sz w:val="17"/>
                <w:szCs w:val="17"/>
                <w:lang w:val="en-US" w:eastAsia="en-GB"/>
              </w:rPr>
              <w:t>Pressure</w:t>
            </w:r>
            <w:r w:rsidRPr="0021107B">
              <w:rPr>
                <w:rFonts w:eastAsia="Times New Roman" w:cstheme="minorHAnsi"/>
                <w:sz w:val="17"/>
                <w:szCs w:val="17"/>
                <w:lang w:eastAsia="en-GB"/>
              </w:rPr>
              <w:t> </w:t>
            </w:r>
          </w:p>
        </w:tc>
        <w:tc>
          <w:tcPr>
            <w:tcW w:w="2580" w:type="dxa"/>
            <w:tcBorders>
              <w:top w:val="single" w:sz="6" w:space="0" w:color="auto"/>
              <w:left w:val="single" w:sz="6" w:space="0" w:color="auto"/>
              <w:bottom w:val="single" w:sz="6" w:space="0" w:color="auto"/>
              <w:right w:val="single" w:sz="6" w:space="0" w:color="auto"/>
            </w:tcBorders>
            <w:vAlign w:val="center"/>
            <w:hideMark/>
          </w:tcPr>
          <w:p w14:paraId="4F89CEA8" w14:textId="77777777" w:rsidR="0021107B" w:rsidRPr="0021107B" w:rsidRDefault="0021107B" w:rsidP="0021107B">
            <w:pPr>
              <w:spacing w:after="0" w:line="240" w:lineRule="auto"/>
              <w:textAlignment w:val="baseline"/>
              <w:rPr>
                <w:rFonts w:eastAsia="Times New Roman" w:cstheme="minorHAnsi"/>
                <w:lang w:eastAsia="en-GB"/>
              </w:rPr>
            </w:pPr>
            <w:r w:rsidRPr="0021107B">
              <w:rPr>
                <w:rFonts w:eastAsia="Times New Roman" w:cstheme="minorHAnsi"/>
                <w:sz w:val="17"/>
                <w:szCs w:val="17"/>
                <w:lang w:val="en-US" w:eastAsia="en-GB"/>
              </w:rPr>
              <w:t xml:space="preserve">82 posts were being </w:t>
            </w:r>
            <w:proofErr w:type="gramStart"/>
            <w:r w:rsidRPr="0021107B">
              <w:rPr>
                <w:rFonts w:eastAsia="Times New Roman" w:cstheme="minorHAnsi"/>
                <w:sz w:val="17"/>
                <w:szCs w:val="17"/>
                <w:lang w:val="en-US" w:eastAsia="en-GB"/>
              </w:rPr>
              <w:t>recruited to</w:t>
            </w:r>
            <w:proofErr w:type="gramEnd"/>
            <w:r w:rsidRPr="0021107B">
              <w:rPr>
                <w:rFonts w:eastAsia="Times New Roman" w:cstheme="minorHAnsi"/>
                <w:sz w:val="17"/>
                <w:szCs w:val="17"/>
                <w:lang w:val="en-US" w:eastAsia="en-GB"/>
              </w:rPr>
              <w:t xml:space="preserve"> at various stages.</w:t>
            </w:r>
            <w:r w:rsidRPr="0021107B">
              <w:rPr>
                <w:rFonts w:eastAsia="Times New Roman" w:cstheme="minorHAnsi"/>
                <w:sz w:val="17"/>
                <w:szCs w:val="17"/>
                <w:lang w:eastAsia="en-GB"/>
              </w:rPr>
              <w:t> </w:t>
            </w:r>
          </w:p>
        </w:tc>
      </w:tr>
    </w:tbl>
    <w:p w14:paraId="01F6E87C" w14:textId="77777777" w:rsidR="0021107B" w:rsidRPr="0021107B" w:rsidRDefault="0021107B" w:rsidP="0021107B">
      <w:pPr>
        <w:spacing w:after="0" w:line="240" w:lineRule="auto"/>
        <w:textAlignment w:val="baseline"/>
        <w:rPr>
          <w:rFonts w:ascii="Calibri" w:eastAsia="Times New Roman" w:hAnsi="Calibri" w:cs="Calibri"/>
          <w:b/>
          <w:bCs/>
          <w:color w:val="16365C"/>
          <w:sz w:val="28"/>
          <w:szCs w:val="28"/>
          <w:lang w:val="en-US" w:eastAsia="en-GB"/>
        </w:rPr>
      </w:pPr>
    </w:p>
    <w:p w14:paraId="784199D0" w14:textId="77777777" w:rsidR="0021107B" w:rsidRPr="0021107B" w:rsidRDefault="0021107B" w:rsidP="0021107B">
      <w:pPr>
        <w:spacing w:after="0" w:line="240" w:lineRule="auto"/>
        <w:textAlignment w:val="baseline"/>
        <w:rPr>
          <w:rFonts w:eastAsia="Times New Roman" w:cs="Calibri"/>
          <w:b/>
          <w:bCs/>
          <w:color w:val="16365C"/>
          <w:bdr w:val="none" w:sz="0" w:space="0" w:color="auto" w:frame="1"/>
          <w:shd w:val="clear" w:color="auto" w:fill="C6C6C6"/>
          <w:lang w:eastAsia="en-GB"/>
        </w:rPr>
      </w:pPr>
      <w:r w:rsidRPr="0021107B">
        <w:rPr>
          <w:rFonts w:eastAsia="Times New Roman" w:cs="Calibri"/>
          <w:b/>
          <w:bCs/>
          <w:color w:val="16365C"/>
          <w:lang w:val="en-US" w:eastAsia="en-GB"/>
        </w:rPr>
        <w:t>2. Performance Against Key Workforce Metrics</w:t>
      </w:r>
    </w:p>
    <w:p w14:paraId="07B6A652" w14:textId="77777777" w:rsidR="0021107B" w:rsidRPr="0021107B" w:rsidRDefault="0021107B" w:rsidP="0021107B">
      <w:pPr>
        <w:spacing w:after="0" w:line="240" w:lineRule="auto"/>
        <w:textAlignment w:val="baseline"/>
        <w:rPr>
          <w:rFonts w:eastAsia="Times New Roman" w:cs="Segoe UI"/>
          <w:b/>
          <w:bCs/>
          <w:color w:val="16365C"/>
          <w:sz w:val="18"/>
          <w:szCs w:val="18"/>
          <w:lang w:eastAsia="en-GB"/>
        </w:rPr>
      </w:pPr>
    </w:p>
    <w:p w14:paraId="0517559C" w14:textId="77777777" w:rsidR="0021107B" w:rsidRPr="0021107B" w:rsidRDefault="0021107B" w:rsidP="0021107B">
      <w:pPr>
        <w:numPr>
          <w:ilvl w:val="1"/>
          <w:numId w:val="37"/>
        </w:numPr>
        <w:spacing w:after="0" w:line="240" w:lineRule="auto"/>
        <w:contextualSpacing/>
        <w:textAlignment w:val="baseline"/>
        <w:rPr>
          <w:rFonts w:eastAsia="Times New Roman" w:cs="Segoe UI"/>
          <w:b/>
          <w:bCs/>
          <w:color w:val="008C95"/>
          <w:lang w:eastAsia="en-GB"/>
        </w:rPr>
      </w:pPr>
      <w:r w:rsidRPr="0021107B">
        <w:rPr>
          <w:rFonts w:eastAsia="Times New Roman" w:cs="Calibri"/>
          <w:b/>
          <w:bCs/>
          <w:color w:val="008C95"/>
          <w:lang w:val="en-US" w:eastAsia="en-GB"/>
        </w:rPr>
        <w:t>Sickness Absence</w:t>
      </w:r>
      <w:r w:rsidRPr="0021107B">
        <w:rPr>
          <w:rFonts w:eastAsia="Times New Roman" w:cs="Calibri"/>
          <w:b/>
          <w:bCs/>
          <w:color w:val="008C95"/>
          <w:bdr w:val="none" w:sz="0" w:space="0" w:color="auto" w:frame="1"/>
          <w:shd w:val="clear" w:color="auto" w:fill="C6C6C6"/>
          <w:lang w:eastAsia="en-GB"/>
        </w:rPr>
        <w:t> </w:t>
      </w:r>
    </w:p>
    <w:p w14:paraId="6B3BEF87" w14:textId="77777777" w:rsidR="0021107B" w:rsidRPr="0021107B" w:rsidRDefault="0021107B" w:rsidP="59CD2064">
      <w:pPr>
        <w:numPr>
          <w:ilvl w:val="0"/>
          <w:numId w:val="36"/>
        </w:numPr>
        <w:spacing w:after="0" w:line="240" w:lineRule="auto"/>
        <w:contextualSpacing/>
        <w:textAlignment w:val="baseline"/>
        <w:rPr>
          <w:rFonts w:eastAsia="Times New Roman"/>
          <w:lang w:eastAsia="en-GB"/>
        </w:rPr>
      </w:pPr>
      <w:r w:rsidRPr="0021107B">
        <w:rPr>
          <w:rFonts w:eastAsia="Times New Roman"/>
          <w:lang w:val="en-US" w:eastAsia="en-GB"/>
        </w:rPr>
        <w:t>Sickness absence increased from 10.44% in July to 11.29% in August 2026, with 6,304 calendar days lost.</w:t>
      </w:r>
    </w:p>
    <w:p w14:paraId="7560EE2C" w14:textId="4EB4D26C" w:rsidR="0021107B" w:rsidRPr="0021107B" w:rsidRDefault="0021107B" w:rsidP="59CD2064">
      <w:pPr>
        <w:numPr>
          <w:ilvl w:val="0"/>
          <w:numId w:val="36"/>
        </w:numPr>
        <w:spacing w:after="0" w:line="240" w:lineRule="auto"/>
        <w:contextualSpacing/>
        <w:textAlignment w:val="baseline"/>
        <w:rPr>
          <w:rFonts w:eastAsia="Times New Roman"/>
          <w:lang w:eastAsia="en-GB"/>
        </w:rPr>
      </w:pPr>
      <w:r w:rsidRPr="0021107B">
        <w:rPr>
          <w:rFonts w:eastAsia="Times New Roman"/>
          <w:lang w:val="en-US" w:eastAsia="en-GB"/>
        </w:rPr>
        <w:t xml:space="preserve">Between 195 and 215 individuals were </w:t>
      </w:r>
      <w:r w:rsidRPr="59CD2064">
        <w:rPr>
          <w:rFonts w:eastAsia="Times New Roman"/>
          <w:lang w:val="en-US" w:eastAsia="en-GB"/>
        </w:rPr>
        <w:t>absent on each day in August.</w:t>
      </w:r>
    </w:p>
    <w:p w14:paraId="229E0FFD" w14:textId="77777777" w:rsidR="0021107B" w:rsidRPr="0021107B" w:rsidRDefault="0021107B" w:rsidP="59CD2064">
      <w:pPr>
        <w:numPr>
          <w:ilvl w:val="0"/>
          <w:numId w:val="36"/>
        </w:numPr>
        <w:spacing w:after="0" w:line="240" w:lineRule="auto"/>
        <w:contextualSpacing/>
        <w:textAlignment w:val="baseline"/>
        <w:rPr>
          <w:rFonts w:eastAsia="Times New Roman"/>
          <w:lang w:eastAsia="en-GB"/>
        </w:rPr>
      </w:pPr>
      <w:r w:rsidRPr="0021107B">
        <w:rPr>
          <w:rFonts w:eastAsia="Times New Roman"/>
          <w:lang w:val="en-US" w:eastAsia="en-GB"/>
        </w:rPr>
        <w:t xml:space="preserve">Long-term </w:t>
      </w:r>
      <w:proofErr w:type="gramStart"/>
      <w:r w:rsidRPr="0021107B">
        <w:rPr>
          <w:rFonts w:eastAsia="Times New Roman"/>
          <w:lang w:val="en-US" w:eastAsia="en-GB"/>
        </w:rPr>
        <w:t>absence</w:t>
      </w:r>
      <w:proofErr w:type="gramEnd"/>
      <w:r w:rsidRPr="0021107B">
        <w:rPr>
          <w:rFonts w:eastAsia="Times New Roman"/>
          <w:lang w:val="en-US" w:eastAsia="en-GB"/>
        </w:rPr>
        <w:t xml:space="preserve"> reduced from 9.06% to 8.56%, but short-term </w:t>
      </w:r>
      <w:proofErr w:type="gramStart"/>
      <w:r w:rsidRPr="0021107B">
        <w:rPr>
          <w:rFonts w:eastAsia="Times New Roman"/>
          <w:lang w:val="en-US" w:eastAsia="en-GB"/>
        </w:rPr>
        <w:t>absence</w:t>
      </w:r>
      <w:proofErr w:type="gramEnd"/>
      <w:r w:rsidRPr="0021107B">
        <w:rPr>
          <w:rFonts w:eastAsia="Times New Roman"/>
          <w:lang w:val="en-US" w:eastAsia="en-GB"/>
        </w:rPr>
        <w:t xml:space="preserve"> increased from 1.38% to 2.73%.</w:t>
      </w:r>
    </w:p>
    <w:p w14:paraId="24D81615" w14:textId="225C6633" w:rsidR="0021107B" w:rsidRPr="0021107B" w:rsidRDefault="0021107B" w:rsidP="59CD2064">
      <w:pPr>
        <w:numPr>
          <w:ilvl w:val="0"/>
          <w:numId w:val="36"/>
        </w:numPr>
        <w:spacing w:after="0" w:line="240" w:lineRule="auto"/>
        <w:contextualSpacing/>
        <w:textAlignment w:val="baseline"/>
        <w:rPr>
          <w:rFonts w:eastAsia="Times New Roman"/>
          <w:lang w:eastAsia="en-GB"/>
        </w:rPr>
      </w:pPr>
      <w:r w:rsidRPr="0021107B">
        <w:rPr>
          <w:rFonts w:eastAsia="Times New Roman"/>
          <w:lang w:val="en-US" w:eastAsia="en-GB"/>
        </w:rPr>
        <w:t xml:space="preserve">Anxiety, stress, </w:t>
      </w:r>
      <w:r w:rsidRPr="59CD2064">
        <w:rPr>
          <w:rFonts w:eastAsia="Times New Roman"/>
          <w:lang w:val="en-US" w:eastAsia="en-GB"/>
        </w:rPr>
        <w:t xml:space="preserve">depression and other psychiatric illness remained the largest recorded reason by headcount at 141, followed by </w:t>
      </w:r>
      <w:r w:rsidRPr="59CD2064">
        <w:rPr>
          <w:rFonts w:eastAsia="Times New Roman"/>
          <w:lang w:val="en-US" w:eastAsia="en-GB"/>
        </w:rPr>
        <w:lastRenderedPageBreak/>
        <w:t>gastrointestinal problems at 45 and musculoskeletal problems at 29.</w:t>
      </w:r>
    </w:p>
    <w:p w14:paraId="10D3EDD0" w14:textId="77777777" w:rsidR="0021107B" w:rsidRPr="0021107B" w:rsidRDefault="0021107B" w:rsidP="59CD2064">
      <w:pPr>
        <w:numPr>
          <w:ilvl w:val="0"/>
          <w:numId w:val="36"/>
        </w:numPr>
        <w:spacing w:after="0" w:line="240" w:lineRule="auto"/>
        <w:contextualSpacing/>
        <w:textAlignment w:val="baseline"/>
        <w:rPr>
          <w:rFonts w:eastAsia="Times New Roman"/>
          <w:lang w:eastAsia="en-GB"/>
        </w:rPr>
      </w:pPr>
      <w:r w:rsidRPr="0021107B">
        <w:rPr>
          <w:rFonts w:eastAsia="Times New Roman"/>
          <w:lang w:val="en-US" w:eastAsia="en-GB"/>
        </w:rPr>
        <w:t>Return to Work recording on ESR increased to 22.75%. A validation exercise is planned, alongside management assurance audits.</w:t>
      </w:r>
    </w:p>
    <w:p w14:paraId="2D56F14C" w14:textId="77777777" w:rsidR="0021107B" w:rsidRPr="0021107B" w:rsidRDefault="0021107B" w:rsidP="0021107B">
      <w:pPr>
        <w:spacing w:after="0" w:line="240" w:lineRule="auto"/>
        <w:ind w:left="720"/>
        <w:contextualSpacing/>
        <w:textAlignment w:val="baseline"/>
        <w:rPr>
          <w:rFonts w:ascii="Arial" w:eastAsia="Times New Roman" w:hAnsi="Arial"/>
          <w:lang w:eastAsia="en-GB"/>
        </w:rPr>
      </w:pPr>
    </w:p>
    <w:p w14:paraId="7B73B4F1" w14:textId="77777777" w:rsidR="0021107B" w:rsidRPr="0021107B" w:rsidRDefault="0021107B" w:rsidP="59CD2064">
      <w:pPr>
        <w:spacing w:after="0" w:line="240" w:lineRule="auto"/>
        <w:textAlignment w:val="baseline"/>
        <w:rPr>
          <w:rFonts w:eastAsia="Times New Roman" w:cs="Calibri"/>
          <w:b/>
          <w:bCs/>
          <w:color w:val="16365C"/>
          <w:lang w:eastAsia="en-GB"/>
        </w:rPr>
      </w:pPr>
      <w:r w:rsidRPr="0021107B">
        <w:rPr>
          <w:rFonts w:eastAsia="Times New Roman" w:cs="Calibri"/>
          <w:b/>
          <w:bCs/>
          <w:color w:val="16365C"/>
          <w:lang w:val="en-US" w:eastAsia="en-GB"/>
        </w:rPr>
        <w:t>Actions and Assurance</w:t>
      </w:r>
    </w:p>
    <w:p w14:paraId="20F17491" w14:textId="77777777" w:rsidR="0021107B" w:rsidRPr="0021107B" w:rsidRDefault="0021107B" w:rsidP="59CD2064">
      <w:pPr>
        <w:numPr>
          <w:ilvl w:val="0"/>
          <w:numId w:val="38"/>
        </w:numPr>
        <w:spacing w:after="0" w:line="240" w:lineRule="auto"/>
        <w:contextualSpacing/>
        <w:textAlignment w:val="baseline"/>
        <w:rPr>
          <w:rFonts w:eastAsia="Times New Roman"/>
          <w:lang w:eastAsia="en-GB"/>
        </w:rPr>
      </w:pPr>
      <w:r w:rsidRPr="0021107B">
        <w:rPr>
          <w:rFonts w:eastAsia="Times New Roman"/>
          <w:lang w:val="en-US" w:eastAsia="en-GB"/>
        </w:rPr>
        <w:t xml:space="preserve">Monthly sickness summits continue for areas with sustained </w:t>
      </w:r>
      <w:proofErr w:type="gramStart"/>
      <w:r w:rsidRPr="0021107B">
        <w:rPr>
          <w:rFonts w:eastAsia="Times New Roman"/>
          <w:lang w:val="en-US" w:eastAsia="en-GB"/>
        </w:rPr>
        <w:t>absence</w:t>
      </w:r>
      <w:proofErr w:type="gramEnd"/>
      <w:r w:rsidRPr="0021107B">
        <w:rPr>
          <w:rFonts w:eastAsia="Times New Roman"/>
          <w:lang w:val="en-US" w:eastAsia="en-GB"/>
        </w:rPr>
        <w:t xml:space="preserve"> above 11%.</w:t>
      </w:r>
    </w:p>
    <w:p w14:paraId="6A11B19F" w14:textId="77777777" w:rsidR="0021107B" w:rsidRPr="0021107B" w:rsidRDefault="0021107B" w:rsidP="59CD2064">
      <w:pPr>
        <w:numPr>
          <w:ilvl w:val="0"/>
          <w:numId w:val="38"/>
        </w:numPr>
        <w:spacing w:after="0" w:line="240" w:lineRule="auto"/>
        <w:contextualSpacing/>
        <w:textAlignment w:val="baseline"/>
        <w:rPr>
          <w:rFonts w:eastAsia="Times New Roman"/>
          <w:lang w:eastAsia="en-GB"/>
        </w:rPr>
      </w:pPr>
      <w:r w:rsidRPr="0021107B">
        <w:rPr>
          <w:rFonts w:eastAsia="Times New Roman"/>
          <w:lang w:val="en-US" w:eastAsia="en-GB"/>
        </w:rPr>
        <w:t>The improvement focus is being strengthened around 27 hotspot areas, including monthly divisional scrutiny of areas above 14%.</w:t>
      </w:r>
    </w:p>
    <w:p w14:paraId="43D7FD86" w14:textId="77777777" w:rsidR="0021107B" w:rsidRPr="0021107B" w:rsidRDefault="0021107B" w:rsidP="59CD2064">
      <w:pPr>
        <w:numPr>
          <w:ilvl w:val="0"/>
          <w:numId w:val="38"/>
        </w:numPr>
        <w:spacing w:after="0" w:line="240" w:lineRule="auto"/>
        <w:contextualSpacing/>
        <w:textAlignment w:val="baseline"/>
        <w:rPr>
          <w:rFonts w:eastAsia="Times New Roman"/>
          <w:lang w:eastAsia="en-GB"/>
        </w:rPr>
      </w:pPr>
      <w:r w:rsidRPr="0021107B">
        <w:rPr>
          <w:rFonts w:eastAsia="Times New Roman"/>
          <w:lang w:val="en-US" w:eastAsia="en-GB"/>
        </w:rPr>
        <w:t>The Managing Attendance at Work action plan and Staff Wellbeing Plan have been refreshed.</w:t>
      </w:r>
    </w:p>
    <w:p w14:paraId="5025D293" w14:textId="5F01739E" w:rsidR="0021107B" w:rsidRPr="0021107B" w:rsidRDefault="0021107B" w:rsidP="59CD2064">
      <w:pPr>
        <w:numPr>
          <w:ilvl w:val="0"/>
          <w:numId w:val="38"/>
        </w:numPr>
        <w:spacing w:after="0" w:line="240" w:lineRule="auto"/>
        <w:contextualSpacing/>
        <w:textAlignment w:val="baseline"/>
        <w:rPr>
          <w:rFonts w:eastAsia="Times New Roman"/>
          <w:lang w:eastAsia="en-GB"/>
        </w:rPr>
      </w:pPr>
      <w:r w:rsidRPr="0021107B">
        <w:rPr>
          <w:rFonts w:eastAsia="Times New Roman"/>
          <w:lang w:val="en-US" w:eastAsia="en-GB"/>
        </w:rPr>
        <w:t xml:space="preserve">Managers are expected to </w:t>
      </w:r>
      <w:r w:rsidRPr="59CD2064">
        <w:rPr>
          <w:rFonts w:eastAsia="Times New Roman"/>
          <w:lang w:val="en-US" w:eastAsia="en-GB"/>
        </w:rPr>
        <w:t>monitor absence, complete Return to Work meetings, and use Occupational Health and wellbeing support appropriately.</w:t>
      </w:r>
    </w:p>
    <w:p w14:paraId="560C2386" w14:textId="77777777" w:rsidR="0021107B" w:rsidRPr="0021107B" w:rsidRDefault="0021107B" w:rsidP="0021107B">
      <w:pPr>
        <w:spacing w:after="0" w:line="240" w:lineRule="auto"/>
        <w:ind w:left="720"/>
        <w:contextualSpacing/>
        <w:textAlignment w:val="baseline"/>
        <w:rPr>
          <w:rFonts w:eastAsia="Times New Roman"/>
          <w:lang w:eastAsia="en-GB"/>
        </w:rPr>
      </w:pPr>
    </w:p>
    <w:p w14:paraId="2ABBA884" w14:textId="77777777" w:rsidR="0021107B" w:rsidRPr="0021107B" w:rsidRDefault="0021107B" w:rsidP="0021107B">
      <w:pPr>
        <w:spacing w:after="0" w:line="240" w:lineRule="auto"/>
        <w:textAlignment w:val="baseline"/>
        <w:rPr>
          <w:rFonts w:eastAsia="Times New Roman" w:cs="Segoe UI"/>
          <w:b/>
          <w:bCs/>
          <w:color w:val="008C95"/>
          <w:lang w:eastAsia="en-GB"/>
        </w:rPr>
      </w:pPr>
      <w:r w:rsidRPr="0021107B">
        <w:rPr>
          <w:rFonts w:eastAsia="Times New Roman" w:cs="Calibri"/>
          <w:b/>
          <w:bCs/>
          <w:color w:val="008C95"/>
          <w:lang w:val="en-US" w:eastAsia="en-GB"/>
        </w:rPr>
        <w:t>2.2 Personal Appraisal and Development Review</w:t>
      </w:r>
      <w:r w:rsidRPr="0021107B">
        <w:rPr>
          <w:rFonts w:eastAsia="Times New Roman" w:cs="Calibri"/>
          <w:b/>
          <w:bCs/>
          <w:color w:val="008C95"/>
          <w:bdr w:val="none" w:sz="0" w:space="0" w:color="auto" w:frame="1"/>
          <w:shd w:val="clear" w:color="auto" w:fill="C6C6C6"/>
          <w:lang w:eastAsia="en-GB"/>
        </w:rPr>
        <w:t> </w:t>
      </w:r>
    </w:p>
    <w:p w14:paraId="7C3CABD0" w14:textId="22019375" w:rsidR="0021107B" w:rsidRPr="0024371F" w:rsidRDefault="0024371F" w:rsidP="59CD2064">
      <w:pPr>
        <w:spacing w:after="0" w:line="300" w:lineRule="atLeast"/>
        <w:rPr>
          <w:rFonts w:eastAsia="Times New Roman"/>
          <w:lang w:eastAsia="en-GB"/>
        </w:rPr>
      </w:pPr>
      <w:r w:rsidRPr="0024371F">
        <w:rPr>
          <w:rFonts w:eastAsia="Times New Roman" w:cs="Segoe UI"/>
          <w:lang w:eastAsia="en-GB"/>
        </w:rPr>
        <w:t>Personal Appraisal and Development Review</w:t>
      </w:r>
      <w:r>
        <w:rPr>
          <w:rFonts w:ascii="Segoe UI" w:eastAsia="Times New Roman" w:hAnsi="Segoe UI" w:cs="Segoe UI"/>
          <w:sz w:val="21"/>
          <w:szCs w:val="21"/>
          <w:lang w:eastAsia="en-GB"/>
        </w:rPr>
        <w:t xml:space="preserve"> (</w:t>
      </w:r>
      <w:r w:rsidR="0021107B" w:rsidRPr="0021107B">
        <w:rPr>
          <w:rFonts w:eastAsia="Times New Roman"/>
          <w:lang w:val="en-US" w:eastAsia="en-GB"/>
        </w:rPr>
        <w:t>PADR</w:t>
      </w:r>
      <w:r>
        <w:rPr>
          <w:rFonts w:eastAsia="Times New Roman"/>
          <w:lang w:val="en-US" w:eastAsia="en-GB"/>
        </w:rPr>
        <w:t>)</w:t>
      </w:r>
      <w:r w:rsidR="0021107B" w:rsidRPr="0021107B">
        <w:rPr>
          <w:rFonts w:eastAsia="Times New Roman"/>
          <w:lang w:val="en-US" w:eastAsia="en-GB"/>
        </w:rPr>
        <w:t xml:space="preserve"> completion increased from 76.91% in July to 78.29% in August 2026. Of 1,829 eligible staff, 1,432 had a completed </w:t>
      </w:r>
      <w:r w:rsidR="0021107B" w:rsidRPr="59CD2064">
        <w:rPr>
          <w:rFonts w:eastAsia="Times New Roman"/>
          <w:lang w:val="en-US" w:eastAsia="en-GB"/>
        </w:rPr>
        <w:t>PADR and 397 remained outstanding. The position remains below the 85% target.</w:t>
      </w:r>
    </w:p>
    <w:p w14:paraId="3E983EED" w14:textId="77777777" w:rsidR="0021107B" w:rsidRPr="0021107B" w:rsidRDefault="0021107B" w:rsidP="0021107B">
      <w:pPr>
        <w:spacing w:after="0" w:line="240" w:lineRule="auto"/>
        <w:textAlignment w:val="baseline"/>
        <w:rPr>
          <w:rFonts w:eastAsia="Times New Roman" w:cs="Segoe UI"/>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2"/>
        <w:gridCol w:w="2964"/>
        <w:gridCol w:w="3014"/>
      </w:tblGrid>
      <w:tr w:rsidR="0021107B" w:rsidRPr="0021107B" w14:paraId="074598B2"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71B2E761"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Area / staff group</w:t>
            </w:r>
            <w:r w:rsidRPr="0021107B">
              <w:rPr>
                <w:rFonts w:eastAsia="Times New Roman"/>
                <w:color w:val="FFFFFF"/>
                <w:sz w:val="18"/>
                <w:szCs w:val="18"/>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776379E8"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August position</w:t>
            </w:r>
            <w:r w:rsidRPr="0021107B">
              <w:rPr>
                <w:rFonts w:eastAsia="Times New Roman"/>
                <w:color w:val="FFFFFF"/>
                <w:sz w:val="18"/>
                <w:szCs w:val="18"/>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3E48BB48"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Required focus</w:t>
            </w:r>
            <w:r w:rsidRPr="0021107B">
              <w:rPr>
                <w:rFonts w:eastAsia="Times New Roman"/>
                <w:color w:val="FFFFFF"/>
                <w:sz w:val="18"/>
                <w:szCs w:val="18"/>
                <w:lang w:eastAsia="en-GB"/>
              </w:rPr>
              <w:t> </w:t>
            </w:r>
          </w:p>
        </w:tc>
      </w:tr>
      <w:tr w:rsidR="0021107B" w:rsidRPr="0021107B" w14:paraId="4D65D9ED"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13FF887C"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Additional Professional, Scientific and Technical</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4D23A9C7"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95.12%</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6C3521FD"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Sustain performance</w:t>
            </w:r>
            <w:r w:rsidRPr="0021107B">
              <w:rPr>
                <w:rFonts w:eastAsia="Times New Roman"/>
                <w:sz w:val="17"/>
                <w:szCs w:val="17"/>
                <w:lang w:eastAsia="en-GB"/>
              </w:rPr>
              <w:t> </w:t>
            </w:r>
          </w:p>
        </w:tc>
      </w:tr>
      <w:tr w:rsidR="0021107B" w:rsidRPr="0021107B" w14:paraId="6F5AE7A1"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57662C0B"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Nursing and Midwifery Registered</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05B47EC3"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79.85%</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786FAD5E"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Continue improvement trajectory</w:t>
            </w:r>
            <w:r w:rsidRPr="0021107B">
              <w:rPr>
                <w:rFonts w:eastAsia="Times New Roman"/>
                <w:sz w:val="17"/>
                <w:szCs w:val="17"/>
                <w:lang w:eastAsia="en-GB"/>
              </w:rPr>
              <w:t> </w:t>
            </w:r>
          </w:p>
        </w:tc>
      </w:tr>
      <w:tr w:rsidR="0021107B" w:rsidRPr="0021107B" w14:paraId="6BAEB00E"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0D750EB1"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Additional Clinical Services</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5EC151DF"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75.09%</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396ED358"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Protected time and monthly plan</w:t>
            </w:r>
            <w:r w:rsidRPr="0021107B">
              <w:rPr>
                <w:rFonts w:eastAsia="Times New Roman"/>
                <w:sz w:val="17"/>
                <w:szCs w:val="17"/>
                <w:lang w:eastAsia="en-GB"/>
              </w:rPr>
              <w:t> </w:t>
            </w:r>
          </w:p>
        </w:tc>
      </w:tr>
      <w:tr w:rsidR="0021107B" w:rsidRPr="0021107B" w14:paraId="7A2D8700"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27A5082B"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Administrative and Clerical</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01370F80"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75.81%</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385A459E"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Protected time and monthly plan</w:t>
            </w:r>
            <w:r w:rsidRPr="0021107B">
              <w:rPr>
                <w:rFonts w:eastAsia="Times New Roman"/>
                <w:sz w:val="17"/>
                <w:szCs w:val="17"/>
                <w:lang w:eastAsia="en-GB"/>
              </w:rPr>
              <w:t> </w:t>
            </w:r>
          </w:p>
        </w:tc>
      </w:tr>
      <w:tr w:rsidR="0021107B" w:rsidRPr="0021107B" w14:paraId="084EFD8C"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3FA1170B"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Estates and Ancillary</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21FDC735"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43.75%</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1FCFF74D"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Urgent recovery action</w:t>
            </w:r>
            <w:r w:rsidRPr="0021107B">
              <w:rPr>
                <w:rFonts w:eastAsia="Times New Roman"/>
                <w:sz w:val="17"/>
                <w:szCs w:val="17"/>
                <w:lang w:eastAsia="en-GB"/>
              </w:rPr>
              <w:t> </w:t>
            </w:r>
          </w:p>
        </w:tc>
      </w:tr>
    </w:tbl>
    <w:p w14:paraId="59619CA7" w14:textId="77777777" w:rsidR="0021107B" w:rsidRPr="0021107B" w:rsidRDefault="0021107B" w:rsidP="0021107B">
      <w:pPr>
        <w:spacing w:after="0" w:line="240" w:lineRule="auto"/>
        <w:textAlignment w:val="baseline"/>
        <w:rPr>
          <w:rFonts w:ascii="Arial" w:eastAsia="Times New Roman" w:hAnsi="Arial"/>
          <w:sz w:val="18"/>
          <w:szCs w:val="18"/>
          <w:lang w:val="en-US" w:eastAsia="en-GB"/>
        </w:rPr>
      </w:pPr>
    </w:p>
    <w:p w14:paraId="10C3A6BC" w14:textId="4E5640D3" w:rsidR="0021107B" w:rsidRPr="009B02CF" w:rsidRDefault="0021107B" w:rsidP="59CD2064">
      <w:pPr>
        <w:spacing w:line="300" w:lineRule="atLeast"/>
        <w:rPr>
          <w:rFonts w:eastAsia="Times New Roman"/>
          <w:lang w:eastAsia="en-GB"/>
        </w:rPr>
      </w:pPr>
      <w:r w:rsidRPr="0021107B">
        <w:rPr>
          <w:rFonts w:eastAsia="Times New Roman"/>
          <w:lang w:val="en-US" w:eastAsia="en-GB"/>
        </w:rPr>
        <w:t xml:space="preserve">Areas below target have been asked to </w:t>
      </w:r>
      <w:r w:rsidRPr="59CD2064">
        <w:rPr>
          <w:rFonts w:eastAsia="Times New Roman"/>
          <w:lang w:val="en-US" w:eastAsia="en-GB"/>
        </w:rPr>
        <w:t xml:space="preserve">establish protected time and clear monthly trajectories to achieve 85% by the end of Quarter 3. Strong performance is evident across a range of Psychology, </w:t>
      </w:r>
      <w:r w:rsidR="009B02CF" w:rsidRPr="009B02CF">
        <w:rPr>
          <w:rFonts w:eastAsia="Times New Roman" w:cs="Segoe UI"/>
          <w:lang w:eastAsia="en-GB"/>
        </w:rPr>
        <w:t>Child and Adolescent Mental Health Services</w:t>
      </w:r>
      <w:r w:rsidR="009B02CF">
        <w:rPr>
          <w:rFonts w:ascii="Segoe UI" w:eastAsia="Times New Roman" w:hAnsi="Segoe UI" w:cs="Segoe UI"/>
          <w:sz w:val="21"/>
          <w:szCs w:val="21"/>
          <w:lang w:eastAsia="en-GB"/>
        </w:rPr>
        <w:t xml:space="preserve"> </w:t>
      </w:r>
      <w:r w:rsidR="009B02CF" w:rsidRPr="009B02CF">
        <w:rPr>
          <w:rFonts w:eastAsia="Times New Roman" w:cs="Segoe UI"/>
          <w:lang w:eastAsia="en-GB"/>
        </w:rPr>
        <w:t>(</w:t>
      </w:r>
      <w:r w:rsidRPr="0021107B">
        <w:rPr>
          <w:rFonts w:eastAsia="Times New Roman"/>
          <w:lang w:val="en-US" w:eastAsia="en-GB"/>
        </w:rPr>
        <w:t>CAMHS</w:t>
      </w:r>
      <w:r w:rsidR="009B02CF">
        <w:rPr>
          <w:rFonts w:eastAsia="Times New Roman"/>
          <w:lang w:val="en-US" w:eastAsia="en-GB"/>
        </w:rPr>
        <w:t>)</w:t>
      </w:r>
      <w:r w:rsidRPr="0021107B">
        <w:rPr>
          <w:rFonts w:eastAsia="Times New Roman"/>
          <w:lang w:val="en-US" w:eastAsia="en-GB"/>
        </w:rPr>
        <w:t xml:space="preserve">, Learning Disability, substance misuse, </w:t>
      </w:r>
      <w:r w:rsidRPr="59CD2064">
        <w:rPr>
          <w:rFonts w:eastAsia="Times New Roman"/>
          <w:lang w:val="en-US" w:eastAsia="en-GB"/>
        </w:rPr>
        <w:t>community and forensic teams.</w:t>
      </w:r>
    </w:p>
    <w:p w14:paraId="3CE03BA3" w14:textId="77777777" w:rsidR="0021107B" w:rsidRPr="0021107B" w:rsidRDefault="0021107B" w:rsidP="0021107B">
      <w:pPr>
        <w:spacing w:after="0" w:line="240" w:lineRule="auto"/>
        <w:textAlignment w:val="baseline"/>
        <w:rPr>
          <w:rFonts w:eastAsia="Times New Roman" w:cs="Segoe UI"/>
          <w:lang w:eastAsia="en-GB"/>
        </w:rPr>
      </w:pPr>
    </w:p>
    <w:p w14:paraId="015C9EAE" w14:textId="77777777" w:rsidR="0021107B" w:rsidRPr="009B02CF" w:rsidRDefault="0021107B" w:rsidP="59CD2064">
      <w:pPr>
        <w:numPr>
          <w:ilvl w:val="1"/>
          <w:numId w:val="37"/>
        </w:numPr>
        <w:spacing w:after="0" w:line="240" w:lineRule="auto"/>
        <w:contextualSpacing/>
        <w:textAlignment w:val="baseline"/>
        <w:rPr>
          <w:rFonts w:eastAsia="Times New Roman" w:cs="Calibri"/>
          <w:b/>
          <w:bCs/>
          <w:color w:val="008C95"/>
          <w:lang w:eastAsia="en-GB"/>
        </w:rPr>
      </w:pPr>
      <w:r w:rsidRPr="009B02CF">
        <w:rPr>
          <w:rFonts w:eastAsia="Times New Roman" w:cs="Calibri"/>
          <w:b/>
          <w:bCs/>
          <w:color w:val="008C95"/>
          <w:lang w:val="en-US" w:eastAsia="en-GB"/>
        </w:rPr>
        <w:t>Statutory and Mandatory Training</w:t>
      </w:r>
    </w:p>
    <w:p w14:paraId="5940311B" w14:textId="05F37E48" w:rsidR="0021107B" w:rsidRPr="009B02CF" w:rsidRDefault="0021107B" w:rsidP="59CD2064">
      <w:pPr>
        <w:numPr>
          <w:ilvl w:val="0"/>
          <w:numId w:val="39"/>
        </w:numPr>
        <w:spacing w:after="0" w:line="240" w:lineRule="auto"/>
        <w:contextualSpacing/>
        <w:textAlignment w:val="baseline"/>
        <w:rPr>
          <w:rFonts w:eastAsia="Times New Roman"/>
          <w:lang w:eastAsia="en-GB"/>
        </w:rPr>
      </w:pPr>
      <w:r w:rsidRPr="009B02CF">
        <w:rPr>
          <w:rFonts w:eastAsia="Times New Roman"/>
          <w:lang w:val="en-US" w:eastAsia="en-GB"/>
        </w:rPr>
        <w:t xml:space="preserve">Overall compliance improved from 89.38% in July to 90.44% in August and </w:t>
      </w:r>
      <w:r w:rsidRPr="59CD2064">
        <w:rPr>
          <w:rFonts w:eastAsia="Times New Roman"/>
          <w:lang w:val="en-US" w:eastAsia="en-GB"/>
        </w:rPr>
        <w:t>remains above the 85% target.</w:t>
      </w:r>
    </w:p>
    <w:p w14:paraId="0EA8C5FC" w14:textId="253ECC33" w:rsidR="0021107B" w:rsidRPr="009B02CF" w:rsidRDefault="0021107B" w:rsidP="59CD2064">
      <w:pPr>
        <w:numPr>
          <w:ilvl w:val="0"/>
          <w:numId w:val="39"/>
        </w:numPr>
        <w:spacing w:after="0" w:line="240" w:lineRule="auto"/>
        <w:contextualSpacing/>
        <w:textAlignment w:val="baseline"/>
        <w:rPr>
          <w:rFonts w:eastAsia="Times New Roman"/>
          <w:lang w:eastAsia="en-GB"/>
        </w:rPr>
      </w:pPr>
      <w:r w:rsidRPr="009B02CF">
        <w:rPr>
          <w:rFonts w:eastAsia="Times New Roman"/>
          <w:lang w:val="en-US" w:eastAsia="en-GB"/>
        </w:rPr>
        <w:t xml:space="preserve">All staff groupings improved in </w:t>
      </w:r>
      <w:r w:rsidRPr="59CD2064">
        <w:rPr>
          <w:rFonts w:eastAsia="Times New Roman"/>
          <w:lang w:val="en-US" w:eastAsia="en-GB"/>
        </w:rPr>
        <w:t>month, although Estates and Ancillary remained at 69.03% and Medical and Dental at 81.76%.</w:t>
      </w:r>
    </w:p>
    <w:p w14:paraId="7BC00612" w14:textId="77777777" w:rsidR="0021107B" w:rsidRPr="009B02CF" w:rsidRDefault="0021107B" w:rsidP="59CD2064">
      <w:pPr>
        <w:numPr>
          <w:ilvl w:val="0"/>
          <w:numId w:val="39"/>
        </w:numPr>
        <w:spacing w:after="0" w:line="240" w:lineRule="auto"/>
        <w:contextualSpacing/>
        <w:textAlignment w:val="baseline"/>
        <w:rPr>
          <w:rFonts w:eastAsia="Times New Roman"/>
          <w:lang w:eastAsia="en-GB"/>
        </w:rPr>
      </w:pPr>
      <w:r w:rsidRPr="009B02CF">
        <w:rPr>
          <w:rFonts w:eastAsia="Times New Roman"/>
          <w:lang w:val="en-US" w:eastAsia="en-GB"/>
        </w:rPr>
        <w:t>The Head of Nursing service area was below target at 78.13%; all other listed divisions met or exceeded 85%.</w:t>
      </w:r>
    </w:p>
    <w:p w14:paraId="10B5E338" w14:textId="77777777" w:rsidR="0021107B" w:rsidRPr="0021107B" w:rsidRDefault="0021107B" w:rsidP="59CD2064">
      <w:pPr>
        <w:numPr>
          <w:ilvl w:val="0"/>
          <w:numId w:val="39"/>
        </w:numPr>
        <w:spacing w:after="0" w:line="240" w:lineRule="auto"/>
        <w:contextualSpacing/>
        <w:textAlignment w:val="baseline"/>
        <w:rPr>
          <w:rFonts w:ascii="Arial" w:eastAsia="Times New Roman" w:hAnsi="Arial"/>
          <w:lang w:eastAsia="en-GB"/>
        </w:rPr>
      </w:pPr>
      <w:r w:rsidRPr="009B02CF">
        <w:rPr>
          <w:rFonts w:eastAsia="Times New Roman"/>
          <w:lang w:val="en-US" w:eastAsia="en-GB"/>
        </w:rPr>
        <w:t>Competency gaps include Infection Prevention and Control Level 2 at 83.46%, Welsh language skills at 82.81%, and Welsh Language Awareness</w:t>
      </w:r>
      <w:r w:rsidRPr="0021107B">
        <w:rPr>
          <w:rFonts w:ascii="Arial" w:eastAsia="Times New Roman" w:hAnsi="Arial"/>
          <w:lang w:val="en-US" w:eastAsia="en-GB"/>
        </w:rPr>
        <w:t xml:space="preserve"> at 80.47%.</w:t>
      </w:r>
    </w:p>
    <w:p w14:paraId="2CDA866E" w14:textId="77777777" w:rsidR="0021107B" w:rsidRPr="0021107B" w:rsidRDefault="0021107B" w:rsidP="0021107B">
      <w:pPr>
        <w:spacing w:after="0" w:line="240" w:lineRule="auto"/>
        <w:ind w:left="720"/>
        <w:contextualSpacing/>
        <w:textAlignment w:val="baseline"/>
        <w:rPr>
          <w:rFonts w:ascii="Arial" w:eastAsia="Times New Roman" w:hAnsi="Arial"/>
          <w:lang w:eastAsia="en-GB"/>
        </w:rPr>
      </w:pPr>
    </w:p>
    <w:p w14:paraId="5663EE72" w14:textId="77777777" w:rsidR="0021107B" w:rsidRPr="0021107B" w:rsidRDefault="0021107B" w:rsidP="59CD2064">
      <w:pPr>
        <w:spacing w:after="0" w:line="240" w:lineRule="auto"/>
        <w:textAlignment w:val="baseline"/>
        <w:rPr>
          <w:rFonts w:eastAsia="Times New Roman" w:cs="Calibri"/>
          <w:b/>
          <w:bCs/>
          <w:color w:val="16365C"/>
          <w:lang w:eastAsia="en-GB"/>
        </w:rPr>
      </w:pPr>
      <w:r w:rsidRPr="0021107B">
        <w:rPr>
          <w:rFonts w:eastAsia="Times New Roman" w:cs="Calibri"/>
          <w:b/>
          <w:bCs/>
          <w:color w:val="16365C"/>
          <w:lang w:val="en-US" w:eastAsia="en-GB"/>
        </w:rPr>
        <w:t>3. Vacancies, Turnover and Workforce Capacity</w:t>
      </w:r>
    </w:p>
    <w:p w14:paraId="52BF6600" w14:textId="77777777" w:rsidR="0021107B" w:rsidRPr="0021107B" w:rsidRDefault="0021107B" w:rsidP="0021107B">
      <w:pPr>
        <w:spacing w:after="0" w:line="240" w:lineRule="auto"/>
        <w:textAlignment w:val="baseline"/>
        <w:rPr>
          <w:rFonts w:eastAsia="Times New Roman" w:cs="Calibri"/>
          <w:b/>
          <w:bCs/>
          <w:color w:val="008C95"/>
          <w:lang w:val="en-US" w:eastAsia="en-GB"/>
        </w:rPr>
      </w:pPr>
    </w:p>
    <w:p w14:paraId="13B8FEFF" w14:textId="77777777" w:rsidR="0021107B" w:rsidRPr="0021107B" w:rsidRDefault="0021107B" w:rsidP="59CD2064">
      <w:pPr>
        <w:numPr>
          <w:ilvl w:val="1"/>
          <w:numId w:val="41"/>
        </w:numPr>
        <w:spacing w:after="0" w:line="240" w:lineRule="auto"/>
        <w:contextualSpacing/>
        <w:textAlignment w:val="baseline"/>
        <w:rPr>
          <w:rFonts w:eastAsia="Times New Roman" w:cs="Calibri"/>
          <w:b/>
          <w:bCs/>
          <w:color w:val="008C95"/>
          <w:lang w:eastAsia="en-GB"/>
        </w:rPr>
      </w:pPr>
      <w:r w:rsidRPr="0021107B">
        <w:rPr>
          <w:rFonts w:eastAsia="Times New Roman" w:cs="Calibri"/>
          <w:b/>
          <w:bCs/>
          <w:color w:val="008C95"/>
          <w:lang w:val="en-US" w:eastAsia="en-GB"/>
        </w:rPr>
        <w:t>Vacancies and Recruitment</w:t>
      </w:r>
    </w:p>
    <w:p w14:paraId="3B1B2CD1" w14:textId="77777777" w:rsidR="0021107B" w:rsidRPr="0021107B" w:rsidRDefault="0021107B" w:rsidP="59CD2064">
      <w:pPr>
        <w:numPr>
          <w:ilvl w:val="0"/>
          <w:numId w:val="40"/>
        </w:numPr>
        <w:spacing w:after="0" w:line="240" w:lineRule="auto"/>
        <w:contextualSpacing/>
        <w:textAlignment w:val="baseline"/>
        <w:rPr>
          <w:rFonts w:eastAsia="Times New Roman"/>
          <w:lang w:eastAsia="en-GB"/>
        </w:rPr>
      </w:pPr>
      <w:r w:rsidRPr="0021107B">
        <w:rPr>
          <w:rFonts w:eastAsia="Times New Roman"/>
          <w:lang w:val="en-US" w:eastAsia="en-GB"/>
        </w:rPr>
        <w:t>The latest reported vacancy position is 100.95 WTE.</w:t>
      </w:r>
    </w:p>
    <w:p w14:paraId="1C931FE6" w14:textId="63CE0AB2" w:rsidR="0021107B" w:rsidRPr="0021107B" w:rsidRDefault="0021107B" w:rsidP="59CD2064">
      <w:pPr>
        <w:numPr>
          <w:ilvl w:val="0"/>
          <w:numId w:val="40"/>
        </w:numPr>
        <w:spacing w:after="0" w:line="240" w:lineRule="auto"/>
        <w:contextualSpacing/>
        <w:textAlignment w:val="baseline"/>
        <w:rPr>
          <w:rFonts w:eastAsia="Times New Roman"/>
          <w:lang w:eastAsia="en-GB"/>
        </w:rPr>
      </w:pPr>
      <w:r w:rsidRPr="0021107B">
        <w:rPr>
          <w:rFonts w:eastAsia="Times New Roman"/>
          <w:lang w:val="en-US" w:eastAsia="en-GB"/>
        </w:rPr>
        <w:t xml:space="preserve">82 posts are being </w:t>
      </w:r>
      <w:r w:rsidRPr="59CD2064">
        <w:rPr>
          <w:rFonts w:eastAsia="Times New Roman"/>
          <w:lang w:val="en-US" w:eastAsia="en-GB"/>
        </w:rPr>
        <w:t xml:space="preserve">recruited </w:t>
      </w:r>
      <w:proofErr w:type="gramStart"/>
      <w:r w:rsidRPr="0021107B">
        <w:rPr>
          <w:rFonts w:eastAsia="Times New Roman"/>
          <w:lang w:val="en-US" w:eastAsia="en-GB"/>
        </w:rPr>
        <w:t>to</w:t>
      </w:r>
      <w:r w:rsidRPr="59CD2064">
        <w:rPr>
          <w:rFonts w:eastAsia="Times New Roman"/>
          <w:lang w:val="en-US" w:eastAsia="en-GB"/>
        </w:rPr>
        <w:t xml:space="preserve"> at</w:t>
      </w:r>
      <w:proofErr w:type="gramEnd"/>
      <w:r w:rsidRPr="0021107B">
        <w:rPr>
          <w:rFonts w:eastAsia="Times New Roman"/>
          <w:lang w:val="en-US" w:eastAsia="en-GB"/>
        </w:rPr>
        <w:t xml:space="preserve"> various stages, with plans to approve the </w:t>
      </w:r>
      <w:r w:rsidRPr="59CD2064">
        <w:rPr>
          <w:rFonts w:eastAsia="Times New Roman"/>
          <w:lang w:val="en-US" w:eastAsia="en-GB"/>
        </w:rPr>
        <w:t>remainder.</w:t>
      </w:r>
    </w:p>
    <w:p w14:paraId="533B8974" w14:textId="77777777" w:rsidR="0021107B" w:rsidRPr="0021107B" w:rsidRDefault="0021107B" w:rsidP="59CD2064">
      <w:pPr>
        <w:numPr>
          <w:ilvl w:val="0"/>
          <w:numId w:val="40"/>
        </w:numPr>
        <w:spacing w:after="0" w:line="240" w:lineRule="auto"/>
        <w:contextualSpacing/>
        <w:textAlignment w:val="baseline"/>
        <w:rPr>
          <w:rFonts w:eastAsia="Times New Roman"/>
          <w:lang w:eastAsia="en-GB"/>
        </w:rPr>
      </w:pPr>
      <w:r w:rsidRPr="0021107B">
        <w:rPr>
          <w:rFonts w:eastAsia="Times New Roman"/>
          <w:lang w:val="en-US" w:eastAsia="en-GB"/>
        </w:rPr>
        <w:t xml:space="preserve">The largest </w:t>
      </w:r>
      <w:proofErr w:type="gramStart"/>
      <w:r w:rsidRPr="0021107B">
        <w:rPr>
          <w:rFonts w:eastAsia="Times New Roman"/>
          <w:lang w:val="en-US" w:eastAsia="en-GB"/>
        </w:rPr>
        <w:t>vacancy pressures</w:t>
      </w:r>
      <w:proofErr w:type="gramEnd"/>
      <w:r w:rsidRPr="0021107B">
        <w:rPr>
          <w:rFonts w:eastAsia="Times New Roman"/>
          <w:lang w:val="en-US" w:eastAsia="en-GB"/>
        </w:rPr>
        <w:t xml:space="preserve"> are Additional Clinical Services at 57.02 WTE and Medical and Dental at 20.97 WTE.</w:t>
      </w:r>
    </w:p>
    <w:p w14:paraId="2E150B3F" w14:textId="77777777" w:rsidR="0021107B" w:rsidRPr="0021107B" w:rsidRDefault="0021107B" w:rsidP="59CD2064">
      <w:pPr>
        <w:numPr>
          <w:ilvl w:val="0"/>
          <w:numId w:val="40"/>
        </w:numPr>
        <w:spacing w:after="0" w:line="240" w:lineRule="auto"/>
        <w:contextualSpacing/>
        <w:textAlignment w:val="baseline"/>
        <w:rPr>
          <w:rFonts w:eastAsia="Times New Roman"/>
          <w:lang w:eastAsia="en-GB"/>
        </w:rPr>
      </w:pPr>
      <w:r w:rsidRPr="0021107B">
        <w:rPr>
          <w:rFonts w:eastAsia="Times New Roman"/>
          <w:lang w:val="en-US" w:eastAsia="en-GB"/>
        </w:rPr>
        <w:t>Internal deployment and strengthened scrutiny are being used to reduce variable pay and address service pressures.</w:t>
      </w:r>
    </w:p>
    <w:p w14:paraId="785D3D22" w14:textId="77777777" w:rsidR="0021107B" w:rsidRPr="0021107B" w:rsidRDefault="0021107B" w:rsidP="0021107B">
      <w:pPr>
        <w:spacing w:after="0" w:line="240" w:lineRule="auto"/>
        <w:ind w:left="720"/>
        <w:contextualSpacing/>
        <w:textAlignment w:val="baseline"/>
        <w:rPr>
          <w:rFonts w:eastAsia="Times New Roman"/>
          <w:lang w:eastAsia="en-GB"/>
        </w:rPr>
      </w:pPr>
    </w:p>
    <w:p w14:paraId="2BFF4BF8" w14:textId="77777777" w:rsidR="0021107B" w:rsidRPr="0021107B" w:rsidRDefault="0021107B" w:rsidP="59CD2064">
      <w:pPr>
        <w:numPr>
          <w:ilvl w:val="1"/>
          <w:numId w:val="41"/>
        </w:numPr>
        <w:spacing w:after="0" w:line="240" w:lineRule="auto"/>
        <w:contextualSpacing/>
        <w:textAlignment w:val="baseline"/>
        <w:rPr>
          <w:rFonts w:eastAsia="Times New Roman" w:cs="Calibri"/>
          <w:b/>
          <w:bCs/>
          <w:color w:val="008C95"/>
          <w:lang w:eastAsia="en-GB"/>
        </w:rPr>
      </w:pPr>
      <w:r w:rsidRPr="0021107B">
        <w:rPr>
          <w:rFonts w:eastAsia="Times New Roman" w:cs="Calibri"/>
          <w:b/>
          <w:bCs/>
          <w:color w:val="008C95"/>
          <w:lang w:val="en-US" w:eastAsia="en-GB"/>
        </w:rPr>
        <w:t>Turnover and Workforce Size</w:t>
      </w:r>
    </w:p>
    <w:p w14:paraId="7C12446E" w14:textId="77777777" w:rsidR="0021107B" w:rsidRPr="0021107B" w:rsidRDefault="0021107B" w:rsidP="59CD2064">
      <w:pPr>
        <w:numPr>
          <w:ilvl w:val="0"/>
          <w:numId w:val="42"/>
        </w:numPr>
        <w:spacing w:after="0" w:line="240" w:lineRule="auto"/>
        <w:contextualSpacing/>
        <w:textAlignment w:val="baseline"/>
        <w:rPr>
          <w:rFonts w:eastAsia="Times New Roman"/>
          <w:lang w:eastAsia="en-GB"/>
        </w:rPr>
      </w:pPr>
      <w:r w:rsidRPr="0021107B">
        <w:rPr>
          <w:rFonts w:eastAsia="Times New Roman"/>
          <w:lang w:val="en-US" w:eastAsia="en-GB"/>
        </w:rPr>
        <w:t>Rolling 12-month turnover to August 2026 was 7.18% by headcount and 6.78% by FTE.</w:t>
      </w:r>
    </w:p>
    <w:p w14:paraId="63D819E8" w14:textId="77777777" w:rsidR="0021107B" w:rsidRPr="0021107B" w:rsidRDefault="0021107B" w:rsidP="59CD2064">
      <w:pPr>
        <w:numPr>
          <w:ilvl w:val="0"/>
          <w:numId w:val="42"/>
        </w:numPr>
        <w:spacing w:after="0" w:line="240" w:lineRule="auto"/>
        <w:contextualSpacing/>
        <w:textAlignment w:val="baseline"/>
        <w:rPr>
          <w:rFonts w:eastAsia="Times New Roman"/>
          <w:lang w:eastAsia="en-GB"/>
        </w:rPr>
      </w:pPr>
      <w:r w:rsidRPr="0021107B">
        <w:rPr>
          <w:rFonts w:eastAsia="Times New Roman"/>
          <w:lang w:val="en-US" w:eastAsia="en-GB"/>
        </w:rPr>
        <w:t>Headcount reduced from 1,865 in September 2025 to 1,820 in August 2026. FTE reduced from 1,690.54 to 1,651.29 over the same period.</w:t>
      </w:r>
    </w:p>
    <w:p w14:paraId="7466D37D" w14:textId="77777777" w:rsidR="0021107B" w:rsidRPr="0021107B" w:rsidRDefault="0021107B" w:rsidP="59CD2064">
      <w:pPr>
        <w:numPr>
          <w:ilvl w:val="0"/>
          <w:numId w:val="42"/>
        </w:numPr>
        <w:spacing w:after="0" w:line="240" w:lineRule="auto"/>
        <w:contextualSpacing/>
        <w:textAlignment w:val="baseline"/>
        <w:rPr>
          <w:rFonts w:eastAsia="Times New Roman"/>
          <w:lang w:eastAsia="en-GB"/>
        </w:rPr>
      </w:pPr>
      <w:r w:rsidRPr="0021107B">
        <w:rPr>
          <w:rFonts w:eastAsia="Times New Roman"/>
          <w:lang w:val="en-US" w:eastAsia="en-GB"/>
        </w:rPr>
        <w:t>The main recorded reasons for leaving were retirement, voluntary resignation for other or unknown reasons, and relocation.</w:t>
      </w:r>
    </w:p>
    <w:p w14:paraId="27CC4611" w14:textId="03A41B0D" w:rsidR="0021107B" w:rsidRPr="0021107B" w:rsidRDefault="0021107B" w:rsidP="59CD2064">
      <w:pPr>
        <w:numPr>
          <w:ilvl w:val="0"/>
          <w:numId w:val="42"/>
        </w:numPr>
        <w:spacing w:after="0" w:line="240" w:lineRule="auto"/>
        <w:contextualSpacing/>
        <w:textAlignment w:val="baseline"/>
        <w:rPr>
          <w:rFonts w:eastAsia="Times New Roman"/>
          <w:lang w:eastAsia="en-GB"/>
        </w:rPr>
      </w:pPr>
      <w:r w:rsidRPr="0021107B">
        <w:rPr>
          <w:rFonts w:eastAsia="Times New Roman"/>
          <w:lang w:val="en-US" w:eastAsia="en-GB"/>
        </w:rPr>
        <w:t xml:space="preserve">Exit interviews and questionnaires </w:t>
      </w:r>
      <w:r w:rsidRPr="59CD2064">
        <w:rPr>
          <w:rFonts w:eastAsia="Times New Roman"/>
          <w:lang w:val="en-US" w:eastAsia="en-GB"/>
        </w:rPr>
        <w:t>remain available to staff leaving the Service Group.</w:t>
      </w:r>
    </w:p>
    <w:p w14:paraId="62A8C421" w14:textId="77777777" w:rsidR="0021107B" w:rsidRPr="0021107B" w:rsidRDefault="0021107B" w:rsidP="0021107B">
      <w:pPr>
        <w:spacing w:after="0" w:line="240" w:lineRule="auto"/>
        <w:ind w:left="720"/>
        <w:contextualSpacing/>
        <w:textAlignment w:val="baseline"/>
        <w:rPr>
          <w:rFonts w:eastAsia="Times New Roman"/>
          <w:lang w:eastAsia="en-GB"/>
        </w:rPr>
      </w:pPr>
    </w:p>
    <w:p w14:paraId="7F790A8A" w14:textId="77777777" w:rsidR="0021107B" w:rsidRPr="0021107B" w:rsidRDefault="0021107B" w:rsidP="59CD2064">
      <w:pPr>
        <w:spacing w:after="0" w:line="240" w:lineRule="auto"/>
        <w:textAlignment w:val="baseline"/>
        <w:rPr>
          <w:rFonts w:eastAsia="Times New Roman" w:cs="Calibri"/>
          <w:b/>
          <w:bCs/>
          <w:color w:val="16365C"/>
          <w:lang w:eastAsia="en-GB"/>
        </w:rPr>
      </w:pPr>
      <w:r w:rsidRPr="0021107B">
        <w:rPr>
          <w:rFonts w:eastAsia="Times New Roman" w:cs="Calibri"/>
          <w:b/>
          <w:bCs/>
          <w:color w:val="16365C"/>
          <w:lang w:val="en-US" w:eastAsia="en-GB"/>
        </w:rPr>
        <w:t>4. Workforce Risks</w:t>
      </w:r>
    </w:p>
    <w:p w14:paraId="5B701159" w14:textId="6F08CDB7" w:rsidR="0021107B" w:rsidRPr="0021107B" w:rsidRDefault="0021107B" w:rsidP="0021107B">
      <w:pPr>
        <w:spacing w:after="0" w:line="240" w:lineRule="auto"/>
        <w:textAlignment w:val="baseline"/>
        <w:rPr>
          <w:rFonts w:eastAsia="Times New Roman"/>
          <w:bdr w:val="none" w:sz="0" w:space="0" w:color="auto" w:frame="1"/>
          <w:shd w:val="clear" w:color="auto" w:fill="C6C6C6"/>
          <w:lang w:eastAsia="en-GB"/>
        </w:rPr>
      </w:pPr>
      <w:r w:rsidRPr="0021107B">
        <w:rPr>
          <w:rFonts w:eastAsia="Times New Roman"/>
          <w:lang w:val="en-US" w:eastAsia="en-GB"/>
        </w:rPr>
        <w:t xml:space="preserve">There are 20 identified workforce risks. The report </w:t>
      </w:r>
      <w:r w:rsidRPr="59CD2064">
        <w:rPr>
          <w:rFonts w:eastAsia="Times New Roman"/>
          <w:lang w:val="en-US" w:eastAsia="en-GB"/>
        </w:rPr>
        <w:t xml:space="preserve">identifies three risks scored at 20 and one administrative cover risk scored at 25. The main themes are staffing shortages, supervision and competency, medical and psychological workforce gaps, nursing safe staffing, administrative </w:t>
      </w:r>
      <w:r w:rsidR="3E387194" w:rsidRPr="59CD2064">
        <w:rPr>
          <w:rFonts w:eastAsia="Times New Roman"/>
          <w:lang w:val="en-US" w:eastAsia="en-GB"/>
        </w:rPr>
        <w:t>capacity,</w:t>
      </w:r>
      <w:r w:rsidRPr="59CD2064">
        <w:rPr>
          <w:rFonts w:eastAsia="Times New Roman"/>
          <w:lang w:val="en-US" w:eastAsia="en-GB"/>
        </w:rPr>
        <w:t xml:space="preserve"> and service resilience.</w:t>
      </w:r>
    </w:p>
    <w:p w14:paraId="5D3614C4" w14:textId="77777777" w:rsidR="0021107B" w:rsidRPr="0021107B" w:rsidRDefault="0021107B" w:rsidP="0021107B">
      <w:pPr>
        <w:spacing w:after="0" w:line="240" w:lineRule="auto"/>
        <w:textAlignment w:val="baseline"/>
        <w:rPr>
          <w:rFonts w:eastAsia="Times New Roman" w:cs="Segoe UI"/>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4"/>
        <w:gridCol w:w="2949"/>
        <w:gridCol w:w="3027"/>
      </w:tblGrid>
      <w:tr w:rsidR="0021107B" w:rsidRPr="0021107B" w14:paraId="0EDF5147"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7EC7879B"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Risk</w:t>
            </w:r>
            <w:r w:rsidRPr="0021107B">
              <w:rPr>
                <w:rFonts w:eastAsia="Times New Roman"/>
                <w:color w:val="FFFFFF"/>
                <w:sz w:val="18"/>
                <w:szCs w:val="18"/>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47AA2E6F"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Current score</w:t>
            </w:r>
            <w:r w:rsidRPr="0021107B">
              <w:rPr>
                <w:rFonts w:eastAsia="Times New Roman"/>
                <w:color w:val="FFFFFF"/>
                <w:sz w:val="18"/>
                <w:szCs w:val="18"/>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66C42C2B"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Workforce impact</w:t>
            </w:r>
            <w:r w:rsidRPr="0021107B">
              <w:rPr>
                <w:rFonts w:eastAsia="Times New Roman"/>
                <w:color w:val="FFFFFF"/>
                <w:sz w:val="18"/>
                <w:szCs w:val="18"/>
                <w:lang w:eastAsia="en-GB"/>
              </w:rPr>
              <w:t> </w:t>
            </w:r>
          </w:p>
        </w:tc>
      </w:tr>
      <w:tr w:rsidR="0021107B" w:rsidRPr="0021107B" w14:paraId="386C555F"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283DDA99"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Deficits in administrative cover across Adult Mental Health and CAMHS</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FCE4D6"/>
            <w:vAlign w:val="center"/>
            <w:hideMark/>
          </w:tcPr>
          <w:p w14:paraId="67F7F632"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25</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2EACDB78"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Capacity and clinical support</w:t>
            </w:r>
            <w:r w:rsidRPr="0021107B">
              <w:rPr>
                <w:rFonts w:eastAsia="Times New Roman"/>
                <w:sz w:val="17"/>
                <w:szCs w:val="17"/>
                <w:lang w:eastAsia="en-GB"/>
              </w:rPr>
              <w:t> </w:t>
            </w:r>
          </w:p>
        </w:tc>
      </w:tr>
      <w:tr w:rsidR="0021107B" w:rsidRPr="0021107B" w14:paraId="4651DD27"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2F1401FE"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Clinical typing backlog due to workload and capacity</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FCE4D6"/>
            <w:vAlign w:val="center"/>
            <w:hideMark/>
          </w:tcPr>
          <w:p w14:paraId="2D9D3701"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20</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0353F104"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Delay and clinical risk</w:t>
            </w:r>
            <w:r w:rsidRPr="0021107B">
              <w:rPr>
                <w:rFonts w:eastAsia="Times New Roman"/>
                <w:sz w:val="17"/>
                <w:szCs w:val="17"/>
                <w:lang w:eastAsia="en-GB"/>
              </w:rPr>
              <w:t> </w:t>
            </w:r>
          </w:p>
        </w:tc>
      </w:tr>
      <w:tr w:rsidR="0021107B" w:rsidRPr="0021107B" w14:paraId="580B254D"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4D9DEB93"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MH&amp;LD nursing workforce and safe staffing levels</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FCE4D6"/>
            <w:vAlign w:val="center"/>
            <w:hideMark/>
          </w:tcPr>
          <w:p w14:paraId="3E633F0B"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20</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00765E45"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Safe staffing and variable pay</w:t>
            </w:r>
            <w:r w:rsidRPr="0021107B">
              <w:rPr>
                <w:rFonts w:eastAsia="Times New Roman"/>
                <w:sz w:val="17"/>
                <w:szCs w:val="17"/>
                <w:lang w:eastAsia="en-GB"/>
              </w:rPr>
              <w:t> </w:t>
            </w:r>
          </w:p>
        </w:tc>
      </w:tr>
      <w:tr w:rsidR="0021107B" w:rsidRPr="0021107B" w14:paraId="66B5F519"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3EA2E992"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 xml:space="preserve">Quality, Safety and </w:t>
            </w:r>
            <w:proofErr w:type="gramStart"/>
            <w:r w:rsidRPr="0021107B">
              <w:rPr>
                <w:rFonts w:eastAsia="Times New Roman"/>
                <w:sz w:val="17"/>
                <w:szCs w:val="17"/>
                <w:lang w:val="en-US" w:eastAsia="en-GB"/>
              </w:rPr>
              <w:t>Improvement</w:t>
            </w:r>
            <w:proofErr w:type="gramEnd"/>
            <w:r w:rsidRPr="0021107B">
              <w:rPr>
                <w:rFonts w:eastAsia="Times New Roman"/>
                <w:sz w:val="17"/>
                <w:szCs w:val="17"/>
                <w:lang w:val="en-US" w:eastAsia="en-GB"/>
              </w:rPr>
              <w:t xml:space="preserve"> workforce capacity</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FCE4D6"/>
            <w:vAlign w:val="center"/>
            <w:hideMark/>
          </w:tcPr>
          <w:p w14:paraId="0AE748E1"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20</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65E3941C"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Assurance capacity</w:t>
            </w:r>
            <w:r w:rsidRPr="0021107B">
              <w:rPr>
                <w:rFonts w:eastAsia="Times New Roman"/>
                <w:sz w:val="17"/>
                <w:szCs w:val="17"/>
                <w:lang w:eastAsia="en-GB"/>
              </w:rPr>
              <w:t> </w:t>
            </w:r>
          </w:p>
        </w:tc>
      </w:tr>
      <w:tr w:rsidR="0021107B" w:rsidRPr="0021107B" w14:paraId="3C54C5CD"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6D88B4BE"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Psychology workforce gaps</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308AD61C"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16</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5944B807"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Care, treatment and MDT risk management</w:t>
            </w:r>
            <w:r w:rsidRPr="0021107B">
              <w:rPr>
                <w:rFonts w:eastAsia="Times New Roman"/>
                <w:sz w:val="17"/>
                <w:szCs w:val="17"/>
                <w:lang w:eastAsia="en-GB"/>
              </w:rPr>
              <w:t> </w:t>
            </w:r>
          </w:p>
        </w:tc>
      </w:tr>
      <w:tr w:rsidR="0021107B" w:rsidRPr="0021107B" w14:paraId="3790743D"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1B351A79"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Medical cover pressures</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5F4554FE"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7"/>
                <w:szCs w:val="17"/>
                <w:lang w:val="en-US" w:eastAsia="en-GB"/>
              </w:rPr>
              <w:t>Up to 16</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01DA8798"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Inpatient and service continuity</w:t>
            </w:r>
            <w:r w:rsidRPr="0021107B">
              <w:rPr>
                <w:rFonts w:eastAsia="Times New Roman"/>
                <w:sz w:val="17"/>
                <w:szCs w:val="17"/>
                <w:lang w:eastAsia="en-GB"/>
              </w:rPr>
              <w:t> </w:t>
            </w:r>
          </w:p>
        </w:tc>
      </w:tr>
    </w:tbl>
    <w:p w14:paraId="3BC80D79" w14:textId="77777777" w:rsidR="0021107B" w:rsidRPr="0021107B" w:rsidRDefault="0021107B" w:rsidP="0021107B">
      <w:pPr>
        <w:spacing w:after="0" w:line="240" w:lineRule="auto"/>
        <w:textAlignment w:val="baseline"/>
        <w:rPr>
          <w:rFonts w:eastAsia="Times New Roman"/>
          <w:lang w:val="en-US" w:eastAsia="en-GB"/>
        </w:rPr>
      </w:pPr>
    </w:p>
    <w:p w14:paraId="04B9A61D" w14:textId="0ADF69E3" w:rsidR="0021107B" w:rsidRPr="0021107B" w:rsidRDefault="0021107B" w:rsidP="0021107B">
      <w:pPr>
        <w:spacing w:after="0" w:line="240" w:lineRule="auto"/>
        <w:textAlignment w:val="baseline"/>
        <w:rPr>
          <w:rFonts w:eastAsia="Times New Roman"/>
          <w:bdr w:val="none" w:sz="0" w:space="0" w:color="auto" w:frame="1"/>
          <w:shd w:val="clear" w:color="auto" w:fill="C6C6C6"/>
          <w:lang w:eastAsia="en-GB"/>
        </w:rPr>
      </w:pPr>
      <w:r w:rsidRPr="0021107B">
        <w:rPr>
          <w:rFonts w:eastAsia="Times New Roman"/>
          <w:lang w:val="en-US" w:eastAsia="en-GB"/>
        </w:rPr>
        <w:t xml:space="preserve">Mitigating work is being progressed through modernisation, </w:t>
      </w:r>
      <w:r w:rsidRPr="59CD2064">
        <w:rPr>
          <w:rFonts w:eastAsia="Times New Roman"/>
          <w:lang w:val="en-US" w:eastAsia="en-GB"/>
        </w:rPr>
        <w:t>transformation and Nurse Staffing requirements, subject to the required support and approval.</w:t>
      </w:r>
    </w:p>
    <w:p w14:paraId="61266121" w14:textId="77777777" w:rsidR="0021107B" w:rsidRPr="0021107B" w:rsidRDefault="0021107B" w:rsidP="0021107B">
      <w:pPr>
        <w:spacing w:after="0" w:line="240" w:lineRule="auto"/>
        <w:textAlignment w:val="baseline"/>
        <w:rPr>
          <w:rFonts w:ascii="Segoe UI" w:eastAsia="Times New Roman" w:hAnsi="Segoe UI" w:cs="Segoe UI"/>
          <w:sz w:val="18"/>
          <w:szCs w:val="18"/>
          <w:lang w:eastAsia="en-GB"/>
        </w:rPr>
      </w:pPr>
    </w:p>
    <w:p w14:paraId="18690A7A" w14:textId="77777777" w:rsidR="0021107B" w:rsidRPr="0021107B" w:rsidRDefault="0021107B" w:rsidP="59CD2064">
      <w:pPr>
        <w:spacing w:after="0" w:line="240" w:lineRule="auto"/>
        <w:textAlignment w:val="baseline"/>
        <w:rPr>
          <w:rFonts w:eastAsia="Times New Roman" w:cs="Calibri"/>
          <w:b/>
          <w:bCs/>
          <w:color w:val="16365C"/>
          <w:lang w:eastAsia="en-GB"/>
        </w:rPr>
      </w:pPr>
      <w:r w:rsidRPr="0021107B">
        <w:rPr>
          <w:rFonts w:eastAsia="Times New Roman" w:cs="Calibri"/>
          <w:b/>
          <w:bCs/>
          <w:color w:val="16365C"/>
          <w:lang w:val="en-US" w:eastAsia="en-GB"/>
        </w:rPr>
        <w:t>5. Staff Survey and Staff Experience</w:t>
      </w:r>
    </w:p>
    <w:p w14:paraId="10C3BBD8" w14:textId="77777777" w:rsidR="0021107B" w:rsidRPr="0021107B" w:rsidRDefault="0021107B" w:rsidP="59CD2064">
      <w:pPr>
        <w:numPr>
          <w:ilvl w:val="0"/>
          <w:numId w:val="43"/>
        </w:numPr>
        <w:spacing w:after="0" w:line="240" w:lineRule="auto"/>
        <w:contextualSpacing/>
        <w:textAlignment w:val="baseline"/>
        <w:rPr>
          <w:rFonts w:eastAsia="Times New Roman"/>
          <w:lang w:eastAsia="en-GB"/>
        </w:rPr>
      </w:pPr>
      <w:r w:rsidRPr="0021107B">
        <w:rPr>
          <w:rFonts w:eastAsia="Times New Roman"/>
          <w:lang w:val="en-US" w:eastAsia="en-GB"/>
        </w:rPr>
        <w:lastRenderedPageBreak/>
        <w:t>427 of 1,864 eligible staff completed the 2025 survey, giving a 22.9% response rate compared with 30.0% across NHS Wales.</w:t>
      </w:r>
    </w:p>
    <w:p w14:paraId="400A18EC" w14:textId="77777777" w:rsidR="0021107B" w:rsidRPr="0021107B" w:rsidRDefault="0021107B" w:rsidP="59CD2064">
      <w:pPr>
        <w:numPr>
          <w:ilvl w:val="0"/>
          <w:numId w:val="43"/>
        </w:numPr>
        <w:spacing w:after="0" w:line="240" w:lineRule="auto"/>
        <w:contextualSpacing/>
        <w:textAlignment w:val="baseline"/>
        <w:rPr>
          <w:rFonts w:eastAsia="Times New Roman"/>
          <w:lang w:eastAsia="en-GB"/>
        </w:rPr>
      </w:pPr>
      <w:r w:rsidRPr="0021107B">
        <w:rPr>
          <w:rFonts w:eastAsia="Times New Roman"/>
          <w:lang w:val="en-US" w:eastAsia="en-GB"/>
        </w:rPr>
        <w:t>The Staff Engagement Index was 72.2%, above the NHS Wales score of 70.8%.</w:t>
      </w:r>
    </w:p>
    <w:p w14:paraId="5E6AEC33" w14:textId="44079056" w:rsidR="0021107B" w:rsidRPr="0021107B" w:rsidRDefault="0021107B" w:rsidP="59CD2064">
      <w:pPr>
        <w:numPr>
          <w:ilvl w:val="0"/>
          <w:numId w:val="43"/>
        </w:numPr>
        <w:spacing w:after="0" w:line="240" w:lineRule="auto"/>
        <w:contextualSpacing/>
        <w:textAlignment w:val="baseline"/>
        <w:rPr>
          <w:rFonts w:eastAsia="Times New Roman"/>
          <w:lang w:eastAsia="en-GB"/>
        </w:rPr>
      </w:pPr>
      <w:r w:rsidRPr="0021107B">
        <w:rPr>
          <w:rFonts w:eastAsia="Times New Roman"/>
          <w:lang w:val="en-US" w:eastAsia="en-GB"/>
        </w:rPr>
        <w:t xml:space="preserve">Positive comparative themes included stronger together, </w:t>
      </w:r>
      <w:r w:rsidRPr="59CD2064">
        <w:rPr>
          <w:rFonts w:eastAsia="Times New Roman"/>
          <w:lang w:val="en-US" w:eastAsia="en-GB"/>
        </w:rPr>
        <w:t>compassionate and inclusive, speaking up, learning and improving, recognition, and flexible working.</w:t>
      </w:r>
    </w:p>
    <w:p w14:paraId="46F451E5" w14:textId="27EEED96" w:rsidR="0021107B" w:rsidRPr="0021107B" w:rsidRDefault="0021107B" w:rsidP="59CD2064">
      <w:pPr>
        <w:numPr>
          <w:ilvl w:val="0"/>
          <w:numId w:val="43"/>
        </w:numPr>
        <w:spacing w:after="0" w:line="240" w:lineRule="auto"/>
        <w:contextualSpacing/>
        <w:textAlignment w:val="baseline"/>
        <w:rPr>
          <w:rFonts w:eastAsia="Times New Roman"/>
          <w:lang w:eastAsia="en-GB"/>
        </w:rPr>
      </w:pPr>
      <w:r w:rsidRPr="0021107B">
        <w:rPr>
          <w:rFonts w:eastAsia="Times New Roman"/>
          <w:lang w:val="en-US" w:eastAsia="en-GB"/>
        </w:rPr>
        <w:t xml:space="preserve">Healthy Working Environments scored 54.7%, 1.79 percentage points below the benchmark, and </w:t>
      </w:r>
      <w:r w:rsidRPr="59CD2064">
        <w:rPr>
          <w:rFonts w:eastAsia="Times New Roman"/>
          <w:lang w:val="en-US" w:eastAsia="en-GB"/>
        </w:rPr>
        <w:t>remains the principal improvement theme.</w:t>
      </w:r>
    </w:p>
    <w:p w14:paraId="25F69137" w14:textId="77777777" w:rsidR="0021107B" w:rsidRPr="0021107B" w:rsidRDefault="0021107B" w:rsidP="0021107B">
      <w:pPr>
        <w:spacing w:after="0" w:line="240" w:lineRule="auto"/>
        <w:ind w:left="720"/>
        <w:contextualSpacing/>
        <w:textAlignment w:val="baseline"/>
        <w:rPr>
          <w:rFonts w:eastAsia="Times New Roman"/>
          <w:lang w:eastAsia="en-GB"/>
        </w:rPr>
      </w:pPr>
    </w:p>
    <w:p w14:paraId="7F2DA858" w14:textId="31AAB8D7" w:rsidR="0021107B" w:rsidRPr="0021107B" w:rsidRDefault="46D89545" w:rsidP="59CD2064">
      <w:pPr>
        <w:numPr>
          <w:ilvl w:val="0"/>
          <w:numId w:val="45"/>
        </w:numPr>
        <w:spacing w:after="0" w:line="240" w:lineRule="auto"/>
        <w:contextualSpacing/>
        <w:textAlignment w:val="baseline"/>
        <w:rPr>
          <w:rFonts w:eastAsia="Times New Roman" w:cs="Calibri"/>
          <w:b/>
          <w:bCs/>
          <w:color w:val="16365C"/>
          <w:lang w:eastAsia="en-GB"/>
        </w:rPr>
      </w:pPr>
      <w:r w:rsidRPr="0021107B">
        <w:rPr>
          <w:rFonts w:eastAsia="Times New Roman" w:cs="Calibri"/>
          <w:b/>
          <w:bCs/>
          <w:color w:val="16365C"/>
          <w:lang w:val="en-US" w:eastAsia="en-GB"/>
        </w:rPr>
        <w:t xml:space="preserve"> </w:t>
      </w:r>
      <w:r w:rsidR="0021107B" w:rsidRPr="59CD2064">
        <w:rPr>
          <w:rFonts w:eastAsia="Times New Roman" w:cs="Calibri"/>
          <w:b/>
          <w:bCs/>
          <w:color w:val="16365C"/>
          <w:lang w:val="en-US" w:eastAsia="en-GB"/>
        </w:rPr>
        <w:t>Priorities</w:t>
      </w:r>
    </w:p>
    <w:p w14:paraId="15A02F1C" w14:textId="77777777" w:rsidR="0021107B" w:rsidRPr="0021107B" w:rsidRDefault="0021107B" w:rsidP="59CD2064">
      <w:pPr>
        <w:numPr>
          <w:ilvl w:val="0"/>
          <w:numId w:val="44"/>
        </w:numPr>
        <w:spacing w:after="0" w:line="240" w:lineRule="auto"/>
        <w:contextualSpacing/>
        <w:textAlignment w:val="baseline"/>
        <w:rPr>
          <w:rFonts w:eastAsia="Times New Roman"/>
          <w:lang w:eastAsia="en-GB"/>
        </w:rPr>
      </w:pPr>
      <w:r w:rsidRPr="0021107B">
        <w:rPr>
          <w:rFonts w:eastAsia="Times New Roman"/>
          <w:lang w:val="en-US" w:eastAsia="en-GB"/>
        </w:rPr>
        <w:t>Healthy working environments.</w:t>
      </w:r>
    </w:p>
    <w:p w14:paraId="3D3BF174" w14:textId="77777777" w:rsidR="0021107B" w:rsidRPr="0021107B" w:rsidRDefault="0021107B" w:rsidP="59CD2064">
      <w:pPr>
        <w:numPr>
          <w:ilvl w:val="0"/>
          <w:numId w:val="44"/>
        </w:numPr>
        <w:spacing w:after="0" w:line="240" w:lineRule="auto"/>
        <w:contextualSpacing/>
        <w:textAlignment w:val="baseline"/>
        <w:rPr>
          <w:rFonts w:eastAsia="Times New Roman"/>
          <w:lang w:eastAsia="en-GB"/>
        </w:rPr>
      </w:pPr>
      <w:r w:rsidRPr="0021107B">
        <w:rPr>
          <w:rFonts w:eastAsia="Times New Roman"/>
          <w:lang w:val="en-US" w:eastAsia="en-GB"/>
        </w:rPr>
        <w:t>Staff engagement.</w:t>
      </w:r>
    </w:p>
    <w:p w14:paraId="3FAAD664" w14:textId="77777777" w:rsidR="0021107B" w:rsidRPr="0021107B" w:rsidRDefault="0021107B" w:rsidP="0021107B">
      <w:pPr>
        <w:numPr>
          <w:ilvl w:val="0"/>
          <w:numId w:val="44"/>
        </w:numPr>
        <w:spacing w:after="0" w:line="240" w:lineRule="auto"/>
        <w:contextualSpacing/>
        <w:textAlignment w:val="baseline"/>
        <w:rPr>
          <w:rFonts w:eastAsia="Times New Roman"/>
          <w:lang w:eastAsia="en-GB"/>
        </w:rPr>
      </w:pPr>
      <w:r w:rsidRPr="0021107B">
        <w:rPr>
          <w:rFonts w:eastAsia="Times New Roman"/>
          <w:lang w:val="en-US" w:eastAsia="en-GB"/>
        </w:rPr>
        <w:t>Compassionate and inclusive leadership, linked to Speak Up Safely</w:t>
      </w:r>
    </w:p>
    <w:p w14:paraId="17EF9FB5" w14:textId="77777777" w:rsidR="0021107B" w:rsidRPr="0021107B" w:rsidRDefault="0021107B" w:rsidP="59CD2064">
      <w:pPr>
        <w:numPr>
          <w:ilvl w:val="0"/>
          <w:numId w:val="44"/>
        </w:numPr>
        <w:spacing w:after="0" w:line="240" w:lineRule="auto"/>
        <w:contextualSpacing/>
        <w:textAlignment w:val="baseline"/>
        <w:rPr>
          <w:rFonts w:eastAsia="Times New Roman"/>
          <w:lang w:eastAsia="en-GB"/>
        </w:rPr>
      </w:pPr>
      <w:r w:rsidRPr="0021107B">
        <w:rPr>
          <w:rFonts w:eastAsia="Times New Roman"/>
          <w:lang w:val="en-US" w:eastAsia="en-GB"/>
        </w:rPr>
        <w:t>Achieving a 30% response rate for the staff survey opening on 5 October 2026.</w:t>
      </w:r>
    </w:p>
    <w:p w14:paraId="5ECEB360" w14:textId="77777777" w:rsidR="0021107B" w:rsidRPr="0021107B" w:rsidRDefault="0021107B" w:rsidP="0021107B">
      <w:pPr>
        <w:spacing w:after="0" w:line="240" w:lineRule="auto"/>
        <w:ind w:left="720"/>
        <w:contextualSpacing/>
        <w:textAlignment w:val="baseline"/>
        <w:rPr>
          <w:rFonts w:eastAsia="Times New Roman"/>
          <w:lang w:eastAsia="en-GB"/>
        </w:rPr>
      </w:pPr>
    </w:p>
    <w:p w14:paraId="3AC454CC" w14:textId="77777777" w:rsidR="0021107B" w:rsidRPr="0021107B" w:rsidRDefault="0021107B" w:rsidP="59CD2064">
      <w:pPr>
        <w:spacing w:after="0" w:line="240" w:lineRule="auto"/>
        <w:textAlignment w:val="baseline"/>
        <w:rPr>
          <w:rFonts w:eastAsia="Times New Roman" w:cs="Calibri"/>
          <w:b/>
          <w:bCs/>
          <w:color w:val="16365C"/>
          <w:lang w:eastAsia="en-GB"/>
        </w:rPr>
      </w:pPr>
      <w:r w:rsidRPr="0021107B">
        <w:rPr>
          <w:rFonts w:eastAsia="Times New Roman" w:cs="Calibri"/>
          <w:b/>
          <w:bCs/>
          <w:color w:val="16365C"/>
          <w:lang w:val="en-US" w:eastAsia="en-GB"/>
        </w:rPr>
        <w:t>6. Staff Safety, Wellbeing and Employee Relations</w:t>
      </w:r>
    </w:p>
    <w:p w14:paraId="18F5F7AB" w14:textId="77777777" w:rsidR="0021107B" w:rsidRPr="0021107B" w:rsidRDefault="0021107B" w:rsidP="0021107B">
      <w:pPr>
        <w:spacing w:after="0" w:line="240" w:lineRule="auto"/>
        <w:textAlignment w:val="baseline"/>
        <w:rPr>
          <w:rFonts w:eastAsia="Times New Roman" w:cs="Calibri"/>
          <w:b/>
          <w:bCs/>
          <w:color w:val="008C95"/>
          <w:lang w:val="en-US" w:eastAsia="en-GB"/>
        </w:rPr>
      </w:pPr>
    </w:p>
    <w:p w14:paraId="2F2B21A1" w14:textId="77777777" w:rsidR="0021107B" w:rsidRPr="0021107B" w:rsidRDefault="0021107B" w:rsidP="59CD2064">
      <w:pPr>
        <w:spacing w:after="0" w:line="240" w:lineRule="auto"/>
        <w:textAlignment w:val="baseline"/>
        <w:rPr>
          <w:rFonts w:eastAsia="Times New Roman" w:cs="Calibri"/>
          <w:b/>
          <w:bCs/>
          <w:color w:val="008C95"/>
          <w:lang w:eastAsia="en-GB"/>
        </w:rPr>
      </w:pPr>
      <w:r w:rsidRPr="0021107B">
        <w:rPr>
          <w:rFonts w:eastAsia="Times New Roman" w:cs="Calibri"/>
          <w:b/>
          <w:bCs/>
          <w:color w:val="008C95"/>
          <w:lang w:val="en-US" w:eastAsia="en-GB"/>
        </w:rPr>
        <w:t>6.1 Violence and Aggression</w:t>
      </w:r>
    </w:p>
    <w:p w14:paraId="24B5F468" w14:textId="77777777" w:rsidR="0021107B" w:rsidRPr="0021107B" w:rsidRDefault="0021107B" w:rsidP="0021107B">
      <w:pPr>
        <w:spacing w:after="0" w:line="240" w:lineRule="auto"/>
        <w:textAlignment w:val="baseline"/>
        <w:rPr>
          <w:rFonts w:eastAsia="Times New Roman"/>
          <w:bdr w:val="none" w:sz="0" w:space="0" w:color="auto" w:frame="1"/>
          <w:shd w:val="clear" w:color="auto" w:fill="C6C6C6"/>
          <w:lang w:eastAsia="en-GB"/>
        </w:rPr>
      </w:pPr>
      <w:r w:rsidRPr="0021107B">
        <w:rPr>
          <w:rFonts w:eastAsia="Times New Roman"/>
          <w:lang w:val="en-US" w:eastAsia="en-GB"/>
        </w:rPr>
        <w:t>The report shows continuing incidents of aggressive or threatening behaviour, inappropriate behaviour, clinically challenging behaviour, physical assault, inappropriate sexual behaviour and verbal abuse across ward and community settings. Aggressive or threatening behaviour is the largest monthly category. Physical assault peaked at 28 incidents in July 2026 and reduced to 11 in September 2026. These events, together with self-</w:t>
      </w:r>
      <w:proofErr w:type="gramStart"/>
      <w:r w:rsidRPr="0021107B">
        <w:rPr>
          <w:rFonts w:eastAsia="Times New Roman"/>
          <w:lang w:val="en-US" w:eastAsia="en-GB"/>
        </w:rPr>
        <w:t>harm</w:t>
      </w:r>
      <w:proofErr w:type="gramEnd"/>
      <w:r w:rsidRPr="0021107B">
        <w:rPr>
          <w:rFonts w:eastAsia="Times New Roman"/>
          <w:lang w:val="en-US" w:eastAsia="en-GB"/>
        </w:rPr>
        <w:t xml:space="preserve"> incidents, place pressure on staff </w:t>
      </w:r>
      <w:proofErr w:type="gramStart"/>
      <w:r w:rsidRPr="0021107B">
        <w:rPr>
          <w:rFonts w:eastAsia="Times New Roman"/>
          <w:lang w:val="en-US" w:eastAsia="en-GB"/>
        </w:rPr>
        <w:t>wellbeing</w:t>
      </w:r>
      <w:proofErr w:type="gramEnd"/>
      <w:r w:rsidRPr="0021107B">
        <w:rPr>
          <w:rFonts w:eastAsia="Times New Roman"/>
          <w:lang w:val="en-US" w:eastAsia="en-GB"/>
        </w:rPr>
        <w:t xml:space="preserve"> and may contribute to stress-related absence.</w:t>
      </w:r>
    </w:p>
    <w:p w14:paraId="736E083A" w14:textId="77777777" w:rsidR="0021107B" w:rsidRPr="0021107B" w:rsidRDefault="0021107B" w:rsidP="0021107B">
      <w:pPr>
        <w:spacing w:after="0" w:line="240" w:lineRule="auto"/>
        <w:textAlignment w:val="baseline"/>
        <w:rPr>
          <w:rFonts w:eastAsia="Times New Roman" w:cs="Segoe UI"/>
          <w:lang w:eastAsia="en-GB"/>
        </w:rPr>
      </w:pPr>
    </w:p>
    <w:p w14:paraId="5F3EA017" w14:textId="77777777" w:rsidR="0021107B" w:rsidRPr="0021107B" w:rsidRDefault="0021107B" w:rsidP="0021107B">
      <w:pPr>
        <w:spacing w:after="0" w:line="240" w:lineRule="auto"/>
        <w:textAlignment w:val="baseline"/>
        <w:rPr>
          <w:rFonts w:eastAsia="Times New Roman" w:cs="Calibri"/>
          <w:b/>
          <w:bCs/>
          <w:color w:val="008C95"/>
          <w:bdr w:val="none" w:sz="0" w:space="0" w:color="auto" w:frame="1"/>
          <w:shd w:val="clear" w:color="auto" w:fill="C6C6C6"/>
          <w:lang w:eastAsia="en-GB"/>
        </w:rPr>
      </w:pPr>
      <w:r w:rsidRPr="0021107B">
        <w:rPr>
          <w:rFonts w:eastAsia="Times New Roman" w:cs="Calibri"/>
          <w:b/>
          <w:bCs/>
          <w:color w:val="008C95"/>
          <w:lang w:val="en-US" w:eastAsia="en-GB"/>
        </w:rPr>
        <w:t>6.2 Employee Relations Caseload</w:t>
      </w:r>
    </w:p>
    <w:p w14:paraId="0090787D" w14:textId="77777777" w:rsidR="0021107B" w:rsidRPr="0021107B" w:rsidRDefault="0021107B" w:rsidP="0021107B">
      <w:pPr>
        <w:spacing w:after="0" w:line="240" w:lineRule="auto"/>
        <w:textAlignment w:val="baseline"/>
        <w:rPr>
          <w:rFonts w:eastAsia="Times New Roman" w:cs="Segoe UI"/>
          <w:b/>
          <w:bCs/>
          <w:color w:val="008C95"/>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9"/>
        <w:gridCol w:w="4481"/>
      </w:tblGrid>
      <w:tr w:rsidR="0021107B" w:rsidRPr="0021107B" w14:paraId="4F9FD54B" w14:textId="77777777" w:rsidTr="00E1372F">
        <w:trPr>
          <w:trHeight w:val="300"/>
        </w:trPr>
        <w:tc>
          <w:tcPr>
            <w:tcW w:w="5175"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416AF6A0"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Case type</w:t>
            </w:r>
            <w:r w:rsidRPr="0021107B">
              <w:rPr>
                <w:rFonts w:eastAsia="Times New Roman"/>
                <w:color w:val="FFFFFF"/>
                <w:sz w:val="18"/>
                <w:szCs w:val="18"/>
                <w:lang w:eastAsia="en-GB"/>
              </w:rPr>
              <w:t> </w:t>
            </w:r>
          </w:p>
        </w:tc>
        <w:tc>
          <w:tcPr>
            <w:tcW w:w="5175"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3F844034"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Number of cases</w:t>
            </w:r>
            <w:r w:rsidRPr="0021107B">
              <w:rPr>
                <w:rFonts w:eastAsia="Times New Roman"/>
                <w:color w:val="FFFFFF"/>
                <w:sz w:val="18"/>
                <w:szCs w:val="18"/>
                <w:lang w:eastAsia="en-GB"/>
              </w:rPr>
              <w:t> </w:t>
            </w:r>
          </w:p>
        </w:tc>
      </w:tr>
      <w:tr w:rsidR="0021107B" w:rsidRPr="0021107B" w14:paraId="71B7417B" w14:textId="77777777" w:rsidTr="00E1372F">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41C6863F"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8"/>
                <w:szCs w:val="18"/>
                <w:lang w:val="en-US" w:eastAsia="en-GB"/>
              </w:rPr>
              <w:t>Disciplinary</w:t>
            </w:r>
            <w:r w:rsidRPr="0021107B">
              <w:rPr>
                <w:rFonts w:eastAsia="Times New Roman"/>
                <w:sz w:val="18"/>
                <w:szCs w:val="18"/>
                <w:lang w:eastAsia="en-GB"/>
              </w:rPr>
              <w:t>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7818FD38"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8"/>
                <w:szCs w:val="18"/>
                <w:lang w:val="en-US" w:eastAsia="en-GB"/>
              </w:rPr>
              <w:t>24</w:t>
            </w:r>
            <w:r w:rsidRPr="0021107B">
              <w:rPr>
                <w:rFonts w:eastAsia="Times New Roman"/>
                <w:sz w:val="18"/>
                <w:szCs w:val="18"/>
                <w:lang w:eastAsia="en-GB"/>
              </w:rPr>
              <w:t> </w:t>
            </w:r>
          </w:p>
        </w:tc>
      </w:tr>
      <w:tr w:rsidR="0021107B" w:rsidRPr="0021107B" w14:paraId="074C6258" w14:textId="77777777" w:rsidTr="00E1372F">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1E57FA81"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8"/>
                <w:szCs w:val="18"/>
                <w:lang w:val="en-US" w:eastAsia="en-GB"/>
              </w:rPr>
              <w:t>Respect and Resolution</w:t>
            </w:r>
            <w:r w:rsidRPr="0021107B">
              <w:rPr>
                <w:rFonts w:eastAsia="Times New Roman"/>
                <w:sz w:val="18"/>
                <w:szCs w:val="18"/>
                <w:lang w:eastAsia="en-GB"/>
              </w:rPr>
              <w:t>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3031F337"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8"/>
                <w:szCs w:val="18"/>
                <w:lang w:val="en-US" w:eastAsia="en-GB"/>
              </w:rPr>
              <w:t>11</w:t>
            </w:r>
            <w:r w:rsidRPr="0021107B">
              <w:rPr>
                <w:rFonts w:eastAsia="Times New Roman"/>
                <w:sz w:val="18"/>
                <w:szCs w:val="18"/>
                <w:lang w:eastAsia="en-GB"/>
              </w:rPr>
              <w:t> </w:t>
            </w:r>
          </w:p>
        </w:tc>
      </w:tr>
      <w:tr w:rsidR="0021107B" w:rsidRPr="0021107B" w14:paraId="3ED7DF3B" w14:textId="77777777" w:rsidTr="00E1372F">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186589E3"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8"/>
                <w:szCs w:val="18"/>
                <w:lang w:val="en-US" w:eastAsia="en-GB"/>
              </w:rPr>
              <w:t>Professional concerns not in other processes</w:t>
            </w:r>
            <w:r w:rsidRPr="0021107B">
              <w:rPr>
                <w:rFonts w:eastAsia="Times New Roman"/>
                <w:sz w:val="18"/>
                <w:szCs w:val="18"/>
                <w:lang w:eastAsia="en-GB"/>
              </w:rPr>
              <w:t>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0A677A9F"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8"/>
                <w:szCs w:val="18"/>
                <w:lang w:val="en-US" w:eastAsia="en-GB"/>
              </w:rPr>
              <w:t>4</w:t>
            </w:r>
            <w:r w:rsidRPr="0021107B">
              <w:rPr>
                <w:rFonts w:eastAsia="Times New Roman"/>
                <w:sz w:val="18"/>
                <w:szCs w:val="18"/>
                <w:lang w:eastAsia="en-GB"/>
              </w:rPr>
              <w:t> </w:t>
            </w:r>
          </w:p>
        </w:tc>
      </w:tr>
      <w:tr w:rsidR="0021107B" w:rsidRPr="0021107B" w14:paraId="233C3217" w14:textId="77777777" w:rsidTr="00E1372F">
        <w:trPr>
          <w:trHeight w:val="300"/>
        </w:trPr>
        <w:tc>
          <w:tcPr>
            <w:tcW w:w="5175" w:type="dxa"/>
            <w:tcBorders>
              <w:top w:val="single" w:sz="6" w:space="0" w:color="auto"/>
              <w:left w:val="single" w:sz="6" w:space="0" w:color="auto"/>
              <w:bottom w:val="single" w:sz="6" w:space="0" w:color="auto"/>
              <w:right w:val="single" w:sz="6" w:space="0" w:color="auto"/>
            </w:tcBorders>
            <w:vAlign w:val="center"/>
            <w:hideMark/>
          </w:tcPr>
          <w:p w14:paraId="7A9BC07C"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8"/>
                <w:szCs w:val="18"/>
                <w:lang w:val="en-US" w:eastAsia="en-GB"/>
              </w:rPr>
              <w:t>Appeals across all policies</w:t>
            </w:r>
            <w:r w:rsidRPr="0021107B">
              <w:rPr>
                <w:rFonts w:eastAsia="Times New Roman"/>
                <w:sz w:val="18"/>
                <w:szCs w:val="18"/>
                <w:lang w:eastAsia="en-GB"/>
              </w:rPr>
              <w:t> </w:t>
            </w:r>
          </w:p>
        </w:tc>
        <w:tc>
          <w:tcPr>
            <w:tcW w:w="5175" w:type="dxa"/>
            <w:tcBorders>
              <w:top w:val="single" w:sz="6" w:space="0" w:color="auto"/>
              <w:left w:val="single" w:sz="6" w:space="0" w:color="auto"/>
              <w:bottom w:val="single" w:sz="6" w:space="0" w:color="auto"/>
              <w:right w:val="single" w:sz="6" w:space="0" w:color="auto"/>
            </w:tcBorders>
            <w:vAlign w:val="center"/>
            <w:hideMark/>
          </w:tcPr>
          <w:p w14:paraId="44343E06" w14:textId="77777777" w:rsidR="0021107B" w:rsidRPr="0021107B" w:rsidRDefault="0021107B" w:rsidP="0021107B">
            <w:pPr>
              <w:spacing w:after="0" w:line="240" w:lineRule="auto"/>
              <w:jc w:val="center"/>
              <w:textAlignment w:val="baseline"/>
              <w:rPr>
                <w:rFonts w:eastAsia="Times New Roman" w:cs="Times New Roman"/>
                <w:lang w:eastAsia="en-GB"/>
              </w:rPr>
            </w:pPr>
            <w:r w:rsidRPr="0021107B">
              <w:rPr>
                <w:rFonts w:eastAsia="Times New Roman"/>
                <w:sz w:val="18"/>
                <w:szCs w:val="18"/>
                <w:lang w:val="en-US" w:eastAsia="en-GB"/>
              </w:rPr>
              <w:t>1</w:t>
            </w:r>
            <w:r w:rsidRPr="0021107B">
              <w:rPr>
                <w:rFonts w:eastAsia="Times New Roman"/>
                <w:sz w:val="18"/>
                <w:szCs w:val="18"/>
                <w:lang w:eastAsia="en-GB"/>
              </w:rPr>
              <w:t> </w:t>
            </w:r>
          </w:p>
        </w:tc>
      </w:tr>
    </w:tbl>
    <w:p w14:paraId="575A61E3" w14:textId="77777777" w:rsidR="0021107B" w:rsidRPr="0021107B" w:rsidRDefault="0021107B" w:rsidP="0021107B">
      <w:pPr>
        <w:spacing w:after="0" w:line="240" w:lineRule="auto"/>
        <w:textAlignment w:val="baseline"/>
        <w:rPr>
          <w:rFonts w:ascii="Arial" w:eastAsia="Times New Roman" w:hAnsi="Arial"/>
          <w:sz w:val="18"/>
          <w:szCs w:val="18"/>
          <w:lang w:val="en-US" w:eastAsia="en-GB"/>
        </w:rPr>
      </w:pPr>
    </w:p>
    <w:p w14:paraId="416A30E2" w14:textId="1E30556F" w:rsidR="0021107B" w:rsidRPr="0021107B" w:rsidRDefault="0021107B" w:rsidP="0021107B">
      <w:pPr>
        <w:spacing w:after="0" w:line="240" w:lineRule="auto"/>
        <w:textAlignment w:val="baseline"/>
        <w:rPr>
          <w:rFonts w:eastAsia="Times New Roman"/>
          <w:bdr w:val="none" w:sz="0" w:space="0" w:color="auto" w:frame="1"/>
          <w:shd w:val="clear" w:color="auto" w:fill="C6C6C6"/>
          <w:lang w:eastAsia="en-GB"/>
        </w:rPr>
      </w:pPr>
      <w:r w:rsidRPr="0021107B">
        <w:rPr>
          <w:rFonts w:eastAsia="Times New Roman"/>
          <w:lang w:val="en-US" w:eastAsia="en-GB"/>
        </w:rPr>
        <w:t xml:space="preserve">The management of employee relations cases also affects staff availability and sickness levels. Continued </w:t>
      </w:r>
      <w:r w:rsidRPr="59CD2064">
        <w:rPr>
          <w:rFonts w:eastAsia="Times New Roman"/>
          <w:lang w:val="en-US" w:eastAsia="en-GB"/>
        </w:rPr>
        <w:t>timely case management and appropriate staff support are therefore important.</w:t>
      </w:r>
    </w:p>
    <w:p w14:paraId="5C7436FD" w14:textId="77777777" w:rsidR="002A51BB" w:rsidRPr="002A51BB" w:rsidRDefault="002A51BB" w:rsidP="00530813">
      <w:pPr>
        <w:spacing w:after="0" w:line="240" w:lineRule="auto"/>
        <w:rPr>
          <w:b/>
        </w:rPr>
      </w:pPr>
    </w:p>
    <w:p w14:paraId="6D290422" w14:textId="30EE713B" w:rsidR="00653AEC" w:rsidRPr="0021107B" w:rsidRDefault="00653AEC" w:rsidP="0021107B">
      <w:pPr>
        <w:pStyle w:val="ListParagraph"/>
        <w:numPr>
          <w:ilvl w:val="0"/>
          <w:numId w:val="46"/>
        </w:numPr>
        <w:spacing w:after="0" w:line="240" w:lineRule="auto"/>
        <w:rPr>
          <w:b/>
        </w:rPr>
      </w:pPr>
      <w:r w:rsidRPr="0021107B">
        <w:rPr>
          <w:b/>
        </w:rPr>
        <w:t>GOVERNANCE AND RISK ISSUES</w:t>
      </w:r>
    </w:p>
    <w:p w14:paraId="5BE293C4" w14:textId="799A46AA" w:rsidR="0021107B" w:rsidRPr="0021107B" w:rsidRDefault="0021107B" w:rsidP="0021107B">
      <w:pPr>
        <w:spacing w:after="0" w:line="240" w:lineRule="auto"/>
        <w:textAlignment w:val="baseline"/>
        <w:rPr>
          <w:rFonts w:eastAsia="Times New Roman"/>
          <w:lang w:eastAsia="en-GB"/>
        </w:rPr>
      </w:pPr>
      <w:r w:rsidRPr="0021107B">
        <w:rPr>
          <w:rFonts w:eastAsia="Times New Roman"/>
          <w:lang w:val="en-US" w:eastAsia="en-GB"/>
        </w:rPr>
        <w:t xml:space="preserve">Workforce metrics, </w:t>
      </w:r>
      <w:r w:rsidRPr="59CD2064">
        <w:rPr>
          <w:rFonts w:eastAsia="Times New Roman"/>
          <w:lang w:val="en-US" w:eastAsia="en-GB"/>
        </w:rPr>
        <w:t>risks and Staff Survey actions will continue to be monitored through Divisional Workforce Groups, Nurse Workforce, Medical Workforce, Board and Senior Management Team arrangements.</w:t>
      </w:r>
    </w:p>
    <w:p w14:paraId="1E4B9B06" w14:textId="6EE73196" w:rsidR="0021107B" w:rsidRPr="0021107B" w:rsidRDefault="0021107B" w:rsidP="0021107B">
      <w:pPr>
        <w:spacing w:after="0" w:line="240" w:lineRule="auto"/>
        <w:textAlignment w:val="baseline"/>
        <w:rPr>
          <w:rFonts w:eastAsia="Times New Roman"/>
          <w:lang w:eastAsia="en-GB"/>
        </w:rPr>
      </w:pPr>
      <w:r w:rsidRPr="0021107B">
        <w:rPr>
          <w:rFonts w:eastAsia="Times New Roman"/>
          <w:lang w:val="en-US" w:eastAsia="en-GB"/>
        </w:rPr>
        <w:lastRenderedPageBreak/>
        <w:t xml:space="preserve">Staff unavailability above funded levels </w:t>
      </w:r>
      <w:proofErr w:type="gramStart"/>
      <w:r w:rsidRPr="0021107B">
        <w:rPr>
          <w:rFonts w:eastAsia="Times New Roman"/>
          <w:lang w:val="en-US" w:eastAsia="en-GB"/>
        </w:rPr>
        <w:t>increases</w:t>
      </w:r>
      <w:proofErr w:type="gramEnd"/>
      <w:r w:rsidRPr="0021107B">
        <w:rPr>
          <w:rFonts w:eastAsia="Times New Roman"/>
          <w:lang w:val="en-US" w:eastAsia="en-GB"/>
        </w:rPr>
        <w:t xml:space="preserve"> variable pay requirements to </w:t>
      </w:r>
      <w:r w:rsidRPr="59CD2064">
        <w:rPr>
          <w:rFonts w:eastAsia="Times New Roman"/>
          <w:lang w:val="en-US" w:eastAsia="en-GB"/>
        </w:rPr>
        <w:t>maintain service capacity and safeguard care.</w:t>
      </w:r>
    </w:p>
    <w:p w14:paraId="55870055" w14:textId="382D0466" w:rsidR="0021107B" w:rsidRPr="0021107B" w:rsidRDefault="0021107B" w:rsidP="0021107B">
      <w:pPr>
        <w:spacing w:after="0" w:line="240" w:lineRule="auto"/>
        <w:textAlignment w:val="baseline"/>
        <w:rPr>
          <w:rFonts w:eastAsia="Times New Roman"/>
          <w:lang w:eastAsia="en-GB"/>
        </w:rPr>
      </w:pPr>
      <w:r w:rsidRPr="0021107B">
        <w:rPr>
          <w:rFonts w:eastAsia="Times New Roman"/>
          <w:lang w:val="en-US" w:eastAsia="en-GB"/>
        </w:rPr>
        <w:t xml:space="preserve">Nurse Staffing Act principles and </w:t>
      </w:r>
      <w:r w:rsidRPr="59CD2064">
        <w:rPr>
          <w:rFonts w:eastAsia="Times New Roman"/>
          <w:lang w:val="en-US" w:eastAsia="en-GB"/>
        </w:rPr>
        <w:t>transformation work are expected to identify further staffing requirements and associated financial and workforce implications.</w:t>
      </w:r>
    </w:p>
    <w:p w14:paraId="37249DD6" w14:textId="6EA1B389" w:rsidR="0021107B" w:rsidRPr="0021107B" w:rsidRDefault="0021107B" w:rsidP="0021107B">
      <w:pPr>
        <w:spacing w:after="0" w:line="240" w:lineRule="auto"/>
        <w:textAlignment w:val="baseline"/>
        <w:rPr>
          <w:rFonts w:eastAsia="Times New Roman"/>
          <w:lang w:eastAsia="en-GB"/>
        </w:rPr>
      </w:pPr>
      <w:r w:rsidRPr="0021107B">
        <w:rPr>
          <w:rFonts w:eastAsia="Times New Roman"/>
          <w:lang w:val="en-US" w:eastAsia="en-GB"/>
        </w:rPr>
        <w:t xml:space="preserve">Improved staff health, </w:t>
      </w:r>
      <w:r w:rsidRPr="59CD2064">
        <w:rPr>
          <w:rFonts w:eastAsia="Times New Roman"/>
          <w:lang w:val="en-US" w:eastAsia="en-GB"/>
        </w:rPr>
        <w:t>wellbeing and availability are important for staff experience, service productivity, patient safety and care quality.</w:t>
      </w:r>
    </w:p>
    <w:p w14:paraId="6D290426" w14:textId="77777777" w:rsidR="00653AEC" w:rsidRDefault="00653AEC" w:rsidP="00653AEC">
      <w:pPr>
        <w:pStyle w:val="ListParagraph"/>
        <w:spacing w:after="0" w:line="240" w:lineRule="auto"/>
        <w:rPr>
          <w:b/>
        </w:rPr>
      </w:pPr>
    </w:p>
    <w:p w14:paraId="65D9A71F" w14:textId="77777777" w:rsidR="0021107B" w:rsidRPr="0021107B" w:rsidRDefault="0021107B" w:rsidP="0021107B">
      <w:pPr>
        <w:spacing w:after="0" w:line="240" w:lineRule="auto"/>
        <w:textAlignment w:val="baseline"/>
        <w:rPr>
          <w:rFonts w:eastAsia="Times New Roman" w:cs="Calibri"/>
          <w:b/>
          <w:bCs/>
          <w:color w:val="16365C"/>
          <w:lang w:val="en-US" w:eastAsia="en-GB"/>
        </w:rPr>
      </w:pPr>
      <w:r w:rsidRPr="0021107B">
        <w:rPr>
          <w:rFonts w:eastAsia="Times New Roman" w:cs="Calibri"/>
          <w:b/>
          <w:bCs/>
          <w:color w:val="16365C"/>
          <w:lang w:val="en-US" w:eastAsia="en-GB"/>
        </w:rPr>
        <w:t>Priority Actions and Committee Assurance</w:t>
      </w:r>
    </w:p>
    <w:p w14:paraId="69ED4958" w14:textId="77777777" w:rsidR="0021107B" w:rsidRPr="0021107B" w:rsidRDefault="0021107B" w:rsidP="0021107B">
      <w:pPr>
        <w:spacing w:after="0" w:line="240" w:lineRule="auto"/>
        <w:textAlignment w:val="baseline"/>
        <w:rPr>
          <w:rFonts w:eastAsia="Times New Roman" w:cs="Segoe UI"/>
          <w:b/>
          <w:bCs/>
          <w:color w:val="16365C"/>
          <w:lang w:eastAsia="en-GB"/>
        </w:rPr>
      </w:pPr>
      <w:r w:rsidRPr="0021107B">
        <w:rPr>
          <w:rFonts w:eastAsia="Times New Roman" w:cs="Calibri"/>
          <w:b/>
          <w:bCs/>
          <w:color w:val="16365C"/>
          <w:bdr w:val="none" w:sz="0" w:space="0" w:color="auto" w:frame="1"/>
          <w:shd w:val="clear" w:color="auto" w:fill="C6C6C6"/>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1"/>
        <w:gridCol w:w="3026"/>
        <w:gridCol w:w="3013"/>
      </w:tblGrid>
      <w:tr w:rsidR="0021107B" w:rsidRPr="0021107B" w14:paraId="1322F4CC"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4F23A330"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Priority</w:t>
            </w:r>
            <w:r w:rsidRPr="0021107B">
              <w:rPr>
                <w:rFonts w:eastAsia="Times New Roman"/>
                <w:color w:val="FFFFFF"/>
                <w:sz w:val="18"/>
                <w:szCs w:val="18"/>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253849B2"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Immediate focus</w:t>
            </w:r>
            <w:r w:rsidRPr="0021107B">
              <w:rPr>
                <w:rFonts w:eastAsia="Times New Roman"/>
                <w:color w:val="FFFFFF"/>
                <w:sz w:val="18"/>
                <w:szCs w:val="18"/>
                <w:lang w:eastAsia="en-GB"/>
              </w:rPr>
              <w:t> </w:t>
            </w:r>
          </w:p>
        </w:tc>
        <w:tc>
          <w:tcPr>
            <w:tcW w:w="3450" w:type="dxa"/>
            <w:tcBorders>
              <w:top w:val="single" w:sz="6" w:space="0" w:color="auto"/>
              <w:left w:val="single" w:sz="6" w:space="0" w:color="auto"/>
              <w:bottom w:val="single" w:sz="6" w:space="0" w:color="auto"/>
              <w:right w:val="single" w:sz="6" w:space="0" w:color="auto"/>
            </w:tcBorders>
            <w:shd w:val="clear" w:color="auto" w:fill="16365C"/>
            <w:vAlign w:val="center"/>
            <w:hideMark/>
          </w:tcPr>
          <w:p w14:paraId="7B7002A9" w14:textId="77777777" w:rsidR="0021107B" w:rsidRPr="0021107B" w:rsidRDefault="0021107B" w:rsidP="0021107B">
            <w:pPr>
              <w:spacing w:after="0" w:line="240" w:lineRule="auto"/>
              <w:jc w:val="center"/>
              <w:textAlignment w:val="baseline"/>
              <w:rPr>
                <w:rFonts w:eastAsia="Times New Roman" w:cs="Times New Roman"/>
                <w:color w:val="F5F5F5"/>
                <w:lang w:eastAsia="en-GB"/>
              </w:rPr>
            </w:pPr>
            <w:r w:rsidRPr="0021107B">
              <w:rPr>
                <w:rFonts w:eastAsia="Times New Roman"/>
                <w:b/>
                <w:bCs/>
                <w:color w:val="FFFFFF"/>
                <w:sz w:val="18"/>
                <w:szCs w:val="18"/>
                <w:lang w:val="en-US" w:eastAsia="en-GB"/>
              </w:rPr>
              <w:t>Assurance route</w:t>
            </w:r>
            <w:r w:rsidRPr="0021107B">
              <w:rPr>
                <w:rFonts w:eastAsia="Times New Roman"/>
                <w:color w:val="FFFFFF"/>
                <w:sz w:val="18"/>
                <w:szCs w:val="18"/>
                <w:lang w:eastAsia="en-GB"/>
              </w:rPr>
              <w:t> </w:t>
            </w:r>
          </w:p>
        </w:tc>
      </w:tr>
      <w:tr w:rsidR="0021107B" w:rsidRPr="0021107B" w14:paraId="20148079"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3F160310"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Sickness absence</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4A804531"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Hotspot trajectories, Return to Work compliance, wellbeing and OH support</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35EB5479"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Monthly sickness summit and divisional review</w:t>
            </w:r>
            <w:r w:rsidRPr="0021107B">
              <w:rPr>
                <w:rFonts w:eastAsia="Times New Roman"/>
                <w:sz w:val="17"/>
                <w:szCs w:val="17"/>
                <w:lang w:eastAsia="en-GB"/>
              </w:rPr>
              <w:t> </w:t>
            </w:r>
          </w:p>
        </w:tc>
      </w:tr>
      <w:tr w:rsidR="0021107B" w:rsidRPr="0021107B" w14:paraId="4BA34A91"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4D91659E"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PADR</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5DF4390F"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Protected time and recovery plans for areas below 85%</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7D3DEC68"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Monthly workforce monitoring</w:t>
            </w:r>
            <w:r w:rsidRPr="0021107B">
              <w:rPr>
                <w:rFonts w:eastAsia="Times New Roman"/>
                <w:sz w:val="17"/>
                <w:szCs w:val="17"/>
                <w:lang w:eastAsia="en-GB"/>
              </w:rPr>
              <w:t> </w:t>
            </w:r>
          </w:p>
        </w:tc>
      </w:tr>
      <w:tr w:rsidR="0021107B" w:rsidRPr="0021107B" w14:paraId="63F357E6"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52706F05"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Mandatory training</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3E60048F"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Target below-standard staff groups and competencies</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049BB174"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Management deadlines and ESR monitoring</w:t>
            </w:r>
            <w:r w:rsidRPr="0021107B">
              <w:rPr>
                <w:rFonts w:eastAsia="Times New Roman"/>
                <w:sz w:val="17"/>
                <w:szCs w:val="17"/>
                <w:lang w:eastAsia="en-GB"/>
              </w:rPr>
              <w:t> </w:t>
            </w:r>
          </w:p>
        </w:tc>
      </w:tr>
      <w:tr w:rsidR="0021107B" w:rsidRPr="0021107B" w14:paraId="659D15EC"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09800B91"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Vacancies and capacity</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10487A91"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Progress recruitment and review alternatives before variable pay</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4792CBB1"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Establishment control and service governance</w:t>
            </w:r>
            <w:r w:rsidRPr="0021107B">
              <w:rPr>
                <w:rFonts w:eastAsia="Times New Roman"/>
                <w:sz w:val="17"/>
                <w:szCs w:val="17"/>
                <w:lang w:eastAsia="en-GB"/>
              </w:rPr>
              <w:t> </w:t>
            </w:r>
          </w:p>
        </w:tc>
      </w:tr>
      <w:tr w:rsidR="0021107B" w:rsidRPr="0021107B" w14:paraId="745ABCB3"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565EE9A8"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Workforce risks</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1236B397"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Progress mitigation through transformation and safe staffing work</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57946E5D"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Risk register and governance routes</w:t>
            </w:r>
            <w:r w:rsidRPr="0021107B">
              <w:rPr>
                <w:rFonts w:eastAsia="Times New Roman"/>
                <w:sz w:val="17"/>
                <w:szCs w:val="17"/>
                <w:lang w:eastAsia="en-GB"/>
              </w:rPr>
              <w:t> </w:t>
            </w:r>
          </w:p>
        </w:tc>
      </w:tr>
      <w:tr w:rsidR="0021107B" w:rsidRPr="0021107B" w14:paraId="5149BAF9" w14:textId="77777777" w:rsidTr="00E1372F">
        <w:trPr>
          <w:trHeight w:val="300"/>
        </w:trPr>
        <w:tc>
          <w:tcPr>
            <w:tcW w:w="3450" w:type="dxa"/>
            <w:tcBorders>
              <w:top w:val="single" w:sz="6" w:space="0" w:color="auto"/>
              <w:left w:val="single" w:sz="6" w:space="0" w:color="auto"/>
              <w:bottom w:val="single" w:sz="6" w:space="0" w:color="auto"/>
              <w:right w:val="single" w:sz="6" w:space="0" w:color="auto"/>
            </w:tcBorders>
            <w:vAlign w:val="center"/>
            <w:hideMark/>
          </w:tcPr>
          <w:p w14:paraId="580613D7"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Staff experience</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7C33FFD6"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Healthy working environments, engagement and Speak Up Safely</w:t>
            </w:r>
            <w:r w:rsidRPr="0021107B">
              <w:rPr>
                <w:rFonts w:eastAsia="Times New Roman"/>
                <w:sz w:val="17"/>
                <w:szCs w:val="17"/>
                <w:lang w:eastAsia="en-GB"/>
              </w:rPr>
              <w:t> </w:t>
            </w:r>
          </w:p>
        </w:tc>
        <w:tc>
          <w:tcPr>
            <w:tcW w:w="3450" w:type="dxa"/>
            <w:tcBorders>
              <w:top w:val="single" w:sz="6" w:space="0" w:color="auto"/>
              <w:left w:val="single" w:sz="6" w:space="0" w:color="auto"/>
              <w:bottom w:val="single" w:sz="6" w:space="0" w:color="auto"/>
              <w:right w:val="single" w:sz="6" w:space="0" w:color="auto"/>
            </w:tcBorders>
            <w:vAlign w:val="center"/>
            <w:hideMark/>
          </w:tcPr>
          <w:p w14:paraId="71EAA1AF" w14:textId="77777777" w:rsidR="0021107B" w:rsidRPr="0021107B" w:rsidRDefault="0021107B" w:rsidP="0021107B">
            <w:pPr>
              <w:spacing w:after="0" w:line="240" w:lineRule="auto"/>
              <w:textAlignment w:val="baseline"/>
              <w:rPr>
                <w:rFonts w:eastAsia="Times New Roman" w:cs="Times New Roman"/>
                <w:lang w:eastAsia="en-GB"/>
              </w:rPr>
            </w:pPr>
            <w:r w:rsidRPr="0021107B">
              <w:rPr>
                <w:rFonts w:eastAsia="Times New Roman"/>
                <w:sz w:val="17"/>
                <w:szCs w:val="17"/>
                <w:lang w:val="en-US" w:eastAsia="en-GB"/>
              </w:rPr>
              <w:t>Staff Survey action plan monitoring</w:t>
            </w:r>
            <w:r w:rsidRPr="0021107B">
              <w:rPr>
                <w:rFonts w:eastAsia="Times New Roman"/>
                <w:sz w:val="17"/>
                <w:szCs w:val="17"/>
                <w:lang w:eastAsia="en-GB"/>
              </w:rPr>
              <w:t> </w:t>
            </w:r>
          </w:p>
        </w:tc>
      </w:tr>
    </w:tbl>
    <w:p w14:paraId="5007B7A2" w14:textId="77777777" w:rsidR="002A51BB" w:rsidRPr="002A51BB" w:rsidRDefault="002A51BB" w:rsidP="002A51BB">
      <w:pPr>
        <w:spacing w:after="0" w:line="240" w:lineRule="auto"/>
        <w:jc w:val="both"/>
        <w:rPr>
          <w:rFonts w:eastAsia="Times New Roman" w:cs="Times New Roman"/>
          <w:noProof/>
          <w:sz w:val="22"/>
          <w:szCs w:val="22"/>
          <w:lang w:eastAsia="en-GB"/>
        </w:rPr>
      </w:pPr>
    </w:p>
    <w:p w14:paraId="054FD4C6" w14:textId="77777777" w:rsidR="00C87F32" w:rsidRDefault="00C87F32" w:rsidP="002A51BB">
      <w:pPr>
        <w:spacing w:after="0" w:line="240" w:lineRule="auto"/>
        <w:jc w:val="both"/>
        <w:rPr>
          <w:rFonts w:eastAsia="Times New Roman" w:cs="Times New Roman"/>
          <w:lang w:eastAsia="en-GB"/>
        </w:rPr>
      </w:pPr>
    </w:p>
    <w:p w14:paraId="0B3F5949" w14:textId="77777777" w:rsidR="00C87F32" w:rsidRDefault="00C87F32" w:rsidP="002A51BB">
      <w:pPr>
        <w:spacing w:after="0" w:line="240" w:lineRule="auto"/>
        <w:jc w:val="both"/>
        <w:rPr>
          <w:rFonts w:eastAsia="Times New Roman" w:cs="Times New Roman"/>
          <w:lang w:eastAsia="en-GB"/>
        </w:rPr>
      </w:pPr>
    </w:p>
    <w:p w14:paraId="7D6248A7" w14:textId="1C56D628" w:rsidR="00B50ABC" w:rsidRPr="0021107B" w:rsidRDefault="00B50ABC" w:rsidP="0021107B">
      <w:pPr>
        <w:pStyle w:val="ListParagraph"/>
        <w:numPr>
          <w:ilvl w:val="0"/>
          <w:numId w:val="48"/>
        </w:numPr>
        <w:spacing w:after="0" w:line="240" w:lineRule="auto"/>
        <w:rPr>
          <w:b/>
        </w:rPr>
      </w:pPr>
      <w:r w:rsidRPr="0021107B">
        <w:rPr>
          <w:b/>
          <w:bCs/>
        </w:rPr>
        <w:t xml:space="preserve">OPEN AUDIT RECOMMENDATIONS </w:t>
      </w:r>
    </w:p>
    <w:p w14:paraId="350FB07C" w14:textId="592DE09C" w:rsidR="00B50ABC" w:rsidRPr="00C87F32" w:rsidRDefault="00C87F32" w:rsidP="00072D3B">
      <w:pPr>
        <w:spacing w:after="0" w:line="240" w:lineRule="auto"/>
      </w:pPr>
      <w:r>
        <w:t>None</w:t>
      </w:r>
      <w:r w:rsidR="20807197">
        <w:t>.</w:t>
      </w:r>
    </w:p>
    <w:p w14:paraId="12A8DBC1" w14:textId="77777777" w:rsidR="00C87F32" w:rsidRPr="00B50ABC" w:rsidRDefault="00C87F32" w:rsidP="00B50ABC">
      <w:pPr>
        <w:spacing w:after="0" w:line="240" w:lineRule="auto"/>
        <w:rPr>
          <w:b/>
        </w:rPr>
      </w:pPr>
    </w:p>
    <w:p w14:paraId="6D290427" w14:textId="3AFFDB3A" w:rsidR="00653AEC" w:rsidRPr="0021107B" w:rsidRDefault="00653AEC" w:rsidP="0021107B">
      <w:pPr>
        <w:pStyle w:val="ListParagraph"/>
        <w:numPr>
          <w:ilvl w:val="0"/>
          <w:numId w:val="48"/>
        </w:numPr>
        <w:spacing w:after="0" w:line="240" w:lineRule="auto"/>
        <w:rPr>
          <w:b/>
        </w:rPr>
      </w:pPr>
      <w:r w:rsidRPr="0021107B">
        <w:rPr>
          <w:b/>
        </w:rPr>
        <w:t>FINANCIAL IMPLICATIONS</w:t>
      </w:r>
    </w:p>
    <w:p w14:paraId="6D290429" w14:textId="77777777" w:rsidR="00653AEC" w:rsidRDefault="00653AEC" w:rsidP="00653AEC">
      <w:pPr>
        <w:pStyle w:val="ListParagraph"/>
        <w:spacing w:after="0" w:line="240" w:lineRule="auto"/>
        <w:rPr>
          <w:b/>
        </w:rPr>
      </w:pPr>
    </w:p>
    <w:p w14:paraId="10B0F22E" w14:textId="77777777" w:rsidR="002A51BB" w:rsidRPr="002A51BB" w:rsidRDefault="002A51BB" w:rsidP="002A51BB">
      <w:pPr>
        <w:spacing w:after="0" w:line="240" w:lineRule="auto"/>
        <w:jc w:val="both"/>
        <w:rPr>
          <w:rFonts w:cstheme="minorBidi"/>
        </w:rPr>
      </w:pPr>
      <w:r w:rsidRPr="002A51BB">
        <w:rPr>
          <w:rFonts w:cstheme="minorBidi"/>
        </w:rPr>
        <w:t>Unavailability of staff above funded levels results in variable pay usage to maintain service capacity and safeguard patient and service user care.</w:t>
      </w:r>
    </w:p>
    <w:p w14:paraId="6F477D77" w14:textId="77777777" w:rsidR="002A51BB" w:rsidRPr="002A51BB" w:rsidRDefault="002A51BB" w:rsidP="002A51BB">
      <w:pPr>
        <w:spacing w:after="0" w:line="240" w:lineRule="auto"/>
        <w:jc w:val="both"/>
        <w:rPr>
          <w:rFonts w:cstheme="minorBidi"/>
        </w:rPr>
      </w:pPr>
    </w:p>
    <w:p w14:paraId="24A52542" w14:textId="77777777" w:rsidR="002A51BB" w:rsidRPr="002A51BB" w:rsidRDefault="002A51BB" w:rsidP="002A51BB">
      <w:pPr>
        <w:spacing w:after="0" w:line="240" w:lineRule="auto"/>
        <w:jc w:val="both"/>
        <w:rPr>
          <w:rFonts w:cstheme="minorBidi"/>
        </w:rPr>
      </w:pPr>
      <w:r w:rsidRPr="002A51BB">
        <w:rPr>
          <w:rFonts w:cstheme="minorBidi"/>
        </w:rPr>
        <w:t>Nurse staffing act principles continue to be reviewed within all our inpatient areas in addition to what has currently been agreed for Adult Inpatient services in addition to transformation work within the services. It is anticipated that it will identify that we are insufficiently staffed which contributes to additional variable pay and staff and patient experience.</w:t>
      </w:r>
    </w:p>
    <w:p w14:paraId="35317FFF" w14:textId="77777777" w:rsidR="0021107B" w:rsidRPr="00F8567E" w:rsidRDefault="0021107B" w:rsidP="00653AEC">
      <w:pPr>
        <w:pStyle w:val="ListParagraph"/>
        <w:spacing w:after="0" w:line="240" w:lineRule="auto"/>
        <w:rPr>
          <w:b/>
        </w:rPr>
      </w:pPr>
    </w:p>
    <w:p w14:paraId="6D29042A" w14:textId="77777777" w:rsidR="00653AEC" w:rsidRPr="00F8567E" w:rsidRDefault="00653AEC" w:rsidP="0021107B">
      <w:pPr>
        <w:pStyle w:val="ListParagraph"/>
        <w:numPr>
          <w:ilvl w:val="0"/>
          <w:numId w:val="48"/>
        </w:numPr>
        <w:spacing w:after="0" w:line="240" w:lineRule="auto"/>
        <w:rPr>
          <w:b/>
        </w:rPr>
      </w:pPr>
      <w:r w:rsidRPr="00F8567E">
        <w:rPr>
          <w:b/>
        </w:rPr>
        <w:t>RECOMMENDATION</w:t>
      </w:r>
    </w:p>
    <w:p w14:paraId="5B473DBE" w14:textId="77777777" w:rsidR="002A51BB" w:rsidRDefault="002A51BB">
      <w:pPr>
        <w:rPr>
          <w:b/>
        </w:rPr>
      </w:pPr>
    </w:p>
    <w:p w14:paraId="6AE8B1C0" w14:textId="77777777" w:rsidR="002A51BB" w:rsidRPr="002A51BB" w:rsidRDefault="002A51BB" w:rsidP="002A51BB">
      <w:pPr>
        <w:numPr>
          <w:ilvl w:val="0"/>
          <w:numId w:val="32"/>
        </w:numPr>
        <w:spacing w:after="0" w:line="240" w:lineRule="auto"/>
        <w:contextualSpacing/>
        <w:jc w:val="both"/>
        <w:rPr>
          <w:rFonts w:eastAsia="Times New Roman" w:cs="Times New Roman"/>
          <w:lang w:eastAsia="en-GB"/>
        </w:rPr>
      </w:pPr>
      <w:r w:rsidRPr="002A51BB">
        <w:rPr>
          <w:rFonts w:eastAsia="Times New Roman" w:cs="Times New Roman"/>
          <w:b/>
          <w:bCs/>
          <w:lang w:eastAsia="en-GB"/>
        </w:rPr>
        <w:t>ACKNOWLEDGE</w:t>
      </w:r>
      <w:r w:rsidRPr="002A51BB">
        <w:rPr>
          <w:rFonts w:eastAsia="Times New Roman" w:cs="Times New Roman"/>
          <w:lang w:eastAsia="en-GB"/>
        </w:rPr>
        <w:t xml:space="preserve"> the Service Groups Update on Workforce Metrics, Risks and Staff Survey details.</w:t>
      </w:r>
    </w:p>
    <w:p w14:paraId="7BF7F4FA" w14:textId="77777777" w:rsidR="002A51BB" w:rsidRPr="002A51BB" w:rsidRDefault="002A51BB" w:rsidP="002A51BB">
      <w:pPr>
        <w:numPr>
          <w:ilvl w:val="0"/>
          <w:numId w:val="32"/>
        </w:numPr>
        <w:spacing w:after="0" w:line="240" w:lineRule="auto"/>
        <w:contextualSpacing/>
        <w:jc w:val="both"/>
        <w:rPr>
          <w:rFonts w:eastAsia="Times New Roman" w:cs="Times New Roman"/>
          <w:lang w:eastAsia="en-GB"/>
        </w:rPr>
      </w:pPr>
      <w:r w:rsidRPr="002A51BB">
        <w:rPr>
          <w:rFonts w:eastAsia="Times New Roman" w:cs="Times New Roman"/>
          <w:b/>
          <w:bCs/>
          <w:lang w:eastAsia="en-GB"/>
        </w:rPr>
        <w:t>BE ASSURED </w:t>
      </w:r>
      <w:r w:rsidRPr="002A51BB">
        <w:rPr>
          <w:rFonts w:eastAsia="Times New Roman" w:cs="Times New Roman"/>
          <w:lang w:eastAsia="en-GB"/>
        </w:rPr>
        <w:t>of</w:t>
      </w:r>
      <w:r w:rsidRPr="002A51BB">
        <w:rPr>
          <w:rFonts w:eastAsia="Times New Roman" w:cs="Times New Roman"/>
          <w:b/>
          <w:bCs/>
          <w:lang w:eastAsia="en-GB"/>
        </w:rPr>
        <w:t> </w:t>
      </w:r>
      <w:r w:rsidRPr="002A51BB">
        <w:rPr>
          <w:rFonts w:eastAsia="Times New Roman" w:cs="Times New Roman"/>
          <w:lang w:eastAsia="en-GB"/>
        </w:rPr>
        <w:t>the actions being taken to ensure compliance with workforce metrics to support and improve the health and wellbeing of staff.</w:t>
      </w:r>
    </w:p>
    <w:p w14:paraId="6D290430" w14:textId="50FB7F16" w:rsidR="00FE7070" w:rsidRDefault="00FE7070">
      <w:pPr>
        <w:rPr>
          <w:b/>
        </w:rPr>
      </w:pPr>
      <w:r>
        <w:rPr>
          <w:b/>
        </w:rPr>
        <w:lastRenderedPageBreak/>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212E2E79" w:rsidR="00F5324A" w:rsidRPr="00F8567E" w:rsidRDefault="002A51BB"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20F8D204" w:rsidR="00F5324A" w:rsidRPr="00F8567E" w:rsidRDefault="002A51BB"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2D99EFCA" w:rsidR="00F5324A" w:rsidRPr="00F8567E" w:rsidRDefault="002A51BB"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01D05FDC" w:rsidR="00C43F7B" w:rsidRPr="00F8567E" w:rsidRDefault="002A51BB"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66570AC7" w:rsidR="00925DA1" w:rsidRDefault="002A51BB"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033F68FB" w:rsidR="00925DA1" w:rsidRPr="00F8567E" w:rsidRDefault="0083587B" w:rsidP="0083587B">
            <w:pPr>
              <w:rPr>
                <w:b/>
              </w:rPr>
            </w:pPr>
            <w:r w:rsidRPr="00ED7FC3">
              <w:t xml:space="preserve">Staff health and wellbeing </w:t>
            </w:r>
            <w:proofErr w:type="gramStart"/>
            <w:r w:rsidRPr="00ED7FC3">
              <w:t>has</w:t>
            </w:r>
            <w:proofErr w:type="gramEnd"/>
            <w:r w:rsidRPr="00ED7FC3">
              <w:t xml:space="preserve"> an impact on staff engagement and experience, and this in turn enables organisational productivity, individual performance and ultimately the quality of patient care and outcomes across the Service Group.</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042ABE1B" w:rsidR="00925DA1" w:rsidRPr="00F8567E" w:rsidRDefault="0083587B" w:rsidP="0083587B">
            <w:pPr>
              <w:ind w:right="96"/>
              <w:rPr>
                <w:color w:val="FF0000"/>
              </w:rPr>
            </w:pPr>
            <w:r w:rsidRPr="00ED7FC3">
              <w:t xml:space="preserve">High absence levels will result in variable pay usage </w:t>
            </w:r>
            <w:proofErr w:type="gramStart"/>
            <w:r w:rsidRPr="00ED7FC3">
              <w:t>in order to</w:t>
            </w:r>
            <w:proofErr w:type="gramEnd"/>
            <w:r w:rsidRPr="00ED7FC3">
              <w:t xml:space="preserve"> maintain the services capacity and safeguard patient care.</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3D94C191" w:rsidR="0083587B" w:rsidRPr="0083587B" w:rsidRDefault="0083587B" w:rsidP="0083587B">
            <w:pPr>
              <w:ind w:right="96"/>
            </w:pPr>
            <w:r w:rsidRPr="00ED7FC3">
              <w:t>Actions taken by the service will be required to comply with employment legislation. </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3D345789" w:rsidR="00925DA1" w:rsidRPr="00F8567E" w:rsidRDefault="0083587B" w:rsidP="0083587B">
            <w:pPr>
              <w:ind w:right="96"/>
              <w:rPr>
                <w:color w:val="FF0000"/>
              </w:rPr>
            </w:pPr>
            <w:r w:rsidRPr="00ED7FC3">
              <w:t>Actions taken should contribute to improved employee availability and have a positive impact on staff health and wellbeing.</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lastRenderedPageBreak/>
              <w:t>Long Term Implications (including the impact of the Well-being of Future Generations (Wales) Act 2015)</w:t>
            </w:r>
          </w:p>
        </w:tc>
      </w:tr>
      <w:tr w:rsidR="00925DA1" w:rsidRPr="00F8567E" w14:paraId="6D290496" w14:textId="77777777" w:rsidTr="007B683C">
        <w:tc>
          <w:tcPr>
            <w:tcW w:w="9245" w:type="dxa"/>
            <w:gridSpan w:val="3"/>
          </w:tcPr>
          <w:p w14:paraId="2816A38F" w14:textId="01ED378F" w:rsidR="0083587B" w:rsidRPr="0083587B" w:rsidRDefault="0083587B" w:rsidP="0083587B">
            <w:pPr>
              <w:jc w:val="both"/>
              <w:rPr>
                <w:rFonts w:eastAsia="Times New Roman" w:cs="Times New Roman"/>
                <w:lang w:eastAsia="en-GB"/>
              </w:rPr>
            </w:pPr>
            <w:r w:rsidRPr="0083587B">
              <w:rPr>
                <w:rFonts w:eastAsia="Times New Roman" w:cs="Times New Roman"/>
                <w:lang w:eastAsia="en-GB"/>
              </w:rPr>
              <w:t>Developing and retaining a skilled workforce is a key objective of the Health Board and is a fundamental principle of the One Bay Way.</w:t>
            </w:r>
          </w:p>
          <w:p w14:paraId="6D290495" w14:textId="078D5B80" w:rsidR="00925DA1" w:rsidRPr="00F8567E" w:rsidRDefault="0083587B" w:rsidP="0083587B">
            <w:pPr>
              <w:ind w:right="96"/>
              <w:rPr>
                <w:color w:val="FF0000"/>
              </w:rPr>
            </w:pPr>
            <w:r w:rsidRPr="0083587B">
              <w:rPr>
                <w:rFonts w:cstheme="minorBidi"/>
              </w:rPr>
              <w:t>Improving population health is a key objective of the Health Board and the workforce plays a critical role in influencing the wellbeing of future generations.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2CA9BC43" w:rsidR="00925DA1" w:rsidRPr="0083587B" w:rsidRDefault="0083587B" w:rsidP="0083587B">
            <w:pPr>
              <w:ind w:right="96"/>
            </w:pPr>
            <w:r w:rsidRPr="0083587B">
              <w:t>None</w:t>
            </w:r>
          </w:p>
        </w:tc>
      </w:tr>
      <w:tr w:rsidR="00925DA1" w:rsidRPr="00F8567E" w14:paraId="08CD5C29" w14:textId="77777777" w:rsidTr="002432C6">
        <w:tc>
          <w:tcPr>
            <w:tcW w:w="9245" w:type="dxa"/>
            <w:gridSpan w:val="3"/>
            <w:shd w:val="clear" w:color="auto" w:fill="C1A775"/>
          </w:tcPr>
          <w:p w14:paraId="6800FBEB" w14:textId="3ED5416B" w:rsidR="00925DA1" w:rsidRPr="0083587B" w:rsidRDefault="00925DA1" w:rsidP="00925DA1">
            <w:pPr>
              <w:ind w:right="96"/>
            </w:pPr>
            <w:r w:rsidRPr="0083587B">
              <w:rPr>
                <w:b/>
              </w:rPr>
              <w:t>Appendices</w:t>
            </w:r>
          </w:p>
        </w:tc>
      </w:tr>
      <w:tr w:rsidR="00925DA1" w:rsidRPr="00F8567E" w14:paraId="6D29049F" w14:textId="77777777">
        <w:tc>
          <w:tcPr>
            <w:tcW w:w="9245" w:type="dxa"/>
            <w:gridSpan w:val="3"/>
          </w:tcPr>
          <w:p w14:paraId="6D29049C" w14:textId="33F7EFA4" w:rsidR="00925DA1" w:rsidRDefault="0097613F" w:rsidP="00925DA1">
            <w:pPr>
              <w:ind w:right="96"/>
            </w:pPr>
            <w:r>
              <w:t xml:space="preserve">Appendix 1 - </w:t>
            </w:r>
            <w:r w:rsidR="0094075E">
              <w:t xml:space="preserve">MH&amp;LD Staff </w:t>
            </w:r>
            <w:r>
              <w:t>Wellbeing</w:t>
            </w:r>
            <w:r w:rsidR="0094075E">
              <w:t xml:space="preserve"> Plan</w:t>
            </w:r>
          </w:p>
          <w:p w14:paraId="06440A4A" w14:textId="61100BB1" w:rsidR="0094075E" w:rsidRPr="0083587B" w:rsidRDefault="0097613F" w:rsidP="00925DA1">
            <w:pPr>
              <w:ind w:right="96"/>
            </w:pPr>
            <w:r>
              <w:t>Appendix 2 - Updated MH&amp;LD Sickness absence reduction plan</w:t>
            </w:r>
          </w:p>
          <w:p w14:paraId="6D29049E" w14:textId="77777777" w:rsidR="00925DA1" w:rsidRPr="0083587B" w:rsidRDefault="00925DA1" w:rsidP="00925DA1">
            <w:pPr>
              <w:ind w:right="96"/>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868F2" w14:textId="77777777" w:rsidR="002B1276" w:rsidRDefault="002B1276" w:rsidP="00C107F2">
      <w:pPr>
        <w:spacing w:after="0" w:line="240" w:lineRule="auto"/>
      </w:pPr>
      <w:r>
        <w:separator/>
      </w:r>
    </w:p>
  </w:endnote>
  <w:endnote w:type="continuationSeparator" w:id="0">
    <w:p w14:paraId="15F6C97C" w14:textId="77777777" w:rsidR="002B1276" w:rsidRDefault="002B1276"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EA2E9DF">
          <wp:simplePos x="0" y="0"/>
          <wp:positionH relativeFrom="column">
            <wp:posOffset>-561975</wp:posOffset>
          </wp:positionH>
          <wp:positionV relativeFrom="paragraph">
            <wp:posOffset>12065</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14:paraId="6D2904A9" w14:textId="374E9283" w:rsidR="003324CB" w:rsidRDefault="00C6161E" w:rsidP="0031077C">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14:paraId="6DC782A8" w14:textId="58E553EE" w:rsidR="0031077C" w:rsidRPr="0031077C" w:rsidRDefault="00C6161E" w:rsidP="0031077C">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28A07" w14:textId="77777777" w:rsidR="002B1276" w:rsidRDefault="002B1276" w:rsidP="00C107F2">
      <w:pPr>
        <w:spacing w:after="0" w:line="240" w:lineRule="auto"/>
      </w:pPr>
      <w:r>
        <w:separator/>
      </w:r>
    </w:p>
  </w:footnote>
  <w:footnote w:type="continuationSeparator" w:id="0">
    <w:p w14:paraId="483FEB08" w14:textId="77777777" w:rsidR="002B1276" w:rsidRDefault="002B1276"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v3jXqOAVqWKVSe" int2:id="vIvU96e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5FD"/>
    <w:multiLevelType w:val="hybridMultilevel"/>
    <w:tmpl w:val="8F66B2DC"/>
    <w:lvl w:ilvl="0" w:tplc="1362164C">
      <w:start w:val="1"/>
      <w:numFmt w:val="bullet"/>
      <w:lvlText w:val="•"/>
      <w:lvlJc w:val="left"/>
      <w:pPr>
        <w:tabs>
          <w:tab w:val="num" w:pos="5954"/>
        </w:tabs>
        <w:ind w:left="5954" w:hanging="360"/>
      </w:pPr>
      <w:rPr>
        <w:rFonts w:ascii="Arial" w:hAnsi="Arial" w:hint="default"/>
      </w:rPr>
    </w:lvl>
    <w:lvl w:ilvl="1" w:tplc="B22A8C8A" w:tentative="1">
      <w:start w:val="1"/>
      <w:numFmt w:val="bullet"/>
      <w:lvlText w:val="•"/>
      <w:lvlJc w:val="left"/>
      <w:pPr>
        <w:tabs>
          <w:tab w:val="num" w:pos="6674"/>
        </w:tabs>
        <w:ind w:left="6674" w:hanging="360"/>
      </w:pPr>
      <w:rPr>
        <w:rFonts w:ascii="Arial" w:hAnsi="Arial" w:hint="default"/>
      </w:rPr>
    </w:lvl>
    <w:lvl w:ilvl="2" w:tplc="2FFAD858" w:tentative="1">
      <w:start w:val="1"/>
      <w:numFmt w:val="bullet"/>
      <w:lvlText w:val="•"/>
      <w:lvlJc w:val="left"/>
      <w:pPr>
        <w:tabs>
          <w:tab w:val="num" w:pos="7394"/>
        </w:tabs>
        <w:ind w:left="7394" w:hanging="360"/>
      </w:pPr>
      <w:rPr>
        <w:rFonts w:ascii="Arial" w:hAnsi="Arial" w:hint="default"/>
      </w:rPr>
    </w:lvl>
    <w:lvl w:ilvl="3" w:tplc="367A58DA" w:tentative="1">
      <w:start w:val="1"/>
      <w:numFmt w:val="bullet"/>
      <w:lvlText w:val="•"/>
      <w:lvlJc w:val="left"/>
      <w:pPr>
        <w:tabs>
          <w:tab w:val="num" w:pos="8114"/>
        </w:tabs>
        <w:ind w:left="8114" w:hanging="360"/>
      </w:pPr>
      <w:rPr>
        <w:rFonts w:ascii="Arial" w:hAnsi="Arial" w:hint="default"/>
      </w:rPr>
    </w:lvl>
    <w:lvl w:ilvl="4" w:tplc="0A74484C" w:tentative="1">
      <w:start w:val="1"/>
      <w:numFmt w:val="bullet"/>
      <w:lvlText w:val="•"/>
      <w:lvlJc w:val="left"/>
      <w:pPr>
        <w:tabs>
          <w:tab w:val="num" w:pos="8834"/>
        </w:tabs>
        <w:ind w:left="8834" w:hanging="360"/>
      </w:pPr>
      <w:rPr>
        <w:rFonts w:ascii="Arial" w:hAnsi="Arial" w:hint="default"/>
      </w:rPr>
    </w:lvl>
    <w:lvl w:ilvl="5" w:tplc="1E783B08" w:tentative="1">
      <w:start w:val="1"/>
      <w:numFmt w:val="bullet"/>
      <w:lvlText w:val="•"/>
      <w:lvlJc w:val="left"/>
      <w:pPr>
        <w:tabs>
          <w:tab w:val="num" w:pos="9554"/>
        </w:tabs>
        <w:ind w:left="9554" w:hanging="360"/>
      </w:pPr>
      <w:rPr>
        <w:rFonts w:ascii="Arial" w:hAnsi="Arial" w:hint="default"/>
      </w:rPr>
    </w:lvl>
    <w:lvl w:ilvl="6" w:tplc="0DC0D972" w:tentative="1">
      <w:start w:val="1"/>
      <w:numFmt w:val="bullet"/>
      <w:lvlText w:val="•"/>
      <w:lvlJc w:val="left"/>
      <w:pPr>
        <w:tabs>
          <w:tab w:val="num" w:pos="10274"/>
        </w:tabs>
        <w:ind w:left="10274" w:hanging="360"/>
      </w:pPr>
      <w:rPr>
        <w:rFonts w:ascii="Arial" w:hAnsi="Arial" w:hint="default"/>
      </w:rPr>
    </w:lvl>
    <w:lvl w:ilvl="7" w:tplc="7084E7AC" w:tentative="1">
      <w:start w:val="1"/>
      <w:numFmt w:val="bullet"/>
      <w:lvlText w:val="•"/>
      <w:lvlJc w:val="left"/>
      <w:pPr>
        <w:tabs>
          <w:tab w:val="num" w:pos="10994"/>
        </w:tabs>
        <w:ind w:left="10994" w:hanging="360"/>
      </w:pPr>
      <w:rPr>
        <w:rFonts w:ascii="Arial" w:hAnsi="Arial" w:hint="default"/>
      </w:rPr>
    </w:lvl>
    <w:lvl w:ilvl="8" w:tplc="477E41FE" w:tentative="1">
      <w:start w:val="1"/>
      <w:numFmt w:val="bullet"/>
      <w:lvlText w:val="•"/>
      <w:lvlJc w:val="left"/>
      <w:pPr>
        <w:tabs>
          <w:tab w:val="num" w:pos="11714"/>
        </w:tabs>
        <w:ind w:left="11714" w:hanging="360"/>
      </w:pPr>
      <w:rPr>
        <w:rFonts w:ascii="Arial" w:hAnsi="Arial" w:hint="default"/>
      </w:rPr>
    </w:lvl>
  </w:abstractNum>
  <w:abstractNum w:abstractNumId="1" w15:restartNumberingAfterBreak="0">
    <w:nsid w:val="043D447C"/>
    <w:multiLevelType w:val="hybridMultilevel"/>
    <w:tmpl w:val="022CBE58"/>
    <w:lvl w:ilvl="0" w:tplc="9FE0E746">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69D8"/>
    <w:multiLevelType w:val="hybridMultilevel"/>
    <w:tmpl w:val="99165C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643E9"/>
    <w:multiLevelType w:val="hybridMultilevel"/>
    <w:tmpl w:val="1786B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8204D7"/>
    <w:multiLevelType w:val="hybridMultilevel"/>
    <w:tmpl w:val="ABC89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31682"/>
    <w:multiLevelType w:val="hybridMultilevel"/>
    <w:tmpl w:val="5D4A6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34132C"/>
    <w:multiLevelType w:val="hybridMultilevel"/>
    <w:tmpl w:val="70108876"/>
    <w:lvl w:ilvl="0" w:tplc="9FE0E746">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6D2472"/>
    <w:multiLevelType w:val="hybridMultilevel"/>
    <w:tmpl w:val="DA06B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FE5FC6"/>
    <w:multiLevelType w:val="hybridMultilevel"/>
    <w:tmpl w:val="17D810FC"/>
    <w:lvl w:ilvl="0" w:tplc="09A66BFC">
      <w:start w:val="1"/>
      <w:numFmt w:val="bullet"/>
      <w:lvlText w:val="•"/>
      <w:lvlJc w:val="left"/>
      <w:pPr>
        <w:tabs>
          <w:tab w:val="num" w:pos="720"/>
        </w:tabs>
        <w:ind w:left="720" w:hanging="360"/>
      </w:pPr>
      <w:rPr>
        <w:rFonts w:ascii="Arial" w:hAnsi="Arial" w:hint="default"/>
      </w:rPr>
    </w:lvl>
    <w:lvl w:ilvl="1" w:tplc="2FD0BEB0" w:tentative="1">
      <w:start w:val="1"/>
      <w:numFmt w:val="bullet"/>
      <w:lvlText w:val="•"/>
      <w:lvlJc w:val="left"/>
      <w:pPr>
        <w:tabs>
          <w:tab w:val="num" w:pos="1440"/>
        </w:tabs>
        <w:ind w:left="1440" w:hanging="360"/>
      </w:pPr>
      <w:rPr>
        <w:rFonts w:ascii="Arial" w:hAnsi="Arial" w:hint="default"/>
      </w:rPr>
    </w:lvl>
    <w:lvl w:ilvl="2" w:tplc="EA1E378E" w:tentative="1">
      <w:start w:val="1"/>
      <w:numFmt w:val="bullet"/>
      <w:lvlText w:val="•"/>
      <w:lvlJc w:val="left"/>
      <w:pPr>
        <w:tabs>
          <w:tab w:val="num" w:pos="2160"/>
        </w:tabs>
        <w:ind w:left="2160" w:hanging="360"/>
      </w:pPr>
      <w:rPr>
        <w:rFonts w:ascii="Arial" w:hAnsi="Arial" w:hint="default"/>
      </w:rPr>
    </w:lvl>
    <w:lvl w:ilvl="3" w:tplc="BBB6C95A" w:tentative="1">
      <w:start w:val="1"/>
      <w:numFmt w:val="bullet"/>
      <w:lvlText w:val="•"/>
      <w:lvlJc w:val="left"/>
      <w:pPr>
        <w:tabs>
          <w:tab w:val="num" w:pos="2880"/>
        </w:tabs>
        <w:ind w:left="2880" w:hanging="360"/>
      </w:pPr>
      <w:rPr>
        <w:rFonts w:ascii="Arial" w:hAnsi="Arial" w:hint="default"/>
      </w:rPr>
    </w:lvl>
    <w:lvl w:ilvl="4" w:tplc="38CAEBEA" w:tentative="1">
      <w:start w:val="1"/>
      <w:numFmt w:val="bullet"/>
      <w:lvlText w:val="•"/>
      <w:lvlJc w:val="left"/>
      <w:pPr>
        <w:tabs>
          <w:tab w:val="num" w:pos="3600"/>
        </w:tabs>
        <w:ind w:left="3600" w:hanging="360"/>
      </w:pPr>
      <w:rPr>
        <w:rFonts w:ascii="Arial" w:hAnsi="Arial" w:hint="default"/>
      </w:rPr>
    </w:lvl>
    <w:lvl w:ilvl="5" w:tplc="11DC9E44" w:tentative="1">
      <w:start w:val="1"/>
      <w:numFmt w:val="bullet"/>
      <w:lvlText w:val="•"/>
      <w:lvlJc w:val="left"/>
      <w:pPr>
        <w:tabs>
          <w:tab w:val="num" w:pos="4320"/>
        </w:tabs>
        <w:ind w:left="4320" w:hanging="360"/>
      </w:pPr>
      <w:rPr>
        <w:rFonts w:ascii="Arial" w:hAnsi="Arial" w:hint="default"/>
      </w:rPr>
    </w:lvl>
    <w:lvl w:ilvl="6" w:tplc="26CCB87A" w:tentative="1">
      <w:start w:val="1"/>
      <w:numFmt w:val="bullet"/>
      <w:lvlText w:val="•"/>
      <w:lvlJc w:val="left"/>
      <w:pPr>
        <w:tabs>
          <w:tab w:val="num" w:pos="5040"/>
        </w:tabs>
        <w:ind w:left="5040" w:hanging="360"/>
      </w:pPr>
      <w:rPr>
        <w:rFonts w:ascii="Arial" w:hAnsi="Arial" w:hint="default"/>
      </w:rPr>
    </w:lvl>
    <w:lvl w:ilvl="7" w:tplc="B48ABD9E" w:tentative="1">
      <w:start w:val="1"/>
      <w:numFmt w:val="bullet"/>
      <w:lvlText w:val="•"/>
      <w:lvlJc w:val="left"/>
      <w:pPr>
        <w:tabs>
          <w:tab w:val="num" w:pos="5760"/>
        </w:tabs>
        <w:ind w:left="5760" w:hanging="360"/>
      </w:pPr>
      <w:rPr>
        <w:rFonts w:ascii="Arial" w:hAnsi="Arial" w:hint="default"/>
      </w:rPr>
    </w:lvl>
    <w:lvl w:ilvl="8" w:tplc="C876E7D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1A856E7"/>
    <w:multiLevelType w:val="hybridMultilevel"/>
    <w:tmpl w:val="4FE220E0"/>
    <w:lvl w:ilvl="0" w:tplc="9FE0E746">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2ABF0980"/>
    <w:multiLevelType w:val="hybridMultilevel"/>
    <w:tmpl w:val="3B36E89C"/>
    <w:lvl w:ilvl="0" w:tplc="9FE0E746">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4D4B4E"/>
    <w:multiLevelType w:val="hybridMultilevel"/>
    <w:tmpl w:val="52A4F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CD0DCB"/>
    <w:multiLevelType w:val="hybridMultilevel"/>
    <w:tmpl w:val="46D0206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BB16E5"/>
    <w:multiLevelType w:val="multilevel"/>
    <w:tmpl w:val="03C28222"/>
    <w:lvl w:ilvl="0">
      <w:start w:val="3"/>
      <w:numFmt w:val="decimal"/>
      <w:lvlText w:val="%1"/>
      <w:lvlJc w:val="left"/>
      <w:pPr>
        <w:ind w:left="430" w:hanging="430"/>
      </w:pPr>
      <w:rPr>
        <w:rFonts w:cs="Calibri" w:hint="default"/>
      </w:rPr>
    </w:lvl>
    <w:lvl w:ilvl="1">
      <w:start w:val="1"/>
      <w:numFmt w:val="decimal"/>
      <w:lvlText w:val="%1.%2"/>
      <w:lvlJc w:val="left"/>
      <w:pPr>
        <w:ind w:left="720" w:hanging="720"/>
      </w:pPr>
      <w:rPr>
        <w:rFonts w:cs="Calibri" w:hint="default"/>
      </w:rPr>
    </w:lvl>
    <w:lvl w:ilvl="2">
      <w:start w:val="1"/>
      <w:numFmt w:val="decimal"/>
      <w:lvlText w:val="%1.%2.%3"/>
      <w:lvlJc w:val="left"/>
      <w:pPr>
        <w:ind w:left="1080" w:hanging="1080"/>
      </w:pPr>
      <w:rPr>
        <w:rFonts w:cs="Calibri" w:hint="default"/>
      </w:rPr>
    </w:lvl>
    <w:lvl w:ilvl="3">
      <w:start w:val="1"/>
      <w:numFmt w:val="decimal"/>
      <w:lvlText w:val="%1.%2.%3.%4"/>
      <w:lvlJc w:val="left"/>
      <w:pPr>
        <w:ind w:left="1080" w:hanging="1080"/>
      </w:pPr>
      <w:rPr>
        <w:rFonts w:cs="Calibri" w:hint="default"/>
      </w:rPr>
    </w:lvl>
    <w:lvl w:ilvl="4">
      <w:start w:val="1"/>
      <w:numFmt w:val="decimal"/>
      <w:lvlText w:val="%1.%2.%3.%4.%5"/>
      <w:lvlJc w:val="left"/>
      <w:pPr>
        <w:ind w:left="1440" w:hanging="1440"/>
      </w:pPr>
      <w:rPr>
        <w:rFonts w:cs="Calibri" w:hint="default"/>
      </w:rPr>
    </w:lvl>
    <w:lvl w:ilvl="5">
      <w:start w:val="1"/>
      <w:numFmt w:val="decimal"/>
      <w:lvlText w:val="%1.%2.%3.%4.%5.%6"/>
      <w:lvlJc w:val="left"/>
      <w:pPr>
        <w:ind w:left="1800" w:hanging="1800"/>
      </w:pPr>
      <w:rPr>
        <w:rFonts w:cs="Calibri" w:hint="default"/>
      </w:rPr>
    </w:lvl>
    <w:lvl w:ilvl="6">
      <w:start w:val="1"/>
      <w:numFmt w:val="decimal"/>
      <w:lvlText w:val="%1.%2.%3.%4.%5.%6.%7"/>
      <w:lvlJc w:val="left"/>
      <w:pPr>
        <w:ind w:left="2160" w:hanging="2160"/>
      </w:pPr>
      <w:rPr>
        <w:rFonts w:cs="Calibri" w:hint="default"/>
      </w:rPr>
    </w:lvl>
    <w:lvl w:ilvl="7">
      <w:start w:val="1"/>
      <w:numFmt w:val="decimal"/>
      <w:lvlText w:val="%1.%2.%3.%4.%5.%6.%7.%8"/>
      <w:lvlJc w:val="left"/>
      <w:pPr>
        <w:ind w:left="2520" w:hanging="2520"/>
      </w:pPr>
      <w:rPr>
        <w:rFonts w:cs="Calibri" w:hint="default"/>
      </w:rPr>
    </w:lvl>
    <w:lvl w:ilvl="8">
      <w:start w:val="1"/>
      <w:numFmt w:val="decimal"/>
      <w:lvlText w:val="%1.%2.%3.%4.%5.%6.%7.%8.%9"/>
      <w:lvlJc w:val="left"/>
      <w:pPr>
        <w:ind w:left="2520" w:hanging="2520"/>
      </w:pPr>
      <w:rPr>
        <w:rFonts w:cs="Calibri" w:hint="default"/>
      </w:rPr>
    </w:lvl>
  </w:abstractNum>
  <w:abstractNum w:abstractNumId="16" w15:restartNumberingAfterBreak="0">
    <w:nsid w:val="33F5690B"/>
    <w:multiLevelType w:val="hybridMultilevel"/>
    <w:tmpl w:val="51E63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3152D8"/>
    <w:multiLevelType w:val="hybridMultilevel"/>
    <w:tmpl w:val="F1027D1C"/>
    <w:lvl w:ilvl="0" w:tplc="150CE3B6">
      <w:start w:val="1"/>
      <w:numFmt w:val="bullet"/>
      <w:lvlText w:val="•"/>
      <w:lvlJc w:val="left"/>
      <w:pPr>
        <w:tabs>
          <w:tab w:val="num" w:pos="720"/>
        </w:tabs>
        <w:ind w:left="720" w:hanging="360"/>
      </w:pPr>
      <w:rPr>
        <w:rFonts w:ascii="Arial" w:hAnsi="Arial" w:hint="default"/>
      </w:rPr>
    </w:lvl>
    <w:lvl w:ilvl="1" w:tplc="323EFCF2" w:tentative="1">
      <w:start w:val="1"/>
      <w:numFmt w:val="bullet"/>
      <w:lvlText w:val=""/>
      <w:lvlJc w:val="left"/>
      <w:pPr>
        <w:tabs>
          <w:tab w:val="num" w:pos="1440"/>
        </w:tabs>
        <w:ind w:left="1440" w:hanging="360"/>
      </w:pPr>
      <w:rPr>
        <w:rFonts w:ascii="Wingdings" w:hAnsi="Wingdings" w:hint="default"/>
      </w:rPr>
    </w:lvl>
    <w:lvl w:ilvl="2" w:tplc="59E878A8" w:tentative="1">
      <w:start w:val="1"/>
      <w:numFmt w:val="bullet"/>
      <w:lvlText w:val=""/>
      <w:lvlJc w:val="left"/>
      <w:pPr>
        <w:tabs>
          <w:tab w:val="num" w:pos="2160"/>
        </w:tabs>
        <w:ind w:left="2160" w:hanging="360"/>
      </w:pPr>
      <w:rPr>
        <w:rFonts w:ascii="Wingdings" w:hAnsi="Wingdings" w:hint="default"/>
      </w:rPr>
    </w:lvl>
    <w:lvl w:ilvl="3" w:tplc="309ACB70" w:tentative="1">
      <w:start w:val="1"/>
      <w:numFmt w:val="bullet"/>
      <w:lvlText w:val=""/>
      <w:lvlJc w:val="left"/>
      <w:pPr>
        <w:tabs>
          <w:tab w:val="num" w:pos="2880"/>
        </w:tabs>
        <w:ind w:left="2880" w:hanging="360"/>
      </w:pPr>
      <w:rPr>
        <w:rFonts w:ascii="Wingdings" w:hAnsi="Wingdings" w:hint="default"/>
      </w:rPr>
    </w:lvl>
    <w:lvl w:ilvl="4" w:tplc="280463A6" w:tentative="1">
      <w:start w:val="1"/>
      <w:numFmt w:val="bullet"/>
      <w:lvlText w:val=""/>
      <w:lvlJc w:val="left"/>
      <w:pPr>
        <w:tabs>
          <w:tab w:val="num" w:pos="3600"/>
        </w:tabs>
        <w:ind w:left="3600" w:hanging="360"/>
      </w:pPr>
      <w:rPr>
        <w:rFonts w:ascii="Wingdings" w:hAnsi="Wingdings" w:hint="default"/>
      </w:rPr>
    </w:lvl>
    <w:lvl w:ilvl="5" w:tplc="3C02732C" w:tentative="1">
      <w:start w:val="1"/>
      <w:numFmt w:val="bullet"/>
      <w:lvlText w:val=""/>
      <w:lvlJc w:val="left"/>
      <w:pPr>
        <w:tabs>
          <w:tab w:val="num" w:pos="4320"/>
        </w:tabs>
        <w:ind w:left="4320" w:hanging="360"/>
      </w:pPr>
      <w:rPr>
        <w:rFonts w:ascii="Wingdings" w:hAnsi="Wingdings" w:hint="default"/>
      </w:rPr>
    </w:lvl>
    <w:lvl w:ilvl="6" w:tplc="C3BCBE5C" w:tentative="1">
      <w:start w:val="1"/>
      <w:numFmt w:val="bullet"/>
      <w:lvlText w:val=""/>
      <w:lvlJc w:val="left"/>
      <w:pPr>
        <w:tabs>
          <w:tab w:val="num" w:pos="5040"/>
        </w:tabs>
        <w:ind w:left="5040" w:hanging="360"/>
      </w:pPr>
      <w:rPr>
        <w:rFonts w:ascii="Wingdings" w:hAnsi="Wingdings" w:hint="default"/>
      </w:rPr>
    </w:lvl>
    <w:lvl w:ilvl="7" w:tplc="451A63A6" w:tentative="1">
      <w:start w:val="1"/>
      <w:numFmt w:val="bullet"/>
      <w:lvlText w:val=""/>
      <w:lvlJc w:val="left"/>
      <w:pPr>
        <w:tabs>
          <w:tab w:val="num" w:pos="5760"/>
        </w:tabs>
        <w:ind w:left="5760" w:hanging="360"/>
      </w:pPr>
      <w:rPr>
        <w:rFonts w:ascii="Wingdings" w:hAnsi="Wingdings" w:hint="default"/>
      </w:rPr>
    </w:lvl>
    <w:lvl w:ilvl="8" w:tplc="61AA4E7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3CCC1703"/>
    <w:multiLevelType w:val="hybridMultilevel"/>
    <w:tmpl w:val="1C08BF50"/>
    <w:lvl w:ilvl="0" w:tplc="9FE0E746">
      <w:start w:val="1"/>
      <w:numFmt w:val="bullet"/>
      <w:lvlText w:val="•"/>
      <w:lvlJc w:val="left"/>
      <w:pPr>
        <w:ind w:left="360" w:hanging="360"/>
      </w:pPr>
      <w:rPr>
        <w:rFonts w:ascii="Arial" w:hAnsi="Arial" w:hint="default"/>
        <w:b/>
        <w:bCs/>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EE4390"/>
    <w:multiLevelType w:val="hybridMultilevel"/>
    <w:tmpl w:val="FEBAD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8D12B9"/>
    <w:multiLevelType w:val="multilevel"/>
    <w:tmpl w:val="FEFC9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BA353D"/>
    <w:multiLevelType w:val="hybridMultilevel"/>
    <w:tmpl w:val="36DE3634"/>
    <w:lvl w:ilvl="0" w:tplc="E1425356">
      <w:start w:val="1"/>
      <w:numFmt w:val="bullet"/>
      <w:lvlText w:val="•"/>
      <w:lvlJc w:val="left"/>
      <w:pPr>
        <w:tabs>
          <w:tab w:val="num" w:pos="720"/>
        </w:tabs>
        <w:ind w:left="720" w:hanging="360"/>
      </w:pPr>
      <w:rPr>
        <w:rFonts w:ascii="Arial" w:hAnsi="Arial" w:hint="default"/>
      </w:rPr>
    </w:lvl>
    <w:lvl w:ilvl="1" w:tplc="90EAEB1E" w:tentative="1">
      <w:start w:val="1"/>
      <w:numFmt w:val="bullet"/>
      <w:lvlText w:val="•"/>
      <w:lvlJc w:val="left"/>
      <w:pPr>
        <w:tabs>
          <w:tab w:val="num" w:pos="1440"/>
        </w:tabs>
        <w:ind w:left="1440" w:hanging="360"/>
      </w:pPr>
      <w:rPr>
        <w:rFonts w:ascii="Arial" w:hAnsi="Arial" w:hint="default"/>
      </w:rPr>
    </w:lvl>
    <w:lvl w:ilvl="2" w:tplc="76728166" w:tentative="1">
      <w:start w:val="1"/>
      <w:numFmt w:val="bullet"/>
      <w:lvlText w:val="•"/>
      <w:lvlJc w:val="left"/>
      <w:pPr>
        <w:tabs>
          <w:tab w:val="num" w:pos="2160"/>
        </w:tabs>
        <w:ind w:left="2160" w:hanging="360"/>
      </w:pPr>
      <w:rPr>
        <w:rFonts w:ascii="Arial" w:hAnsi="Arial" w:hint="default"/>
      </w:rPr>
    </w:lvl>
    <w:lvl w:ilvl="3" w:tplc="9ED4CBE0" w:tentative="1">
      <w:start w:val="1"/>
      <w:numFmt w:val="bullet"/>
      <w:lvlText w:val="•"/>
      <w:lvlJc w:val="left"/>
      <w:pPr>
        <w:tabs>
          <w:tab w:val="num" w:pos="2880"/>
        </w:tabs>
        <w:ind w:left="2880" w:hanging="360"/>
      </w:pPr>
      <w:rPr>
        <w:rFonts w:ascii="Arial" w:hAnsi="Arial" w:hint="default"/>
      </w:rPr>
    </w:lvl>
    <w:lvl w:ilvl="4" w:tplc="E1EE16BC" w:tentative="1">
      <w:start w:val="1"/>
      <w:numFmt w:val="bullet"/>
      <w:lvlText w:val="•"/>
      <w:lvlJc w:val="left"/>
      <w:pPr>
        <w:tabs>
          <w:tab w:val="num" w:pos="3600"/>
        </w:tabs>
        <w:ind w:left="3600" w:hanging="360"/>
      </w:pPr>
      <w:rPr>
        <w:rFonts w:ascii="Arial" w:hAnsi="Arial" w:hint="default"/>
      </w:rPr>
    </w:lvl>
    <w:lvl w:ilvl="5" w:tplc="9AC4B64E" w:tentative="1">
      <w:start w:val="1"/>
      <w:numFmt w:val="bullet"/>
      <w:lvlText w:val="•"/>
      <w:lvlJc w:val="left"/>
      <w:pPr>
        <w:tabs>
          <w:tab w:val="num" w:pos="4320"/>
        </w:tabs>
        <w:ind w:left="4320" w:hanging="360"/>
      </w:pPr>
      <w:rPr>
        <w:rFonts w:ascii="Arial" w:hAnsi="Arial" w:hint="default"/>
      </w:rPr>
    </w:lvl>
    <w:lvl w:ilvl="6" w:tplc="8298759E" w:tentative="1">
      <w:start w:val="1"/>
      <w:numFmt w:val="bullet"/>
      <w:lvlText w:val="•"/>
      <w:lvlJc w:val="left"/>
      <w:pPr>
        <w:tabs>
          <w:tab w:val="num" w:pos="5040"/>
        </w:tabs>
        <w:ind w:left="5040" w:hanging="360"/>
      </w:pPr>
      <w:rPr>
        <w:rFonts w:ascii="Arial" w:hAnsi="Arial" w:hint="default"/>
      </w:rPr>
    </w:lvl>
    <w:lvl w:ilvl="7" w:tplc="91B086E6" w:tentative="1">
      <w:start w:val="1"/>
      <w:numFmt w:val="bullet"/>
      <w:lvlText w:val="•"/>
      <w:lvlJc w:val="left"/>
      <w:pPr>
        <w:tabs>
          <w:tab w:val="num" w:pos="5760"/>
        </w:tabs>
        <w:ind w:left="5760" w:hanging="360"/>
      </w:pPr>
      <w:rPr>
        <w:rFonts w:ascii="Arial" w:hAnsi="Arial" w:hint="default"/>
      </w:rPr>
    </w:lvl>
    <w:lvl w:ilvl="8" w:tplc="C94E4D5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A8939A6"/>
    <w:multiLevelType w:val="hybridMultilevel"/>
    <w:tmpl w:val="7C9E485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B8B5290"/>
    <w:multiLevelType w:val="hybridMultilevel"/>
    <w:tmpl w:val="46B87DA4"/>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E461304"/>
    <w:multiLevelType w:val="hybridMultilevel"/>
    <w:tmpl w:val="8DD0CE82"/>
    <w:lvl w:ilvl="0" w:tplc="9FE0E746">
      <w:start w:val="1"/>
      <w:numFmt w:val="bullet"/>
      <w:lvlText w:val="•"/>
      <w:lvlJc w:val="left"/>
      <w:pPr>
        <w:ind w:left="360" w:hanging="360"/>
      </w:pPr>
      <w:rPr>
        <w:rFonts w:ascii="Arial" w:hAnsi="Arial" w:hint="default"/>
        <w:b/>
        <w:bCs/>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0B008A"/>
    <w:multiLevelType w:val="hybridMultilevel"/>
    <w:tmpl w:val="E384001A"/>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B1393E"/>
    <w:multiLevelType w:val="hybridMultilevel"/>
    <w:tmpl w:val="A1388AC2"/>
    <w:lvl w:ilvl="0" w:tplc="A052FCF0">
      <w:start w:val="1"/>
      <w:numFmt w:val="bullet"/>
      <w:lvlText w:val=""/>
      <w:lvlJc w:val="left"/>
      <w:pPr>
        <w:tabs>
          <w:tab w:val="num" w:pos="720"/>
        </w:tabs>
        <w:ind w:left="720" w:hanging="360"/>
      </w:pPr>
      <w:rPr>
        <w:rFonts w:ascii="Wingdings" w:hAnsi="Wingdings" w:hint="default"/>
      </w:rPr>
    </w:lvl>
    <w:lvl w:ilvl="1" w:tplc="2E1E9B5E" w:tentative="1">
      <w:start w:val="1"/>
      <w:numFmt w:val="bullet"/>
      <w:lvlText w:val=""/>
      <w:lvlJc w:val="left"/>
      <w:pPr>
        <w:tabs>
          <w:tab w:val="num" w:pos="1440"/>
        </w:tabs>
        <w:ind w:left="1440" w:hanging="360"/>
      </w:pPr>
      <w:rPr>
        <w:rFonts w:ascii="Wingdings" w:hAnsi="Wingdings" w:hint="default"/>
      </w:rPr>
    </w:lvl>
    <w:lvl w:ilvl="2" w:tplc="DDAA6A88" w:tentative="1">
      <w:start w:val="1"/>
      <w:numFmt w:val="bullet"/>
      <w:lvlText w:val=""/>
      <w:lvlJc w:val="left"/>
      <w:pPr>
        <w:tabs>
          <w:tab w:val="num" w:pos="2160"/>
        </w:tabs>
        <w:ind w:left="2160" w:hanging="360"/>
      </w:pPr>
      <w:rPr>
        <w:rFonts w:ascii="Wingdings" w:hAnsi="Wingdings" w:hint="default"/>
      </w:rPr>
    </w:lvl>
    <w:lvl w:ilvl="3" w:tplc="65CEE5C4" w:tentative="1">
      <w:start w:val="1"/>
      <w:numFmt w:val="bullet"/>
      <w:lvlText w:val=""/>
      <w:lvlJc w:val="left"/>
      <w:pPr>
        <w:tabs>
          <w:tab w:val="num" w:pos="2880"/>
        </w:tabs>
        <w:ind w:left="2880" w:hanging="360"/>
      </w:pPr>
      <w:rPr>
        <w:rFonts w:ascii="Wingdings" w:hAnsi="Wingdings" w:hint="default"/>
      </w:rPr>
    </w:lvl>
    <w:lvl w:ilvl="4" w:tplc="18E45FE6" w:tentative="1">
      <w:start w:val="1"/>
      <w:numFmt w:val="bullet"/>
      <w:lvlText w:val=""/>
      <w:lvlJc w:val="left"/>
      <w:pPr>
        <w:tabs>
          <w:tab w:val="num" w:pos="3600"/>
        </w:tabs>
        <w:ind w:left="3600" w:hanging="360"/>
      </w:pPr>
      <w:rPr>
        <w:rFonts w:ascii="Wingdings" w:hAnsi="Wingdings" w:hint="default"/>
      </w:rPr>
    </w:lvl>
    <w:lvl w:ilvl="5" w:tplc="588ED768" w:tentative="1">
      <w:start w:val="1"/>
      <w:numFmt w:val="bullet"/>
      <w:lvlText w:val=""/>
      <w:lvlJc w:val="left"/>
      <w:pPr>
        <w:tabs>
          <w:tab w:val="num" w:pos="4320"/>
        </w:tabs>
        <w:ind w:left="4320" w:hanging="360"/>
      </w:pPr>
      <w:rPr>
        <w:rFonts w:ascii="Wingdings" w:hAnsi="Wingdings" w:hint="default"/>
      </w:rPr>
    </w:lvl>
    <w:lvl w:ilvl="6" w:tplc="2A8220C2" w:tentative="1">
      <w:start w:val="1"/>
      <w:numFmt w:val="bullet"/>
      <w:lvlText w:val=""/>
      <w:lvlJc w:val="left"/>
      <w:pPr>
        <w:tabs>
          <w:tab w:val="num" w:pos="5040"/>
        </w:tabs>
        <w:ind w:left="5040" w:hanging="360"/>
      </w:pPr>
      <w:rPr>
        <w:rFonts w:ascii="Wingdings" w:hAnsi="Wingdings" w:hint="default"/>
      </w:rPr>
    </w:lvl>
    <w:lvl w:ilvl="7" w:tplc="FBC8D236" w:tentative="1">
      <w:start w:val="1"/>
      <w:numFmt w:val="bullet"/>
      <w:lvlText w:val=""/>
      <w:lvlJc w:val="left"/>
      <w:pPr>
        <w:tabs>
          <w:tab w:val="num" w:pos="5760"/>
        </w:tabs>
        <w:ind w:left="5760" w:hanging="360"/>
      </w:pPr>
      <w:rPr>
        <w:rFonts w:ascii="Wingdings" w:hAnsi="Wingdings" w:hint="default"/>
      </w:rPr>
    </w:lvl>
    <w:lvl w:ilvl="8" w:tplc="EDC2E72A"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9746EA"/>
    <w:multiLevelType w:val="hybridMultilevel"/>
    <w:tmpl w:val="74C049D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9DB5DDD"/>
    <w:multiLevelType w:val="hybridMultilevel"/>
    <w:tmpl w:val="794AA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95326A"/>
    <w:multiLevelType w:val="hybridMultilevel"/>
    <w:tmpl w:val="842607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30E61F6"/>
    <w:multiLevelType w:val="hybridMultilevel"/>
    <w:tmpl w:val="A232E4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35" w15:restartNumberingAfterBreak="0">
    <w:nsid w:val="668A769D"/>
    <w:multiLevelType w:val="hybridMultilevel"/>
    <w:tmpl w:val="1B12C6BC"/>
    <w:lvl w:ilvl="0" w:tplc="EEB64038">
      <w:start w:val="2026"/>
      <w:numFmt w:val="decimal"/>
      <w:lvlText w:val="%1"/>
      <w:lvlJc w:val="left"/>
      <w:pPr>
        <w:ind w:left="1400" w:hanging="680"/>
      </w:pPr>
      <w:rPr>
        <w:rFonts w:cs="Calibr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B404B5D"/>
    <w:multiLevelType w:val="hybridMultilevel"/>
    <w:tmpl w:val="FE1C1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BC4FF9"/>
    <w:multiLevelType w:val="hybridMultilevel"/>
    <w:tmpl w:val="6E984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9E1A1B"/>
    <w:multiLevelType w:val="hybridMultilevel"/>
    <w:tmpl w:val="46769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7C0083"/>
    <w:multiLevelType w:val="hybridMultilevel"/>
    <w:tmpl w:val="C3D09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B5193E"/>
    <w:multiLevelType w:val="multilevel"/>
    <w:tmpl w:val="387AEF66"/>
    <w:lvl w:ilvl="0">
      <w:start w:val="2"/>
      <w:numFmt w:val="decimal"/>
      <w:lvlText w:val="%1"/>
      <w:lvlJc w:val="left"/>
      <w:pPr>
        <w:ind w:left="360" w:hanging="360"/>
      </w:pPr>
      <w:rPr>
        <w:rFonts w:ascii="Calibri" w:hAnsi="Calibri" w:cs="Calibri" w:hint="default"/>
      </w:rPr>
    </w:lvl>
    <w:lvl w:ilvl="1">
      <w:start w:val="1"/>
      <w:numFmt w:val="decimal"/>
      <w:lvlText w:val="%1.%2"/>
      <w:lvlJc w:val="left"/>
      <w:pPr>
        <w:ind w:left="360" w:hanging="36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1080" w:hanging="108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440" w:hanging="144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800" w:hanging="180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3" w15:restartNumberingAfterBreak="0">
    <w:nsid w:val="7A444BCA"/>
    <w:multiLevelType w:val="hybridMultilevel"/>
    <w:tmpl w:val="A50C6D0E"/>
    <w:lvl w:ilvl="0" w:tplc="150CE3B6">
      <w:start w:val="1"/>
      <w:numFmt w:val="bullet"/>
      <w:lvlText w:val="•"/>
      <w:lvlJc w:val="left"/>
      <w:pPr>
        <w:tabs>
          <w:tab w:val="num" w:pos="360"/>
        </w:tabs>
        <w:ind w:left="360" w:hanging="360"/>
      </w:pPr>
      <w:rPr>
        <w:rFonts w:ascii="Arial" w:hAnsi="Arial" w:hint="default"/>
      </w:rPr>
    </w:lvl>
    <w:lvl w:ilvl="1" w:tplc="534AD332" w:tentative="1">
      <w:start w:val="1"/>
      <w:numFmt w:val="bullet"/>
      <w:lvlText w:val="•"/>
      <w:lvlJc w:val="left"/>
      <w:pPr>
        <w:tabs>
          <w:tab w:val="num" w:pos="1080"/>
        </w:tabs>
        <w:ind w:left="1080" w:hanging="360"/>
      </w:pPr>
      <w:rPr>
        <w:rFonts w:ascii="Arial" w:hAnsi="Arial" w:hint="default"/>
      </w:rPr>
    </w:lvl>
    <w:lvl w:ilvl="2" w:tplc="C7302416" w:tentative="1">
      <w:start w:val="1"/>
      <w:numFmt w:val="bullet"/>
      <w:lvlText w:val="•"/>
      <w:lvlJc w:val="left"/>
      <w:pPr>
        <w:tabs>
          <w:tab w:val="num" w:pos="1800"/>
        </w:tabs>
        <w:ind w:left="1800" w:hanging="360"/>
      </w:pPr>
      <w:rPr>
        <w:rFonts w:ascii="Arial" w:hAnsi="Arial" w:hint="default"/>
      </w:rPr>
    </w:lvl>
    <w:lvl w:ilvl="3" w:tplc="D2408242" w:tentative="1">
      <w:start w:val="1"/>
      <w:numFmt w:val="bullet"/>
      <w:lvlText w:val="•"/>
      <w:lvlJc w:val="left"/>
      <w:pPr>
        <w:tabs>
          <w:tab w:val="num" w:pos="2520"/>
        </w:tabs>
        <w:ind w:left="2520" w:hanging="360"/>
      </w:pPr>
      <w:rPr>
        <w:rFonts w:ascii="Arial" w:hAnsi="Arial" w:hint="default"/>
      </w:rPr>
    </w:lvl>
    <w:lvl w:ilvl="4" w:tplc="C0EEF856" w:tentative="1">
      <w:start w:val="1"/>
      <w:numFmt w:val="bullet"/>
      <w:lvlText w:val="•"/>
      <w:lvlJc w:val="left"/>
      <w:pPr>
        <w:tabs>
          <w:tab w:val="num" w:pos="3240"/>
        </w:tabs>
        <w:ind w:left="3240" w:hanging="360"/>
      </w:pPr>
      <w:rPr>
        <w:rFonts w:ascii="Arial" w:hAnsi="Arial" w:hint="default"/>
      </w:rPr>
    </w:lvl>
    <w:lvl w:ilvl="5" w:tplc="A2284986" w:tentative="1">
      <w:start w:val="1"/>
      <w:numFmt w:val="bullet"/>
      <w:lvlText w:val="•"/>
      <w:lvlJc w:val="left"/>
      <w:pPr>
        <w:tabs>
          <w:tab w:val="num" w:pos="3960"/>
        </w:tabs>
        <w:ind w:left="3960" w:hanging="360"/>
      </w:pPr>
      <w:rPr>
        <w:rFonts w:ascii="Arial" w:hAnsi="Arial" w:hint="default"/>
      </w:rPr>
    </w:lvl>
    <w:lvl w:ilvl="6" w:tplc="0C709026" w:tentative="1">
      <w:start w:val="1"/>
      <w:numFmt w:val="bullet"/>
      <w:lvlText w:val="•"/>
      <w:lvlJc w:val="left"/>
      <w:pPr>
        <w:tabs>
          <w:tab w:val="num" w:pos="4680"/>
        </w:tabs>
        <w:ind w:left="4680" w:hanging="360"/>
      </w:pPr>
      <w:rPr>
        <w:rFonts w:ascii="Arial" w:hAnsi="Arial" w:hint="default"/>
      </w:rPr>
    </w:lvl>
    <w:lvl w:ilvl="7" w:tplc="A40E4D34" w:tentative="1">
      <w:start w:val="1"/>
      <w:numFmt w:val="bullet"/>
      <w:lvlText w:val="•"/>
      <w:lvlJc w:val="left"/>
      <w:pPr>
        <w:tabs>
          <w:tab w:val="num" w:pos="5400"/>
        </w:tabs>
        <w:ind w:left="5400" w:hanging="360"/>
      </w:pPr>
      <w:rPr>
        <w:rFonts w:ascii="Arial" w:hAnsi="Arial" w:hint="default"/>
      </w:rPr>
    </w:lvl>
    <w:lvl w:ilvl="8" w:tplc="2BD84598" w:tentative="1">
      <w:start w:val="1"/>
      <w:numFmt w:val="bullet"/>
      <w:lvlText w:val="•"/>
      <w:lvlJc w:val="left"/>
      <w:pPr>
        <w:tabs>
          <w:tab w:val="num" w:pos="6120"/>
        </w:tabs>
        <w:ind w:left="6120" w:hanging="360"/>
      </w:pPr>
      <w:rPr>
        <w:rFonts w:ascii="Arial" w:hAnsi="Arial" w:hint="default"/>
      </w:rPr>
    </w:lvl>
  </w:abstractNum>
  <w:abstractNum w:abstractNumId="4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003B18"/>
    <w:multiLevelType w:val="hybridMultilevel"/>
    <w:tmpl w:val="AF2CB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27045A"/>
    <w:multiLevelType w:val="hybridMultilevel"/>
    <w:tmpl w:val="46D02F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6"/>
  </w:num>
  <w:num w:numId="2" w16cid:durableId="1731493387">
    <w:abstractNumId w:val="29"/>
  </w:num>
  <w:num w:numId="3" w16cid:durableId="358313792">
    <w:abstractNumId w:val="26"/>
  </w:num>
  <w:num w:numId="4" w16cid:durableId="1144618638">
    <w:abstractNumId w:val="18"/>
  </w:num>
  <w:num w:numId="5" w16cid:durableId="211239042">
    <w:abstractNumId w:val="11"/>
  </w:num>
  <w:num w:numId="6" w16cid:durableId="1874800944">
    <w:abstractNumId w:val="44"/>
  </w:num>
  <w:num w:numId="7" w16cid:durableId="263198079">
    <w:abstractNumId w:val="47"/>
  </w:num>
  <w:num w:numId="8" w16cid:durableId="1535070366">
    <w:abstractNumId w:val="34"/>
  </w:num>
  <w:num w:numId="9" w16cid:durableId="1823614381">
    <w:abstractNumId w:val="36"/>
  </w:num>
  <w:num w:numId="10" w16cid:durableId="875429971">
    <w:abstractNumId w:val="40"/>
  </w:num>
  <w:num w:numId="11" w16cid:durableId="2099789172">
    <w:abstractNumId w:val="30"/>
  </w:num>
  <w:num w:numId="12" w16cid:durableId="609892013">
    <w:abstractNumId w:val="3"/>
  </w:num>
  <w:num w:numId="13" w16cid:durableId="1035231062">
    <w:abstractNumId w:val="41"/>
  </w:num>
  <w:num w:numId="14" w16cid:durableId="611983607">
    <w:abstractNumId w:val="10"/>
  </w:num>
  <w:num w:numId="15" w16cid:durableId="1739284846">
    <w:abstractNumId w:val="28"/>
  </w:num>
  <w:num w:numId="16" w16cid:durableId="1962608524">
    <w:abstractNumId w:val="2"/>
  </w:num>
  <w:num w:numId="17" w16cid:durableId="368990280">
    <w:abstractNumId w:val="0"/>
  </w:num>
  <w:num w:numId="18" w16cid:durableId="948241586">
    <w:abstractNumId w:val="43"/>
  </w:num>
  <w:num w:numId="19" w16cid:durableId="1037504686">
    <w:abstractNumId w:val="19"/>
  </w:num>
  <w:num w:numId="20" w16cid:durableId="81344621">
    <w:abstractNumId w:val="25"/>
  </w:num>
  <w:num w:numId="21" w16cid:durableId="202984247">
    <w:abstractNumId w:val="12"/>
  </w:num>
  <w:num w:numId="22" w16cid:durableId="2126726097">
    <w:abstractNumId w:val="9"/>
  </w:num>
  <w:num w:numId="23" w16cid:durableId="1239898242">
    <w:abstractNumId w:val="17"/>
  </w:num>
  <w:num w:numId="24" w16cid:durableId="1485852804">
    <w:abstractNumId w:val="22"/>
  </w:num>
  <w:num w:numId="25" w16cid:durableId="1174371775">
    <w:abstractNumId w:val="7"/>
  </w:num>
  <w:num w:numId="26" w16cid:durableId="1300112125">
    <w:abstractNumId w:val="1"/>
  </w:num>
  <w:num w:numId="27" w16cid:durableId="1645037309">
    <w:abstractNumId w:val="24"/>
  </w:num>
  <w:num w:numId="28" w16cid:durableId="701394708">
    <w:abstractNumId w:val="20"/>
  </w:num>
  <w:num w:numId="29" w16cid:durableId="641928682">
    <w:abstractNumId w:val="33"/>
  </w:num>
  <w:num w:numId="30" w16cid:durableId="1865628304">
    <w:abstractNumId w:val="32"/>
  </w:num>
  <w:num w:numId="31" w16cid:durableId="865675397">
    <w:abstractNumId w:val="23"/>
  </w:num>
  <w:num w:numId="32" w16cid:durableId="1352414271">
    <w:abstractNumId w:val="39"/>
  </w:num>
  <w:num w:numId="33" w16cid:durableId="1570581728">
    <w:abstractNumId w:val="31"/>
  </w:num>
  <w:num w:numId="34" w16cid:durableId="2087677985">
    <w:abstractNumId w:val="46"/>
  </w:num>
  <w:num w:numId="35" w16cid:durableId="1630627795">
    <w:abstractNumId w:val="21"/>
  </w:num>
  <w:num w:numId="36" w16cid:durableId="830829415">
    <w:abstractNumId w:val="5"/>
  </w:num>
  <w:num w:numId="37" w16cid:durableId="1926840329">
    <w:abstractNumId w:val="42"/>
  </w:num>
  <w:num w:numId="38" w16cid:durableId="748503695">
    <w:abstractNumId w:val="16"/>
  </w:num>
  <w:num w:numId="39" w16cid:durableId="224220969">
    <w:abstractNumId w:val="8"/>
  </w:num>
  <w:num w:numId="40" w16cid:durableId="1142771122">
    <w:abstractNumId w:val="37"/>
  </w:num>
  <w:num w:numId="41" w16cid:durableId="1603341005">
    <w:abstractNumId w:val="15"/>
  </w:num>
  <w:num w:numId="42" w16cid:durableId="889272049">
    <w:abstractNumId w:val="38"/>
  </w:num>
  <w:num w:numId="43" w16cid:durableId="1710762133">
    <w:abstractNumId w:val="4"/>
  </w:num>
  <w:num w:numId="44" w16cid:durableId="1302926261">
    <w:abstractNumId w:val="13"/>
  </w:num>
  <w:num w:numId="45" w16cid:durableId="2126191320">
    <w:abstractNumId w:val="35"/>
  </w:num>
  <w:num w:numId="46" w16cid:durableId="2029334296">
    <w:abstractNumId w:val="27"/>
  </w:num>
  <w:num w:numId="47" w16cid:durableId="478302566">
    <w:abstractNumId w:val="45"/>
  </w:num>
  <w:num w:numId="48" w16cid:durableId="8347647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C52"/>
    <w:rsid w:val="00061E86"/>
    <w:rsid w:val="00065531"/>
    <w:rsid w:val="00072D3B"/>
    <w:rsid w:val="00083FC0"/>
    <w:rsid w:val="000940E7"/>
    <w:rsid w:val="000A0751"/>
    <w:rsid w:val="000C3280"/>
    <w:rsid w:val="000E379E"/>
    <w:rsid w:val="000F361B"/>
    <w:rsid w:val="00110100"/>
    <w:rsid w:val="00133EA1"/>
    <w:rsid w:val="0016096B"/>
    <w:rsid w:val="001707C4"/>
    <w:rsid w:val="0018209C"/>
    <w:rsid w:val="00182C00"/>
    <w:rsid w:val="001A4E1B"/>
    <w:rsid w:val="001B3120"/>
    <w:rsid w:val="001C06A8"/>
    <w:rsid w:val="001C6C4F"/>
    <w:rsid w:val="001E6F3B"/>
    <w:rsid w:val="001F2857"/>
    <w:rsid w:val="001F48BE"/>
    <w:rsid w:val="002010FE"/>
    <w:rsid w:val="00203F67"/>
    <w:rsid w:val="0020539A"/>
    <w:rsid w:val="0021107B"/>
    <w:rsid w:val="00233330"/>
    <w:rsid w:val="00233D58"/>
    <w:rsid w:val="00234AC2"/>
    <w:rsid w:val="00240F00"/>
    <w:rsid w:val="00241662"/>
    <w:rsid w:val="002432C6"/>
    <w:rsid w:val="0024371F"/>
    <w:rsid w:val="002518B7"/>
    <w:rsid w:val="00270897"/>
    <w:rsid w:val="00272BD5"/>
    <w:rsid w:val="002950FF"/>
    <w:rsid w:val="00296CD9"/>
    <w:rsid w:val="002A18B5"/>
    <w:rsid w:val="002A51BB"/>
    <w:rsid w:val="002A706E"/>
    <w:rsid w:val="002B1276"/>
    <w:rsid w:val="002B7C9A"/>
    <w:rsid w:val="002C3DD6"/>
    <w:rsid w:val="002D77FE"/>
    <w:rsid w:val="00305CE5"/>
    <w:rsid w:val="0030739E"/>
    <w:rsid w:val="0031077C"/>
    <w:rsid w:val="003261FD"/>
    <w:rsid w:val="00327324"/>
    <w:rsid w:val="0032747D"/>
    <w:rsid w:val="003324CB"/>
    <w:rsid w:val="003464BA"/>
    <w:rsid w:val="00366FDD"/>
    <w:rsid w:val="00375605"/>
    <w:rsid w:val="003841E1"/>
    <w:rsid w:val="00387A41"/>
    <w:rsid w:val="00396C96"/>
    <w:rsid w:val="003B31B1"/>
    <w:rsid w:val="003C0FF8"/>
    <w:rsid w:val="003D092F"/>
    <w:rsid w:val="0040753F"/>
    <w:rsid w:val="004140C9"/>
    <w:rsid w:val="00414894"/>
    <w:rsid w:val="004221DC"/>
    <w:rsid w:val="004222DD"/>
    <w:rsid w:val="0042635B"/>
    <w:rsid w:val="00461835"/>
    <w:rsid w:val="00466612"/>
    <w:rsid w:val="00466CD3"/>
    <w:rsid w:val="00466F20"/>
    <w:rsid w:val="004671D2"/>
    <w:rsid w:val="004754FC"/>
    <w:rsid w:val="00481431"/>
    <w:rsid w:val="00486F33"/>
    <w:rsid w:val="004937D3"/>
    <w:rsid w:val="004E109D"/>
    <w:rsid w:val="004E2780"/>
    <w:rsid w:val="0052297E"/>
    <w:rsid w:val="00524839"/>
    <w:rsid w:val="0053076A"/>
    <w:rsid w:val="00530813"/>
    <w:rsid w:val="005404F4"/>
    <w:rsid w:val="005506AE"/>
    <w:rsid w:val="00556711"/>
    <w:rsid w:val="00574BCF"/>
    <w:rsid w:val="00576395"/>
    <w:rsid w:val="005835C5"/>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625FA"/>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B5948"/>
    <w:rsid w:val="007B683C"/>
    <w:rsid w:val="007D313C"/>
    <w:rsid w:val="007E5BB1"/>
    <w:rsid w:val="007F125F"/>
    <w:rsid w:val="00804324"/>
    <w:rsid w:val="00820546"/>
    <w:rsid w:val="008267FB"/>
    <w:rsid w:val="0083587B"/>
    <w:rsid w:val="00850C29"/>
    <w:rsid w:val="00857D93"/>
    <w:rsid w:val="00860674"/>
    <w:rsid w:val="00885CE9"/>
    <w:rsid w:val="00891BA2"/>
    <w:rsid w:val="00895138"/>
    <w:rsid w:val="008C0E7D"/>
    <w:rsid w:val="008C15D9"/>
    <w:rsid w:val="008C50D5"/>
    <w:rsid w:val="008D0747"/>
    <w:rsid w:val="008E13D1"/>
    <w:rsid w:val="008F442A"/>
    <w:rsid w:val="00910C0A"/>
    <w:rsid w:val="009112DC"/>
    <w:rsid w:val="009119BB"/>
    <w:rsid w:val="00925DA1"/>
    <w:rsid w:val="00931E6B"/>
    <w:rsid w:val="009331F3"/>
    <w:rsid w:val="0094075E"/>
    <w:rsid w:val="0097613F"/>
    <w:rsid w:val="00982988"/>
    <w:rsid w:val="00983F5E"/>
    <w:rsid w:val="009911F2"/>
    <w:rsid w:val="00996159"/>
    <w:rsid w:val="009B02CF"/>
    <w:rsid w:val="009B52E7"/>
    <w:rsid w:val="009E14BB"/>
    <w:rsid w:val="009E53B8"/>
    <w:rsid w:val="009E7AF7"/>
    <w:rsid w:val="009F7421"/>
    <w:rsid w:val="00A171A9"/>
    <w:rsid w:val="00A26178"/>
    <w:rsid w:val="00A35122"/>
    <w:rsid w:val="00A671E8"/>
    <w:rsid w:val="00A67789"/>
    <w:rsid w:val="00A83E54"/>
    <w:rsid w:val="00A84941"/>
    <w:rsid w:val="00A94002"/>
    <w:rsid w:val="00A97D23"/>
    <w:rsid w:val="00AA4753"/>
    <w:rsid w:val="00AB4B93"/>
    <w:rsid w:val="00AC4AD4"/>
    <w:rsid w:val="00AD064D"/>
    <w:rsid w:val="00AD40B8"/>
    <w:rsid w:val="00AD486E"/>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107F2"/>
    <w:rsid w:val="00C2143D"/>
    <w:rsid w:val="00C33A04"/>
    <w:rsid w:val="00C40206"/>
    <w:rsid w:val="00C43F7B"/>
    <w:rsid w:val="00C55C8E"/>
    <w:rsid w:val="00C56152"/>
    <w:rsid w:val="00C6161E"/>
    <w:rsid w:val="00C61658"/>
    <w:rsid w:val="00C63A0D"/>
    <w:rsid w:val="00C74B0D"/>
    <w:rsid w:val="00C77B23"/>
    <w:rsid w:val="00C87F32"/>
    <w:rsid w:val="00C933BE"/>
    <w:rsid w:val="00C95B3C"/>
    <w:rsid w:val="00CA1009"/>
    <w:rsid w:val="00CA6D65"/>
    <w:rsid w:val="00CB1C7D"/>
    <w:rsid w:val="00CC048E"/>
    <w:rsid w:val="00CC381D"/>
    <w:rsid w:val="00CD7AA5"/>
    <w:rsid w:val="00D11351"/>
    <w:rsid w:val="00D16C84"/>
    <w:rsid w:val="00D40B91"/>
    <w:rsid w:val="00D45B01"/>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242E5"/>
    <w:rsid w:val="00E31442"/>
    <w:rsid w:val="00E3794C"/>
    <w:rsid w:val="00E40A48"/>
    <w:rsid w:val="00E52C94"/>
    <w:rsid w:val="00E575AE"/>
    <w:rsid w:val="00E87B30"/>
    <w:rsid w:val="00EA436A"/>
    <w:rsid w:val="00EA4667"/>
    <w:rsid w:val="00EC231A"/>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65BC"/>
    <w:rsid w:val="00F97C38"/>
    <w:rsid w:val="00FA0CA9"/>
    <w:rsid w:val="00FA4762"/>
    <w:rsid w:val="00FA5DEC"/>
    <w:rsid w:val="00FC21DB"/>
    <w:rsid w:val="00FC75FE"/>
    <w:rsid w:val="00FE7070"/>
    <w:rsid w:val="09DE56D3"/>
    <w:rsid w:val="12413FBE"/>
    <w:rsid w:val="20807197"/>
    <w:rsid w:val="24D01AD7"/>
    <w:rsid w:val="2A31D359"/>
    <w:rsid w:val="3E387194"/>
    <w:rsid w:val="417E2099"/>
    <w:rsid w:val="42B1DEC3"/>
    <w:rsid w:val="46D89545"/>
    <w:rsid w:val="556B38F9"/>
    <w:rsid w:val="59CD2064"/>
    <w:rsid w:val="6045B4C0"/>
    <w:rsid w:val="6163AAFF"/>
    <w:rsid w:val="6FC5F940"/>
    <w:rsid w:val="7185BA04"/>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point text,Bullet point tex,Bulleted list,Dot pt,No Spacing1,List Paragraph Char Char Char,Indicator Text,Numbered Para 1,List Paragraph1,Bullet Points,MAIN CONTENT,Bullet 1,List Paragraph11,List Paragraph12,F5 List Paragraph,L,B"/>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ListParagraphChar">
    <w:name w:val="List Paragraph Char"/>
    <w:aliases w:val="Bullet point text Char,Bullet point tex Char,Bulleted list Char,Dot pt Char,No Spacing1 Char,List Paragraph Char Char Char Char,Indicator Text Char,Numbered Para 1 Char,List Paragraph1 Char,Bullet Points Char,MAIN CONTENT Char,L Char"/>
    <w:link w:val="ListParagraph"/>
    <w:uiPriority w:val="34"/>
    <w:qFormat/>
    <w:locked/>
    <w:rsid w:val="002A51BB"/>
  </w:style>
  <w:style w:type="numbering" w:customStyle="1" w:styleId="NoList1">
    <w:name w:val="No List1"/>
    <w:next w:val="NoList"/>
    <w:uiPriority w:val="99"/>
    <w:semiHidden/>
    <w:unhideWhenUsed/>
    <w:rsid w:val="002A51BB"/>
  </w:style>
  <w:style w:type="table" w:customStyle="1" w:styleId="TableGrid1">
    <w:name w:val="Table Grid1"/>
    <w:basedOn w:val="TableNormal"/>
    <w:next w:val="TableGrid"/>
    <w:uiPriority w:val="39"/>
    <w:rsid w:val="002A51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51BB"/>
    <w:pPr>
      <w:spacing w:after="0" w:line="240" w:lineRule="auto"/>
    </w:pPr>
    <w:rPr>
      <w:rFonts w:asciiTheme="minorHAnsi" w:hAnsiTheme="minorHAnsi" w:cstheme="minorBidi"/>
      <w:color w:val="404040" w:themeColor="text1" w:themeTint="BF"/>
      <w:sz w:val="18"/>
      <w:szCs w:val="18"/>
      <w:lang w:val="en-US" w:eastAsia="ja-JP"/>
    </w:rPr>
  </w:style>
  <w:style w:type="table" w:styleId="PlainTable1">
    <w:name w:val="Plain Table 1"/>
    <w:basedOn w:val="TableNormal"/>
    <w:uiPriority w:val="41"/>
    <w:rsid w:val="002A51BB"/>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3-Accent3">
    <w:name w:val="List Table 3 Accent 3"/>
    <w:basedOn w:val="TableNormal"/>
    <w:uiPriority w:val="48"/>
    <w:rsid w:val="002A51BB"/>
    <w:pPr>
      <w:spacing w:after="0" w:line="240" w:lineRule="auto"/>
    </w:pPr>
    <w:rPr>
      <w:rFonts w:asciiTheme="minorHAnsi" w:hAnsiTheme="minorHAnsi" w:cstheme="minorBidi"/>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Accent5">
    <w:name w:val="Grid Table 1 Light Accent 5"/>
    <w:basedOn w:val="TableNormal"/>
    <w:uiPriority w:val="46"/>
    <w:rsid w:val="002A51BB"/>
    <w:pPr>
      <w:spacing w:after="0" w:line="240" w:lineRule="auto"/>
    </w:pPr>
    <w:rPr>
      <w:rFonts w:asciiTheme="minorHAnsi" w:hAnsiTheme="minorHAnsi" w:cstheme="minorBidi"/>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ListTable3">
    <w:name w:val="List Table 3"/>
    <w:basedOn w:val="TableNormal"/>
    <w:uiPriority w:val="48"/>
    <w:rsid w:val="002A51BB"/>
    <w:pPr>
      <w:spacing w:after="0" w:line="240" w:lineRule="auto"/>
    </w:pPr>
    <w:rPr>
      <w:rFonts w:asciiTheme="minorHAnsi" w:hAnsiTheme="minorHAnsi" w:cstheme="minorBid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UnresolvedMention1">
    <w:name w:val="Unresolved Mention1"/>
    <w:basedOn w:val="DefaultParagraphFont"/>
    <w:uiPriority w:val="99"/>
    <w:semiHidden/>
    <w:unhideWhenUsed/>
    <w:rsid w:val="002A51BB"/>
    <w:rPr>
      <w:color w:val="605E5C"/>
      <w:shd w:val="clear" w:color="auto" w:fill="E1DFDD"/>
    </w:rPr>
  </w:style>
  <w:style w:type="character" w:styleId="FollowedHyperlink">
    <w:name w:val="FollowedHyperlink"/>
    <w:basedOn w:val="DefaultParagraphFont"/>
    <w:uiPriority w:val="99"/>
    <w:semiHidden/>
    <w:unhideWhenUsed/>
    <w:rsid w:val="002A51BB"/>
    <w:rPr>
      <w:color w:val="954F72" w:themeColor="followedHyperlink"/>
      <w:u w:val="single"/>
    </w:rPr>
  </w:style>
  <w:style w:type="numbering" w:customStyle="1" w:styleId="NoList11">
    <w:name w:val="No List11"/>
    <w:next w:val="NoList"/>
    <w:uiPriority w:val="99"/>
    <w:semiHidden/>
    <w:unhideWhenUsed/>
    <w:rsid w:val="002A51BB"/>
  </w:style>
  <w:style w:type="paragraph" w:customStyle="1" w:styleId="BodyText1">
    <w:name w:val="Body Text1"/>
    <w:basedOn w:val="Normal"/>
    <w:link w:val="BodytextChar"/>
    <w:uiPriority w:val="99"/>
    <w:locked/>
    <w:rsid w:val="002A51BB"/>
    <w:pPr>
      <w:keepLines/>
      <w:spacing w:before="60" w:after="60" w:line="240" w:lineRule="auto"/>
    </w:pPr>
    <w:rPr>
      <w:rFonts w:ascii="Arial" w:eastAsia="Times New Roman" w:hAnsi="Arial" w:cs="Times New Roman"/>
      <w:lang w:eastAsia="en-GB"/>
    </w:rPr>
  </w:style>
  <w:style w:type="character" w:customStyle="1" w:styleId="BodytextChar">
    <w:name w:val="Body text Char"/>
    <w:basedOn w:val="DefaultParagraphFont"/>
    <w:link w:val="BodyText1"/>
    <w:uiPriority w:val="99"/>
    <w:locked/>
    <w:rsid w:val="002A51BB"/>
    <w:rPr>
      <w:rFonts w:ascii="Arial" w:eastAsia="Times New Roman" w:hAnsi="Arial" w:cs="Times New Roman"/>
      <w:lang w:eastAsia="en-GB"/>
    </w:rPr>
  </w:style>
  <w:style w:type="paragraph" w:customStyle="1" w:styleId="HeaderPrompt">
    <w:name w:val="HeaderPrompt"/>
    <w:basedOn w:val="Normal"/>
    <w:uiPriority w:val="99"/>
    <w:locked/>
    <w:rsid w:val="002A51BB"/>
    <w:pPr>
      <w:keepLines/>
      <w:tabs>
        <w:tab w:val="center" w:pos="4547"/>
        <w:tab w:val="right" w:pos="8760"/>
      </w:tabs>
      <w:spacing w:before="60" w:after="60" w:line="240" w:lineRule="auto"/>
    </w:pPr>
    <w:rPr>
      <w:rFonts w:ascii="Arial" w:eastAsia="Times New Roman" w:hAnsi="Arial" w:cs="Times New Roman"/>
      <w:b/>
      <w:color w:val="708C85"/>
      <w:szCs w:val="20"/>
      <w:lang w:eastAsia="en-GB"/>
    </w:rPr>
  </w:style>
  <w:style w:type="table" w:customStyle="1" w:styleId="TableGrid11">
    <w:name w:val="Table Grid11"/>
    <w:basedOn w:val="TableNormal"/>
    <w:next w:val="TableGrid"/>
    <w:uiPriority w:val="99"/>
    <w:rsid w:val="002A51B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above">
    <w:name w:val="nospacingabove"/>
    <w:basedOn w:val="Normal"/>
    <w:rsid w:val="002A51BB"/>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EmptyCellLayoutStyle">
    <w:name w:val="EmptyCellLayoutStyle"/>
    <w:rsid w:val="002A51BB"/>
    <w:pPr>
      <w:spacing w:line="278" w:lineRule="auto"/>
    </w:pPr>
    <w:rPr>
      <w:rFonts w:ascii="Times New Roman" w:eastAsia="Times New Roman" w:hAnsi="Times New Roman" w:cs="Times New Roman"/>
      <w:sz w:val="2"/>
      <w:szCs w:val="20"/>
      <w:lang w:eastAsia="en-GB"/>
    </w:rPr>
  </w:style>
  <w:style w:type="table" w:customStyle="1" w:styleId="TableGrid2">
    <w:name w:val="Table Grid2"/>
    <w:basedOn w:val="TableNormal"/>
    <w:next w:val="TableGrid"/>
    <w:uiPriority w:val="39"/>
    <w:rsid w:val="002A51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C0333"/>
    <w:rsid w:val="000F6DD0"/>
    <w:rsid w:val="001B0EEF"/>
    <w:rsid w:val="001B3EFE"/>
    <w:rsid w:val="001C6C4F"/>
    <w:rsid w:val="001D3CF2"/>
    <w:rsid w:val="00240F00"/>
    <w:rsid w:val="002A18B5"/>
    <w:rsid w:val="002D7989"/>
    <w:rsid w:val="00305CE5"/>
    <w:rsid w:val="003261FD"/>
    <w:rsid w:val="00327324"/>
    <w:rsid w:val="00387A41"/>
    <w:rsid w:val="00396B6C"/>
    <w:rsid w:val="003D092F"/>
    <w:rsid w:val="0040753F"/>
    <w:rsid w:val="004140C9"/>
    <w:rsid w:val="00452091"/>
    <w:rsid w:val="00467E8C"/>
    <w:rsid w:val="00481431"/>
    <w:rsid w:val="00500DD2"/>
    <w:rsid w:val="00524839"/>
    <w:rsid w:val="00591655"/>
    <w:rsid w:val="00641883"/>
    <w:rsid w:val="00672A4C"/>
    <w:rsid w:val="006D0E46"/>
    <w:rsid w:val="006F549F"/>
    <w:rsid w:val="0076681D"/>
    <w:rsid w:val="007D313C"/>
    <w:rsid w:val="00895138"/>
    <w:rsid w:val="008C32CA"/>
    <w:rsid w:val="008C6BD9"/>
    <w:rsid w:val="009E14BB"/>
    <w:rsid w:val="00A171A9"/>
    <w:rsid w:val="00AB02B2"/>
    <w:rsid w:val="00AD486E"/>
    <w:rsid w:val="00B06ACB"/>
    <w:rsid w:val="00B904E5"/>
    <w:rsid w:val="00C3159D"/>
    <w:rsid w:val="00CB2F21"/>
    <w:rsid w:val="00CC048E"/>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2008</Words>
  <Characters>11954</Characters>
  <Application>Microsoft Office Word</Application>
  <DocSecurity>0</DocSecurity>
  <Lines>498</Lines>
  <Paragraphs>310</Paragraphs>
  <ScaleCrop>false</ScaleCrop>
  <Company>ABM LHB</Company>
  <LinksUpToDate>false</LinksUpToDate>
  <CharactersWithSpaces>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15</cp:revision>
  <dcterms:created xsi:type="dcterms:W3CDTF">2026-10-02T15:43:00Z</dcterms:created>
  <dcterms:modified xsi:type="dcterms:W3CDTF">2026-10-14T11:44:00Z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