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977"/>
        <w:gridCol w:w="2226"/>
        <w:gridCol w:w="841"/>
      </w:tblGrid>
      <w:tr w:rsidRPr="00F8567E" w:rsidR="00083FC0" w:rsidTr="68DF1949"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2T00:00:00Z">
              <w:dateFormat w:val="dd MMMM yyyy"/>
              <w:lid w:val="en-GB"/>
              <w:storeMappedDataAs w:val="dateTime"/>
              <w:calendar w:val="gregorian"/>
            </w:date>
          </w:sdtPr>
          <w:sdtEndPr>
            <w:rPr>
              <w:rStyle w:val="DefaultParagraphFont"/>
            </w:rPr>
          </w:sdtEndPr>
          <w:sdtContent>
            <w:tc>
              <w:tcPr>
                <w:tcW w:w="2977" w:type="dxa"/>
                <w:tcMar/>
              </w:tcPr>
              <w:p w:rsidRPr="00B105BD" w:rsidR="00F5082D" w:rsidP="00FA0CA9" w:rsidRDefault="00B37015" w14:paraId="6D2903DF" w14:textId="11927F7E">
                <w:pPr>
                  <w:rPr>
                    <w:b/>
                    <w:bCs/>
                  </w:rPr>
                </w:pPr>
                <w:r>
                  <w:rPr>
                    <w:rStyle w:val="Style1"/>
                    <w:b/>
                    <w:bCs/>
                  </w:rPr>
                  <w:t>22 October 202</w:t>
                </w:r>
                <w:r w:rsidR="00607096">
                  <w:rPr>
                    <w:rStyle w:val="Style1"/>
                    <w:b/>
                    <w:bCs/>
                  </w:rPr>
                  <w:t>6</w:t>
                </w:r>
              </w:p>
            </w:tc>
          </w:sdtContent>
        </w:sdt>
        <w:tc>
          <w:tcPr>
            <w:tcW w:w="2226"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227E41" w14:paraId="6D2903E1" w14:textId="367DC3C4">
            <w:pPr/>
            <w:r w:rsidRPr="45785E54" w:rsidR="225B70F6">
              <w:rPr>
                <w:b w:val="1"/>
                <w:bCs w:val="1"/>
              </w:rPr>
              <w:t>4.1</w:t>
            </w:r>
          </w:p>
        </w:tc>
      </w:tr>
      <w:tr w:rsidRPr="00F8567E" w:rsidR="00B0479E" w:rsidTr="68DF1949"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b w:val="1"/>
              <w:bCs w:val="1"/>
            </w:rPr>
          </w:sdtEndPr>
          <w:sdtContent>
            <w:tc>
              <w:tcPr>
                <w:tcW w:w="6044" w:type="dxa"/>
                <w:gridSpan w:val="3"/>
                <w:tcMar/>
              </w:tcPr>
              <w:p w:rsidRPr="00EC7151" w:rsidR="00B0479E" w:rsidP="00FA0CA9" w:rsidRDefault="00B37015" w14:paraId="5687483E" w14:textId="0C91F2C2">
                <w:pPr>
                  <w:rPr>
                    <w:b/>
                    <w:bCs/>
                  </w:rPr>
                </w:pPr>
                <w:r>
                  <w:rPr>
                    <w:rStyle w:val="CorporateFont"/>
                    <w:b/>
                    <w:bCs/>
                  </w:rPr>
                  <w:t>Workforce and Organisational Development Committee</w:t>
                </w:r>
              </w:p>
            </w:tc>
          </w:sdtContent>
        </w:sdt>
      </w:tr>
      <w:tr w:rsidRPr="00F8567E" w:rsidR="002C40D8" w:rsidTr="68DF1949" w14:paraId="6D2903E5" w14:textId="77777777">
        <w:tc>
          <w:tcPr>
            <w:tcW w:w="2977" w:type="dxa"/>
            <w:shd w:val="clear" w:color="auto" w:fill="163E64"/>
            <w:tcMar/>
          </w:tcPr>
          <w:p w:rsidRPr="00F8567E" w:rsidR="002C40D8" w:rsidP="002C40D8" w:rsidRDefault="002C40D8" w14:paraId="6D2903E3" w14:textId="77777777">
            <w:pPr>
              <w:rPr>
                <w:b/>
              </w:rPr>
            </w:pPr>
            <w:r w:rsidRPr="00F8567E">
              <w:rPr>
                <w:b/>
              </w:rPr>
              <w:t>Report Title</w:t>
            </w:r>
          </w:p>
        </w:tc>
        <w:tc>
          <w:tcPr>
            <w:tcW w:w="6044" w:type="dxa"/>
            <w:gridSpan w:val="3"/>
            <w:tcMar/>
          </w:tcPr>
          <w:p w:rsidRPr="00BC0F53" w:rsidR="002C40D8" w:rsidP="00BC0F53" w:rsidRDefault="00BC0F53" w14:paraId="6D2903E4" w14:textId="5310CEED">
            <w:pPr>
              <w:rPr>
                <w:b/>
                <w:bCs/>
                <w:kern w:val="2"/>
                <w:lang w:eastAsia="en-GB"/>
                <w14:ligatures w14:val="standardContextual"/>
              </w:rPr>
            </w:pPr>
            <w:r>
              <w:rPr>
                <w:color w:val="000000"/>
              </w:rPr>
              <w:t>Workforce Resilience Report – Improving Staff Wellbeing and Reducing Sickness Absence</w:t>
            </w:r>
          </w:p>
        </w:tc>
      </w:tr>
      <w:tr w:rsidRPr="00F8567E" w:rsidR="002C40D8" w:rsidTr="68DF1949" w14:paraId="6D2903E8" w14:textId="77777777">
        <w:tc>
          <w:tcPr>
            <w:tcW w:w="2977" w:type="dxa"/>
            <w:shd w:val="clear" w:color="auto" w:fill="163E64"/>
            <w:tcMar/>
          </w:tcPr>
          <w:p w:rsidRPr="00F8567E" w:rsidR="002C40D8" w:rsidP="002C40D8" w:rsidRDefault="002C40D8" w14:paraId="6D2903E6" w14:textId="77777777">
            <w:pPr>
              <w:rPr>
                <w:b/>
              </w:rPr>
            </w:pPr>
            <w:r w:rsidRPr="00F8567E">
              <w:rPr>
                <w:b/>
              </w:rPr>
              <w:t>Report Author</w:t>
            </w:r>
          </w:p>
        </w:tc>
        <w:tc>
          <w:tcPr>
            <w:tcW w:w="6044" w:type="dxa"/>
            <w:gridSpan w:val="3"/>
            <w:tcMar/>
          </w:tcPr>
          <w:p w:rsidRPr="002C40D8" w:rsidR="002C40D8" w:rsidP="002C40D8" w:rsidRDefault="76A2994B" w14:paraId="6D2903E7" w14:textId="5D9EDA6D">
            <w:r>
              <w:t xml:space="preserve">Paul Dunning, Professional Head of Staff Health </w:t>
            </w:r>
            <w:r w:rsidR="18AE67ED">
              <w:t>and</w:t>
            </w:r>
            <w:r>
              <w:t xml:space="preserve"> Wellbeing</w:t>
            </w:r>
          </w:p>
        </w:tc>
      </w:tr>
      <w:tr w:rsidRPr="00F8567E" w:rsidR="002C40D8" w:rsidTr="68DF1949" w14:paraId="6D2903EB" w14:textId="77777777">
        <w:tc>
          <w:tcPr>
            <w:tcW w:w="2977" w:type="dxa"/>
            <w:shd w:val="clear" w:color="auto" w:fill="163E64"/>
            <w:tcMar/>
          </w:tcPr>
          <w:p w:rsidRPr="00F8567E" w:rsidR="002C40D8" w:rsidP="002C40D8" w:rsidRDefault="002C40D8" w14:paraId="6D2903E9" w14:textId="77777777">
            <w:pPr>
              <w:rPr>
                <w:b/>
              </w:rPr>
            </w:pPr>
            <w:r w:rsidRPr="00F8567E">
              <w:rPr>
                <w:b/>
              </w:rPr>
              <w:t>Report Sponsor</w:t>
            </w:r>
          </w:p>
        </w:tc>
        <w:sdt>
          <w:sdtPr>
            <w:rPr>
              <w:rStyle w:val="Style1"/>
            </w:rPr>
            <w:alias w:val="Choose the Sponsor"/>
            <w:tag w:val="Choose the Sponsor"/>
            <w:id w:val="-867840978"/>
            <w:lock w:val="sdtLocked"/>
            <w:placeholder>
              <w:docPart w:val="BEBE2D313A734817894AE3F4B0017F8B"/>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Mar/>
              </w:tcPr>
              <w:p w:rsidRPr="002C40D8" w:rsidR="002C40D8" w:rsidP="002C40D8" w:rsidRDefault="002C40D8" w14:paraId="6D2903EA" w14:textId="243F03F4">
                <w:r w:rsidRPr="002C40D8">
                  <w:rPr>
                    <w:rStyle w:val="Style1"/>
                  </w:rPr>
                  <w:t>Executive Director of Workforce and Organisational Development</w:t>
                </w:r>
              </w:p>
            </w:tc>
          </w:sdtContent>
        </w:sdt>
      </w:tr>
      <w:tr w:rsidRPr="00F8567E" w:rsidR="002C40D8" w:rsidTr="68DF1949" w14:paraId="6D2903EE" w14:textId="77777777">
        <w:tc>
          <w:tcPr>
            <w:tcW w:w="2977" w:type="dxa"/>
            <w:shd w:val="clear" w:color="auto" w:fill="163E64"/>
            <w:tcMar/>
          </w:tcPr>
          <w:p w:rsidRPr="00F8567E" w:rsidR="002C40D8" w:rsidP="002C40D8" w:rsidRDefault="002C40D8" w14:paraId="6D2903EC" w14:textId="77777777">
            <w:pPr>
              <w:rPr>
                <w:b/>
              </w:rPr>
            </w:pPr>
            <w:r w:rsidRPr="00F8567E">
              <w:rPr>
                <w:b/>
              </w:rPr>
              <w:t>Presented by</w:t>
            </w:r>
          </w:p>
        </w:tc>
        <w:tc>
          <w:tcPr>
            <w:tcW w:w="6044" w:type="dxa"/>
            <w:gridSpan w:val="3"/>
            <w:tcMar/>
          </w:tcPr>
          <w:p w:rsidRPr="00F8567E" w:rsidR="002C40D8" w:rsidP="002C40D8" w:rsidRDefault="002C40D8" w14:paraId="6D2903ED" w14:textId="26B88BB4">
            <w:r>
              <w:t xml:space="preserve">Tina Ricketts, </w:t>
            </w:r>
            <w:sdt>
              <w:sdtPr>
                <w:rPr>
                  <w:rStyle w:val="Style1"/>
                </w:rPr>
                <w:alias w:val="Choose the Sponsor"/>
                <w:tag w:val="Choose the Sponsor"/>
                <w:id w:val="-999504765"/>
                <w:placeholder>
                  <w:docPart w:val="1EAF74249C604024BF139B15BB92F9AC"/>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r w:rsidRPr="002C40D8">
                  <w:rPr>
                    <w:rStyle w:val="Style1"/>
                  </w:rPr>
                  <w:t>Executive Director of Workforce and Organisational Development</w:t>
                </w:r>
              </w:sdtContent>
            </w:sdt>
          </w:p>
        </w:tc>
      </w:tr>
      <w:tr w:rsidRPr="00F8567E" w:rsidR="002C40D8" w:rsidTr="68DF1949" w14:paraId="6D2903F1" w14:textId="77777777">
        <w:tc>
          <w:tcPr>
            <w:tcW w:w="2977" w:type="dxa"/>
            <w:shd w:val="clear" w:color="auto" w:fill="C1A775"/>
            <w:tcMar/>
          </w:tcPr>
          <w:p w:rsidRPr="00F8567E" w:rsidR="002C40D8" w:rsidP="002C40D8" w:rsidRDefault="002C40D8"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350DD0BBAF514C5CB5BB547CDE60CC65"/>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2C40D8" w:rsidP="002C40D8" w:rsidRDefault="002C40D8" w14:paraId="6D2903F0" w14:textId="06E71B3C">
                <w:r>
                  <w:rPr>
                    <w:rStyle w:val="Style1"/>
                  </w:rPr>
                  <w:t>Open</w:t>
                </w:r>
              </w:p>
            </w:sdtContent>
          </w:sdt>
        </w:tc>
      </w:tr>
      <w:tr w:rsidRPr="00F8567E" w:rsidR="002C40D8" w:rsidTr="68DF1949" w14:paraId="3533518D" w14:textId="77777777">
        <w:tc>
          <w:tcPr>
            <w:tcW w:w="2977" w:type="dxa"/>
            <w:shd w:val="clear" w:color="auto" w:fill="C1A775"/>
            <w:tcMar/>
          </w:tcPr>
          <w:p w:rsidRPr="00F8567E" w:rsidR="002C40D8" w:rsidP="002C40D8" w:rsidRDefault="002C40D8" w14:paraId="388BDD7E" w14:textId="6876BB65">
            <w:pPr>
              <w:rPr>
                <w:b/>
              </w:rPr>
            </w:pPr>
            <w:r>
              <w:rPr>
                <w:b/>
              </w:rPr>
              <w:t>FoI Closed detail</w:t>
            </w:r>
          </w:p>
        </w:tc>
        <w:tc>
          <w:tcPr>
            <w:tcW w:w="6044" w:type="dxa"/>
            <w:gridSpan w:val="3"/>
            <w:tcMar/>
          </w:tcPr>
          <w:p w:rsidRPr="00DF182B" w:rsidR="002C40D8" w:rsidP="00DF182B" w:rsidRDefault="00DF182B" w14:paraId="68BCFC98" w14:textId="429F58A6">
            <w:pPr>
              <w:rPr>
                <w:rStyle w:val="Style1"/>
                <w:kern w:val="2"/>
                <w:lang w:eastAsia="en-GB"/>
                <w14:ligatures w14:val="standardContextual"/>
              </w:rPr>
            </w:pPr>
            <w:r w:rsidRPr="00DF182B">
              <w:rPr>
                <w:rStyle w:val="Style1"/>
              </w:rPr>
              <w:t>Not applicable</w:t>
            </w:r>
          </w:p>
        </w:tc>
      </w:tr>
      <w:tr w:rsidRPr="00F8567E" w:rsidR="002C40D8" w:rsidTr="68DF1949" w14:paraId="56774493" w14:textId="77777777">
        <w:tc>
          <w:tcPr>
            <w:tcW w:w="5954" w:type="dxa"/>
            <w:gridSpan w:val="2"/>
            <w:shd w:val="clear" w:color="auto" w:fill="C1A775"/>
            <w:tcMar/>
          </w:tcPr>
          <w:p w:rsidRPr="00F8567E" w:rsidR="002C40D8" w:rsidP="002C40D8" w:rsidRDefault="002C40D8" w14:paraId="50DAF23B" w14:textId="77777777">
            <w:pPr>
              <w:rPr>
                <w:b/>
              </w:rPr>
            </w:pPr>
            <w:r>
              <w:rPr>
                <w:b/>
              </w:rPr>
              <w:t>Impact Assessment Summary Outcome</w:t>
            </w:r>
          </w:p>
        </w:tc>
        <w:tc>
          <w:tcPr>
            <w:tcW w:w="3067" w:type="dxa"/>
            <w:gridSpan w:val="2"/>
            <w:shd w:val="clear" w:color="auto" w:fill="C1A775"/>
            <w:tcMar/>
          </w:tcPr>
          <w:p w:rsidRPr="00F8567E" w:rsidR="002C40D8" w:rsidP="002C40D8" w:rsidRDefault="002C40D8" w14:paraId="1FF00833" w14:textId="403A5B42">
            <w:pPr>
              <w:rPr>
                <w:b/>
              </w:rPr>
            </w:pPr>
            <w:r>
              <w:rPr>
                <w:b/>
              </w:rPr>
              <w:t>IA Completion date</w:t>
            </w:r>
          </w:p>
        </w:tc>
      </w:tr>
      <w:tr w:rsidRPr="00F8567E" w:rsidR="002C40D8" w:rsidTr="68DF1949" w14:paraId="44E771AC" w14:textId="77777777">
        <w:tc>
          <w:tcPr>
            <w:tcW w:w="5954" w:type="dxa"/>
            <w:gridSpan w:val="2"/>
            <w:tcMar/>
          </w:tcPr>
          <w:p w:rsidRPr="00106D5D" w:rsidR="002C40D8" w:rsidP="00C76EC0" w:rsidRDefault="00C76EC0" w14:paraId="5E84E502" w14:textId="659C24D3">
            <w:pPr>
              <w:rPr>
                <w:bCs/>
                <w:color w:val="FF0000"/>
              </w:rPr>
            </w:pPr>
            <w:r w:rsidRPr="00C76EC0">
              <w:t>Not applicable</w:t>
            </w:r>
          </w:p>
        </w:tc>
        <w:tc>
          <w:tcPr>
            <w:tcW w:w="3067" w:type="dxa"/>
            <w:gridSpan w:val="2"/>
            <w:tcMar/>
          </w:tcPr>
          <w:p w:rsidRPr="002C1D2D" w:rsidR="002C40D8" w:rsidP="002C1D2D" w:rsidRDefault="002C1D2D" w14:paraId="6CF9C42A" w14:textId="6AD2DAE1">
            <w:pPr>
              <w:rPr>
                <w:bCs/>
                <w:kern w:val="2"/>
                <w:lang w:eastAsia="en-GB"/>
                <w14:ligatures w14:val="standardContextual"/>
              </w:rPr>
            </w:pPr>
            <w:r w:rsidRPr="002C1D2D">
              <w:t>Not applicable</w:t>
            </w:r>
          </w:p>
        </w:tc>
      </w:tr>
      <w:tr w:rsidRPr="005F4E71" w:rsidR="002C40D8" w:rsidTr="68DF1949" w14:paraId="2BABD8F1" w14:textId="77777777">
        <w:tc>
          <w:tcPr>
            <w:tcW w:w="2977" w:type="dxa"/>
            <w:shd w:val="clear" w:color="auto" w:fill="C1A775"/>
            <w:tcMar/>
          </w:tcPr>
          <w:p w:rsidRPr="00F8567E" w:rsidR="002C40D8" w:rsidP="002C40D8" w:rsidRDefault="002C40D8" w14:paraId="4CAAEA69" w14:textId="77777777">
            <w:pPr>
              <w:rPr>
                <w:b/>
              </w:rPr>
            </w:pPr>
            <w:r>
              <w:rPr>
                <w:b/>
              </w:rPr>
              <w:t>Purpose of the Report</w:t>
            </w:r>
          </w:p>
        </w:tc>
        <w:tc>
          <w:tcPr>
            <w:tcW w:w="6044" w:type="dxa"/>
            <w:gridSpan w:val="3"/>
            <w:tcMar/>
          </w:tcPr>
          <w:p w:rsidRPr="00D96347" w:rsidR="002C40D8" w:rsidP="00D96347" w:rsidRDefault="00594B5D" w14:paraId="53EFA578" w14:textId="039B7235">
            <w:pPr>
              <w:ind w:right="96"/>
              <w:rPr>
                <w:kern w:val="2"/>
                <w:lang w:eastAsia="en-GB"/>
                <w14:ligatures w14:val="standardContextual"/>
              </w:rPr>
            </w:pPr>
            <w:sdt>
              <w:sdtPr>
                <w:rPr>
                  <w:rStyle w:val="Style1"/>
                </w:rPr>
                <w:alias w:val="Choose Purpose"/>
                <w:tag w:val="Choose Purpose"/>
                <w:id w:val="1702367869"/>
                <w:lock w:val="sdtLocked"/>
                <w:placeholder>
                  <w:docPart w:val="5444D2086A9246419565E23B98B04084"/>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r w:rsidR="00303218">
                  <w:rPr>
                    <w:rStyle w:val="Style1"/>
                  </w:rPr>
                  <w:t>For Discussion</w:t>
                </w:r>
              </w:sdtContent>
            </w:sdt>
          </w:p>
        </w:tc>
      </w:tr>
      <w:tr w:rsidRPr="00F8567E" w:rsidR="002C40D8" w:rsidTr="68DF1949" w14:paraId="2607A37D" w14:textId="77777777">
        <w:tc>
          <w:tcPr>
            <w:tcW w:w="9021" w:type="dxa"/>
            <w:gridSpan w:val="4"/>
            <w:shd w:val="clear" w:color="auto" w:fill="C1A775"/>
            <w:tcMar/>
          </w:tcPr>
          <w:p w:rsidRPr="12413FBE" w:rsidR="002C40D8" w:rsidP="002C40D8" w:rsidRDefault="002C40D8" w14:paraId="213FC224" w14:textId="4833FD62">
            <w:pPr>
              <w:rPr>
                <w:color w:val="FF0000"/>
              </w:rPr>
            </w:pPr>
            <w:r w:rsidRPr="00F8567E">
              <w:rPr>
                <w:b/>
              </w:rPr>
              <w:t>Report</w:t>
            </w:r>
            <w:r>
              <w:rPr>
                <w:b/>
              </w:rPr>
              <w:t xml:space="preserve"> Summary; detailing any action required</w:t>
            </w:r>
          </w:p>
        </w:tc>
      </w:tr>
      <w:tr w:rsidRPr="00F8567E" w:rsidR="002C40D8" w:rsidTr="68DF1949" w14:paraId="6D2903F8" w14:textId="77777777">
        <w:tc>
          <w:tcPr>
            <w:tcW w:w="9021" w:type="dxa"/>
            <w:gridSpan w:val="4"/>
            <w:tcMar/>
          </w:tcPr>
          <w:p w:rsidR="00796B37" w:rsidRDefault="00A3328A" w14:paraId="3CBE6617" w14:textId="77777777">
            <w:pPr>
              <w:spacing w:line="300" w:lineRule="atLeast"/>
            </w:pPr>
            <w:r w:rsidRPr="005145BE">
              <w:t xml:space="preserve">To provide the </w:t>
            </w:r>
            <w:r w:rsidRPr="005145BE" w:rsidR="005145BE">
              <w:t>Committee</w:t>
            </w:r>
            <w:r w:rsidRPr="005145BE">
              <w:t xml:space="preserve"> with assurance regarding the significant programme of work underway to support the organisational objective of improving staff wellbeing and resilience, including addressing high sickness absence.</w:t>
            </w:r>
          </w:p>
          <w:p w:rsidRPr="00737883" w:rsidR="002C40D8" w:rsidP="006466A0" w:rsidRDefault="7CB0480F" w14:paraId="39CF3F1C" w14:textId="2C90A70C">
            <w:r w:rsidRPr="07F24142">
              <w:rPr>
                <w:rFonts w:eastAsia="Times New Roman"/>
                <w:lang w:eastAsia="en-GB"/>
              </w:rPr>
              <w:t>To outline the findings from the recent Best Practice Review and current related workforce data</w:t>
            </w:r>
            <w:r w:rsidR="00687EBF">
              <w:rPr>
                <w:rFonts w:eastAsia="Times New Roman"/>
                <w:lang w:eastAsia="en-GB"/>
              </w:rPr>
              <w:t xml:space="preserve">. To note </w:t>
            </w:r>
            <w:r w:rsidRPr="07F24142">
              <w:rPr>
                <w:rFonts w:eastAsia="Times New Roman"/>
                <w:lang w:eastAsia="en-GB"/>
              </w:rPr>
              <w:t>a series of strategic workstreams aimed at addressing the root causes of absence to deliver sustainable improvements in workforce attendance, wellbeing and organisational performance.</w:t>
            </w:r>
          </w:p>
          <w:p w:rsidRPr="00737883" w:rsidR="002C40D8" w:rsidP="00486F64" w:rsidRDefault="002C40D8" w14:paraId="6D2903F7" w14:textId="78199F53">
            <w:pPr>
              <w:rPr>
                <w:rFonts w:eastAsia="Times New Roman"/>
                <w:lang w:eastAsia="en-GB"/>
              </w:rPr>
            </w:pPr>
          </w:p>
        </w:tc>
      </w:tr>
      <w:tr w:rsidRPr="00F8567E" w:rsidR="002C40D8" w:rsidTr="68DF1949" w14:paraId="70491417" w14:textId="77777777">
        <w:tc>
          <w:tcPr>
            <w:tcW w:w="9021" w:type="dxa"/>
            <w:gridSpan w:val="4"/>
            <w:shd w:val="clear" w:color="auto" w:fill="C1A775"/>
            <w:tcMar/>
          </w:tcPr>
          <w:p w:rsidRPr="00D16C84" w:rsidR="002C40D8" w:rsidP="002C40D8" w:rsidRDefault="002C40D8" w14:paraId="012E824A" w14:textId="7C1EDF26">
            <w:pPr>
              <w:rPr>
                <w:b/>
              </w:rPr>
            </w:pPr>
            <w:r w:rsidRPr="00F8567E">
              <w:rPr>
                <w:b/>
              </w:rPr>
              <w:t>Key Issues</w:t>
            </w:r>
          </w:p>
        </w:tc>
      </w:tr>
      <w:tr w:rsidRPr="00F8567E" w:rsidR="002C40D8" w:rsidTr="68DF1949" w14:paraId="6D290402" w14:textId="77777777">
        <w:tc>
          <w:tcPr>
            <w:tcW w:w="9021" w:type="dxa"/>
            <w:gridSpan w:val="4"/>
            <w:tcMar/>
          </w:tcPr>
          <w:p w:rsidRPr="00BC0F53" w:rsidR="00BC0F53" w:rsidP="00BC0F53" w:rsidRDefault="00BC0F53" w14:paraId="59352C39" w14:textId="77777777">
            <w:pPr>
              <w:pStyle w:val="ListParagraph"/>
              <w:numPr>
                <w:ilvl w:val="0"/>
                <w:numId w:val="16"/>
              </w:numPr>
              <w:rPr>
                <w:kern w:val="2"/>
                <w14:ligatures w14:val="standardContextual"/>
              </w:rPr>
            </w:pPr>
            <w:r>
              <w:t>A comprehensive improvement programme is underway, including leadership development, work-related stress prevention, musculoskeletal health support and attendance-management initiatives. Despite this, sickness absence remained high at 8.22% in July 2026 (in-month), so further focused action is being taken to support staff to remain well at work and reduce both absence and harmful presenteeism.</w:t>
            </w:r>
          </w:p>
          <w:p w:rsidRPr="00BC0F53" w:rsidR="00BC0F53" w:rsidP="00BC0F53" w:rsidRDefault="00BC0F53" w14:paraId="391CF5E0" w14:textId="0E1F6620">
            <w:pPr>
              <w:pStyle w:val="ListParagraph"/>
              <w:numPr>
                <w:ilvl w:val="0"/>
                <w:numId w:val="16"/>
              </w:numPr>
              <w:rPr>
                <w:kern w:val="2"/>
                <w14:ligatures w14:val="standardContextual"/>
              </w:rPr>
            </w:pPr>
            <w:r>
              <w:t>Sickness absence is estimated to have cost the Health Board approximately £41.7 million between August 2025 and July 2026. It is a key factor in the slow progress in reducing variable pay within the parameters set out in the Recovery and Sustainability Programme</w:t>
            </w:r>
            <w:r w:rsidR="00C77698">
              <w:t>. Sickness absence accounts for 28% of variable pay.</w:t>
            </w:r>
          </w:p>
          <w:p w:rsidRPr="000E614E" w:rsidR="00796B37" w:rsidP="000E614E" w:rsidRDefault="00A3328A" w14:paraId="764F8646" w14:textId="77777777">
            <w:pPr>
              <w:pStyle w:val="ListParagraph"/>
              <w:numPr>
                <w:ilvl w:val="0"/>
                <w:numId w:val="16"/>
              </w:numPr>
              <w:rPr>
                <w:kern w:val="2"/>
                <w14:ligatures w14:val="standardContextual"/>
              </w:rPr>
            </w:pPr>
            <w:r w:rsidRPr="000E614E">
              <w:rPr>
                <w:rFonts w:eastAsia="Aptos"/>
                <w:kern w:val="2"/>
                <w14:ligatures w14:val="standardContextual"/>
              </w:rPr>
              <w:lastRenderedPageBreak/>
              <w:t>Staff absence is driven by several factors</w:t>
            </w:r>
            <w:r w:rsidRPr="000E614E" w:rsidR="000E614E">
              <w:t>,</w:t>
            </w:r>
            <w:r w:rsidRPr="000E614E">
              <w:rPr>
                <w:rFonts w:eastAsia="Aptos"/>
                <w:kern w:val="2"/>
                <w14:ligatures w14:val="standardContextual"/>
              </w:rPr>
              <w:t xml:space="preserve"> including challenging operational environments</w:t>
            </w:r>
            <w:r w:rsidRPr="000E614E" w:rsidR="000E614E">
              <w:t>, pressure within</w:t>
            </w:r>
            <w:r w:rsidRPr="000E614E">
              <w:rPr>
                <w:rFonts w:eastAsia="Aptos"/>
                <w:kern w:val="2"/>
                <w14:ligatures w14:val="standardContextual"/>
              </w:rPr>
              <w:t xml:space="preserve"> service areas and cultural challenges.</w:t>
            </w:r>
          </w:p>
          <w:p w:rsidR="00A7434A" w:rsidP="00A7434A" w:rsidRDefault="00A7434A" w14:paraId="265654CE" w14:textId="77777777">
            <w:pPr>
              <w:numPr>
                <w:ilvl w:val="0"/>
                <w:numId w:val="16"/>
              </w:numPr>
              <w:spacing w:before="100" w:beforeAutospacing="1" w:after="100" w:afterAutospacing="1" w:line="300" w:lineRule="atLeast"/>
              <w:rPr>
                <w:rFonts w:eastAsia="Aptos"/>
                <w:kern w:val="2"/>
                <w:lang w:eastAsia="en-GB"/>
                <w14:ligatures w14:val="standardContextual"/>
              </w:rPr>
            </w:pPr>
            <w:r w:rsidRPr="00BB5372">
              <w:rPr>
                <w:rFonts w:eastAsia="Aptos"/>
                <w:kern w:val="2"/>
                <w:lang w:eastAsia="en-GB"/>
                <w14:ligatures w14:val="standardContextual"/>
              </w:rPr>
              <w:t>Mental health and musculoskeletal conditions remain the leading causes of long-term sickness absence.</w:t>
            </w:r>
          </w:p>
          <w:p w:rsidRPr="00A7434A" w:rsidR="002C40D8" w:rsidP="07F24142" w:rsidRDefault="6DCAFFED" w14:paraId="6D290401" w14:textId="6CDBE92D">
            <w:pPr>
              <w:numPr>
                <w:ilvl w:val="0"/>
                <w:numId w:val="16"/>
              </w:numPr>
              <w:spacing w:before="100" w:beforeAutospacing="1" w:after="100" w:afterAutospacing="1" w:line="300" w:lineRule="atLeast"/>
              <w:rPr>
                <w:rFonts w:eastAsia="Aptos"/>
                <w:kern w:val="2"/>
                <w:lang w:eastAsia="en-GB"/>
                <w14:ligatures w14:val="standardContextual"/>
              </w:rPr>
            </w:pPr>
            <w:r w:rsidRPr="00A7434A">
              <w:rPr>
                <w:rFonts w:eastAsia="Aptos"/>
                <w:kern w:val="2"/>
                <w:lang w:eastAsia="en-GB"/>
                <w14:ligatures w14:val="standardContextual"/>
              </w:rPr>
              <w:t xml:space="preserve">Leadership and line management capability </w:t>
            </w:r>
            <w:r w:rsidRPr="00A7434A" w:rsidR="62956B66">
              <w:rPr>
                <w:rFonts w:eastAsia="Aptos"/>
                <w:kern w:val="2"/>
                <w:lang w:eastAsia="en-GB"/>
                <w14:ligatures w14:val="standardContextual"/>
              </w:rPr>
              <w:t xml:space="preserve">and capacity </w:t>
            </w:r>
            <w:r w:rsidRPr="00A7434A">
              <w:rPr>
                <w:rFonts w:eastAsia="Aptos"/>
                <w:kern w:val="2"/>
                <w:lang w:eastAsia="en-GB"/>
                <w14:ligatures w14:val="standardContextual"/>
              </w:rPr>
              <w:t>are key factors in reducing absence and improving staff wellbeing.</w:t>
            </w:r>
          </w:p>
        </w:tc>
      </w:tr>
      <w:tr w:rsidRPr="00F8567E" w:rsidR="002C40D8" w:rsidTr="68DF1949" w14:paraId="78C95897" w14:textId="77777777">
        <w:tc>
          <w:tcPr>
            <w:tcW w:w="2977" w:type="dxa"/>
            <w:shd w:val="clear" w:color="auto" w:fill="C1A775"/>
            <w:tcMar/>
          </w:tcPr>
          <w:p w:rsidRPr="00F8567E" w:rsidR="002C40D8" w:rsidP="002C40D8" w:rsidRDefault="002C40D8" w14:paraId="1B78D4FE" w14:textId="54876F52">
            <w:pPr>
              <w:rPr>
                <w:b/>
                <w:bCs/>
              </w:rPr>
            </w:pPr>
            <w:r w:rsidRPr="6FC5F940">
              <w:rPr>
                <w:b/>
                <w:bCs/>
              </w:rPr>
              <w:lastRenderedPageBreak/>
              <w:t>Decision / Action required</w:t>
            </w:r>
          </w:p>
        </w:tc>
        <w:tc>
          <w:tcPr>
            <w:tcW w:w="6044" w:type="dxa"/>
            <w:gridSpan w:val="3"/>
            <w:tcMar/>
          </w:tcPr>
          <w:p w:rsidRPr="00F8567E" w:rsidR="002C40D8" w:rsidP="002C40D8" w:rsidRDefault="00273FFB" w14:paraId="058FCD73" w14:textId="4D7D5CBC">
            <w:pPr>
              <w:rPr>
                <w:b/>
              </w:rPr>
            </w:pPr>
            <w:r>
              <w:rPr>
                <w:rStyle w:val="Style1"/>
              </w:rPr>
              <w:t>Yes</w:t>
            </w:r>
          </w:p>
        </w:tc>
      </w:tr>
      <w:tr w:rsidRPr="00F8567E" w:rsidR="002C40D8" w:rsidTr="68DF1949" w14:paraId="4682E8B7" w14:textId="77777777">
        <w:tc>
          <w:tcPr>
            <w:tcW w:w="9021" w:type="dxa"/>
            <w:gridSpan w:val="4"/>
            <w:shd w:val="clear" w:color="auto" w:fill="C1A775"/>
            <w:tcMar/>
          </w:tcPr>
          <w:p w:rsidRPr="00061E86" w:rsidR="002C40D8" w:rsidP="002C40D8" w:rsidRDefault="002C40D8" w14:paraId="155705B7" w14:textId="5CCD1FFB">
            <w:pPr>
              <w:rPr>
                <w:b/>
              </w:rPr>
            </w:pPr>
            <w:r w:rsidRPr="00F8567E">
              <w:rPr>
                <w:b/>
              </w:rPr>
              <w:t>Recommendations</w:t>
            </w:r>
          </w:p>
        </w:tc>
      </w:tr>
      <w:tr w:rsidRPr="00F8567E" w:rsidR="002C40D8" w:rsidTr="68DF1949" w14:paraId="6D290418" w14:textId="77777777">
        <w:tc>
          <w:tcPr>
            <w:tcW w:w="9021" w:type="dxa"/>
            <w:gridSpan w:val="4"/>
            <w:tcMar/>
          </w:tcPr>
          <w:p w:rsidRPr="00CD3359" w:rsidR="00AD2614" w:rsidP="00AD2614" w:rsidRDefault="00AD2614" w14:paraId="5CF07245" w14:textId="77777777">
            <w:pPr>
              <w:ind w:right="96"/>
            </w:pPr>
            <w:r w:rsidRPr="000940E7">
              <w:t>Members are asked to:</w:t>
            </w:r>
          </w:p>
          <w:p w:rsidRPr="00BB5372" w:rsidR="00AD2614" w:rsidP="00AD2614" w:rsidRDefault="00AD2614" w14:paraId="0F5CA1F4" w14:textId="77777777">
            <w:pPr>
              <w:numPr>
                <w:ilvl w:val="0"/>
                <w:numId w:val="11"/>
              </w:numPr>
              <w:spacing w:after="100" w:afterAutospacing="1" w:line="300" w:lineRule="atLeast"/>
              <w:rPr>
                <w:rFonts w:eastAsia="Times New Roman"/>
                <w:lang w:eastAsia="en-GB"/>
              </w:rPr>
            </w:pPr>
            <w:r w:rsidRPr="00AD2614">
              <w:rPr>
                <w:rFonts w:eastAsia="Times New Roman"/>
                <w:b/>
                <w:bCs/>
                <w:lang w:eastAsia="en-GB"/>
              </w:rPr>
              <w:t>CONSIDER</w:t>
            </w:r>
            <w:r w:rsidRPr="00BB5372">
              <w:rPr>
                <w:rFonts w:eastAsia="Times New Roman"/>
                <w:lang w:eastAsia="en-GB"/>
              </w:rPr>
              <w:t xml:space="preserve"> the work undertaken to date reducing sickness absence and improving attendance management arrangements.</w:t>
            </w:r>
          </w:p>
          <w:p w:rsidR="00D96347" w:rsidP="00D96347" w:rsidRDefault="00AD2614" w14:paraId="0B4DF2EB" w14:textId="77777777">
            <w:pPr>
              <w:numPr>
                <w:ilvl w:val="0"/>
                <w:numId w:val="11"/>
              </w:numPr>
              <w:spacing w:before="100" w:beforeAutospacing="1" w:after="100" w:afterAutospacing="1" w:line="300" w:lineRule="atLeast"/>
              <w:rPr>
                <w:rFonts w:eastAsia="Times New Roman"/>
                <w:lang w:eastAsia="en-GB"/>
              </w:rPr>
            </w:pPr>
            <w:r w:rsidRPr="00AD2614">
              <w:rPr>
                <w:rFonts w:eastAsia="Times New Roman"/>
                <w:b/>
                <w:bCs/>
                <w:lang w:eastAsia="en-GB"/>
              </w:rPr>
              <w:t>RECEIVE ASSURANCE</w:t>
            </w:r>
            <w:r w:rsidRPr="00BB5372">
              <w:rPr>
                <w:rFonts w:eastAsia="Times New Roman"/>
                <w:lang w:eastAsia="en-GB"/>
              </w:rPr>
              <w:t xml:space="preserve"> that a comprehensive programme of work is in place addressing both attendance management and wider organisational determinants of absence.</w:t>
            </w:r>
          </w:p>
          <w:p w:rsidRPr="00554523" w:rsidR="002C40D8" w:rsidP="00554523" w:rsidRDefault="007778C8" w14:paraId="6D290417" w14:textId="4CD05056">
            <w:pPr>
              <w:pStyle w:val="ListParagraph"/>
              <w:numPr>
                <w:ilvl w:val="0"/>
                <w:numId w:val="11"/>
              </w:numPr>
              <w:spacing w:after="160" w:line="259" w:lineRule="auto"/>
              <w:rPr>
                <w:rFonts w:eastAsia="Times New Roman"/>
                <w:lang w:eastAsia="en-GB"/>
              </w:rPr>
            </w:pPr>
            <w:r w:rsidRPr="68DF1949" w:rsidR="21254FB8">
              <w:rPr>
                <w:b w:val="1"/>
                <w:bCs w:val="1"/>
              </w:rPr>
              <w:t>ACKNOWLEDGE</w:t>
            </w:r>
            <w:r w:rsidRPr="68DF1949" w:rsidR="007778C8">
              <w:rPr>
                <w:b w:val="1"/>
                <w:bCs w:val="1"/>
              </w:rPr>
              <w:t xml:space="preserve"> </w:t>
            </w:r>
            <w:r w:rsidR="007778C8">
              <w:rPr/>
              <w:t>the proposed strategic workstreams and cross-organisational approach to improve staff wellbeing and reduce sickness absence.</w:t>
            </w:r>
          </w:p>
        </w:tc>
      </w:tr>
    </w:tbl>
    <w:p w:rsidR="00C77698" w:rsidRDefault="00C77698" w14:paraId="6840AFDB" w14:textId="77777777">
      <w:pPr>
        <w:spacing w:after="0"/>
        <w:jc w:val="center"/>
        <w:rPr>
          <w:b/>
          <w:bCs/>
        </w:rPr>
      </w:pPr>
    </w:p>
    <w:p w:rsidR="00C77698" w:rsidRDefault="00C77698" w14:paraId="7383ED83" w14:textId="77777777">
      <w:pPr>
        <w:spacing w:after="0"/>
        <w:jc w:val="center"/>
        <w:rPr>
          <w:b/>
          <w:bCs/>
        </w:rPr>
      </w:pPr>
    </w:p>
    <w:p w:rsidR="00BC0F53" w:rsidRDefault="00BC0F53" w14:paraId="0C8158CA" w14:textId="14A75C12">
      <w:pPr>
        <w:spacing w:after="0"/>
        <w:jc w:val="center"/>
        <w:rPr>
          <w:kern w:val="2"/>
          <w:lang w:eastAsia="en-GB"/>
          <w14:ligatures w14:val="standardContextual"/>
        </w:rPr>
      </w:pPr>
      <w:r>
        <w:rPr>
          <w:b/>
          <w:bCs/>
        </w:rPr>
        <w:t>WORKFORCE RESILIENCE REPORT – IMPROVING STAFF WELLBEING AND REDUCING SICKNESS ABSENCE</w:t>
      </w:r>
    </w:p>
    <w:p w:rsidR="00C77698" w:rsidP="00C77698" w:rsidRDefault="00C77698" w14:paraId="364F33F7" w14:textId="77777777">
      <w:pPr>
        <w:pStyle w:val="ListParagraph"/>
        <w:spacing w:line="240" w:lineRule="auto"/>
        <w:rPr>
          <w:b/>
        </w:rPr>
      </w:pPr>
    </w:p>
    <w:p w:rsidRPr="00F8567E" w:rsidR="00653AEC" w:rsidP="00AA6F7C" w:rsidRDefault="00653AEC" w14:paraId="6D29041C" w14:textId="273BA5AA">
      <w:pPr>
        <w:pStyle w:val="ListParagraph"/>
        <w:numPr>
          <w:ilvl w:val="0"/>
          <w:numId w:val="6"/>
        </w:numPr>
        <w:spacing w:line="240" w:lineRule="auto"/>
        <w:rPr>
          <w:b/>
        </w:rPr>
      </w:pPr>
      <w:r w:rsidRPr="00F8567E">
        <w:rPr>
          <w:b/>
        </w:rPr>
        <w:t>INTRODUCTION</w:t>
      </w:r>
    </w:p>
    <w:p w:rsidRPr="00D97B8D" w:rsidR="005A7066" w:rsidP="00C77698" w:rsidRDefault="00A3328A" w14:paraId="78534486" w14:textId="5541EDEC">
      <w:pPr>
        <w:spacing w:after="240"/>
        <w:jc w:val="both"/>
      </w:pPr>
      <w:r>
        <w:t xml:space="preserve">This report sets out the Health Board’s approach to reducing sickness absence and improving workforce wellbeing by addressing both attendance management processes and the wider organisational, workforce and population health factors that influence attendance at work. It provides assurance on progress made to date, presents evidence from organisational data and the multi-disciplinary Best Practice Review, identifies key governance risks and outlines a programme of actions designed to deliver sustainable improvements in workforce attendance, staff wellbeing and organisational performance. </w:t>
      </w:r>
    </w:p>
    <w:p w:rsidR="00796B37" w:rsidRDefault="00A3328A" w14:paraId="6D6082EB" w14:textId="77777777">
      <w:pPr>
        <w:spacing w:after="240"/>
        <w:jc w:val="both"/>
      </w:pPr>
      <w:r>
        <w:t>High-performing organisations generally experience lower levels of staff absence due to sickness and higher staff engagement scores. These are priorities for the Health Board and align with our strategic objective of being a great place to work and achieving service and financial sustainability.</w:t>
      </w:r>
    </w:p>
    <w:p w:rsidRPr="00D97B8D" w:rsidR="00653AEC" w:rsidP="00AA6F7C" w:rsidRDefault="00653AEC" w14:paraId="6D29041F" w14:textId="77777777">
      <w:pPr>
        <w:pStyle w:val="ListParagraph"/>
        <w:numPr>
          <w:ilvl w:val="0"/>
          <w:numId w:val="6"/>
        </w:numPr>
        <w:spacing w:line="240" w:lineRule="auto"/>
        <w:rPr>
          <w:b/>
        </w:rPr>
      </w:pPr>
      <w:r w:rsidRPr="00D97B8D">
        <w:rPr>
          <w:b/>
        </w:rPr>
        <w:t>BACKGROUND</w:t>
      </w:r>
    </w:p>
    <w:p w:rsidR="00796B37" w:rsidRDefault="00A3328A" w14:paraId="5B3B2F80" w14:textId="77777777">
      <w:pPr>
        <w:spacing w:after="240"/>
        <w:jc w:val="both"/>
      </w:pPr>
      <w:r w:rsidRPr="00D97B8D">
        <w:lastRenderedPageBreak/>
        <w:t xml:space="preserve">Reducing sickness absence within the Health Board remains a complex challenge influenced by factors both within and beyond the workplace. As a major employer serving communities with high levels of deprivation and long-term illness and health inequalities, many of our staff experience the same health challenges as the population they care for. Access to timely healthcare can also be impacted by NHS waiting lists, potentially delaying diagnosis, treatment and recovery. </w:t>
      </w:r>
    </w:p>
    <w:p w:rsidR="00796B37" w:rsidRDefault="00A3328A" w14:paraId="7BE4CD59" w14:textId="77777777">
      <w:pPr>
        <w:spacing w:after="240"/>
        <w:jc w:val="both"/>
      </w:pPr>
      <w:r>
        <w:t>The Health Board has a 12-month rolling sickness absence rate of 7.4%, which is 0.9 percentage points higher than the NHS Wales average of 6.5% and is the third highest rate in Wales, behind only WAST (8.1%) and Cwm Taf Morgannwg UHB (7.6%). While Swansea Bay's turnover rate of 7.8% is broadly in line with the NHS Wales average of 7.6%, our sickness absence rate remains above the national average, indicating a continuing challenge in reducing workforce absence.</w:t>
      </w:r>
    </w:p>
    <w:p w:rsidR="00796B37" w:rsidRDefault="00A3328A" w14:paraId="377D95FE" w14:textId="77777777">
      <w:pPr>
        <w:spacing w:after="240"/>
        <w:jc w:val="both"/>
      </w:pPr>
      <w:r>
        <w:t>Wider societal and workforce factors continue to affect employee health and attendance, including cost of living pressures, caring responsibilities, mental health concerns, an ageing workforce and increasing service demands and changing public expectations. These pressures have been further amplified by organisational change, operational pressures and the continued challenge of delivering services within a sustainable financial environment.</w:t>
      </w:r>
    </w:p>
    <w:p w:rsidR="00796B37" w:rsidRDefault="00A3328A" w14:paraId="7D962051" w14:textId="77777777">
      <w:pPr>
        <w:spacing w:after="240"/>
        <w:jc w:val="both"/>
      </w:pPr>
      <w:r w:rsidRPr="00FF6095">
        <w:t>The Health Board’s multidisciplinary Best Practice Review concluded that sickness absence should not be viewed solely as an attendance management issue. Whilst effective attendance management processes remain important, evidence suggests that sustained reductions in sickness absence require a broader organisational response that addresses workforce wellbeing, leadership capability, staff engagement, organisational culture, workload pressures and workforce capacity.</w:t>
      </w:r>
    </w:p>
    <w:p w:rsidR="00796B37" w:rsidRDefault="00A3328A" w14:paraId="0001140D" w14:textId="77777777">
      <w:pPr>
        <w:spacing w:after="240"/>
        <w:jc w:val="both"/>
      </w:pPr>
      <w:r w:rsidRPr="00FF6095">
        <w:t>Over the last year the Health Board has delivered a significant programme of work to improve attendance, including strengthened governance arrangements, Service Group improvement plans, attendance audits, hotspot reviews, manager training, enhanced performance oversight and continued service developments within Occupational Health and Staff Wellbeing services.</w:t>
      </w:r>
    </w:p>
    <w:p w:rsidR="00796B37" w:rsidRDefault="00A3328A" w14:paraId="384B8EDD" w14:textId="77777777">
      <w:pPr>
        <w:spacing w:after="240"/>
        <w:jc w:val="both"/>
      </w:pPr>
      <w:r w:rsidRPr="00FF6095">
        <w:t xml:space="preserve">This work directly supports delivery of the Health Board's Organisational Strategy, People Strategy and Annual Plan by supporting improvements to workforce availability, strengthening compassionate leadership, supporting staff wellbeing and contributing to safe and sustainable service delivery. </w:t>
      </w:r>
      <w:r w:rsidRPr="00FF6095">
        <w:lastRenderedPageBreak/>
        <w:t xml:space="preserve">This reflects our organisation values of caring for each other, working together and always improving. </w:t>
      </w:r>
    </w:p>
    <w:p w:rsidR="00796B37" w:rsidRDefault="00A3328A" w14:paraId="1D53F4D5" w14:textId="77777777">
      <w:pPr>
        <w:spacing w:after="240"/>
        <w:jc w:val="both"/>
      </w:pPr>
      <w:r w:rsidRPr="00FF6095">
        <w:t>We need to build on and strengthen the approaches already underway, targeting support and testing new approaches to achieve more rapid and sustainable improvement.</w:t>
      </w:r>
    </w:p>
    <w:p w:rsidRPr="00FF6095" w:rsidR="00653AEC" w:rsidP="00FF6095" w:rsidRDefault="00C77698" w14:paraId="6D290422" w14:textId="1E338F5C">
      <w:pPr>
        <w:pStyle w:val="ListParagraph"/>
        <w:numPr>
          <w:ilvl w:val="0"/>
          <w:numId w:val="6"/>
        </w:numPr>
        <w:spacing w:line="240" w:lineRule="auto"/>
        <w:jc w:val="both"/>
        <w:rPr>
          <w:b/>
        </w:rPr>
      </w:pPr>
      <w:r>
        <w:rPr>
          <w:b/>
        </w:rPr>
        <w:t xml:space="preserve">KEY RISKS &amp; </w:t>
      </w:r>
      <w:r w:rsidRPr="00FF6095" w:rsidR="00653AEC">
        <w:rPr>
          <w:b/>
        </w:rPr>
        <w:t>ISSUES</w:t>
      </w:r>
    </w:p>
    <w:p w:rsidR="00796B37" w:rsidRDefault="00A3328A" w14:paraId="32667B20" w14:textId="77777777">
      <w:pPr>
        <w:spacing w:after="240"/>
        <w:jc w:val="both"/>
      </w:pPr>
      <w:r w:rsidRPr="00FF6095">
        <w:t>Long-term sickness absence continues to account for most of the time lost and remains the principal driver, whilst short-term absence has varied between 1.5% and 2.55%. ESR data continues to identify stress, anxiety and depression as the major contributor to sickness absence, accounting for 34% of long-term absence and 4% of short-term absence. Musculoskeletal conditions account for 12% of long-term absence (back problems 3% and other musculoskeletal problems 9%).</w:t>
      </w:r>
    </w:p>
    <w:p w:rsidR="00796B37" w:rsidRDefault="00A3328A" w14:paraId="639E1725" w14:textId="77777777">
      <w:pPr>
        <w:spacing w:after="240"/>
        <w:jc w:val="both"/>
      </w:pPr>
      <w:r w:rsidRPr="00FF6095">
        <w:t>Sustainable improvement will therefore depend largely on reducing long-term absence through prevention</w:t>
      </w:r>
      <w:r w:rsidRPr="00D97DD4" w:rsidR="00D97DD4">
        <w:t xml:space="preserve"> and </w:t>
      </w:r>
      <w:r w:rsidRPr="00FF6095">
        <w:t>earlier intervention, effective case management and timely rehabilitation support.</w:t>
      </w:r>
    </w:p>
    <w:p w:rsidR="00796B37" w:rsidRDefault="00A3328A" w14:paraId="0AB47B4E" w14:textId="77777777">
      <w:pPr>
        <w:spacing w:after="240"/>
        <w:jc w:val="both"/>
      </w:pPr>
      <w:r w:rsidRPr="00FF6095">
        <w:t>The increase in July 2026 sickness absence to 8.22% may have been influenced by periods of extreme heat. More than 2,500 responses were received to the Health Board’s Heat Impact Survey, indicating a possible significant workforce impact from heat-related issues, including sleep disruption, fatigue, dehydration and exacerbation of existing health conditions. Early indications suggest that other NHS organisations experienced similar challenges during this period; this potential contribution will be validated against absence reasons and comparative data.</w:t>
      </w:r>
    </w:p>
    <w:p w:rsidR="00796B37" w:rsidP="00C77698" w:rsidRDefault="00A3328A" w14:paraId="2151830B" w14:textId="77777777">
      <w:pPr>
        <w:spacing w:after="240" w:line="240" w:lineRule="auto"/>
        <w:jc w:val="both"/>
      </w:pPr>
      <w:r w:rsidRPr="00FF6095">
        <w:t>A range of workforce intelligence indicators, including a substantial increase in employee-relations activity over the last year, suggest increasing organisational pressure. These trends may indicate growing workplace pressures, conflict and management challenges and can be viewed as indicators of organisational health.</w:t>
      </w:r>
    </w:p>
    <w:p w:rsidR="00796B37" w:rsidP="00C77698" w:rsidRDefault="00A3328A" w14:paraId="517F323D" w14:textId="77777777">
      <w:pPr>
        <w:spacing w:before="210" w:after="240" w:line="240" w:lineRule="auto"/>
        <w:jc w:val="both"/>
      </w:pPr>
      <w:r w:rsidRPr="00201817">
        <w:t>The 2025 NHS Wales Staff Survey identified strengths in team working and line management but reported deterioration in work-life balance, development opportunities and health and safety climate. Although burnout levels reduced compared with 2024, findings continue to highlight pressures affecting staff wellbeing, engagement and experience.</w:t>
      </w:r>
    </w:p>
    <w:p w:rsidR="00796B37" w:rsidP="00C77698" w:rsidRDefault="00A3328A" w14:paraId="17B87019" w14:textId="77777777">
      <w:pPr>
        <w:spacing w:before="210" w:after="240" w:line="240" w:lineRule="auto"/>
        <w:jc w:val="both"/>
      </w:pPr>
      <w:r w:rsidRPr="001E6467">
        <w:t xml:space="preserve">Demand for Occupational Health and Staff Wellbeing services has increased significantly, reflecting growing workforce health needs. Staff Wellbeing </w:t>
      </w:r>
      <w:r w:rsidRPr="001E6467">
        <w:lastRenderedPageBreak/>
        <w:t xml:space="preserve">referrals continue to rise by around 14% annually, with approximately 75% relating to mental health and emotional wellbeing. Evaluation data demonstrates the effectiveness of early intervention, with 53% of referrals accessing support while at work and 70% reporting it helped them remain in work. Among the 47% referred during sickness absence, 82% believed the service supported an earlier return to work. Additionally, 59% of staff accessing support while in work reported improved productivity. Other preventative initiatives include the Staff Trauma Support Pathway, </w:t>
      </w:r>
      <w:proofErr w:type="spellStart"/>
      <w:r w:rsidRPr="001E6467">
        <w:t>TRiM</w:t>
      </w:r>
      <w:proofErr w:type="spellEnd"/>
      <w:r w:rsidRPr="001E6467">
        <w:t>, Staff Health Checks and support for carers.</w:t>
      </w:r>
    </w:p>
    <w:p w:rsidR="00796B37" w:rsidP="00C77698" w:rsidRDefault="00A3328A" w14:paraId="2FF27C79" w14:textId="77777777">
      <w:pPr>
        <w:spacing w:before="210" w:after="240" w:line="240" w:lineRule="auto"/>
        <w:jc w:val="both"/>
      </w:pPr>
      <w:r w:rsidRPr="00031F36">
        <w:t>Occupational Health referrals have also increased substantially and now exceed available service capacity, resulting in breaches of some Welsh Government performance targets. This demonstrates greater utilisation of support services but also highlights capacity pressures that may affect timely intervention, rehabilitation and return-to-work support.</w:t>
      </w:r>
    </w:p>
    <w:p w:rsidR="00796B37" w:rsidP="00C77698" w:rsidRDefault="00A3328A" w14:paraId="74E1C96E" w14:textId="77777777">
      <w:pPr>
        <w:spacing w:before="210" w:after="240" w:line="240" w:lineRule="auto"/>
        <w:jc w:val="both"/>
      </w:pPr>
      <w:r w:rsidRPr="00C069C2">
        <w:t>Evidence from higher-performing organisations suggests that sustainable reductions in sickness absence are supported by strong leadership, compassionate management, effective workforce planning, rapid access to wellbeing services, high employee engagement and positive workplace cultures.</w:t>
      </w:r>
    </w:p>
    <w:p w:rsidR="00796B37" w:rsidP="00C77698" w:rsidRDefault="00A3328A" w14:paraId="0AA8C72E" w14:textId="77777777">
      <w:pPr>
        <w:spacing w:after="240" w:line="240" w:lineRule="auto"/>
        <w:jc w:val="both"/>
      </w:pPr>
      <w:r w:rsidRPr="00FF6095">
        <w:t xml:space="preserve">Sickness absence remains one of the most significant workforce risks facing the Health Board, impacting service delivery, workforce sustainability, financial performance, patient experience and staff wellbeing. </w:t>
      </w:r>
    </w:p>
    <w:p w:rsidR="00796B37" w:rsidP="00C77698" w:rsidRDefault="00A3328A" w14:paraId="5530BEE3" w14:textId="77777777">
      <w:pPr>
        <w:spacing w:after="240" w:line="240" w:lineRule="auto"/>
        <w:jc w:val="both"/>
      </w:pPr>
      <w:r w:rsidRPr="00FF6095">
        <w:t>The principal risks requiring oversight are:</w:t>
      </w:r>
    </w:p>
    <w:p w:rsidRPr="00F37F1D" w:rsidR="00F37F1D" w:rsidP="00F37F1D" w:rsidRDefault="00F37F1D" w14:paraId="0DDC368D" w14:textId="77777777">
      <w:pPr>
        <w:pStyle w:val="ListParagraph"/>
        <w:numPr>
          <w:ilvl w:val="0"/>
          <w:numId w:val="11"/>
        </w:numPr>
        <w:rPr>
          <w:kern w:val="2"/>
          <w14:ligatures w14:val="standardContextual"/>
        </w:rPr>
      </w:pPr>
      <w:r>
        <w:t>Continued high sickness absence impacting workforce availability, service delivery and organisational performance.</w:t>
      </w:r>
    </w:p>
    <w:p w:rsidR="00F37F1D" w:rsidP="00F37F1D" w:rsidRDefault="00F37F1D" w14:paraId="54257A6A" w14:textId="77777777">
      <w:pPr>
        <w:pStyle w:val="ListParagraph"/>
        <w:numPr>
          <w:ilvl w:val="0"/>
          <w:numId w:val="11"/>
        </w:numPr>
      </w:pPr>
      <w:r>
        <w:t>Increasing workforce pressures resulting from vacancies, workload demand and the loss of organisational knowledge and experience.</w:t>
      </w:r>
    </w:p>
    <w:p w:rsidR="00796B37" w:rsidP="002D5693" w:rsidRDefault="00A3328A" w14:paraId="6A5CA718" w14:textId="77777777">
      <w:pPr>
        <w:pStyle w:val="ListParagraph"/>
        <w:numPr>
          <w:ilvl w:val="0"/>
          <w:numId w:val="11"/>
        </w:numPr>
      </w:pPr>
      <w:r w:rsidRPr="002D5693">
        <w:t>Organisational change occurring within an environment of increasing employee</w:t>
      </w:r>
      <w:r w:rsidRPr="002D5693" w:rsidR="002D5693">
        <w:t>-</w:t>
      </w:r>
      <w:r w:rsidRPr="002D5693">
        <w:t>relations activity, workforce pressure and uncertainty.</w:t>
      </w:r>
    </w:p>
    <w:p w:rsidR="00F37F1D" w:rsidP="00F37F1D" w:rsidRDefault="00F37F1D" w14:paraId="7DCB5D27" w14:textId="77777777">
      <w:pPr>
        <w:pStyle w:val="ListParagraph"/>
        <w:numPr>
          <w:ilvl w:val="0"/>
          <w:numId w:val="11"/>
        </w:numPr>
      </w:pPr>
      <w:r>
        <w:t>Increasing demand for Occupational Health and Staff Wellbeing services resulting in capacity pressures and breaches of key performance indicators.</w:t>
      </w:r>
    </w:p>
    <w:p w:rsidR="00F37F1D" w:rsidP="00F37F1D" w:rsidRDefault="00F37F1D" w14:paraId="7DC195FA" w14:textId="77777777">
      <w:pPr>
        <w:pStyle w:val="ListParagraph"/>
        <w:numPr>
          <w:ilvl w:val="0"/>
          <w:numId w:val="11"/>
        </w:numPr>
      </w:pPr>
      <w:r>
        <w:t>Persistently elevated levels of stress-related and musculoskeletal absence despite evidence-based, targeted interventions.</w:t>
      </w:r>
    </w:p>
    <w:p w:rsidR="00F37F1D" w:rsidP="00F37F1D" w:rsidRDefault="00F37F1D" w14:paraId="06A39EEB" w14:textId="77777777">
      <w:pPr>
        <w:pStyle w:val="ListParagraph"/>
        <w:numPr>
          <w:ilvl w:val="0"/>
          <w:numId w:val="11"/>
        </w:numPr>
      </w:pPr>
      <w:r>
        <w:t>Inconsistent management capability, reducing the effectiveness of early intervention and preventative support.</w:t>
      </w:r>
    </w:p>
    <w:p w:rsidR="00F37F1D" w:rsidP="00F37F1D" w:rsidRDefault="00F37F1D" w14:paraId="4E146407" w14:textId="77777777">
      <w:pPr>
        <w:pStyle w:val="ListParagraph"/>
        <w:numPr>
          <w:ilvl w:val="0"/>
          <w:numId w:val="11"/>
        </w:numPr>
      </w:pPr>
      <w:r>
        <w:t>Failure to address the wider determinants of attendance, limiting the effectiveness of traditional attendance management approaches.</w:t>
      </w:r>
    </w:p>
    <w:p w:rsidR="00F37F1D" w:rsidP="00F37F1D" w:rsidRDefault="00F37F1D" w14:paraId="7F4E4565" w14:textId="77777777">
      <w:pPr>
        <w:pStyle w:val="ListParagraph"/>
        <w:numPr>
          <w:ilvl w:val="0"/>
          <w:numId w:val="11"/>
        </w:numPr>
      </w:pPr>
      <w:r>
        <w:lastRenderedPageBreak/>
        <w:t>Climate-related risks, including future extreme weather events affecting staff health and attendance.</w:t>
      </w:r>
    </w:p>
    <w:p w:rsidR="00796B37" w:rsidRDefault="00A3328A" w14:paraId="2820D514" w14:textId="77777777">
      <w:pPr>
        <w:spacing w:after="240"/>
        <w:jc w:val="both"/>
      </w:pPr>
      <w:r w:rsidRPr="00FF6095">
        <w:t>The review highlighted that sickness absence is frequently symptomatic of wider organisational challenges rather than solely individual health issues. Failure to address these wider factors risks ongoing absence, increased presenteeism, reduced productivity, use of temporary staffing solutions, deterioration in staff engagement and continued pressure on service delivery, further exacerbating increased sickness absence.</w:t>
      </w:r>
    </w:p>
    <w:p w:rsidR="00796B37" w:rsidRDefault="00A3328A" w14:paraId="6AD8AEB7" w14:textId="77777777">
      <w:pPr>
        <w:spacing w:after="240"/>
        <w:jc w:val="both"/>
      </w:pPr>
      <w:r w:rsidRPr="00FF6095">
        <w:t xml:space="preserve">Strong evidence demonstrates that good line management is a key determinant of employee health and wellbeing, with supportive managers associated with lower sickness absence, improved employee engagement and better organisational outcomes. Variability in management practice therefore represents a significant organisational risk. The recently introduced </w:t>
      </w:r>
      <w:hyperlink w:history="1" r:id="rId11">
        <w:r w:rsidRPr="00FF6095" w:rsidR="00796B37">
          <w:rPr>
            <w:rStyle w:val="Hyperlink"/>
          </w:rPr>
          <w:t>NHS Leadership and Management Framework</w:t>
        </w:r>
      </w:hyperlink>
      <w:r w:rsidRPr="00FF6095">
        <w:t xml:space="preserve"> provides an important opportunity to strengthen leadership capability, address factors associated with sickness absence and reinforce the evidence that good work is good for health.</w:t>
      </w:r>
    </w:p>
    <w:p w:rsidRPr="00FF6095" w:rsidR="56484A79" w:rsidP="00C77698" w:rsidRDefault="00C77698" w14:paraId="5CD54F57" w14:textId="2DC4B3AF">
      <w:pPr>
        <w:pStyle w:val="Heading2"/>
        <w:numPr>
          <w:ilvl w:val="0"/>
          <w:numId w:val="6"/>
        </w:numPr>
        <w:spacing w:before="160" w:beforeAutospacing="0" w:after="80" w:afterAutospacing="0" w:line="276" w:lineRule="auto"/>
        <w:jc w:val="both"/>
        <w:rPr>
          <w:rFonts w:ascii="Verdana" w:hAnsi="Verdana" w:eastAsia="Verdana" w:cs="Verdana"/>
          <w:sz w:val="24"/>
          <w:szCs w:val="24"/>
        </w:rPr>
      </w:pPr>
      <w:r>
        <w:rPr>
          <w:rFonts w:ascii="Verdana" w:hAnsi="Verdana" w:eastAsia="Verdana" w:cs="Verdana"/>
          <w:sz w:val="24"/>
          <w:szCs w:val="24"/>
        </w:rPr>
        <w:t>IMPROVEMENT PLAN</w:t>
      </w:r>
    </w:p>
    <w:p w:rsidR="00C77698" w:rsidRDefault="00A3328A" w14:paraId="789025F9" w14:textId="77777777">
      <w:pPr>
        <w:spacing w:after="240"/>
        <w:jc w:val="both"/>
      </w:pPr>
      <w:r w:rsidRPr="00FF6095">
        <w:t>In response, a strategic sickness absence reduction programme</w:t>
      </w:r>
      <w:r w:rsidR="00C77698">
        <w:t xml:space="preserve"> has been developed</w:t>
      </w:r>
      <w:r w:rsidRPr="00FF6095">
        <w:t>, comprising cross-organisational workstreams aimed at creating a healthier, more resilient workforce and delivering a sustained reduction in sickness absence</w:t>
      </w:r>
    </w:p>
    <w:p w:rsidR="00C77698" w:rsidRDefault="00A3328A" w14:paraId="7E8C88EA" w14:textId="77777777">
      <w:pPr>
        <w:spacing w:after="240"/>
        <w:jc w:val="both"/>
      </w:pPr>
      <w:r w:rsidRPr="00FF6095">
        <w:t xml:space="preserve">The programme will pursue five outcomes: </w:t>
      </w:r>
    </w:p>
    <w:p w:rsidR="00C77698" w:rsidP="00C77698" w:rsidRDefault="00C77698" w14:paraId="7FED6D91" w14:textId="77777777">
      <w:pPr>
        <w:pStyle w:val="ListParagraph"/>
        <w:numPr>
          <w:ilvl w:val="0"/>
          <w:numId w:val="36"/>
        </w:numPr>
        <w:spacing w:after="240"/>
        <w:jc w:val="both"/>
      </w:pPr>
      <w:r>
        <w:t>A</w:t>
      </w:r>
      <w:r w:rsidRPr="00FF6095" w:rsidR="00A3328A">
        <w:t xml:space="preserve">chieve the 2026/27 breakthrough objective of </w:t>
      </w:r>
      <w:r>
        <w:t xml:space="preserve">sickness absence </w:t>
      </w:r>
      <w:r w:rsidRPr="00FF6095" w:rsidR="00A3328A">
        <w:t xml:space="preserve">below 6.09%, supported by Service Group trajectories; </w:t>
      </w:r>
    </w:p>
    <w:p w:rsidR="00C77698" w:rsidP="00C77698" w:rsidRDefault="00C77698" w14:paraId="444C4812" w14:textId="77777777">
      <w:pPr>
        <w:pStyle w:val="ListParagraph"/>
        <w:numPr>
          <w:ilvl w:val="0"/>
          <w:numId w:val="36"/>
        </w:numPr>
        <w:spacing w:after="240"/>
        <w:jc w:val="both"/>
      </w:pPr>
      <w:r>
        <w:t>R</w:t>
      </w:r>
      <w:r w:rsidRPr="00FF6095" w:rsidR="00A3328A">
        <w:t xml:space="preserve">educe long-term lost time and recurrence; </w:t>
      </w:r>
    </w:p>
    <w:p w:rsidR="00C77698" w:rsidP="00C77698" w:rsidRDefault="00C77698" w14:paraId="757E0370" w14:textId="77777777">
      <w:pPr>
        <w:pStyle w:val="ListParagraph"/>
        <w:numPr>
          <w:ilvl w:val="0"/>
          <w:numId w:val="36"/>
        </w:numPr>
        <w:spacing w:after="240"/>
        <w:jc w:val="both"/>
      </w:pPr>
      <w:r>
        <w:t>I</w:t>
      </w:r>
      <w:r w:rsidRPr="00FF6095" w:rsidR="00A3328A">
        <w:t>mprove timely return-to-work conversations, case reviews and workplace adjustments;</w:t>
      </w:r>
    </w:p>
    <w:p w:rsidR="00C77698" w:rsidP="00C77698" w:rsidRDefault="00C77698" w14:paraId="25C5416B" w14:textId="77777777">
      <w:pPr>
        <w:pStyle w:val="ListParagraph"/>
        <w:numPr>
          <w:ilvl w:val="0"/>
          <w:numId w:val="36"/>
        </w:numPr>
        <w:spacing w:after="240"/>
        <w:jc w:val="both"/>
      </w:pPr>
      <w:r>
        <w:t>R</w:t>
      </w:r>
      <w:r w:rsidRPr="00FF6095" w:rsidR="00A3328A">
        <w:t xml:space="preserve">educe stress-related and musculoskeletal absence in identified hotspots; </w:t>
      </w:r>
    </w:p>
    <w:p w:rsidR="00796B37" w:rsidP="00C77698" w:rsidRDefault="00C77698" w14:paraId="1A1F7366" w14:textId="2BC13177">
      <w:pPr>
        <w:pStyle w:val="ListParagraph"/>
        <w:numPr>
          <w:ilvl w:val="0"/>
          <w:numId w:val="36"/>
        </w:numPr>
        <w:spacing w:after="240"/>
        <w:jc w:val="both"/>
      </w:pPr>
      <w:r>
        <w:t>R</w:t>
      </w:r>
      <w:r w:rsidRPr="00FF6095" w:rsidR="00A3328A">
        <w:t>educe avoidable variable-pay and productivity costs attributable to absence.</w:t>
      </w:r>
    </w:p>
    <w:p w:rsidR="00796B37" w:rsidP="00C77698" w:rsidRDefault="00A3328A" w14:paraId="5C2EE2EE" w14:textId="77777777">
      <w:pPr>
        <w:spacing w:after="240" w:line="240" w:lineRule="auto"/>
        <w:jc w:val="both"/>
      </w:pPr>
      <w:r w:rsidRPr="00FF6095">
        <w:t xml:space="preserve">To underpin this, the planned cultural change programme is strategically aligned to the formation of the care groups and will support the Health Board in building a high-performing, compassionate and values-driven culture. The programme combines leadership development, quality-improvement methods and staff engagement to strengthen trust between </w:t>
      </w:r>
      <w:r w:rsidRPr="00FF6095">
        <w:lastRenderedPageBreak/>
        <w:t>leaders and staff, improve psychological safety and support speaking up. It will also enhance learning and continuous improvement and empower teams to take ownership of local solutions. Through clear accountability, coaching-focused leadership and data-driven decision-making, the programme aims to create sustainable organisation-wide cultural change that will improve staff experience and outcomes for patients and the communities we serve.</w:t>
      </w:r>
    </w:p>
    <w:p w:rsidR="00796B37" w:rsidP="00C77698" w:rsidRDefault="00A3328A" w14:paraId="3F3DE6AA" w14:textId="2D3445F2">
      <w:pPr>
        <w:spacing w:after="240" w:line="240" w:lineRule="auto"/>
        <w:jc w:val="both"/>
      </w:pPr>
      <w:r w:rsidRPr="00FF6095">
        <w:t xml:space="preserve">The </w:t>
      </w:r>
      <w:r w:rsidR="00C77698">
        <w:t xml:space="preserve">sickness absence improvement </w:t>
      </w:r>
      <w:r w:rsidRPr="00FF6095">
        <w:t>p</w:t>
      </w:r>
      <w:r w:rsidR="00C77698">
        <w:t>lan</w:t>
      </w:r>
      <w:r w:rsidRPr="00FF6095">
        <w:t xml:space="preserve"> will form part of the Recovery and Sustainability Programme and will be overseen by the </w:t>
      </w:r>
      <w:r w:rsidR="00C77698">
        <w:t>W</w:t>
      </w:r>
      <w:r>
        <w:t xml:space="preserve">orkforce </w:t>
      </w:r>
      <w:r w:rsidR="00C77698">
        <w:t>T</w:t>
      </w:r>
      <w:r>
        <w:t>ransformation</w:t>
      </w:r>
      <w:r w:rsidRPr="00FF6095">
        <w:t xml:space="preserve"> </w:t>
      </w:r>
      <w:r w:rsidR="00C77698">
        <w:t>Steering Group</w:t>
      </w:r>
      <w:r w:rsidRPr="00FF6095">
        <w:t>. It will deliver:</w:t>
      </w:r>
    </w:p>
    <w:p w:rsidRPr="00C77698" w:rsidR="004B64B6" w:rsidP="00C77698" w:rsidRDefault="004B64B6" w14:paraId="7ED580BF" w14:textId="77777777">
      <w:pPr>
        <w:spacing w:line="240" w:lineRule="auto"/>
        <w:jc w:val="both"/>
        <w:rPr>
          <w:kern w:val="2"/>
          <w:lang w:eastAsia="en-GB"/>
          <w14:ligatures w14:val="standardContextual"/>
        </w:rPr>
      </w:pPr>
      <w:r w:rsidRPr="00C77698">
        <w:rPr>
          <w:b/>
          <w:bCs/>
        </w:rPr>
        <w:t>Pillar 1 – Prevention and workforce wellbeing</w:t>
      </w:r>
    </w:p>
    <w:p w:rsidR="004B64B6" w:rsidP="00C77698" w:rsidRDefault="004B64B6" w14:paraId="5FB9286E" w14:textId="77777777">
      <w:pPr>
        <w:pStyle w:val="ListParagraph"/>
        <w:numPr>
          <w:ilvl w:val="1"/>
          <w:numId w:val="5"/>
        </w:numPr>
        <w:spacing w:line="240" w:lineRule="auto"/>
        <w:jc w:val="both"/>
      </w:pPr>
      <w:r>
        <w:rPr>
          <w:b/>
          <w:bCs/>
        </w:rPr>
        <w:t>Stress prevention:</w:t>
      </w:r>
      <w:r>
        <w:t xml:space="preserve"> application of the work-related stress risk assessment at team level, using workload, control, support, relationships, role and change as the core diagnostic domains.</w:t>
      </w:r>
    </w:p>
    <w:p w:rsidR="004B64B6" w:rsidP="00C77698" w:rsidRDefault="004B64B6" w14:paraId="5D50E657" w14:textId="77777777">
      <w:pPr>
        <w:pStyle w:val="ListParagraph"/>
        <w:numPr>
          <w:ilvl w:val="1"/>
          <w:numId w:val="5"/>
        </w:numPr>
        <w:spacing w:line="240" w:lineRule="auto"/>
        <w:jc w:val="both"/>
      </w:pPr>
      <w:r>
        <w:rPr>
          <w:b/>
          <w:bCs/>
        </w:rPr>
        <w:t>Musculoskeletal prevention and rehabilitation:</w:t>
      </w:r>
      <w:r>
        <w:t xml:space="preserve"> improved access to ergonomic assessment, manual-handling refreshers after prolonged absence, rapid access to physiotherapy and role-specific rehabilitation.</w:t>
      </w:r>
    </w:p>
    <w:p w:rsidR="004B64B6" w:rsidP="00C77698" w:rsidRDefault="004B64B6" w14:paraId="03A18468" w14:textId="77777777">
      <w:pPr>
        <w:spacing w:line="240" w:lineRule="auto"/>
        <w:jc w:val="both"/>
      </w:pPr>
      <w:r w:rsidRPr="00C77698">
        <w:rPr>
          <w:b/>
          <w:bCs/>
        </w:rPr>
        <w:t>Pillar 2 – Effective attendance and case management</w:t>
      </w:r>
    </w:p>
    <w:p w:rsidR="004B64B6" w:rsidP="00C77698" w:rsidRDefault="004B64B6" w14:paraId="6661335D" w14:textId="77777777">
      <w:pPr>
        <w:pStyle w:val="ListParagraph"/>
        <w:numPr>
          <w:ilvl w:val="1"/>
          <w:numId w:val="5"/>
        </w:numPr>
        <w:spacing w:line="240" w:lineRule="auto"/>
        <w:jc w:val="both"/>
      </w:pPr>
      <w:r>
        <w:rPr>
          <w:b/>
          <w:bCs/>
        </w:rPr>
        <w:t>Focused operational grip:</w:t>
      </w:r>
      <w:r>
        <w:t xml:space="preserve"> monthly executive review of the highest-absence services, with recovery trajectories, case-level assurance and rapid escalation of barriers.</w:t>
      </w:r>
    </w:p>
    <w:p w:rsidR="004B64B6" w:rsidP="00C77698" w:rsidRDefault="004B64B6" w14:paraId="39FC6FB8" w14:textId="77777777">
      <w:pPr>
        <w:pStyle w:val="ListParagraph"/>
        <w:numPr>
          <w:ilvl w:val="1"/>
          <w:numId w:val="5"/>
        </w:numPr>
        <w:spacing w:line="240" w:lineRule="auto"/>
        <w:jc w:val="both"/>
      </w:pPr>
      <w:r>
        <w:rPr>
          <w:b/>
          <w:bCs/>
        </w:rPr>
        <w:t>Long-term absence pathway:</w:t>
      </w:r>
      <w:r>
        <w:t xml:space="preserve"> early manager contact, timely Occupational Health input, multidisciplinary review of complex cases, adjustment passports, phased return and redeployment where appropriate.</w:t>
      </w:r>
    </w:p>
    <w:p w:rsidR="00796B37" w:rsidP="00C77698" w:rsidRDefault="00D215A3" w14:paraId="1661FA83" w14:textId="77777777">
      <w:pPr>
        <w:pStyle w:val="ListParagraph"/>
        <w:numPr>
          <w:ilvl w:val="1"/>
          <w:numId w:val="5"/>
        </w:numPr>
        <w:spacing w:line="240" w:lineRule="auto"/>
        <w:jc w:val="both"/>
      </w:pPr>
      <w:r w:rsidRPr="00D215A3">
        <w:rPr>
          <w:b/>
          <w:bCs/>
        </w:rPr>
        <w:t>Escalation framework:</w:t>
      </w:r>
      <w:r w:rsidRPr="00D215A3">
        <w:t xml:space="preserve"> a consistent framework applying across all professional groups, with defined escalation levels and triggers, decision rights, response times, equality safeguards, routes for escalating management delay and organisational barriers, and clear closure criteria.</w:t>
      </w:r>
    </w:p>
    <w:p w:rsidR="004B64B6" w:rsidP="00C77698" w:rsidRDefault="004B64B6" w14:paraId="2FFBA320" w14:textId="77777777">
      <w:pPr>
        <w:spacing w:line="240" w:lineRule="auto"/>
        <w:jc w:val="both"/>
      </w:pPr>
      <w:r w:rsidRPr="00C77698">
        <w:rPr>
          <w:b/>
          <w:bCs/>
        </w:rPr>
        <w:t>Pillar 3 – Leadership, culture and staff experience</w:t>
      </w:r>
    </w:p>
    <w:p w:rsidR="004B64B6" w:rsidP="00C77698" w:rsidRDefault="004B64B6" w14:paraId="63ADD2DF" w14:textId="77777777">
      <w:pPr>
        <w:pStyle w:val="ListParagraph"/>
        <w:numPr>
          <w:ilvl w:val="1"/>
          <w:numId w:val="5"/>
        </w:numPr>
        <w:spacing w:line="240" w:lineRule="auto"/>
        <w:jc w:val="both"/>
      </w:pPr>
      <w:r>
        <w:rPr>
          <w:b/>
          <w:bCs/>
        </w:rPr>
        <w:t>Manager standard:</w:t>
      </w:r>
      <w:r>
        <w:t xml:space="preserve"> mandatory capability development, practical toolkits, coaching and quality assurance of return-to-work and formal review conversations.</w:t>
      </w:r>
    </w:p>
    <w:p w:rsidR="004B64B6" w:rsidP="00C77698" w:rsidRDefault="004B64B6" w14:paraId="1E7FA375" w14:textId="77777777">
      <w:pPr>
        <w:pStyle w:val="ListParagraph"/>
        <w:numPr>
          <w:ilvl w:val="1"/>
          <w:numId w:val="5"/>
        </w:numPr>
        <w:spacing w:line="240" w:lineRule="auto"/>
        <w:jc w:val="both"/>
      </w:pPr>
      <w:r>
        <w:rPr>
          <w:b/>
          <w:bCs/>
        </w:rPr>
        <w:t>Cultural change and staff experience:</w:t>
      </w:r>
      <w:r>
        <w:t xml:space="preserve"> leadership development, quality-improvement methods and staff engagement to strengthen trust, psychological safety, speaking up, local ownership and continuous improvement.</w:t>
      </w:r>
    </w:p>
    <w:p w:rsidR="004B64B6" w:rsidP="00C77698" w:rsidRDefault="004B64B6" w14:paraId="21AE8F4E" w14:textId="77777777">
      <w:pPr>
        <w:spacing w:line="240" w:lineRule="auto"/>
        <w:jc w:val="both"/>
      </w:pPr>
      <w:r w:rsidRPr="00C77698">
        <w:rPr>
          <w:b/>
          <w:bCs/>
        </w:rPr>
        <w:t>Pillar 4 – Data, digital and assurance</w:t>
      </w:r>
    </w:p>
    <w:p w:rsidR="00B75C81" w:rsidP="00C77698" w:rsidRDefault="00B75C81" w14:paraId="75C9E45A" w14:textId="77777777">
      <w:pPr>
        <w:pStyle w:val="ListParagraph"/>
        <w:numPr>
          <w:ilvl w:val="1"/>
          <w:numId w:val="5"/>
        </w:numPr>
        <w:spacing w:line="240" w:lineRule="auto"/>
        <w:jc w:val="both"/>
        <w:rPr>
          <w:kern w:val="2"/>
          <w:lang w:eastAsia="en-GB"/>
          <w14:ligatures w14:val="standardContextual"/>
        </w:rPr>
      </w:pPr>
      <w:r>
        <w:rPr>
          <w:b/>
          <w:bCs/>
        </w:rPr>
        <w:lastRenderedPageBreak/>
        <w:t>Data quality and performance intelligence:</w:t>
      </w:r>
      <w:r>
        <w:t xml:space="preserve"> improve ESR coding completeness and data quality; establish consistent dashboards, automated prompts and Service Group reporting; and track absence trends, case timeliness, workforce outcomes, equality variation and delivery against agreed trajectories.</w:t>
      </w:r>
    </w:p>
    <w:p w:rsidR="00B75C81" w:rsidP="00C77698" w:rsidRDefault="00B75C81" w14:paraId="5D4A4535" w14:textId="77777777">
      <w:pPr>
        <w:pStyle w:val="ListParagraph"/>
        <w:numPr>
          <w:ilvl w:val="1"/>
          <w:numId w:val="5"/>
        </w:numPr>
        <w:spacing w:line="240" w:lineRule="auto"/>
        <w:jc w:val="both"/>
      </w:pPr>
      <w:r>
        <w:rPr>
          <w:b/>
          <w:bCs/>
        </w:rPr>
        <w:t>Digital and central reporting options:</w:t>
      </w:r>
      <w:r>
        <w:t xml:space="preserve"> complete options appraisals for a digital attendance-management solution and a central first-response absence-reporting model, including costs, benefits, workforce and equality impacts, system dependencies and the case for investment before any procurement decision.</w:t>
      </w:r>
    </w:p>
    <w:p w:rsidR="00B75C81" w:rsidP="00C77698" w:rsidRDefault="00B75C81" w14:paraId="054DED7B" w14:textId="77777777">
      <w:pPr>
        <w:pStyle w:val="ListParagraph"/>
        <w:numPr>
          <w:ilvl w:val="1"/>
          <w:numId w:val="5"/>
        </w:numPr>
        <w:spacing w:line="240" w:lineRule="auto"/>
        <w:jc w:val="both"/>
      </w:pPr>
      <w:r>
        <w:rPr>
          <w:b/>
          <w:bCs/>
        </w:rPr>
        <w:t>Assurance, audit and benefits realisation:</w:t>
      </w:r>
      <w:r>
        <w:t xml:space="preserve"> undertake regular case-quality and compliance audits; monitor staff experience, equality impact and implementation risk; validate productive-capacity and financial benefits with Finance; and report delivery confidence, exceptions and corrective action through programme governance.</w:t>
      </w:r>
    </w:p>
    <w:p w:rsidR="00796B37" w:rsidP="00C77698" w:rsidRDefault="00A3328A" w14:paraId="47A0F28A" w14:textId="285EB941">
      <w:pPr>
        <w:spacing w:after="240" w:line="240" w:lineRule="auto"/>
        <w:jc w:val="both"/>
      </w:pPr>
      <w:r w:rsidRPr="00FF6095">
        <w:t>Delivery will be evidence-led</w:t>
      </w:r>
      <w:r w:rsidR="0001464E">
        <w:t xml:space="preserve"> and will</w:t>
      </w:r>
      <w:r w:rsidRPr="00FF6095">
        <w:t xml:space="preserve"> focus on prevention and early intervention. Operational leaders will own delivery, working in social partnership and targeting action according to risk and need. Outcomes, staff experience, equality impact and financial benefits will be monitored through the consolidated SMART action plan. Digital attendance management and central first-response reporting models will be considered through formal options appraisals before any investment decision.</w:t>
      </w:r>
    </w:p>
    <w:p w:rsidRPr="00FF6095" w:rsidR="56484A79" w:rsidP="0001464E" w:rsidRDefault="0001464E" w14:paraId="72A5046E" w14:textId="280A1500">
      <w:pPr>
        <w:pStyle w:val="Heading2"/>
        <w:numPr>
          <w:ilvl w:val="0"/>
          <w:numId w:val="36"/>
        </w:numPr>
        <w:spacing w:before="160" w:beforeAutospacing="0" w:after="80" w:afterAutospacing="0"/>
        <w:jc w:val="both"/>
        <w:rPr>
          <w:rFonts w:ascii="Verdana" w:hAnsi="Verdana" w:eastAsia="Verdana" w:cs="Verdana"/>
          <w:sz w:val="24"/>
          <w:szCs w:val="24"/>
        </w:rPr>
      </w:pPr>
      <w:r>
        <w:rPr>
          <w:rFonts w:ascii="Verdana" w:hAnsi="Verdana" w:eastAsia="Verdana" w:cs="Verdana"/>
          <w:sz w:val="24"/>
          <w:szCs w:val="24"/>
        </w:rPr>
        <w:t>GOVERNANCE</w:t>
      </w:r>
    </w:p>
    <w:p w:rsidRPr="00FF6095" w:rsidR="00BC0F53" w:rsidP="00C77698" w:rsidRDefault="00BC0F53" w14:paraId="22E81EF4" w14:textId="400CC629">
      <w:pPr>
        <w:spacing w:line="240" w:lineRule="auto"/>
        <w:jc w:val="both"/>
        <w:rPr>
          <w:kern w:val="2"/>
          <w:lang w:eastAsia="en-GB"/>
          <w14:ligatures w14:val="standardContextual"/>
        </w:rPr>
      </w:pPr>
      <w:r w:rsidRPr="00FF6095">
        <w:t xml:space="preserve">The Executive Director of Workforce and OD will act as Senior Responsible Owner and chair the Workforce </w:t>
      </w:r>
      <w:r w:rsidR="00FE63E3">
        <w:t xml:space="preserve">Transformation </w:t>
      </w:r>
      <w:r w:rsidR="0001464E">
        <w:t>Steering Group</w:t>
      </w:r>
      <w:r w:rsidRPr="00FF6095">
        <w:t xml:space="preserve">, with operational, workforce, finance, Occupational Health, public health, digital, staff-side and equality representation. The </w:t>
      </w:r>
      <w:r w:rsidR="0001464E">
        <w:t>Steering Group</w:t>
      </w:r>
      <w:r w:rsidRPr="00FF6095">
        <w:t xml:space="preserve"> will meet monthly, approve delivery priorities within the agreed programme mandate and escalate material exceptions through existing performance arrangements. Service Group triumvirates will own local delivery and benefits. Progress will be reported monthly to the</w:t>
      </w:r>
      <w:r w:rsidR="0001464E">
        <w:t xml:space="preserve"> Recovery &amp; Sustainability Programme Board,</w:t>
      </w:r>
      <w:r w:rsidRPr="00FF6095">
        <w:t xml:space="preserve"> quarterly to the Workforce and OD Committee, and to the Board through the integrated performance framework. </w:t>
      </w:r>
    </w:p>
    <w:p w:rsidR="088995A8" w:rsidP="0001464E" w:rsidRDefault="0001464E" w14:paraId="5C8EBCB5" w14:textId="4265320E">
      <w:pPr>
        <w:pStyle w:val="Heading3"/>
        <w:numPr>
          <w:ilvl w:val="0"/>
          <w:numId w:val="36"/>
        </w:numPr>
        <w:spacing w:before="160" w:after="80" w:line="276" w:lineRule="auto"/>
        <w:jc w:val="both"/>
        <w:rPr>
          <w:rFonts w:ascii="Verdana" w:hAnsi="Verdana" w:eastAsia="Verdana" w:cs="Verdana"/>
          <w:b/>
          <w:bCs/>
          <w:color w:val="auto"/>
        </w:rPr>
      </w:pPr>
      <w:r>
        <w:rPr>
          <w:rFonts w:ascii="Verdana" w:hAnsi="Verdana" w:eastAsia="Verdana" w:cs="Verdana"/>
          <w:b/>
          <w:bCs/>
          <w:color w:val="auto"/>
        </w:rPr>
        <w:t>NEXT STEPS</w:t>
      </w:r>
    </w:p>
    <w:p w:rsidR="0001464E" w:rsidP="0001464E" w:rsidRDefault="0001464E" w14:paraId="4D7DFB0B" w14:textId="77777777"/>
    <w:p w:rsidR="0001464E" w:rsidP="0001464E" w:rsidRDefault="0001464E" w14:paraId="1CB64808" w14:textId="77777777"/>
    <w:p w:rsidRPr="0001464E" w:rsidR="0001464E" w:rsidP="0001464E" w:rsidRDefault="0001464E" w14:paraId="5821F9C9" w14:textId="77777777"/>
    <w:tbl>
      <w:tblPr>
        <w:tblStyle w:val="GridTable4-Accent1"/>
        <w:tblW w:w="5000" w:type="pct"/>
        <w:tblLook w:val="04A0" w:firstRow="1" w:lastRow="0" w:firstColumn="1" w:lastColumn="0" w:noHBand="0" w:noVBand="1"/>
      </w:tblPr>
      <w:tblGrid>
        <w:gridCol w:w="2706"/>
        <w:gridCol w:w="1474"/>
        <w:gridCol w:w="1944"/>
        <w:gridCol w:w="2892"/>
      </w:tblGrid>
      <w:tr w:rsidRPr="00FF6095" w:rsidR="00126867" w:rsidTr="009572E2" w14:paraId="0936F84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tcBorders>
              <w:top w:val="none" w:color="auto" w:sz="0" w:space="0"/>
              <w:left w:val="none" w:color="auto" w:sz="0" w:space="0"/>
              <w:bottom w:val="none" w:color="auto" w:sz="0" w:space="0"/>
              <w:right w:val="none" w:color="auto" w:sz="0" w:space="0"/>
            </w:tcBorders>
            <w:shd w:val="clear" w:color="auto" w:fill="5B9BD5"/>
            <w:tcMar>
              <w:top w:w="0" w:type="dxa"/>
              <w:left w:w="108" w:type="dxa"/>
              <w:bottom w:w="0" w:type="dxa"/>
              <w:right w:w="108" w:type="dxa"/>
            </w:tcMar>
            <w:vAlign w:val="center"/>
            <w:hideMark/>
          </w:tcPr>
          <w:p w:rsidRPr="009572E2" w:rsidR="00126867" w:rsidP="00FE3426" w:rsidRDefault="00A3328A" w14:paraId="2E5B8CD8" w14:textId="038FEE60">
            <w:pPr>
              <w:spacing w:line="276" w:lineRule="auto"/>
              <w:jc w:val="center"/>
              <w:rPr>
                <w:rFonts w:cs="Times New Roman"/>
                <w:kern w:val="2"/>
                <w:lang w:eastAsia="en-GB"/>
                <w14:ligatures w14:val="standardContextual"/>
              </w:rPr>
            </w:pPr>
            <w:r>
              <w:rPr>
                <w:color w:val="FFFFFF"/>
              </w:rPr>
              <w:lastRenderedPageBreak/>
              <w:t>Consolidated SMART action plan for delivery</w:t>
            </w:r>
          </w:p>
        </w:tc>
      </w:tr>
      <w:tr w:rsidRPr="00FF6095" w:rsidR="00126867" w:rsidTr="009572E2" w14:paraId="6F9007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cMar>
              <w:top w:w="0" w:type="dxa"/>
              <w:left w:w="108" w:type="dxa"/>
              <w:bottom w:w="0" w:type="dxa"/>
              <w:right w:w="108" w:type="dxa"/>
            </w:tcMar>
            <w:hideMark/>
          </w:tcPr>
          <w:p w:rsidRPr="009572E2" w:rsidR="00126867" w:rsidP="0001464E" w:rsidRDefault="00A3328A" w14:paraId="1CDFDCBE" w14:textId="21D17558">
            <w:pPr>
              <w:rPr>
                <w:kern w:val="2"/>
                <w:lang w:eastAsia="en-GB"/>
                <w14:ligatures w14:val="standardContextual"/>
              </w:rPr>
            </w:pPr>
            <w:r>
              <w:rPr>
                <w:color w:val="000000"/>
              </w:rPr>
              <w:t>Workstream and milestone</w:t>
            </w:r>
          </w:p>
        </w:tc>
        <w:tc>
          <w:tcPr>
            <w:tcW w:w="0" w:type="auto"/>
            <w:hideMark/>
          </w:tcPr>
          <w:p w:rsidRPr="00FF6095" w:rsidR="00126867" w:rsidP="0001464E" w:rsidRDefault="00126867" w14:paraId="53241ECB" w14:textId="77777777">
            <w:pPr>
              <w:spacing w:after="160"/>
              <w:cnfStyle w:val="000000100000" w:firstRow="0" w:lastRow="0" w:firstColumn="0" w:lastColumn="0" w:oddVBand="0" w:evenVBand="0" w:oddHBand="1" w:evenHBand="0" w:firstRowFirstColumn="0" w:firstRowLastColumn="0" w:lastRowFirstColumn="0" w:lastRowLastColumn="0"/>
            </w:pPr>
            <w:r w:rsidRPr="00FF6095">
              <w:rPr>
                <w:b/>
                <w:bCs/>
              </w:rPr>
              <w:t>Target date</w:t>
            </w:r>
          </w:p>
        </w:tc>
        <w:tc>
          <w:tcPr>
            <w:tcW w:w="0" w:type="auto"/>
            <w:hideMark/>
          </w:tcPr>
          <w:p w:rsidRPr="00FF6095" w:rsidR="00126867" w:rsidP="0001464E" w:rsidRDefault="00126867" w14:paraId="2BBE2D4F" w14:textId="77777777">
            <w:pPr>
              <w:spacing w:after="160"/>
              <w:cnfStyle w:val="000000100000" w:firstRow="0" w:lastRow="0" w:firstColumn="0" w:lastColumn="0" w:oddVBand="0" w:evenVBand="0" w:oddHBand="1" w:evenHBand="0" w:firstRowFirstColumn="0" w:firstRowLastColumn="0" w:lastRowFirstColumn="0" w:lastRowLastColumn="0"/>
            </w:pPr>
            <w:r w:rsidRPr="00FF6095">
              <w:rPr>
                <w:b/>
                <w:bCs/>
              </w:rPr>
              <w:t>Accountable lead</w:t>
            </w:r>
          </w:p>
        </w:tc>
        <w:tc>
          <w:tcPr>
            <w:tcW w:w="0" w:type="auto"/>
            <w:hideMark/>
          </w:tcPr>
          <w:p w:rsidRPr="00FF6095" w:rsidR="00126867" w:rsidP="0001464E" w:rsidRDefault="00126867" w14:paraId="39DD0831" w14:textId="77777777">
            <w:pPr>
              <w:spacing w:after="160"/>
              <w:cnfStyle w:val="000000100000" w:firstRow="0" w:lastRow="0" w:firstColumn="0" w:lastColumn="0" w:oddVBand="0" w:evenVBand="0" w:oddHBand="1" w:evenHBand="0" w:firstRowFirstColumn="0" w:firstRowLastColumn="0" w:lastRowFirstColumn="0" w:lastRowLastColumn="0"/>
            </w:pPr>
            <w:r w:rsidRPr="00FF6095">
              <w:rPr>
                <w:b/>
                <w:bCs/>
              </w:rPr>
              <w:t>Success measure and assurance evidence</w:t>
            </w:r>
          </w:p>
        </w:tc>
      </w:tr>
      <w:tr w:rsidRPr="00FF6095" w:rsidR="00126867" w14:paraId="32B1E425"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FF6095" w:rsidR="00126867" w:rsidP="0001464E" w:rsidRDefault="00126867" w14:paraId="036E7A33" w14:textId="77777777">
            <w:pPr>
              <w:spacing w:after="160"/>
              <w:rPr>
                <w:b w:val="0"/>
                <w:bCs w:val="0"/>
              </w:rPr>
            </w:pPr>
            <w:r w:rsidRPr="00FF6095">
              <w:rPr>
                <w:b w:val="0"/>
                <w:bCs w:val="0"/>
              </w:rPr>
              <w:t>1. Programme mobilisation and trajectory: Confirm the four-pillar delivery model, governance, Service Group trajectories, baselines, benefits methodology and reporting arrangements.</w:t>
            </w:r>
          </w:p>
        </w:tc>
        <w:tc>
          <w:tcPr>
            <w:tcW w:w="0" w:type="auto"/>
            <w:hideMark/>
          </w:tcPr>
          <w:p w:rsidRPr="00FF6095" w:rsidR="00126867" w:rsidP="0001464E" w:rsidRDefault="00126867" w14:paraId="405297B9" w14:textId="77777777">
            <w:pPr>
              <w:spacing w:after="160"/>
              <w:cnfStyle w:val="000000000000" w:firstRow="0" w:lastRow="0" w:firstColumn="0" w:lastColumn="0" w:oddVBand="0" w:evenVBand="0" w:oddHBand="0" w:evenHBand="0" w:firstRowFirstColumn="0" w:firstRowLastColumn="0" w:lastRowFirstColumn="0" w:lastRowLastColumn="0"/>
            </w:pPr>
            <w:r w:rsidRPr="00FF6095">
              <w:t>31 October 2026</w:t>
            </w:r>
          </w:p>
        </w:tc>
        <w:tc>
          <w:tcPr>
            <w:tcW w:w="0" w:type="auto"/>
            <w:hideMark/>
          </w:tcPr>
          <w:p w:rsidRPr="00FF6095" w:rsidR="00126867" w:rsidP="0001464E" w:rsidRDefault="00126867" w14:paraId="3B935997" w14:textId="77777777">
            <w:pPr>
              <w:spacing w:after="160"/>
              <w:cnfStyle w:val="000000000000" w:firstRow="0" w:lastRow="0" w:firstColumn="0" w:lastColumn="0" w:oddVBand="0" w:evenVBand="0" w:oddHBand="0" w:evenHBand="0" w:firstRowFirstColumn="0" w:firstRowLastColumn="0" w:lastRowFirstColumn="0" w:lastRowLastColumn="0"/>
            </w:pPr>
            <w:r w:rsidRPr="00FF6095">
              <w:t>Executive Director of Workforce and OD</w:t>
            </w:r>
          </w:p>
        </w:tc>
        <w:tc>
          <w:tcPr>
            <w:tcW w:w="0" w:type="auto"/>
            <w:hideMark/>
          </w:tcPr>
          <w:p w:rsidRPr="00FF6095" w:rsidR="00126867" w:rsidP="0001464E" w:rsidRDefault="00A3328A" w14:paraId="1EE0D757" w14:textId="779497F0">
            <w:pPr>
              <w:cnfStyle w:val="000000000000" w:firstRow="0" w:lastRow="0" w:firstColumn="0" w:lastColumn="0" w:oddVBand="0" w:evenVBand="0" w:oddHBand="0" w:evenHBand="0" w:firstRowFirstColumn="0" w:firstRowLastColumn="0" w:lastRowFirstColumn="0" w:lastRowLastColumn="0"/>
            </w:pPr>
            <w:r w:rsidRPr="00FF6095">
              <w:t>Programme mandate and governance approved; all Service Groups have validated trajectories, named local leads and monthly reporting by Service Group</w:t>
            </w:r>
            <w:r w:rsidRPr="007973EC" w:rsidR="007973EC">
              <w:t xml:space="preserve">, </w:t>
            </w:r>
            <w:r w:rsidRPr="00FF6095">
              <w:t>cost</w:t>
            </w:r>
            <w:r w:rsidRPr="007973EC" w:rsidR="007973EC">
              <w:t xml:space="preserve"> </w:t>
            </w:r>
            <w:r w:rsidRPr="00FF6095">
              <w:t xml:space="preserve">centre </w:t>
            </w:r>
            <w:r w:rsidRPr="007973EC" w:rsidR="007973EC">
              <w:t xml:space="preserve">and staff </w:t>
            </w:r>
            <w:r w:rsidRPr="00FF6095">
              <w:t>category; Finance validates the benefits baseline.</w:t>
            </w:r>
          </w:p>
        </w:tc>
      </w:tr>
      <w:tr w:rsidRPr="00FF6095" w:rsidR="00126867" w14:paraId="7ED634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Pr="00FF6095" w:rsidR="00126867" w:rsidP="0001464E" w:rsidRDefault="00126867" w14:paraId="6D8A3A7A" w14:textId="77777777">
            <w:pPr>
              <w:spacing w:after="160"/>
            </w:pPr>
            <w:r w:rsidRPr="00FF6095">
              <w:rPr>
                <w:b w:val="0"/>
                <w:bCs w:val="0"/>
              </w:rPr>
              <w:t>2. Escalation framework design: Agree a single framework covering short- and long-term absence, repeat triggers, complex cases, management delay and material service risk, with escalation levels, decision rights, maximum response times, equality safeguards and closure criteria.</w:t>
            </w:r>
          </w:p>
        </w:tc>
        <w:tc>
          <w:tcPr>
            <w:tcW w:w="0" w:type="auto"/>
            <w:hideMark/>
          </w:tcPr>
          <w:p w:rsidRPr="00FF6095" w:rsidR="00126867" w:rsidP="0001464E" w:rsidRDefault="00126867" w14:paraId="6AF24EC2" w14:textId="77777777">
            <w:pPr>
              <w:spacing w:after="160"/>
              <w:cnfStyle w:val="000000100000" w:firstRow="0" w:lastRow="0" w:firstColumn="0" w:lastColumn="0" w:oddVBand="0" w:evenVBand="0" w:oddHBand="1" w:evenHBand="0" w:firstRowFirstColumn="0" w:firstRowLastColumn="0" w:lastRowFirstColumn="0" w:lastRowLastColumn="0"/>
            </w:pPr>
            <w:r w:rsidRPr="00FF6095">
              <w:t>31 October 2026</w:t>
            </w:r>
          </w:p>
        </w:tc>
        <w:tc>
          <w:tcPr>
            <w:tcW w:w="0" w:type="auto"/>
            <w:hideMark/>
          </w:tcPr>
          <w:p w:rsidRPr="00FF6095" w:rsidR="00126867" w:rsidP="0001464E" w:rsidRDefault="00126867" w14:paraId="6CC44CCE" w14:textId="77777777">
            <w:pPr>
              <w:spacing w:after="160"/>
              <w:cnfStyle w:val="000000100000" w:firstRow="0" w:lastRow="0" w:firstColumn="0" w:lastColumn="0" w:oddVBand="0" w:evenVBand="0" w:oddHBand="1" w:evenHBand="0" w:firstRowFirstColumn="0" w:firstRowLastColumn="0" w:lastRowFirstColumn="0" w:lastRowLastColumn="0"/>
            </w:pPr>
            <w:r w:rsidRPr="00FF6095">
              <w:t>Assistant Director of Workforce and OD</w:t>
            </w:r>
          </w:p>
        </w:tc>
        <w:tc>
          <w:tcPr>
            <w:tcW w:w="0" w:type="auto"/>
            <w:hideMark/>
          </w:tcPr>
          <w:p w:rsidRPr="00FF6095" w:rsidR="00126867" w:rsidP="0001464E" w:rsidRDefault="00126867" w14:paraId="41C35D11" w14:textId="77777777">
            <w:pPr>
              <w:spacing w:after="160"/>
              <w:cnfStyle w:val="000000100000" w:firstRow="0" w:lastRow="0" w:firstColumn="0" w:lastColumn="0" w:oddVBand="0" w:evenVBand="0" w:oddHBand="1" w:evenHBand="0" w:firstRowFirstColumn="0" w:firstRowLastColumn="0" w:lastRowFirstColumn="0" w:lastRowLastColumn="0"/>
            </w:pPr>
            <w:r w:rsidRPr="00FF6095">
              <w:t>Framework, process map, thresholds, RACI and reporting specification approved through programme governance following staff-side, equality, Occupational Health and operational review.</w:t>
            </w:r>
          </w:p>
        </w:tc>
      </w:tr>
      <w:tr w:rsidRPr="00FF6095" w:rsidR="00126867" w14:paraId="3CF01B97"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FF6095" w:rsidR="00126867" w:rsidP="0001464E" w:rsidRDefault="00126867" w14:paraId="7A99F554" w14:textId="77777777">
            <w:pPr>
              <w:spacing w:after="160"/>
              <w:jc w:val="both"/>
              <w:rPr>
                <w:b w:val="0"/>
                <w:bCs w:val="0"/>
              </w:rPr>
            </w:pPr>
            <w:r w:rsidRPr="00FF6095">
              <w:rPr>
                <w:b w:val="0"/>
                <w:bCs w:val="0"/>
              </w:rPr>
              <w:t xml:space="preserve">3. Digital and central reporting options: Complete options appraisals for a digital attendance-management solution and a central first-response absence-reporting model; identify costs, benefits, equality </w:t>
            </w:r>
            <w:r w:rsidRPr="00FF6095">
              <w:rPr>
                <w:b w:val="0"/>
                <w:bCs w:val="0"/>
              </w:rPr>
              <w:lastRenderedPageBreak/>
              <w:t>implications, dependencies and preferred next steps before any procurement decision.</w:t>
            </w:r>
          </w:p>
        </w:tc>
        <w:tc>
          <w:tcPr>
            <w:tcW w:w="0" w:type="auto"/>
            <w:hideMark/>
          </w:tcPr>
          <w:p w:rsidRPr="00FF6095" w:rsidR="00126867" w:rsidP="0001464E" w:rsidRDefault="00126867" w14:paraId="7F658BBA" w14:textId="77777777">
            <w:pPr>
              <w:spacing w:after="160"/>
              <w:jc w:val="both"/>
              <w:cnfStyle w:val="000000000000" w:firstRow="0" w:lastRow="0" w:firstColumn="0" w:lastColumn="0" w:oddVBand="0" w:evenVBand="0" w:oddHBand="0" w:evenHBand="0" w:firstRowFirstColumn="0" w:firstRowLastColumn="0" w:lastRowFirstColumn="0" w:lastRowLastColumn="0"/>
            </w:pPr>
            <w:r w:rsidRPr="00FF6095">
              <w:lastRenderedPageBreak/>
              <w:t>30 November 2026</w:t>
            </w:r>
          </w:p>
        </w:tc>
        <w:tc>
          <w:tcPr>
            <w:tcW w:w="0" w:type="auto"/>
            <w:hideMark/>
          </w:tcPr>
          <w:p w:rsidRPr="00FF6095" w:rsidR="00126867" w:rsidP="0001464E" w:rsidRDefault="00126867" w14:paraId="75AE5448" w14:textId="77777777">
            <w:pPr>
              <w:spacing w:after="160"/>
              <w:jc w:val="both"/>
              <w:cnfStyle w:val="000000000000" w:firstRow="0" w:lastRow="0" w:firstColumn="0" w:lastColumn="0" w:oddVBand="0" w:evenVBand="0" w:oddHBand="0" w:evenHBand="0" w:firstRowFirstColumn="0" w:firstRowLastColumn="0" w:lastRowFirstColumn="0" w:lastRowLastColumn="0"/>
            </w:pPr>
            <w:r w:rsidRPr="00FF6095">
              <w:t>Head of Delivery Unit</w:t>
            </w:r>
          </w:p>
        </w:tc>
        <w:tc>
          <w:tcPr>
            <w:tcW w:w="0" w:type="auto"/>
            <w:hideMark/>
          </w:tcPr>
          <w:p w:rsidRPr="00FF6095" w:rsidR="00126867" w:rsidP="0001464E" w:rsidRDefault="00126867" w14:paraId="3BE435C8" w14:textId="77777777">
            <w:pPr>
              <w:spacing w:after="160"/>
              <w:jc w:val="both"/>
              <w:cnfStyle w:val="000000000000" w:firstRow="0" w:lastRow="0" w:firstColumn="0" w:lastColumn="0" w:oddVBand="0" w:evenVBand="0" w:oddHBand="0" w:evenHBand="0" w:firstRowFirstColumn="0" w:firstRowLastColumn="0" w:lastRowFirstColumn="0" w:lastRowLastColumn="0"/>
            </w:pPr>
            <w:r w:rsidRPr="00FF6095">
              <w:t xml:space="preserve">Options appraisals and recommendations approved; project plan, affordability assessment, benefits case and implementation dependencies documented; any investment requirement routed </w:t>
            </w:r>
            <w:r w:rsidRPr="00FF6095">
              <w:lastRenderedPageBreak/>
              <w:t>through a separate business case.</w:t>
            </w:r>
          </w:p>
        </w:tc>
      </w:tr>
      <w:tr w:rsidRPr="00FF6095" w:rsidR="00126867" w14:paraId="20657F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Pr="00FF6095" w:rsidR="00126867" w:rsidP="0001464E" w:rsidRDefault="00126867" w14:paraId="625F32D7" w14:textId="77777777">
            <w:pPr>
              <w:spacing w:after="160"/>
              <w:rPr>
                <w:b w:val="0"/>
                <w:bCs w:val="0"/>
              </w:rPr>
            </w:pPr>
            <w:r w:rsidRPr="00FF6095">
              <w:rPr>
                <w:b w:val="0"/>
                <w:bCs w:val="0"/>
              </w:rPr>
              <w:lastRenderedPageBreak/>
              <w:t>4. Baseline and priority case review: Audit open sickness cases and management compliance across every Service Group, completing multidisciplinary review of all priority long-term cases and identifying overdue actions, capability gaps and hotspots.</w:t>
            </w:r>
          </w:p>
        </w:tc>
        <w:tc>
          <w:tcPr>
            <w:tcW w:w="0" w:type="auto"/>
            <w:hideMark/>
          </w:tcPr>
          <w:p w:rsidRPr="00FF6095" w:rsidR="00126867" w:rsidP="0001464E" w:rsidRDefault="00126867" w14:paraId="792E4AC7" w14:textId="77777777">
            <w:pPr>
              <w:spacing w:after="160"/>
              <w:cnfStyle w:val="000000100000" w:firstRow="0" w:lastRow="0" w:firstColumn="0" w:lastColumn="0" w:oddVBand="0" w:evenVBand="0" w:oddHBand="1" w:evenHBand="0" w:firstRowFirstColumn="0" w:firstRowLastColumn="0" w:lastRowFirstColumn="0" w:lastRowLastColumn="0"/>
            </w:pPr>
            <w:r w:rsidRPr="00FF6095">
              <w:t>30 November 2026</w:t>
            </w:r>
          </w:p>
        </w:tc>
        <w:tc>
          <w:tcPr>
            <w:tcW w:w="0" w:type="auto"/>
            <w:hideMark/>
          </w:tcPr>
          <w:p w:rsidRPr="00FF6095" w:rsidR="00126867" w:rsidP="0001464E" w:rsidRDefault="00126867" w14:paraId="7FF7AAFA" w14:textId="77777777">
            <w:pPr>
              <w:spacing w:after="160"/>
              <w:cnfStyle w:val="000000100000" w:firstRow="0" w:lastRow="0" w:firstColumn="0" w:lastColumn="0" w:oddVBand="0" w:evenVBand="0" w:oddHBand="1" w:evenHBand="0" w:firstRowFirstColumn="0" w:firstRowLastColumn="0" w:lastRowFirstColumn="0" w:lastRowLastColumn="0"/>
            </w:pPr>
            <w:r w:rsidRPr="00FF6095">
              <w:t>Service Group Directors</w:t>
            </w:r>
          </w:p>
        </w:tc>
        <w:tc>
          <w:tcPr>
            <w:tcW w:w="0" w:type="auto"/>
            <w:hideMark/>
          </w:tcPr>
          <w:p w:rsidRPr="00FF6095" w:rsidR="00126867" w:rsidP="0001464E" w:rsidRDefault="00126867" w14:paraId="5B672E3B" w14:textId="77777777">
            <w:pPr>
              <w:spacing w:after="160"/>
              <w:cnfStyle w:val="000000100000" w:firstRow="0" w:lastRow="0" w:firstColumn="0" w:lastColumn="0" w:oddVBand="0" w:evenVBand="0" w:oddHBand="1" w:evenHBand="0" w:firstRowFirstColumn="0" w:firstRowLastColumn="0" w:lastRowFirstColumn="0" w:lastRowLastColumn="0"/>
            </w:pPr>
            <w:r w:rsidRPr="00FF6095">
              <w:t>100% of Service Groups submit a validated baseline; every priority case has a named owner, next action, due date, risk rating, reasonable-adjustment consideration and escalation level; overdue actions are quantified.</w:t>
            </w:r>
          </w:p>
        </w:tc>
      </w:tr>
      <w:tr w:rsidRPr="00FF6095" w:rsidR="00126867" w14:paraId="5A5B1063"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FF6095" w:rsidR="00126867" w:rsidP="0001464E" w:rsidRDefault="00126867" w14:paraId="70DB1033" w14:textId="77777777">
            <w:pPr>
              <w:spacing w:after="160"/>
              <w:rPr>
                <w:b w:val="0"/>
                <w:bCs w:val="0"/>
              </w:rPr>
            </w:pPr>
            <w:r w:rsidRPr="00FF6095">
              <w:rPr>
                <w:b w:val="0"/>
                <w:bCs w:val="0"/>
              </w:rPr>
              <w:t>5. Manager readiness and core controls: Issue the escalation framework, templates and decision guide; brief attendance-management leads; strengthen return-to-work, sickness-tracker and trigger-review controls.</w:t>
            </w:r>
          </w:p>
        </w:tc>
        <w:tc>
          <w:tcPr>
            <w:tcW w:w="0" w:type="auto"/>
            <w:hideMark/>
          </w:tcPr>
          <w:p w:rsidRPr="00FF6095" w:rsidR="00126867" w:rsidP="0001464E" w:rsidRDefault="00126867" w14:paraId="1F095569" w14:textId="77777777">
            <w:pPr>
              <w:spacing w:after="160"/>
              <w:cnfStyle w:val="000000000000" w:firstRow="0" w:lastRow="0" w:firstColumn="0" w:lastColumn="0" w:oddVBand="0" w:evenVBand="0" w:oddHBand="0" w:evenHBand="0" w:firstRowFirstColumn="0" w:firstRowLastColumn="0" w:lastRowFirstColumn="0" w:lastRowLastColumn="0"/>
            </w:pPr>
            <w:r w:rsidRPr="00FF6095">
              <w:t>15 December 2026</w:t>
            </w:r>
          </w:p>
        </w:tc>
        <w:tc>
          <w:tcPr>
            <w:tcW w:w="0" w:type="auto"/>
            <w:hideMark/>
          </w:tcPr>
          <w:p w:rsidRPr="00FF6095" w:rsidR="00126867" w:rsidP="0001464E" w:rsidRDefault="00126867" w14:paraId="441E71BD" w14:textId="77777777">
            <w:pPr>
              <w:spacing w:after="160"/>
              <w:cnfStyle w:val="000000000000" w:firstRow="0" w:lastRow="0" w:firstColumn="0" w:lastColumn="0" w:oddVBand="0" w:evenVBand="0" w:oddHBand="0" w:evenHBand="0" w:firstRowFirstColumn="0" w:firstRowLastColumn="0" w:lastRowFirstColumn="0" w:lastRowLastColumn="0"/>
            </w:pPr>
            <w:r w:rsidRPr="00FF6095">
              <w:t>Assistant Director of Workforce and OD</w:t>
            </w:r>
          </w:p>
        </w:tc>
        <w:tc>
          <w:tcPr>
            <w:tcW w:w="0" w:type="auto"/>
            <w:hideMark/>
          </w:tcPr>
          <w:p w:rsidRPr="00FF6095" w:rsidR="00126867" w:rsidP="0001464E" w:rsidRDefault="00126867" w14:paraId="5EFE3C45" w14:textId="77777777">
            <w:pPr>
              <w:spacing w:after="160"/>
              <w:cnfStyle w:val="000000000000" w:firstRow="0" w:lastRow="0" w:firstColumn="0" w:lastColumn="0" w:oddVBand="0" w:evenVBand="0" w:oddHBand="0" w:evenHBand="0" w:firstRowFirstColumn="0" w:firstRowLastColumn="0" w:lastRowFirstColumn="0" w:lastRowLastColumn="0"/>
            </w:pPr>
            <w:r w:rsidRPr="00FF6095">
              <w:t>At least 95% of identified managers briefed and materials available from a single source; at least 90% demonstrate understanding of triggers and responsibilities; compliance is reported monthly from the agreed baseline.</w:t>
            </w:r>
          </w:p>
        </w:tc>
      </w:tr>
      <w:tr w:rsidRPr="00FF6095" w:rsidR="00126867" w14:paraId="1924D5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Pr="00FF6095" w:rsidR="00126867" w:rsidP="0001464E" w:rsidRDefault="00126867" w14:paraId="72908053" w14:textId="77777777">
            <w:pPr>
              <w:spacing w:after="160"/>
              <w:rPr>
                <w:b w:val="0"/>
                <w:bCs w:val="0"/>
              </w:rPr>
            </w:pPr>
            <w:r w:rsidRPr="00FF6095">
              <w:rPr>
                <w:b w:val="0"/>
                <w:bCs w:val="0"/>
              </w:rPr>
              <w:t xml:space="preserve">6. Targeted prevention and early intervention: Launch stress, wellbeing and musculoskeletal interventions in the highest-risk areas, aligned to local </w:t>
            </w:r>
            <w:r w:rsidRPr="00FF6095">
              <w:rPr>
                <w:b w:val="0"/>
                <w:bCs w:val="0"/>
              </w:rPr>
              <w:lastRenderedPageBreak/>
              <w:t>diagnostic evidence and workforce need.</w:t>
            </w:r>
          </w:p>
        </w:tc>
        <w:tc>
          <w:tcPr>
            <w:tcW w:w="0" w:type="auto"/>
            <w:hideMark/>
          </w:tcPr>
          <w:p w:rsidRPr="00FF6095" w:rsidR="00126867" w:rsidP="0001464E" w:rsidRDefault="00126867" w14:paraId="2C97F29B" w14:textId="77777777">
            <w:pPr>
              <w:spacing w:after="160"/>
              <w:cnfStyle w:val="000000100000" w:firstRow="0" w:lastRow="0" w:firstColumn="0" w:lastColumn="0" w:oddVBand="0" w:evenVBand="0" w:oddHBand="1" w:evenHBand="0" w:firstRowFirstColumn="0" w:firstRowLastColumn="0" w:lastRowFirstColumn="0" w:lastRowLastColumn="0"/>
            </w:pPr>
            <w:r w:rsidRPr="00FF6095">
              <w:lastRenderedPageBreak/>
              <w:t>31 December 2026</w:t>
            </w:r>
          </w:p>
        </w:tc>
        <w:tc>
          <w:tcPr>
            <w:tcW w:w="0" w:type="auto"/>
            <w:hideMark/>
          </w:tcPr>
          <w:p w:rsidRPr="00FF6095" w:rsidR="00126867" w:rsidP="0001464E" w:rsidRDefault="00126867" w14:paraId="5C42E0ED" w14:textId="77777777">
            <w:pPr>
              <w:spacing w:after="160"/>
              <w:cnfStyle w:val="000000100000" w:firstRow="0" w:lastRow="0" w:firstColumn="0" w:lastColumn="0" w:oddVBand="0" w:evenVBand="0" w:oddHBand="1" w:evenHBand="0" w:firstRowFirstColumn="0" w:firstRowLastColumn="0" w:lastRowFirstColumn="0" w:lastRowLastColumn="0"/>
            </w:pPr>
            <w:r w:rsidRPr="00FF6095">
              <w:t>Professional Head of Staff Health and Wellbeing</w:t>
            </w:r>
          </w:p>
        </w:tc>
        <w:tc>
          <w:tcPr>
            <w:tcW w:w="0" w:type="auto"/>
            <w:hideMark/>
          </w:tcPr>
          <w:p w:rsidRPr="00FF6095" w:rsidR="00126867" w:rsidP="0001464E" w:rsidRDefault="00126867" w14:paraId="0CBBBBEB" w14:textId="77777777">
            <w:pPr>
              <w:spacing w:after="160"/>
              <w:cnfStyle w:val="000000100000" w:firstRow="0" w:lastRow="0" w:firstColumn="0" w:lastColumn="0" w:oddVBand="0" w:evenVBand="0" w:oddHBand="1" w:evenHBand="0" w:firstRowFirstColumn="0" w:firstRowLastColumn="0" w:lastRowFirstColumn="0" w:lastRowLastColumn="0"/>
            </w:pPr>
            <w:r w:rsidRPr="00FF6095">
              <w:t xml:space="preserve">Interventions are active in all agreed hotspots with baselines for uptake, waiting time, staff experience, stay-at-work outcomes and absence; capacity constraints and access inequalities </w:t>
            </w:r>
            <w:r w:rsidRPr="00FF6095">
              <w:lastRenderedPageBreak/>
              <w:t>have documented mitigation.</w:t>
            </w:r>
          </w:p>
        </w:tc>
      </w:tr>
      <w:tr w:rsidRPr="00FF6095" w:rsidR="00126867" w14:paraId="7C9A7235"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FF6095" w:rsidR="00126867" w:rsidP="0001464E" w:rsidRDefault="00026EB3" w14:paraId="524C9552" w14:textId="7268B78E">
            <w:r w:rsidRPr="00FF6095">
              <w:rPr>
                <w:b w:val="0"/>
                <w:bCs w:val="0"/>
              </w:rPr>
              <w:lastRenderedPageBreak/>
              <w:t xml:space="preserve">7. Interim </w:t>
            </w:r>
            <w:r w:rsidRPr="00FF6095" w:rsidR="00297253">
              <w:rPr>
                <w:b w:val="0"/>
                <w:bCs w:val="0"/>
              </w:rPr>
              <w:t>mobilisation and delivery</w:t>
            </w:r>
            <w:r w:rsidRPr="00FF6095">
              <w:rPr>
                <w:b w:val="0"/>
                <w:bCs w:val="0"/>
              </w:rPr>
              <w:t xml:space="preserve"> assurance: Report </w:t>
            </w:r>
            <w:r w:rsidRPr="00FF6095" w:rsidR="00297253">
              <w:rPr>
                <w:b w:val="0"/>
                <w:bCs w:val="0"/>
              </w:rPr>
              <w:t>programme mobilisation, performance</w:t>
            </w:r>
            <w:r w:rsidRPr="00FF6095">
              <w:rPr>
                <w:b w:val="0"/>
                <w:bCs w:val="0"/>
              </w:rPr>
              <w:t xml:space="preserve"> trajectory, early delivery, benefits outlook and residual risk against the March 2027</w:t>
            </w:r>
            <w:r w:rsidRPr="00FF6095">
              <w:t xml:space="preserve"> </w:t>
            </w:r>
            <w:r w:rsidRPr="00FF6095">
              <w:rPr>
                <w:b w:val="0"/>
                <w:bCs w:val="0"/>
              </w:rPr>
              <w:t>breakthrough objective.</w:t>
            </w:r>
          </w:p>
        </w:tc>
        <w:tc>
          <w:tcPr>
            <w:tcW w:w="0" w:type="auto"/>
            <w:hideMark/>
          </w:tcPr>
          <w:p w:rsidRPr="00FF6095" w:rsidR="00126867" w:rsidP="0001464E" w:rsidRDefault="00126867" w14:paraId="5F093B8F" w14:textId="77777777">
            <w:pPr>
              <w:spacing w:after="160"/>
              <w:cnfStyle w:val="000000000000" w:firstRow="0" w:lastRow="0" w:firstColumn="0" w:lastColumn="0" w:oddVBand="0" w:evenVBand="0" w:oddHBand="0" w:evenHBand="0" w:firstRowFirstColumn="0" w:firstRowLastColumn="0" w:lastRowFirstColumn="0" w:lastRowLastColumn="0"/>
            </w:pPr>
            <w:r w:rsidRPr="00FF6095">
              <w:t>31 January 2027</w:t>
            </w:r>
          </w:p>
        </w:tc>
        <w:tc>
          <w:tcPr>
            <w:tcW w:w="0" w:type="auto"/>
            <w:hideMark/>
          </w:tcPr>
          <w:p w:rsidRPr="00FF6095" w:rsidR="00126867" w:rsidP="0001464E" w:rsidRDefault="00126867" w14:paraId="003ED5D0" w14:textId="77777777">
            <w:pPr>
              <w:spacing w:after="160"/>
              <w:cnfStyle w:val="000000000000" w:firstRow="0" w:lastRow="0" w:firstColumn="0" w:lastColumn="0" w:oddVBand="0" w:evenVBand="0" w:oddHBand="0" w:evenHBand="0" w:firstRowFirstColumn="0" w:firstRowLastColumn="0" w:lastRowFirstColumn="0" w:lastRowLastColumn="0"/>
            </w:pPr>
            <w:r w:rsidRPr="00FF6095">
              <w:t>Executive Director of Workforce and OD</w:t>
            </w:r>
          </w:p>
        </w:tc>
        <w:tc>
          <w:tcPr>
            <w:tcW w:w="0" w:type="auto"/>
            <w:hideMark/>
          </w:tcPr>
          <w:p w:rsidRPr="00FF6095" w:rsidR="00126867" w:rsidP="0001464E" w:rsidRDefault="008B15A7" w14:paraId="059D3F85" w14:textId="55C5AF5B">
            <w:pPr>
              <w:cnfStyle w:val="000000000000" w:firstRow="0" w:lastRow="0" w:firstColumn="0" w:lastColumn="0" w:oddVBand="0" w:evenVBand="0" w:oddHBand="0" w:evenHBand="0" w:firstRowFirstColumn="0" w:firstRowLastColumn="0" w:lastRowFirstColumn="0" w:lastRowLastColumn="0"/>
            </w:pPr>
            <w:r w:rsidRPr="008B15A7">
              <w:t>Integrated</w:t>
            </w:r>
            <w:r w:rsidRPr="00FF6095">
              <w:t xml:space="preserve"> performance trajectory, delivery confidence rating, financial and workforce benefits assessment, material risks and decisions required for the next phase.</w:t>
            </w:r>
          </w:p>
        </w:tc>
      </w:tr>
      <w:tr w:rsidRPr="00FF6095" w:rsidR="00126867" w14:paraId="1FF839E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Pr="00FF6095" w:rsidR="00126867" w:rsidP="0001464E" w:rsidRDefault="00026EB3" w14:paraId="4C1C5FDD" w14:textId="6E6C373E">
            <w:pPr>
              <w:rPr>
                <w:kern w:val="2"/>
                <w:lang w:eastAsia="en-GB"/>
                <w14:ligatures w14:val="standardContextual"/>
              </w:rPr>
            </w:pPr>
            <w:r w:rsidRPr="00FF6095">
              <w:rPr>
                <w:b w:val="0"/>
                <w:bCs w:val="0"/>
                <w:color w:val="000000"/>
              </w:rPr>
              <w:t>8</w:t>
            </w:r>
            <w:r w:rsidRPr="00FF6095" w:rsidR="00575C89">
              <w:rPr>
                <w:b w:val="0"/>
                <w:bCs w:val="0"/>
                <w:color w:val="000000"/>
              </w:rPr>
              <w:t xml:space="preserve">. Framework </w:t>
            </w:r>
            <w:r w:rsidR="000151B8">
              <w:rPr>
                <w:b w:val="0"/>
                <w:bCs w:val="0"/>
                <w:color w:val="000000"/>
              </w:rPr>
              <w:t>review and refinement</w:t>
            </w:r>
            <w:r w:rsidR="00A66914">
              <w:rPr>
                <w:b w:val="0"/>
                <w:bCs w:val="0"/>
                <w:color w:val="000000"/>
              </w:rPr>
              <w:t>.</w:t>
            </w:r>
          </w:p>
        </w:tc>
        <w:tc>
          <w:tcPr>
            <w:tcW w:w="0" w:type="auto"/>
            <w:hideMark/>
          </w:tcPr>
          <w:p w:rsidRPr="00FF6095" w:rsidR="00126867" w:rsidP="0001464E" w:rsidRDefault="00126867" w14:paraId="779677AD" w14:textId="77777777">
            <w:pPr>
              <w:spacing w:after="160"/>
              <w:cnfStyle w:val="000000100000" w:firstRow="0" w:lastRow="0" w:firstColumn="0" w:lastColumn="0" w:oddVBand="0" w:evenVBand="0" w:oddHBand="1" w:evenHBand="0" w:firstRowFirstColumn="0" w:firstRowLastColumn="0" w:lastRowFirstColumn="0" w:lastRowLastColumn="0"/>
            </w:pPr>
            <w:r w:rsidRPr="00FF6095">
              <w:t>31 March 2027</w:t>
            </w:r>
          </w:p>
        </w:tc>
        <w:tc>
          <w:tcPr>
            <w:tcW w:w="0" w:type="auto"/>
            <w:hideMark/>
          </w:tcPr>
          <w:p w:rsidRPr="00FF6095" w:rsidR="00126867" w:rsidP="0001464E" w:rsidRDefault="00126867" w14:paraId="627A123E" w14:textId="77777777">
            <w:pPr>
              <w:spacing w:after="160"/>
              <w:cnfStyle w:val="000000100000" w:firstRow="0" w:lastRow="0" w:firstColumn="0" w:lastColumn="0" w:oddVBand="0" w:evenVBand="0" w:oddHBand="1" w:evenHBand="0" w:firstRowFirstColumn="0" w:firstRowLastColumn="0" w:lastRowFirstColumn="0" w:lastRowLastColumn="0"/>
            </w:pPr>
            <w:r w:rsidRPr="00FF6095">
              <w:t>Executive Director of Workforce and OD</w:t>
            </w:r>
          </w:p>
        </w:tc>
        <w:tc>
          <w:tcPr>
            <w:tcW w:w="0" w:type="auto"/>
            <w:hideMark/>
          </w:tcPr>
          <w:p w:rsidRPr="00FF6095" w:rsidR="00126867" w:rsidP="0001464E" w:rsidRDefault="00126867" w14:paraId="001AD208" w14:textId="77777777">
            <w:pPr>
              <w:spacing w:after="160"/>
              <w:cnfStyle w:val="000000100000" w:firstRow="0" w:lastRow="0" w:firstColumn="0" w:lastColumn="0" w:oddVBand="0" w:evenVBand="0" w:oddHBand="1" w:evenHBand="0" w:firstRowFirstColumn="0" w:firstRowLastColumn="0" w:lastRowFirstColumn="0" w:lastRowLastColumn="0"/>
            </w:pPr>
            <w:r w:rsidRPr="00FF6095">
              <w:t>Evaluation and final framework approved; every Service Group confirms implementation, local assurance ownership and monthly reporting; material residual risks have agreed controls.</w:t>
            </w:r>
          </w:p>
        </w:tc>
      </w:tr>
      <w:tr w:rsidRPr="00FF6095" w:rsidR="00126867" w14:paraId="623C0FEE"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FF6095" w:rsidR="00126867" w:rsidP="0001464E" w:rsidRDefault="00026EB3" w14:paraId="10D200DB" w14:textId="689AD47C">
            <w:pPr>
              <w:spacing w:after="160"/>
              <w:rPr>
                <w:b w:val="0"/>
                <w:bCs w:val="0"/>
              </w:rPr>
            </w:pPr>
            <w:r w:rsidRPr="00FF6095">
              <w:rPr>
                <w:b w:val="0"/>
                <w:bCs w:val="0"/>
              </w:rPr>
              <w:t>9</w:t>
            </w:r>
            <w:r w:rsidRPr="00FF6095" w:rsidR="00126867">
              <w:rPr>
                <w:b w:val="0"/>
                <w:bCs w:val="0"/>
              </w:rPr>
              <w:t>. Embed, assure and realise benefits: Audit implementation monthly for three months and report outcomes, variation, financial benefit and corrective action through programme governance.</w:t>
            </w:r>
          </w:p>
        </w:tc>
        <w:tc>
          <w:tcPr>
            <w:tcW w:w="0" w:type="auto"/>
            <w:hideMark/>
          </w:tcPr>
          <w:p w:rsidRPr="00FF6095" w:rsidR="00126867" w:rsidP="0001464E" w:rsidRDefault="00126867" w14:paraId="63777A51" w14:textId="77777777">
            <w:pPr>
              <w:spacing w:after="160"/>
              <w:cnfStyle w:val="000000000000" w:firstRow="0" w:lastRow="0" w:firstColumn="0" w:lastColumn="0" w:oddVBand="0" w:evenVBand="0" w:oddHBand="0" w:evenHBand="0" w:firstRowFirstColumn="0" w:firstRowLastColumn="0" w:lastRowFirstColumn="0" w:lastRowLastColumn="0"/>
            </w:pPr>
            <w:r w:rsidRPr="00FF6095">
              <w:t>April–June 2027</w:t>
            </w:r>
          </w:p>
        </w:tc>
        <w:tc>
          <w:tcPr>
            <w:tcW w:w="0" w:type="auto"/>
            <w:hideMark/>
          </w:tcPr>
          <w:p w:rsidRPr="00FF6095" w:rsidR="00126867" w:rsidP="0001464E" w:rsidRDefault="00126867" w14:paraId="799C6E6F" w14:textId="77777777">
            <w:pPr>
              <w:spacing w:after="160"/>
              <w:cnfStyle w:val="000000000000" w:firstRow="0" w:lastRow="0" w:firstColumn="0" w:lastColumn="0" w:oddVBand="0" w:evenVBand="0" w:oddHBand="0" w:evenHBand="0" w:firstRowFirstColumn="0" w:firstRowLastColumn="0" w:lastRowFirstColumn="0" w:lastRowLastColumn="0"/>
            </w:pPr>
            <w:r w:rsidRPr="00FF6095">
              <w:t>Executive Director of Workforce and OD</w:t>
            </w:r>
          </w:p>
        </w:tc>
        <w:tc>
          <w:tcPr>
            <w:tcW w:w="0" w:type="auto"/>
            <w:hideMark/>
          </w:tcPr>
          <w:p w:rsidRPr="00FF6095" w:rsidR="00126867" w:rsidP="0001464E" w:rsidRDefault="00126867" w14:paraId="01457F94" w14:textId="77777777">
            <w:pPr>
              <w:spacing w:after="160"/>
              <w:cnfStyle w:val="000000000000" w:firstRow="0" w:lastRow="0" w:firstColumn="0" w:lastColumn="0" w:oddVBand="0" w:evenVBand="0" w:oddHBand="0" w:evenHBand="0" w:firstRowFirstColumn="0" w:firstRowLastColumn="0" w:lastRowFirstColumn="0" w:lastRowLastColumn="0"/>
            </w:pPr>
            <w:r w:rsidRPr="00FF6095">
              <w:t xml:space="preserve">At least 95% compliance with review and escalation timescales; reduction in overdue priority actions against the November baseline; reasonable adjustments evidenced in 100% of relevant audited cases; sustainable return, recurrence, staff-experience, absence and variable-pay measures reported; recovery </w:t>
            </w:r>
            <w:r w:rsidRPr="00FF6095">
              <w:lastRenderedPageBreak/>
              <w:t>plans agreed for outliers.</w:t>
            </w:r>
          </w:p>
        </w:tc>
      </w:tr>
    </w:tbl>
    <w:p w:rsidR="0001464E" w:rsidP="0001464E" w:rsidRDefault="0001464E" w14:paraId="447F4AD6" w14:textId="77777777">
      <w:pPr>
        <w:pStyle w:val="ListParagraph"/>
        <w:spacing w:line="240" w:lineRule="auto"/>
        <w:jc w:val="both"/>
        <w:rPr>
          <w:b/>
          <w:bCs/>
        </w:rPr>
      </w:pPr>
    </w:p>
    <w:p w:rsidRPr="0001464E" w:rsidR="00B50ABC" w:rsidP="0001464E" w:rsidRDefault="74F45214" w14:paraId="7D6248A7" w14:textId="16698E73">
      <w:pPr>
        <w:pStyle w:val="ListParagraph"/>
        <w:numPr>
          <w:ilvl w:val="0"/>
          <w:numId w:val="36"/>
        </w:numPr>
        <w:spacing w:line="240" w:lineRule="auto"/>
        <w:jc w:val="both"/>
        <w:rPr>
          <w:b/>
          <w:bCs/>
        </w:rPr>
      </w:pPr>
      <w:r w:rsidRPr="0001464E">
        <w:rPr>
          <w:b/>
          <w:bCs/>
        </w:rPr>
        <w:t>OPEN AUDIT RECOMMENDATIONS</w:t>
      </w:r>
    </w:p>
    <w:p w:rsidRPr="00FF6095" w:rsidR="0026687D" w:rsidP="00FF6095" w:rsidRDefault="0026687D" w14:paraId="49C1ADFE" w14:textId="3B5E78A4">
      <w:pPr>
        <w:spacing w:line="240" w:lineRule="auto"/>
        <w:jc w:val="both"/>
        <w:rPr>
          <w:rFonts w:eastAsia="Verdana" w:cs="Verdana"/>
        </w:rPr>
      </w:pPr>
      <w:r w:rsidRPr="00FF6095">
        <w:rPr>
          <w:rFonts w:eastAsia="Verdana" w:cs="Verdana"/>
        </w:rPr>
        <w:t>Any open audit recommendations relating to attendance management, workforce data, occupational health or managerial compliance will be mapped into the programme during mobilisation. Internal Audit should be invited to advise on the assurance framework and, if appropriate, undertake a follow-up review once controls are embedded.</w:t>
      </w:r>
    </w:p>
    <w:p w:rsidRPr="00FF6095" w:rsidR="00653AEC" w:rsidP="0001464E" w:rsidRDefault="6ABAD78B" w14:paraId="6D290427" w14:textId="5AD01FD6">
      <w:pPr>
        <w:pStyle w:val="ListParagraph"/>
        <w:numPr>
          <w:ilvl w:val="0"/>
          <w:numId w:val="36"/>
        </w:numPr>
        <w:spacing w:line="240" w:lineRule="auto"/>
        <w:jc w:val="both"/>
        <w:rPr>
          <w:b/>
          <w:bCs/>
        </w:rPr>
      </w:pPr>
      <w:r w:rsidRPr="00FF6095">
        <w:rPr>
          <w:b/>
          <w:bCs/>
        </w:rPr>
        <w:t>FINANCIAL IMPLICATIONS</w:t>
      </w:r>
    </w:p>
    <w:p w:rsidRPr="00FF6095" w:rsidR="00BC0F53" w:rsidP="00FF6095" w:rsidRDefault="00BC0F53" w14:paraId="4D78E7AB" w14:textId="0657CF1B">
      <w:pPr>
        <w:jc w:val="both"/>
        <w:rPr>
          <w:kern w:val="2"/>
          <w:lang w:eastAsia="en-GB"/>
          <w14:ligatures w14:val="standardContextual"/>
        </w:rPr>
      </w:pPr>
      <w:r w:rsidRPr="00FF6095">
        <w:t>Sickness absence continues to have a major financial impact through lost productivity, temporary staffing, service disruption and management time. Workforce Dashboard data estimates that sickness absence cost the Health Board £41.7 million between August 2025 and July 2026. This represents a significant opportunity cost. A one-percentage-point reduction could recover productive capacity equivalent to approximately £5.96 million annually, while a two-percentage-point reduction could recover capacity equivalent to approximately £11.9 million. Any cash-releasing benefit, including reduced bank and agency expenditure, will be separately identified through the benefits-realisation plan</w:t>
      </w:r>
      <w:r w:rsidR="0001464E">
        <w:t xml:space="preserve"> and will be cross referenced with other cost improvement plans to avoid double counting.</w:t>
      </w:r>
    </w:p>
    <w:p w:rsidRPr="00FF6095" w:rsidR="00653AEC" w:rsidP="0001464E" w:rsidRDefault="00653AEC" w14:paraId="6D29042A" w14:textId="77777777">
      <w:pPr>
        <w:pStyle w:val="ListParagraph"/>
        <w:numPr>
          <w:ilvl w:val="0"/>
          <w:numId w:val="36"/>
        </w:numPr>
        <w:spacing w:line="240" w:lineRule="auto"/>
        <w:jc w:val="both"/>
        <w:rPr>
          <w:b/>
        </w:rPr>
      </w:pPr>
      <w:r w:rsidRPr="00FF6095">
        <w:rPr>
          <w:b/>
        </w:rPr>
        <w:t>RECOMMENDATION</w:t>
      </w:r>
    </w:p>
    <w:p w:rsidRPr="00FF6095" w:rsidR="00CD3359" w:rsidP="00FF6095" w:rsidRDefault="00CD3359" w14:paraId="6CCBEAC1" w14:textId="77777777">
      <w:pPr>
        <w:spacing w:after="0"/>
        <w:ind w:right="96"/>
        <w:jc w:val="both"/>
      </w:pPr>
      <w:r w:rsidRPr="00FF6095">
        <w:t>Members are asked to:</w:t>
      </w:r>
    </w:p>
    <w:p w:rsidRPr="00BB5372" w:rsidR="00646CAC" w:rsidP="00646CAC" w:rsidRDefault="00646CAC" w14:paraId="584DBD51" w14:textId="77777777">
      <w:pPr>
        <w:numPr>
          <w:ilvl w:val="0"/>
          <w:numId w:val="11"/>
        </w:numPr>
        <w:spacing w:after="100" w:afterAutospacing="1" w:line="300" w:lineRule="atLeast"/>
        <w:rPr>
          <w:rFonts w:eastAsia="Times New Roman"/>
          <w:lang w:eastAsia="en-GB"/>
        </w:rPr>
      </w:pPr>
      <w:r w:rsidRPr="00AD2614">
        <w:rPr>
          <w:rFonts w:eastAsia="Times New Roman"/>
          <w:b/>
          <w:bCs/>
          <w:lang w:eastAsia="en-GB"/>
        </w:rPr>
        <w:t>CONSIDER</w:t>
      </w:r>
      <w:r w:rsidRPr="00BB5372">
        <w:rPr>
          <w:rFonts w:eastAsia="Times New Roman"/>
          <w:lang w:eastAsia="en-GB"/>
        </w:rPr>
        <w:t xml:space="preserve"> the work undertaken to date reducing sickness absence and improving attendance management arrangements.</w:t>
      </w:r>
    </w:p>
    <w:p w:rsidR="00646CAC" w:rsidP="00646CAC" w:rsidRDefault="00646CAC" w14:paraId="7D591873" w14:textId="234746ED">
      <w:pPr>
        <w:numPr>
          <w:ilvl w:val="0"/>
          <w:numId w:val="11"/>
        </w:numPr>
        <w:spacing w:before="100" w:beforeAutospacing="1" w:after="100" w:afterAutospacing="1" w:line="300" w:lineRule="atLeast"/>
        <w:rPr>
          <w:rFonts w:eastAsia="Times New Roman"/>
          <w:lang w:eastAsia="en-GB"/>
        </w:rPr>
      </w:pPr>
      <w:r w:rsidRPr="00AD2614">
        <w:rPr>
          <w:rFonts w:eastAsia="Times New Roman"/>
          <w:b/>
          <w:bCs/>
          <w:lang w:eastAsia="en-GB"/>
        </w:rPr>
        <w:t>RECEIVE ASSURANCE</w:t>
      </w:r>
      <w:r w:rsidRPr="00BB5372">
        <w:rPr>
          <w:rFonts w:eastAsia="Times New Roman"/>
          <w:lang w:eastAsia="en-GB"/>
        </w:rPr>
        <w:t xml:space="preserve"> that a comprehensive programme of work is in place addressing both attendance management and wider</w:t>
      </w:r>
      <w:r w:rsidR="007778C8">
        <w:rPr>
          <w:rFonts w:eastAsia="Times New Roman"/>
          <w:lang w:eastAsia="en-GB"/>
        </w:rPr>
        <w:t xml:space="preserve"> </w:t>
      </w:r>
      <w:r w:rsidRPr="00BB5372">
        <w:rPr>
          <w:rFonts w:eastAsia="Times New Roman"/>
          <w:lang w:eastAsia="en-GB"/>
        </w:rPr>
        <w:t>organisational determinants of absence.</w:t>
      </w:r>
    </w:p>
    <w:p w:rsidRPr="00486F64" w:rsidR="00796B37" w:rsidP="00486F64" w:rsidRDefault="00A3328A" w14:paraId="4637689E" w14:textId="77777777">
      <w:pPr>
        <w:pStyle w:val="ListParagraph"/>
        <w:numPr>
          <w:ilvl w:val="0"/>
          <w:numId w:val="11"/>
        </w:numPr>
        <w:rPr>
          <w:rFonts w:eastAsia="Times New Roman"/>
          <w:lang w:eastAsia="en-GB"/>
        </w:rPr>
      </w:pPr>
      <w:r w:rsidRPr="00486F64">
        <w:rPr>
          <w:b/>
        </w:rPr>
        <w:t>Note</w:t>
      </w:r>
      <w:r w:rsidRPr="00486F64">
        <w:t xml:space="preserve"> the proposed strategic workstreams and cross-organisational approach to improve staff wellbeing and reduce sickness absence.</w:t>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4064190D" w14:paraId="6D290436" w14:textId="77777777">
        <w:tc>
          <w:tcPr>
            <w:tcW w:w="9245" w:type="dxa"/>
            <w:gridSpan w:val="3"/>
            <w:shd w:val="clear" w:color="auto" w:fill="163E64"/>
          </w:tcPr>
          <w:p w:rsidRPr="001F2857" w:rsidR="00034194" w:rsidP="4064190D" w:rsidRDefault="61221E08" w14:paraId="6D290435" w14:textId="75232F4E">
            <w:pPr>
              <w:jc w:val="center"/>
              <w:rPr>
                <w:b/>
                <w:bCs/>
              </w:rPr>
            </w:pPr>
            <w:r w:rsidRPr="4064190D">
              <w:rPr>
                <w:b/>
                <w:bCs/>
              </w:rPr>
              <w:t>G</w:t>
            </w:r>
            <w:r w:rsidRPr="4064190D" w:rsidR="5AEE4250">
              <w:rPr>
                <w:b/>
                <w:bCs/>
              </w:rPr>
              <w:t>overnance and Assurance</w:t>
            </w:r>
          </w:p>
        </w:tc>
      </w:tr>
      <w:tr w:rsidRPr="00F8567E" w:rsidR="002432C6" w:rsidTr="4064190D"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4064190D"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rsidRPr="00F8567E" w:rsidR="00F5324A" w:rsidP="0020539A" w:rsidRDefault="057B1EA0" w14:paraId="6D29043D" w14:textId="0838068B">
                <w:pPr>
                  <w:jc w:val="center"/>
                </w:pPr>
                <w:r w:rsidRPr="07F24142">
                  <w:rPr>
                    <w:rFonts w:ascii="MS Gothic" w:hAnsi="MS Gothic" w:eastAsia="MS Gothic" w:cs="MS Gothic"/>
                  </w:rPr>
                  <w:t>☒</w:t>
                </w:r>
              </w:p>
            </w:tc>
          </w:sdtContent>
        </w:sdt>
      </w:tr>
      <w:tr w:rsidRPr="00F8567E" w:rsidR="00F5324A" w:rsidTr="4064190D"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rsidRPr="00F8567E" w:rsidR="00F5324A" w:rsidP="0020539A" w:rsidRDefault="00133EA1" w14:paraId="6D290441" w14:textId="77777777">
                <w:pPr>
                  <w:jc w:val="center"/>
                </w:pPr>
                <w:r w:rsidRPr="00F8567E">
                  <w:rPr>
                    <w:rFonts w:ascii="Segoe UI Symbol" w:hAnsi="Segoe UI Symbol" w:eastAsia="MS Gothic" w:cs="Segoe UI Symbol"/>
                  </w:rPr>
                  <w:t>☐</w:t>
                </w:r>
              </w:p>
            </w:tc>
          </w:sdtContent>
        </w:sdt>
      </w:tr>
      <w:tr w:rsidRPr="00F8567E" w:rsidR="00F5324A" w:rsidTr="4064190D"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2A6993" w:rsidRDefault="00A3328A" w14:paraId="6D290444" w14:textId="391AB513">
            <w:r w:rsidRPr="004221DC">
              <w:t xml:space="preserve">Care is delivered in partnership with our communities in safe and appropriate </w:t>
            </w:r>
            <w:r w:rsidRPr="002A6993" w:rsidR="002A6993">
              <w:t>settings</w:t>
            </w:r>
            <w:r w:rsidRPr="004221DC">
              <w:t>, supported by innovation</w:t>
            </w:r>
          </w:p>
        </w:tc>
        <w:sdt>
          <w:sdtPr>
            <w:id w:val="-1773847484"/>
            <w14:checkbox>
              <w14:checked w14:val="0"/>
              <w14:checkedState w14:val="2612" w14:font="MS Gothic"/>
              <w14:uncheckedState w14:val="2610" w14:font="MS Gothic"/>
            </w14:checkbox>
          </w:sdtPr>
          <w:sdtEndPr/>
          <w:sdtContent>
            <w:tc>
              <w:tcPr>
                <w:tcW w:w="1624" w:type="dxa"/>
              </w:tcPr>
              <w:p w:rsidRPr="00F8567E" w:rsidR="00F5324A" w:rsidP="0020539A" w:rsidRDefault="00133EA1" w14:paraId="6D290445" w14:textId="77777777">
                <w:pPr>
                  <w:jc w:val="center"/>
                </w:pPr>
                <w:r w:rsidRPr="00F8567E">
                  <w:rPr>
                    <w:rFonts w:ascii="Segoe UI Symbol" w:hAnsi="Segoe UI Symbol" w:eastAsia="MS Gothic" w:cs="Segoe UI Symbol"/>
                  </w:rPr>
                  <w:t>☐</w:t>
                </w:r>
              </w:p>
            </w:tc>
          </w:sdtContent>
        </w:sdt>
      </w:tr>
      <w:tr w:rsidRPr="00F8567E" w:rsidR="00F5324A" w:rsidTr="4064190D"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661B1B" w:rsidRDefault="00A3328A" w14:paraId="6D29044B" w14:textId="0CBF0FC7">
            <w:r w:rsidRPr="00233D58">
              <w:t xml:space="preserve">The </w:t>
            </w:r>
            <w:r w:rsidRPr="00661B1B" w:rsidR="00661B1B">
              <w:t>Health Board</w:t>
            </w:r>
            <w:r w:rsidRPr="00233D58">
              <w:t xml:space="preserve">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rsidRPr="00F8567E" w:rsidR="00F5324A" w:rsidP="00133EA1" w:rsidRDefault="00105EE3" w14:paraId="6D29044C" w14:textId="3497F1EC">
                <w:pPr>
                  <w:jc w:val="center"/>
                </w:pPr>
                <w:r>
                  <w:rPr>
                    <w:rFonts w:hint="eastAsia" w:ascii="MS Gothic" w:hAnsi="MS Gothic" w:eastAsia="MS Gothic"/>
                  </w:rPr>
                  <w:t>☒</w:t>
                </w:r>
              </w:p>
            </w:tc>
          </w:sdtContent>
        </w:sdt>
      </w:tr>
      <w:tr w:rsidRPr="00F8567E" w:rsidR="00F5324A" w:rsidTr="4064190D"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8325A8" w:rsidRDefault="00A3328A" w14:paraId="6D29044F" w14:textId="142A0A32">
            <w:r w:rsidRPr="00233D58">
              <w:t xml:space="preserve">The </w:t>
            </w:r>
            <w:r w:rsidRPr="008325A8" w:rsidR="008325A8">
              <w:t>Health Board</w:t>
            </w:r>
            <w:r w:rsidRPr="00233D58">
              <w:t xml:space="preserve">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rsidRPr="00F8567E" w:rsidR="00F5324A" w:rsidP="00133EA1" w:rsidRDefault="00F57042" w14:paraId="6D290450" w14:textId="77777777">
                <w:pPr>
                  <w:jc w:val="center"/>
                </w:pPr>
                <w:r w:rsidRPr="00F8567E">
                  <w:rPr>
                    <w:rFonts w:ascii="Segoe UI Symbol" w:hAnsi="Segoe UI Symbol" w:eastAsia="MS Gothic" w:cs="Segoe UI Symbol"/>
                  </w:rPr>
                  <w:t>☐</w:t>
                </w:r>
              </w:p>
            </w:tc>
          </w:sdtContent>
        </w:sdt>
      </w:tr>
      <w:tr w:rsidRPr="00F8567E" w:rsidR="00F5324A" w:rsidTr="4064190D"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4064190D"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4064190D"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4064190D"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A" w14:textId="77777777">
                <w:pPr>
                  <w:jc w:val="center"/>
                  <w:rPr>
                    <w:b/>
                  </w:rPr>
                </w:pPr>
                <w:r w:rsidRPr="00F8567E">
                  <w:rPr>
                    <w:rFonts w:ascii="Segoe UI Symbol" w:hAnsi="Segoe UI Symbol" w:eastAsia="MS Gothic" w:cs="Segoe UI Symbol"/>
                  </w:rPr>
                  <w:t>☐</w:t>
                </w:r>
              </w:p>
            </w:tc>
          </w:sdtContent>
        </w:sdt>
      </w:tr>
      <w:tr w:rsidRPr="00F8567E" w:rsidR="00C43F7B" w:rsidTr="4064190D"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E" w14:textId="77777777">
                <w:pPr>
                  <w:jc w:val="center"/>
                  <w:rPr>
                    <w:b/>
                  </w:rPr>
                </w:pPr>
                <w:r w:rsidRPr="00F8567E">
                  <w:rPr>
                    <w:rFonts w:ascii="Segoe UI Symbol" w:hAnsi="Segoe UI Symbol" w:eastAsia="MS Gothic" w:cs="Segoe UI Symbol"/>
                  </w:rPr>
                  <w:t>☐</w:t>
                </w:r>
              </w:p>
            </w:tc>
          </w:sdtContent>
        </w:sdt>
      </w:tr>
      <w:tr w:rsidRPr="00F8567E" w:rsidR="00C43F7B" w:rsidTr="4064190D"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2" w14:textId="77777777">
                <w:pPr>
                  <w:jc w:val="center"/>
                  <w:rPr>
                    <w:b/>
                  </w:rPr>
                </w:pPr>
                <w:r w:rsidRPr="00F8567E">
                  <w:rPr>
                    <w:rFonts w:ascii="Segoe UI Symbol" w:hAnsi="Segoe UI Symbol" w:eastAsia="MS Gothic" w:cs="Segoe UI Symbol"/>
                  </w:rPr>
                  <w:t>☐</w:t>
                </w:r>
              </w:p>
            </w:tc>
          </w:sdtContent>
        </w:sdt>
      </w:tr>
      <w:tr w:rsidRPr="00F8567E" w:rsidR="00C43F7B" w:rsidTr="4064190D"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4064190D"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rsidRPr="00F8567E" w:rsidR="00C43F7B" w:rsidP="00C43F7B" w:rsidRDefault="0032399C" w14:paraId="6D29047A" w14:textId="3FECC6AD">
                <w:pPr>
                  <w:jc w:val="center"/>
                  <w:rPr>
                    <w:b/>
                  </w:rPr>
                </w:pPr>
                <w:r>
                  <w:rPr>
                    <w:rFonts w:hint="eastAsia" w:ascii="MS Gothic" w:hAnsi="MS Gothic" w:eastAsia="MS Gothic"/>
                  </w:rPr>
                  <w:t>☒</w:t>
                </w:r>
              </w:p>
            </w:tc>
          </w:sdtContent>
        </w:sdt>
      </w:tr>
      <w:tr w:rsidRPr="00F8567E" w:rsidR="00925DA1" w:rsidTr="4064190D"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rsidR="00925DA1" w:rsidP="00925DA1" w:rsidRDefault="00925DA1" w14:paraId="7904B42E" w14:textId="2503A13E">
                <w:pPr>
                  <w:jc w:val="center"/>
                </w:pPr>
                <w:r w:rsidRPr="007C5421">
                  <w:rPr>
                    <w:rFonts w:ascii="Segoe UI Symbol" w:hAnsi="Segoe UI Symbol" w:eastAsia="MS Gothic" w:cs="Segoe UI Symbol"/>
                  </w:rPr>
                  <w:t>☐</w:t>
                </w:r>
              </w:p>
            </w:tc>
          </w:sdtContent>
        </w:sdt>
      </w:tr>
      <w:tr w:rsidRPr="00F8567E" w:rsidR="00925DA1" w:rsidTr="4064190D"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rsidR="00925DA1" w:rsidP="00925DA1" w:rsidRDefault="2FFF792E" w14:paraId="38BFB30F" w14:textId="414E603B">
                <w:pPr>
                  <w:jc w:val="center"/>
                </w:pPr>
                <w:r w:rsidRPr="07F24142">
                  <w:rPr>
                    <w:rFonts w:ascii="MS Gothic" w:hAnsi="MS Gothic" w:eastAsia="MS Gothic" w:cs="MS Gothic"/>
                  </w:rPr>
                  <w:t>☒</w:t>
                </w:r>
              </w:p>
            </w:tc>
          </w:sdtContent>
        </w:sdt>
      </w:tr>
      <w:tr w:rsidRPr="00F8567E" w:rsidR="00925DA1" w:rsidTr="4064190D"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EndPr/>
          <w:sdtContent>
            <w:tc>
              <w:tcPr>
                <w:tcW w:w="1624" w:type="dxa"/>
              </w:tcPr>
              <w:p w:rsidR="00925DA1" w:rsidP="00925DA1" w:rsidRDefault="0032399C" w14:paraId="15982273" w14:textId="6F807A98">
                <w:pPr>
                  <w:jc w:val="center"/>
                </w:pPr>
                <w:r>
                  <w:rPr>
                    <w:rFonts w:hint="eastAsia" w:ascii="MS Gothic" w:hAnsi="MS Gothic" w:eastAsia="MS Gothic"/>
                  </w:rPr>
                  <w:t>☒</w:t>
                </w:r>
              </w:p>
            </w:tc>
          </w:sdtContent>
        </w:sdt>
      </w:tr>
      <w:tr w:rsidRPr="00F8567E" w:rsidR="00925DA1" w:rsidTr="4064190D"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1"/>
              <w14:checkedState w14:val="2612" w14:font="MS Gothic"/>
              <w14:uncheckedState w14:val="2610" w14:font="MS Gothic"/>
            </w14:checkbox>
          </w:sdtPr>
          <w:sdtEndPr/>
          <w:sdtContent>
            <w:tc>
              <w:tcPr>
                <w:tcW w:w="1624" w:type="dxa"/>
              </w:tcPr>
              <w:p w:rsidR="00925DA1" w:rsidP="00925DA1" w:rsidRDefault="2FFF792E" w14:paraId="2B2CC2E7" w14:textId="784DAE35">
                <w:pPr>
                  <w:jc w:val="center"/>
                </w:pPr>
                <w:r w:rsidRPr="07F24142">
                  <w:rPr>
                    <w:rFonts w:ascii="MS Gothic" w:hAnsi="MS Gothic" w:eastAsia="MS Gothic" w:cs="MS Gothic"/>
                  </w:rPr>
                  <w:t>☒</w:t>
                </w:r>
              </w:p>
            </w:tc>
          </w:sdtContent>
        </w:sdt>
      </w:tr>
      <w:tr w:rsidRPr="00F8567E" w:rsidR="00925DA1" w:rsidTr="4064190D"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rsidR="00925DA1" w:rsidP="00925DA1" w:rsidRDefault="00925DA1" w14:paraId="3E41BC05" w14:textId="6BB9AC9B">
                <w:pPr>
                  <w:jc w:val="center"/>
                </w:pPr>
                <w:r w:rsidRPr="007C5421">
                  <w:rPr>
                    <w:rFonts w:ascii="Segoe UI Symbol" w:hAnsi="Segoe UI Symbol" w:eastAsia="MS Gothic" w:cs="Segoe UI Symbol"/>
                  </w:rPr>
                  <w:t>☐</w:t>
                </w:r>
              </w:p>
            </w:tc>
          </w:sdtContent>
        </w:sdt>
      </w:tr>
      <w:tr w:rsidRPr="00F8567E" w:rsidR="00925DA1" w:rsidTr="4064190D"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rsidR="00925DA1" w:rsidP="00925DA1" w:rsidRDefault="00925DA1" w14:paraId="60F96135" w14:textId="10133B13">
                <w:pPr>
                  <w:jc w:val="center"/>
                </w:pPr>
                <w:r w:rsidRPr="007C5421">
                  <w:rPr>
                    <w:rFonts w:ascii="Segoe UI Symbol" w:hAnsi="Segoe UI Symbol" w:eastAsia="MS Gothic" w:cs="Segoe UI Symbol"/>
                  </w:rPr>
                  <w:t>☐</w:t>
                </w:r>
              </w:p>
            </w:tc>
          </w:sdtContent>
        </w:sdt>
      </w:tr>
      <w:tr w:rsidRPr="00F8567E" w:rsidR="00925DA1" w:rsidTr="4064190D"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E50FEE" w:rsidTr="4064190D" w14:paraId="6D290480" w14:textId="77777777">
        <w:tc>
          <w:tcPr>
            <w:tcW w:w="9245" w:type="dxa"/>
            <w:gridSpan w:val="3"/>
          </w:tcPr>
          <w:p w:rsidR="00796B37" w:rsidRDefault="00A3328A" w14:paraId="63D95FC3" w14:textId="77777777">
            <w:pPr>
              <w:spacing w:line="300" w:lineRule="atLeast"/>
            </w:pPr>
            <w:r w:rsidRPr="00FB69E1">
              <w:t>Reducing sickness absence and strengthening workforce wellbeing will improve workforce availability, continuity of care and team stability, supporting safer</w:t>
            </w:r>
            <w:r w:rsidRPr="00FB69E1" w:rsidR="00FB69E1">
              <w:t xml:space="preserve">, </w:t>
            </w:r>
            <w:r w:rsidRPr="00FB69E1">
              <w:t>high-quality services</w:t>
            </w:r>
            <w:r w:rsidRPr="00FB69E1" w:rsidR="00FB69E1">
              <w:t xml:space="preserve"> and </w:t>
            </w:r>
            <w:r w:rsidRPr="00FB69E1">
              <w:t>outcomes for patients.</w:t>
            </w:r>
          </w:p>
          <w:p w:rsidRPr="00F8567E" w:rsidR="00E50FEE" w:rsidP="00486F64" w:rsidRDefault="00E50FEE" w14:paraId="6D29047F" w14:textId="77777777">
            <w:pPr>
              <w:rPr>
                <w:b/>
              </w:rPr>
            </w:pPr>
          </w:p>
        </w:tc>
      </w:tr>
      <w:tr w:rsidRPr="00F8567E" w:rsidR="00E50FEE" w:rsidTr="4064190D" w14:paraId="6D290482" w14:textId="77777777">
        <w:tc>
          <w:tcPr>
            <w:tcW w:w="9245" w:type="dxa"/>
            <w:gridSpan w:val="3"/>
            <w:shd w:val="clear" w:color="auto" w:fill="C1A775"/>
          </w:tcPr>
          <w:p w:rsidRPr="00F8567E" w:rsidR="00E50FEE" w:rsidP="00E50FEE" w:rsidRDefault="00E50FEE" w14:paraId="6D290481" w14:textId="77777777">
            <w:pPr>
              <w:rPr>
                <w:b/>
              </w:rPr>
            </w:pPr>
            <w:r w:rsidRPr="00F8567E">
              <w:rPr>
                <w:b/>
              </w:rPr>
              <w:t>Financial Implications</w:t>
            </w:r>
          </w:p>
        </w:tc>
      </w:tr>
      <w:tr w:rsidRPr="00F8567E" w:rsidR="00E50FEE" w:rsidTr="4064190D" w14:paraId="6D290487" w14:textId="77777777">
        <w:tc>
          <w:tcPr>
            <w:tcW w:w="9245" w:type="dxa"/>
            <w:gridSpan w:val="3"/>
          </w:tcPr>
          <w:p w:rsidRPr="00BC0F53" w:rsidR="00E50FEE" w:rsidP="00BC0F53" w:rsidRDefault="00BC0F53" w14:paraId="6D290486" w14:textId="77AFB788">
            <w:pPr>
              <w:ind w:right="96"/>
              <w:rPr>
                <w:color w:val="FF0000"/>
                <w:kern w:val="2"/>
                <w:lang w:eastAsia="en-GB"/>
                <w14:ligatures w14:val="standardContextual"/>
              </w:rPr>
            </w:pPr>
            <w:r>
              <w:rPr>
                <w:color w:val="000000"/>
              </w:rPr>
              <w:t>Sickness absence represents an estimated £41.7 million annual opportunity cost. A one-percentage-point reduction could recover productive capacity equivalent to approximately £5.96 million; any cash-releasing benefit will be separately validated through the benefits-realisation plan.</w:t>
            </w:r>
          </w:p>
        </w:tc>
      </w:tr>
      <w:tr w:rsidRPr="00F8567E" w:rsidR="00E50FEE" w:rsidTr="4064190D" w14:paraId="6D290489" w14:textId="77777777">
        <w:tc>
          <w:tcPr>
            <w:tcW w:w="9245" w:type="dxa"/>
            <w:gridSpan w:val="3"/>
            <w:shd w:val="clear" w:color="auto" w:fill="C1A775"/>
          </w:tcPr>
          <w:p w:rsidRPr="00F8567E" w:rsidR="00E50FEE" w:rsidP="00E50FEE" w:rsidRDefault="00E50FEE" w14:paraId="6D290488" w14:textId="77777777">
            <w:pPr>
              <w:keepNext/>
              <w:keepLines/>
              <w:ind w:right="96"/>
              <w:rPr>
                <w:b/>
              </w:rPr>
            </w:pPr>
            <w:r w:rsidRPr="00F8567E">
              <w:rPr>
                <w:b/>
              </w:rPr>
              <w:t>Legal Implications (including equality and diversity assessment)</w:t>
            </w:r>
          </w:p>
        </w:tc>
      </w:tr>
      <w:tr w:rsidRPr="00F8567E" w:rsidR="00E50FEE" w:rsidTr="4064190D" w14:paraId="6D29048C" w14:textId="77777777">
        <w:tc>
          <w:tcPr>
            <w:tcW w:w="9245" w:type="dxa"/>
            <w:gridSpan w:val="3"/>
          </w:tcPr>
          <w:p w:rsidRPr="00BC0F53" w:rsidR="00106D5D" w:rsidP="00BC0F53" w:rsidRDefault="00BC0F53" w14:paraId="6D29048B" w14:textId="04A756C6">
            <w:pPr>
              <w:spacing w:line="300" w:lineRule="atLeast"/>
              <w:rPr>
                <w:rFonts w:eastAsia="Times New Roman"/>
                <w:kern w:val="2"/>
                <w:lang w:eastAsia="en-GB"/>
                <w14:ligatures w14:val="standardContextual"/>
              </w:rPr>
            </w:pPr>
            <w:r>
              <w:t>The recommendations support the Health Board’s statutory responsibilities to provide a safe working environment, promote employee health and wellbeing, manage attendance fairly and consistently, make and record reasonable adjustments, and avoid discrimination in relation to disability, pregnancy and other protected characteristics. Implementation must also ensure fair and proportionate decision-making, appropriate confidentiality of health information, and compliance with employment, health and safety, equality and data-protection legislation.</w:t>
            </w:r>
          </w:p>
        </w:tc>
      </w:tr>
      <w:tr w:rsidRPr="00F8567E" w:rsidR="00E50FEE" w:rsidTr="4064190D" w14:paraId="6D29048E" w14:textId="77777777">
        <w:tc>
          <w:tcPr>
            <w:tcW w:w="9245" w:type="dxa"/>
            <w:gridSpan w:val="3"/>
            <w:shd w:val="clear" w:color="auto" w:fill="C1A775"/>
          </w:tcPr>
          <w:p w:rsidRPr="00F8567E" w:rsidR="00E50FEE" w:rsidP="00E50FEE" w:rsidRDefault="00E50FEE" w14:paraId="6D29048D" w14:textId="77777777">
            <w:pPr>
              <w:ind w:right="96"/>
              <w:rPr>
                <w:b/>
                <w:color w:val="FF0000"/>
              </w:rPr>
            </w:pPr>
            <w:r w:rsidRPr="00F8567E">
              <w:rPr>
                <w:b/>
              </w:rPr>
              <w:t>Staffing Implications</w:t>
            </w:r>
          </w:p>
        </w:tc>
      </w:tr>
      <w:tr w:rsidRPr="00F8567E" w:rsidR="00E50FEE" w:rsidTr="4064190D" w14:paraId="6D290491" w14:textId="77777777">
        <w:tc>
          <w:tcPr>
            <w:tcW w:w="9245" w:type="dxa"/>
            <w:gridSpan w:val="3"/>
          </w:tcPr>
          <w:p w:rsidRPr="001A7E98" w:rsidR="001A7E98" w:rsidP="00106D5D" w:rsidRDefault="001A7E98" w14:paraId="6D290490" w14:textId="4D6BD72B">
            <w:pPr>
              <w:spacing w:before="100" w:beforeAutospacing="1" w:line="300" w:lineRule="atLeast"/>
              <w:rPr>
                <w:rFonts w:eastAsia="Times New Roman"/>
                <w:lang w:eastAsia="en-GB"/>
              </w:rPr>
            </w:pPr>
            <w:r w:rsidRPr="00BB5372">
              <w:rPr>
                <w:rFonts w:eastAsia="Times New Roman"/>
                <w:lang w:eastAsia="en-GB"/>
              </w:rPr>
              <w:t xml:space="preserve">This report has significant workforce implications, as reducing sickness absence and improving attendance at work will increase workforce availability, reduce pressure on teams, improve continuity of service </w:t>
            </w:r>
            <w:r w:rsidRPr="00BB5372">
              <w:rPr>
                <w:rFonts w:eastAsia="Times New Roman"/>
                <w:lang w:eastAsia="en-GB"/>
              </w:rPr>
              <w:lastRenderedPageBreak/>
              <w:t>delivery and support the Health Board's ability to meet operational demands</w:t>
            </w:r>
            <w:r>
              <w:rPr>
                <w:rFonts w:eastAsia="Times New Roman"/>
                <w:lang w:eastAsia="en-GB"/>
              </w:rPr>
              <w:t>.</w:t>
            </w:r>
          </w:p>
        </w:tc>
      </w:tr>
      <w:tr w:rsidRPr="00F8567E" w:rsidR="00E50FEE" w:rsidTr="4064190D" w14:paraId="6D290493" w14:textId="77777777">
        <w:tc>
          <w:tcPr>
            <w:tcW w:w="9245" w:type="dxa"/>
            <w:gridSpan w:val="3"/>
            <w:shd w:val="clear" w:color="auto" w:fill="C1A775"/>
          </w:tcPr>
          <w:p w:rsidRPr="00F8567E" w:rsidR="00E50FEE" w:rsidP="00E50FEE" w:rsidRDefault="00E50FEE" w14:paraId="6D290492" w14:textId="77777777">
            <w:pPr>
              <w:ind w:right="96"/>
              <w:rPr>
                <w:b/>
                <w:color w:val="FF0000"/>
              </w:rPr>
            </w:pPr>
            <w:r w:rsidRPr="00F8567E">
              <w:rPr>
                <w:b/>
              </w:rPr>
              <w:lastRenderedPageBreak/>
              <w:t>Long Term Implications (including the impact of the Well-being of Future Generations (Wales) Act 2015)</w:t>
            </w:r>
          </w:p>
        </w:tc>
      </w:tr>
      <w:tr w:rsidRPr="00F8567E" w:rsidR="00E50FEE" w:rsidTr="4064190D" w14:paraId="6D290496" w14:textId="77777777">
        <w:tc>
          <w:tcPr>
            <w:tcW w:w="9245" w:type="dxa"/>
            <w:gridSpan w:val="3"/>
          </w:tcPr>
          <w:p w:rsidRPr="00BB5372" w:rsidR="0033121E" w:rsidP="00106D5D" w:rsidRDefault="0033121E" w14:paraId="2565BA53" w14:textId="77777777">
            <w:pPr>
              <w:spacing w:before="100" w:beforeAutospacing="1" w:line="300" w:lineRule="atLeast"/>
              <w:rPr>
                <w:rFonts w:eastAsia="Times New Roman"/>
                <w:lang w:eastAsia="en-GB"/>
              </w:rPr>
            </w:pPr>
            <w:r w:rsidRPr="00BB5372">
              <w:rPr>
                <w:rFonts w:eastAsia="Times New Roman"/>
                <w:lang w:eastAsia="en-GB"/>
              </w:rPr>
              <w:t xml:space="preserve">This report supports the </w:t>
            </w:r>
            <w:r w:rsidRPr="00BB5372">
              <w:rPr>
                <w:rFonts w:eastAsia="Times New Roman"/>
                <w:b/>
                <w:bCs/>
                <w:lang w:eastAsia="en-GB"/>
              </w:rPr>
              <w:t>Well-being of Future Generations (Wales) Act 2015</w:t>
            </w:r>
            <w:r w:rsidRPr="00BB5372">
              <w:rPr>
                <w:rFonts w:eastAsia="Times New Roman"/>
                <w:lang w:eastAsia="en-GB"/>
              </w:rPr>
              <w:t xml:space="preserve"> by adopting a long-term, preventative and collaborative approach to reducing sickness absence and improving workforce wellbeing. The proposed actions focus on addressing the root causes of absence, strengthening leadership and management capability, improving staff health and wellbeing, and enhancing organisational resilience to deliver sustainable benefits for the workforce, patients and the wider Health Board.</w:t>
            </w:r>
          </w:p>
          <w:p w:rsidRPr="00BB5372" w:rsidR="0033121E" w:rsidP="00106D5D" w:rsidRDefault="0033121E" w14:paraId="4AA9CBE2" w14:textId="77777777">
            <w:pPr>
              <w:spacing w:before="100" w:beforeAutospacing="1" w:line="300" w:lineRule="atLeast"/>
              <w:rPr>
                <w:rFonts w:eastAsia="Times New Roman"/>
                <w:lang w:eastAsia="en-GB"/>
              </w:rPr>
            </w:pPr>
            <w:r w:rsidRPr="00BB5372">
              <w:rPr>
                <w:rFonts w:eastAsia="Times New Roman"/>
                <w:lang w:eastAsia="en-GB"/>
              </w:rPr>
              <w:t xml:space="preserve">The report demonstrates the </w:t>
            </w:r>
            <w:r w:rsidRPr="00BB5372">
              <w:rPr>
                <w:rFonts w:eastAsia="Times New Roman"/>
                <w:b/>
                <w:bCs/>
                <w:lang w:eastAsia="en-GB"/>
              </w:rPr>
              <w:t>Five Ways of Working</w:t>
            </w:r>
            <w:r w:rsidRPr="00BB5372">
              <w:rPr>
                <w:rFonts w:eastAsia="Times New Roman"/>
                <w:lang w:eastAsia="en-GB"/>
              </w:rPr>
              <w:t xml:space="preserve"> through:</w:t>
            </w:r>
          </w:p>
          <w:p w:rsidRPr="00BB5372" w:rsidR="0033121E" w:rsidP="0033121E" w:rsidRDefault="0033121E" w14:paraId="6EFF6CBF" w14:textId="77777777">
            <w:pPr>
              <w:numPr>
                <w:ilvl w:val="0"/>
                <w:numId w:val="19"/>
              </w:numPr>
              <w:spacing w:before="100" w:beforeAutospacing="1" w:after="100" w:afterAutospacing="1" w:line="300" w:lineRule="atLeast"/>
              <w:rPr>
                <w:rFonts w:eastAsia="Times New Roman"/>
                <w:lang w:eastAsia="en-GB"/>
              </w:rPr>
            </w:pPr>
            <w:r w:rsidRPr="00BB5372">
              <w:rPr>
                <w:rFonts w:eastAsia="Times New Roman"/>
                <w:b/>
                <w:bCs/>
                <w:lang w:eastAsia="en-GB"/>
              </w:rPr>
              <w:t>Long-term:</w:t>
            </w:r>
            <w:r w:rsidRPr="00BB5372">
              <w:rPr>
                <w:rFonts w:eastAsia="Times New Roman"/>
                <w:lang w:eastAsia="en-GB"/>
              </w:rPr>
              <w:t xml:space="preserve"> Focusing on sustainable reductions in sickness absence by addressing workforce health, organisational culture, leadership capability and workforce wellbeing rather than solely attendance management processes.</w:t>
            </w:r>
          </w:p>
          <w:p w:rsidRPr="00BB5372" w:rsidR="0033121E" w:rsidP="0033121E" w:rsidRDefault="0033121E" w14:paraId="57FBDECF" w14:textId="77777777">
            <w:pPr>
              <w:numPr>
                <w:ilvl w:val="0"/>
                <w:numId w:val="19"/>
              </w:numPr>
              <w:spacing w:before="100" w:beforeAutospacing="1" w:after="100" w:afterAutospacing="1" w:line="300" w:lineRule="atLeast"/>
              <w:rPr>
                <w:rFonts w:eastAsia="Times New Roman"/>
                <w:lang w:eastAsia="en-GB"/>
              </w:rPr>
            </w:pPr>
            <w:r w:rsidRPr="00BB5372">
              <w:rPr>
                <w:rFonts w:eastAsia="Times New Roman"/>
                <w:b/>
                <w:bCs/>
                <w:lang w:eastAsia="en-GB"/>
              </w:rPr>
              <w:t>Prevention:</w:t>
            </w:r>
            <w:r w:rsidRPr="00BB5372">
              <w:rPr>
                <w:rFonts w:eastAsia="Times New Roman"/>
                <w:lang w:eastAsia="en-GB"/>
              </w:rPr>
              <w:t xml:space="preserve"> Investing in early intervention, Occupational Health, Staff Wellbeing services, mental health support and preventative initiatives to reduce future absence and improve workforce resilience.</w:t>
            </w:r>
          </w:p>
          <w:p w:rsidRPr="00BB5372" w:rsidR="0033121E" w:rsidP="0033121E" w:rsidRDefault="0033121E" w14:paraId="749F9C1D" w14:textId="77777777">
            <w:pPr>
              <w:numPr>
                <w:ilvl w:val="0"/>
                <w:numId w:val="19"/>
              </w:numPr>
              <w:spacing w:before="100" w:beforeAutospacing="1" w:after="100" w:afterAutospacing="1" w:line="300" w:lineRule="atLeast"/>
              <w:rPr>
                <w:rFonts w:eastAsia="Times New Roman"/>
                <w:lang w:eastAsia="en-GB"/>
              </w:rPr>
            </w:pPr>
            <w:r w:rsidRPr="00BB5372">
              <w:rPr>
                <w:rFonts w:eastAsia="Times New Roman"/>
                <w:b/>
                <w:bCs/>
                <w:lang w:eastAsia="en-GB"/>
              </w:rPr>
              <w:t>Integration:</w:t>
            </w:r>
            <w:r w:rsidRPr="00BB5372">
              <w:rPr>
                <w:rFonts w:eastAsia="Times New Roman"/>
                <w:lang w:eastAsia="en-GB"/>
              </w:rPr>
              <w:t xml:space="preserve"> Aligning attendance improvement activity with the Organisational Strategy, People Strategy, Annual Plan, workforce wellbeing objectives and service delivery priorities.</w:t>
            </w:r>
          </w:p>
          <w:p w:rsidRPr="00BB5372" w:rsidR="0033121E" w:rsidP="0033121E" w:rsidRDefault="0033121E" w14:paraId="2A34FA79" w14:textId="77777777">
            <w:pPr>
              <w:numPr>
                <w:ilvl w:val="0"/>
                <w:numId w:val="19"/>
              </w:numPr>
              <w:spacing w:before="100" w:beforeAutospacing="1" w:after="100" w:afterAutospacing="1" w:line="300" w:lineRule="atLeast"/>
              <w:rPr>
                <w:rFonts w:eastAsia="Times New Roman"/>
                <w:lang w:eastAsia="en-GB"/>
              </w:rPr>
            </w:pPr>
            <w:r w:rsidRPr="00BB5372">
              <w:rPr>
                <w:rFonts w:eastAsia="Times New Roman"/>
                <w:b/>
                <w:bCs/>
                <w:lang w:eastAsia="en-GB"/>
              </w:rPr>
              <w:t>Collaboration:</w:t>
            </w:r>
            <w:r w:rsidRPr="00BB5372">
              <w:rPr>
                <w:rFonts w:eastAsia="Times New Roman"/>
                <w:lang w:eastAsia="en-GB"/>
              </w:rPr>
              <w:t xml:space="preserve"> Promoting partnership working across Workforce, Occupational Health, Staff Wellbeing, Public Health, Staff-side representatives and operational services to address the wider determinants of attendance.</w:t>
            </w:r>
          </w:p>
          <w:p w:rsidRPr="00BB5372" w:rsidR="0033121E" w:rsidP="0033121E" w:rsidRDefault="0033121E" w14:paraId="4D79CA33" w14:textId="77777777">
            <w:pPr>
              <w:numPr>
                <w:ilvl w:val="0"/>
                <w:numId w:val="19"/>
              </w:numPr>
              <w:spacing w:before="100" w:beforeAutospacing="1" w:after="100" w:afterAutospacing="1" w:line="300" w:lineRule="atLeast"/>
              <w:rPr>
                <w:rFonts w:eastAsia="Times New Roman"/>
                <w:lang w:eastAsia="en-GB"/>
              </w:rPr>
            </w:pPr>
            <w:r w:rsidRPr="00BB5372">
              <w:rPr>
                <w:rFonts w:eastAsia="Times New Roman"/>
                <w:b/>
                <w:bCs/>
                <w:lang w:eastAsia="en-GB"/>
              </w:rPr>
              <w:t>Involvement:</w:t>
            </w:r>
            <w:r w:rsidRPr="00BB5372">
              <w:rPr>
                <w:rFonts w:eastAsia="Times New Roman"/>
                <w:lang w:eastAsia="en-GB"/>
              </w:rPr>
              <w:t xml:space="preserve"> Utilising staff survey findings, workforce intelligence, focus groups and employee feedback to ensure that improvement actions are informed by staff experience and organisational need.</w:t>
            </w:r>
          </w:p>
          <w:p w:rsidRPr="0033121E" w:rsidR="0033121E" w:rsidP="00106D5D" w:rsidRDefault="0033121E" w14:paraId="6D290495" w14:textId="795CA310">
            <w:pPr>
              <w:spacing w:before="100" w:beforeAutospacing="1" w:line="300" w:lineRule="atLeast"/>
              <w:rPr>
                <w:rFonts w:eastAsia="Times New Roman"/>
                <w:lang w:eastAsia="en-GB"/>
              </w:rPr>
            </w:pPr>
            <w:r w:rsidRPr="00BB5372">
              <w:rPr>
                <w:rFonts w:eastAsia="Times New Roman"/>
                <w:lang w:eastAsia="en-GB"/>
              </w:rPr>
              <w:t>Collectively, these approaches support the Health Board's contribution to a healthier, more resilient workforce and the wider wellbeing goals for Wales.</w:t>
            </w:r>
          </w:p>
        </w:tc>
      </w:tr>
      <w:tr w:rsidRPr="00F8567E" w:rsidR="00E50FEE" w:rsidTr="4064190D" w14:paraId="4C321512" w14:textId="77777777">
        <w:tc>
          <w:tcPr>
            <w:tcW w:w="9245" w:type="dxa"/>
            <w:gridSpan w:val="3"/>
            <w:shd w:val="clear" w:color="auto" w:fill="C1A775"/>
          </w:tcPr>
          <w:p w:rsidRPr="00C40206" w:rsidR="00E50FEE" w:rsidP="00E50FEE" w:rsidRDefault="00E50FEE" w14:paraId="7E102395" w14:textId="5A180082">
            <w:pPr>
              <w:ind w:right="96"/>
              <w:rPr>
                <w:b/>
              </w:rPr>
            </w:pPr>
            <w:r w:rsidRPr="00C40206">
              <w:rPr>
                <w:b/>
              </w:rPr>
              <w:t>Report History</w:t>
            </w:r>
          </w:p>
        </w:tc>
      </w:tr>
      <w:tr w:rsidRPr="00F8567E" w:rsidR="00E50FEE" w:rsidTr="4064190D" w14:paraId="6D29049A" w14:textId="77777777">
        <w:tc>
          <w:tcPr>
            <w:tcW w:w="9245" w:type="dxa"/>
            <w:gridSpan w:val="3"/>
          </w:tcPr>
          <w:p w:rsidRPr="00AD4CB4" w:rsidR="00AD4CB4" w:rsidP="0033121E" w:rsidRDefault="00A22805" w14:paraId="6D290499" w14:textId="3FDCB2C0">
            <w:pPr>
              <w:ind w:right="96"/>
              <w:rPr>
                <w:color w:val="000000" w:themeColor="text1"/>
              </w:rPr>
            </w:pPr>
            <w:r>
              <w:rPr>
                <w:color w:val="000000" w:themeColor="text1"/>
              </w:rPr>
              <w:t>None</w:t>
            </w:r>
          </w:p>
        </w:tc>
      </w:tr>
      <w:tr w:rsidRPr="00F8567E" w:rsidR="00E50FEE" w:rsidTr="4064190D" w14:paraId="08CD5C29" w14:textId="77777777">
        <w:tc>
          <w:tcPr>
            <w:tcW w:w="9245" w:type="dxa"/>
            <w:gridSpan w:val="3"/>
            <w:shd w:val="clear" w:color="auto" w:fill="C1A775"/>
          </w:tcPr>
          <w:p w:rsidRPr="00F8567E" w:rsidR="00E50FEE" w:rsidP="00E50FEE" w:rsidRDefault="00E50FEE" w14:paraId="6800FBEB" w14:textId="3ED5416B">
            <w:pPr>
              <w:ind w:right="96"/>
              <w:rPr>
                <w:color w:val="FF0000"/>
              </w:rPr>
            </w:pPr>
            <w:r w:rsidRPr="00C40206">
              <w:rPr>
                <w:b/>
              </w:rPr>
              <w:t>Appendices</w:t>
            </w:r>
          </w:p>
        </w:tc>
      </w:tr>
      <w:tr w:rsidRPr="00F8567E" w:rsidR="00E50FEE" w:rsidTr="4064190D" w14:paraId="6D29049F" w14:textId="77777777">
        <w:tc>
          <w:tcPr>
            <w:tcW w:w="9245" w:type="dxa"/>
            <w:gridSpan w:val="3"/>
          </w:tcPr>
          <w:p w:rsidRPr="00106D5D" w:rsidR="00796B37" w:rsidP="00796B37" w:rsidRDefault="5B0FCF5B" w14:paraId="6D29049E" w14:textId="35672C55">
            <w:r>
              <w:t>None</w:t>
            </w:r>
          </w:p>
        </w:tc>
      </w:tr>
    </w:tbl>
    <w:p w:rsidR="00796B37" w:rsidRDefault="00796B37" w14:paraId="6D2904A0" w14:textId="6B58E289"/>
    <w:sectPr w:rsidR="00796B37" w:rsidSect="00FE7070">
      <w:headerReference w:type="even" r:id="rId12"/>
      <w:headerReference w:type="default" r:id="rId13"/>
      <w:footerReference w:type="even" r:id="rId14"/>
      <w:footerReference w:type="default" r:id="rId15"/>
      <w:headerReference w:type="first" r:id="rId16"/>
      <w:footerReference w:type="first" r:id="rId17"/>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4B5D" w:rsidP="00C107F2" w:rsidRDefault="00594B5D" w14:paraId="06B6F732" w14:textId="77777777">
      <w:pPr>
        <w:spacing w:after="0" w:line="240" w:lineRule="auto"/>
      </w:pPr>
      <w:r>
        <w:separator/>
      </w:r>
    </w:p>
  </w:endnote>
  <w:endnote w:type="continuationSeparator" w:id="0">
    <w:p w:rsidR="00594B5D" w:rsidP="00C107F2" w:rsidRDefault="00594B5D" w14:paraId="1661E31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4C1C" w:rsidRDefault="005F4C1C" w14:paraId="3EFBB2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581364795"/>
      <w:docPartObj>
        <w:docPartGallery w:val="Page Numbers (Bottom of Page)"/>
        <w:docPartUnique/>
      </w:docPartObj>
    </w:sdtPr>
    <w:sdtEndPr>
      <w:rPr>
        <w:noProof/>
      </w:rPr>
    </w:sdtEndPr>
    <w:sdtContent>
      <w:p w:rsidR="005236D7" w:rsidRDefault="005236D7" w14:paraId="55D2DA1C" w14:textId="068254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Pr="0031077C" w:rsidR="0032747D" w:rsidRDefault="00646AAE" w14:paraId="5EE9C96C" w14:textId="16B8CA52">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rsidR="003324CB" w:rsidP="0031077C" w:rsidRDefault="00742C31" w14:paraId="6D2904A9" w14:textId="184F724C">
        <w:pPr>
          <w:pStyle w:val="Footer"/>
          <w:jc w:val="right"/>
          <w:rPr>
            <w:rStyle w:val="CorporateStyle2"/>
          </w:rPr>
        </w:pPr>
        <w:r>
          <w:rPr>
            <w:rStyle w:val="CorporateStyle2"/>
          </w:rPr>
          <w:t>Workforce and Organisational Development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2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742C31" w14:paraId="6DC782A8" w14:textId="01138C6F">
        <w:pPr>
          <w:pStyle w:val="Footer"/>
          <w:jc w:val="right"/>
          <w:rPr>
            <w:sz w:val="20"/>
            <w:szCs w:val="20"/>
          </w:rPr>
        </w:pPr>
        <w:r>
          <w:rPr>
            <w:rStyle w:val="CorporateStyle2"/>
          </w:rPr>
          <w:t>Thursday, 22 October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4C1C" w:rsidRDefault="005F4C1C" w14:paraId="20DA76A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4B5D" w:rsidP="00C107F2" w:rsidRDefault="00594B5D" w14:paraId="717FD366" w14:textId="77777777">
      <w:pPr>
        <w:spacing w:after="0" w:line="240" w:lineRule="auto"/>
      </w:pPr>
      <w:r>
        <w:separator/>
      </w:r>
    </w:p>
  </w:footnote>
  <w:footnote w:type="continuationSeparator" w:id="0">
    <w:p w:rsidR="00594B5D" w:rsidP="00C107F2" w:rsidRDefault="00594B5D" w14:paraId="0F23537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4C1C" w:rsidRDefault="005F4C1C" w14:paraId="53CE495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4C1C" w:rsidRDefault="005F4C1C" w14:paraId="35467A82"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ECE9BA"/>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1193060"/>
    <w:multiLevelType w:val="hybridMultilevel"/>
    <w:tmpl w:val="D500EE4A"/>
    <w:lvl w:ilvl="0" w:tplc="3A10ED4E">
      <w:start w:val="1"/>
      <w:numFmt w:val="decimal"/>
      <w:lvlText w:val="%1."/>
      <w:lvlJc w:val="left"/>
      <w:pPr>
        <w:ind w:left="720" w:hanging="360"/>
      </w:pPr>
    </w:lvl>
    <w:lvl w:ilvl="1" w:tplc="5ADC4612">
      <w:start w:val="1"/>
      <w:numFmt w:val="lowerLetter"/>
      <w:lvlText w:val="%2."/>
      <w:lvlJc w:val="left"/>
      <w:pPr>
        <w:ind w:left="1440" w:hanging="360"/>
      </w:pPr>
    </w:lvl>
    <w:lvl w:ilvl="2" w:tplc="9782E898">
      <w:start w:val="1"/>
      <w:numFmt w:val="lowerRoman"/>
      <w:lvlText w:val="%3."/>
      <w:lvlJc w:val="right"/>
      <w:pPr>
        <w:ind w:left="2160" w:hanging="180"/>
      </w:pPr>
    </w:lvl>
    <w:lvl w:ilvl="3" w:tplc="A3267E9A">
      <w:start w:val="1"/>
      <w:numFmt w:val="decimal"/>
      <w:lvlText w:val="%4."/>
      <w:lvlJc w:val="left"/>
      <w:pPr>
        <w:ind w:left="2880" w:hanging="360"/>
      </w:pPr>
    </w:lvl>
    <w:lvl w:ilvl="4" w:tplc="407C22AA">
      <w:start w:val="1"/>
      <w:numFmt w:val="lowerLetter"/>
      <w:lvlText w:val="%5."/>
      <w:lvlJc w:val="left"/>
      <w:pPr>
        <w:ind w:left="3600" w:hanging="360"/>
      </w:pPr>
    </w:lvl>
    <w:lvl w:ilvl="5" w:tplc="597A12C8">
      <w:start w:val="1"/>
      <w:numFmt w:val="lowerRoman"/>
      <w:lvlText w:val="%6."/>
      <w:lvlJc w:val="right"/>
      <w:pPr>
        <w:ind w:left="4320" w:hanging="180"/>
      </w:pPr>
    </w:lvl>
    <w:lvl w:ilvl="6" w:tplc="DAD6C868">
      <w:start w:val="1"/>
      <w:numFmt w:val="decimal"/>
      <w:lvlText w:val="%7."/>
      <w:lvlJc w:val="left"/>
      <w:pPr>
        <w:ind w:left="5040" w:hanging="360"/>
      </w:pPr>
    </w:lvl>
    <w:lvl w:ilvl="7" w:tplc="F4AC2F0C">
      <w:start w:val="1"/>
      <w:numFmt w:val="lowerLetter"/>
      <w:lvlText w:val="%8."/>
      <w:lvlJc w:val="left"/>
      <w:pPr>
        <w:ind w:left="5760" w:hanging="360"/>
      </w:pPr>
    </w:lvl>
    <w:lvl w:ilvl="8" w:tplc="456E06E4">
      <w:start w:val="1"/>
      <w:numFmt w:val="lowerRoman"/>
      <w:lvlText w:val="%9."/>
      <w:lvlJc w:val="right"/>
      <w:pPr>
        <w:ind w:left="6480" w:hanging="180"/>
      </w:p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5714A3"/>
    <w:multiLevelType w:val="multilevel"/>
    <w:tmpl w:val="DF5A3C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DB84A60"/>
    <w:multiLevelType w:val="multilevel"/>
    <w:tmpl w:val="2E9A0F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24115D6F"/>
    <w:multiLevelType w:val="multilevel"/>
    <w:tmpl w:val="5344E2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51260EA"/>
    <w:multiLevelType w:val="multilevel"/>
    <w:tmpl w:val="80EC81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52F43F6"/>
    <w:multiLevelType w:val="multilevel"/>
    <w:tmpl w:val="04848D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6931C87"/>
    <w:multiLevelType w:val="multilevel"/>
    <w:tmpl w:val="46F8FA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8DE01DA"/>
    <w:multiLevelType w:val="multilevel"/>
    <w:tmpl w:val="5D1680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E5D6680"/>
    <w:multiLevelType w:val="multilevel"/>
    <w:tmpl w:val="1DA80E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9454B9E"/>
    <w:multiLevelType w:val="hybridMultilevel"/>
    <w:tmpl w:val="4AE0E7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B2121DD"/>
    <w:multiLevelType w:val="multilevel"/>
    <w:tmpl w:val="B6B617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5" w15:restartNumberingAfterBreak="0">
    <w:nsid w:val="3E4A5E5F"/>
    <w:multiLevelType w:val="multilevel"/>
    <w:tmpl w:val="55949D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2284A68"/>
    <w:multiLevelType w:val="hybridMultilevel"/>
    <w:tmpl w:val="0FB4E36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7"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45E72AB"/>
    <w:multiLevelType w:val="multilevel"/>
    <w:tmpl w:val="C84A39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5D19C07"/>
    <w:multiLevelType w:val="hybridMultilevel"/>
    <w:tmpl w:val="0DB898A4"/>
    <w:lvl w:ilvl="0" w:tplc="56D819F6">
      <w:start w:val="1"/>
      <w:numFmt w:val="bullet"/>
      <w:lvlText w:val="·"/>
      <w:lvlJc w:val="left"/>
      <w:pPr>
        <w:ind w:left="720" w:hanging="360"/>
      </w:pPr>
      <w:rPr>
        <w:rFonts w:hint="default" w:ascii="Symbol" w:hAnsi="Symbol"/>
      </w:rPr>
    </w:lvl>
    <w:lvl w:ilvl="1" w:tplc="665EACBA">
      <w:start w:val="1"/>
      <w:numFmt w:val="bullet"/>
      <w:lvlText w:val="o"/>
      <w:lvlJc w:val="left"/>
      <w:pPr>
        <w:ind w:left="1440" w:hanging="360"/>
      </w:pPr>
      <w:rPr>
        <w:rFonts w:hint="default" w:ascii="Courier New" w:hAnsi="Courier New"/>
      </w:rPr>
    </w:lvl>
    <w:lvl w:ilvl="2" w:tplc="F70C43B2">
      <w:start w:val="1"/>
      <w:numFmt w:val="bullet"/>
      <w:lvlText w:val=""/>
      <w:lvlJc w:val="left"/>
      <w:pPr>
        <w:ind w:left="2160" w:hanging="360"/>
      </w:pPr>
      <w:rPr>
        <w:rFonts w:hint="default" w:ascii="Wingdings" w:hAnsi="Wingdings"/>
      </w:rPr>
    </w:lvl>
    <w:lvl w:ilvl="3" w:tplc="5C827F86">
      <w:start w:val="1"/>
      <w:numFmt w:val="bullet"/>
      <w:lvlText w:val=""/>
      <w:lvlJc w:val="left"/>
      <w:pPr>
        <w:ind w:left="2880" w:hanging="360"/>
      </w:pPr>
      <w:rPr>
        <w:rFonts w:hint="default" w:ascii="Symbol" w:hAnsi="Symbol"/>
      </w:rPr>
    </w:lvl>
    <w:lvl w:ilvl="4" w:tplc="B306A17A">
      <w:start w:val="1"/>
      <w:numFmt w:val="bullet"/>
      <w:lvlText w:val="o"/>
      <w:lvlJc w:val="left"/>
      <w:pPr>
        <w:ind w:left="3600" w:hanging="360"/>
      </w:pPr>
      <w:rPr>
        <w:rFonts w:hint="default" w:ascii="Courier New" w:hAnsi="Courier New"/>
      </w:rPr>
    </w:lvl>
    <w:lvl w:ilvl="5" w:tplc="4A3EBFA0">
      <w:start w:val="1"/>
      <w:numFmt w:val="bullet"/>
      <w:lvlText w:val=""/>
      <w:lvlJc w:val="left"/>
      <w:pPr>
        <w:ind w:left="4320" w:hanging="360"/>
      </w:pPr>
      <w:rPr>
        <w:rFonts w:hint="default" w:ascii="Wingdings" w:hAnsi="Wingdings"/>
      </w:rPr>
    </w:lvl>
    <w:lvl w:ilvl="6" w:tplc="02C49A84">
      <w:start w:val="1"/>
      <w:numFmt w:val="bullet"/>
      <w:lvlText w:val=""/>
      <w:lvlJc w:val="left"/>
      <w:pPr>
        <w:ind w:left="5040" w:hanging="360"/>
      </w:pPr>
      <w:rPr>
        <w:rFonts w:hint="default" w:ascii="Symbol" w:hAnsi="Symbol"/>
      </w:rPr>
    </w:lvl>
    <w:lvl w:ilvl="7" w:tplc="47304EFC">
      <w:start w:val="1"/>
      <w:numFmt w:val="bullet"/>
      <w:lvlText w:val="o"/>
      <w:lvlJc w:val="left"/>
      <w:pPr>
        <w:ind w:left="5760" w:hanging="360"/>
      </w:pPr>
      <w:rPr>
        <w:rFonts w:hint="default" w:ascii="Courier New" w:hAnsi="Courier New"/>
      </w:rPr>
    </w:lvl>
    <w:lvl w:ilvl="8" w:tplc="9BBE4ED6">
      <w:start w:val="1"/>
      <w:numFmt w:val="bullet"/>
      <w:lvlText w:val=""/>
      <w:lvlJc w:val="left"/>
      <w:pPr>
        <w:ind w:left="6480" w:hanging="360"/>
      </w:pPr>
      <w:rPr>
        <w:rFonts w:hint="default" w:ascii="Wingdings" w:hAnsi="Wingdings"/>
      </w:rPr>
    </w:lvl>
  </w:abstractNum>
  <w:abstractNum w:abstractNumId="21" w15:restartNumberingAfterBreak="0">
    <w:nsid w:val="58B72E91"/>
    <w:multiLevelType w:val="multilevel"/>
    <w:tmpl w:val="4BC432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BEA63CD"/>
    <w:multiLevelType w:val="hybridMultilevel"/>
    <w:tmpl w:val="8BC6D00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5C463F45"/>
    <w:multiLevelType w:val="multilevel"/>
    <w:tmpl w:val="D7EAAD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CB68C81"/>
    <w:multiLevelType w:val="hybridMultilevel"/>
    <w:tmpl w:val="48C87384"/>
    <w:lvl w:ilvl="0" w:tplc="18746158">
      <w:start w:val="1"/>
      <w:numFmt w:val="decimal"/>
      <w:lvlText w:val="%1."/>
      <w:lvlJc w:val="left"/>
      <w:pPr>
        <w:ind w:left="720" w:hanging="360"/>
      </w:pPr>
    </w:lvl>
    <w:lvl w:ilvl="1" w:tplc="0148A36E">
      <w:start w:val="1"/>
      <w:numFmt w:val="lowerLetter"/>
      <w:lvlText w:val="%2."/>
      <w:lvlJc w:val="left"/>
      <w:pPr>
        <w:ind w:left="1440" w:hanging="360"/>
      </w:pPr>
    </w:lvl>
    <w:lvl w:ilvl="2" w:tplc="364C535E">
      <w:start w:val="1"/>
      <w:numFmt w:val="lowerRoman"/>
      <w:lvlText w:val="%3."/>
      <w:lvlJc w:val="right"/>
      <w:pPr>
        <w:ind w:left="2160" w:hanging="180"/>
      </w:pPr>
    </w:lvl>
    <w:lvl w:ilvl="3" w:tplc="8DC66730">
      <w:start w:val="1"/>
      <w:numFmt w:val="decimal"/>
      <w:lvlText w:val="%4."/>
      <w:lvlJc w:val="left"/>
      <w:pPr>
        <w:ind w:left="2880" w:hanging="360"/>
      </w:pPr>
    </w:lvl>
    <w:lvl w:ilvl="4" w:tplc="0DA61E7C">
      <w:start w:val="1"/>
      <w:numFmt w:val="lowerLetter"/>
      <w:lvlText w:val="%5."/>
      <w:lvlJc w:val="left"/>
      <w:pPr>
        <w:ind w:left="3600" w:hanging="360"/>
      </w:pPr>
    </w:lvl>
    <w:lvl w:ilvl="5" w:tplc="CA56C9B6">
      <w:start w:val="1"/>
      <w:numFmt w:val="lowerRoman"/>
      <w:lvlText w:val="%6."/>
      <w:lvlJc w:val="right"/>
      <w:pPr>
        <w:ind w:left="4320" w:hanging="180"/>
      </w:pPr>
    </w:lvl>
    <w:lvl w:ilvl="6" w:tplc="EA02D51C">
      <w:start w:val="1"/>
      <w:numFmt w:val="decimal"/>
      <w:lvlText w:val="%7."/>
      <w:lvlJc w:val="left"/>
      <w:pPr>
        <w:ind w:left="5040" w:hanging="360"/>
      </w:pPr>
    </w:lvl>
    <w:lvl w:ilvl="7" w:tplc="0ED44866">
      <w:start w:val="1"/>
      <w:numFmt w:val="lowerLetter"/>
      <w:lvlText w:val="%8."/>
      <w:lvlJc w:val="left"/>
      <w:pPr>
        <w:ind w:left="5760" w:hanging="360"/>
      </w:pPr>
    </w:lvl>
    <w:lvl w:ilvl="8" w:tplc="C0B2F10A">
      <w:start w:val="1"/>
      <w:numFmt w:val="lowerRoman"/>
      <w:lvlText w:val="%9."/>
      <w:lvlJc w:val="right"/>
      <w:pPr>
        <w:ind w:left="6480" w:hanging="180"/>
      </w:pPr>
    </w:lvl>
  </w:abstractNum>
  <w:abstractNum w:abstractNumId="25"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6" w15:restartNumberingAfterBreak="0">
    <w:nsid w:val="65D3A3BF"/>
    <w:multiLevelType w:val="hybridMultilevel"/>
    <w:tmpl w:val="AF409D0E"/>
    <w:lvl w:ilvl="0" w:tplc="A1246D92">
      <w:start w:val="1"/>
      <w:numFmt w:val="bullet"/>
      <w:lvlText w:val="·"/>
      <w:lvlJc w:val="left"/>
      <w:pPr>
        <w:ind w:left="720" w:hanging="360"/>
      </w:pPr>
      <w:rPr>
        <w:rFonts w:hint="default" w:ascii="Symbol" w:hAnsi="Symbol"/>
      </w:rPr>
    </w:lvl>
    <w:lvl w:ilvl="1" w:tplc="DDFCA880">
      <w:start w:val="1"/>
      <w:numFmt w:val="bullet"/>
      <w:lvlText w:val="o"/>
      <w:lvlJc w:val="left"/>
      <w:pPr>
        <w:ind w:left="1440" w:hanging="360"/>
      </w:pPr>
      <w:rPr>
        <w:rFonts w:hint="default" w:ascii="Courier New" w:hAnsi="Courier New"/>
      </w:rPr>
    </w:lvl>
    <w:lvl w:ilvl="2" w:tplc="C734B756">
      <w:start w:val="1"/>
      <w:numFmt w:val="bullet"/>
      <w:lvlText w:val=""/>
      <w:lvlJc w:val="left"/>
      <w:pPr>
        <w:ind w:left="2160" w:hanging="360"/>
      </w:pPr>
      <w:rPr>
        <w:rFonts w:hint="default" w:ascii="Wingdings" w:hAnsi="Wingdings"/>
      </w:rPr>
    </w:lvl>
    <w:lvl w:ilvl="3" w:tplc="FA66B24E">
      <w:start w:val="1"/>
      <w:numFmt w:val="bullet"/>
      <w:lvlText w:val=""/>
      <w:lvlJc w:val="left"/>
      <w:pPr>
        <w:ind w:left="2880" w:hanging="360"/>
      </w:pPr>
      <w:rPr>
        <w:rFonts w:hint="default" w:ascii="Symbol" w:hAnsi="Symbol"/>
      </w:rPr>
    </w:lvl>
    <w:lvl w:ilvl="4" w:tplc="DD324AB2">
      <w:start w:val="1"/>
      <w:numFmt w:val="bullet"/>
      <w:lvlText w:val="o"/>
      <w:lvlJc w:val="left"/>
      <w:pPr>
        <w:ind w:left="3600" w:hanging="360"/>
      </w:pPr>
      <w:rPr>
        <w:rFonts w:hint="default" w:ascii="Courier New" w:hAnsi="Courier New"/>
      </w:rPr>
    </w:lvl>
    <w:lvl w:ilvl="5" w:tplc="0EF4EE60">
      <w:start w:val="1"/>
      <w:numFmt w:val="bullet"/>
      <w:lvlText w:val=""/>
      <w:lvlJc w:val="left"/>
      <w:pPr>
        <w:ind w:left="4320" w:hanging="360"/>
      </w:pPr>
      <w:rPr>
        <w:rFonts w:hint="default" w:ascii="Wingdings" w:hAnsi="Wingdings"/>
      </w:rPr>
    </w:lvl>
    <w:lvl w:ilvl="6" w:tplc="8EACF5D6">
      <w:start w:val="1"/>
      <w:numFmt w:val="bullet"/>
      <w:lvlText w:val=""/>
      <w:lvlJc w:val="left"/>
      <w:pPr>
        <w:ind w:left="5040" w:hanging="360"/>
      </w:pPr>
      <w:rPr>
        <w:rFonts w:hint="default" w:ascii="Symbol" w:hAnsi="Symbol"/>
      </w:rPr>
    </w:lvl>
    <w:lvl w:ilvl="7" w:tplc="A7BC6834">
      <w:start w:val="1"/>
      <w:numFmt w:val="bullet"/>
      <w:lvlText w:val="o"/>
      <w:lvlJc w:val="left"/>
      <w:pPr>
        <w:ind w:left="5760" w:hanging="360"/>
      </w:pPr>
      <w:rPr>
        <w:rFonts w:hint="default" w:ascii="Courier New" w:hAnsi="Courier New"/>
      </w:rPr>
    </w:lvl>
    <w:lvl w:ilvl="8" w:tplc="162CD64A">
      <w:start w:val="1"/>
      <w:numFmt w:val="bullet"/>
      <w:lvlText w:val=""/>
      <w:lvlJc w:val="left"/>
      <w:pPr>
        <w:ind w:left="6480" w:hanging="360"/>
      </w:pPr>
      <w:rPr>
        <w:rFonts w:hint="default" w:ascii="Wingdings" w:hAnsi="Wingdings"/>
      </w:rPr>
    </w:lvl>
  </w:abstractNum>
  <w:abstractNum w:abstractNumId="27"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 w15:restartNumberingAfterBreak="0">
    <w:nsid w:val="6ACB4615"/>
    <w:multiLevelType w:val="multilevel"/>
    <w:tmpl w:val="C5026B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B253B69"/>
    <w:multiLevelType w:val="multilevel"/>
    <w:tmpl w:val="F314D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B484AC6"/>
    <w:multiLevelType w:val="hybridMultilevel"/>
    <w:tmpl w:val="BBA2AC12"/>
    <w:lvl w:ilvl="0" w:tplc="9FFAC8DE">
      <w:start w:val="1"/>
      <w:numFmt w:val="bullet"/>
      <w:lvlText w:val="·"/>
      <w:lvlJc w:val="left"/>
      <w:pPr>
        <w:ind w:left="720" w:hanging="360"/>
      </w:pPr>
      <w:rPr>
        <w:rFonts w:hint="default" w:ascii="Symbol" w:hAnsi="Symbol"/>
      </w:rPr>
    </w:lvl>
    <w:lvl w:ilvl="1" w:tplc="69E84068">
      <w:start w:val="1"/>
      <w:numFmt w:val="bullet"/>
      <w:lvlText w:val="o"/>
      <w:lvlJc w:val="left"/>
      <w:pPr>
        <w:ind w:left="1440" w:hanging="360"/>
      </w:pPr>
      <w:rPr>
        <w:rFonts w:hint="default" w:ascii="Courier New" w:hAnsi="Courier New"/>
      </w:rPr>
    </w:lvl>
    <w:lvl w:ilvl="2" w:tplc="3298542E">
      <w:start w:val="1"/>
      <w:numFmt w:val="bullet"/>
      <w:lvlText w:val=""/>
      <w:lvlJc w:val="left"/>
      <w:pPr>
        <w:ind w:left="2160" w:hanging="360"/>
      </w:pPr>
      <w:rPr>
        <w:rFonts w:hint="default" w:ascii="Wingdings" w:hAnsi="Wingdings"/>
      </w:rPr>
    </w:lvl>
    <w:lvl w:ilvl="3" w:tplc="EF1EFC50">
      <w:start w:val="1"/>
      <w:numFmt w:val="bullet"/>
      <w:lvlText w:val=""/>
      <w:lvlJc w:val="left"/>
      <w:pPr>
        <w:ind w:left="2880" w:hanging="360"/>
      </w:pPr>
      <w:rPr>
        <w:rFonts w:hint="default" w:ascii="Symbol" w:hAnsi="Symbol"/>
      </w:rPr>
    </w:lvl>
    <w:lvl w:ilvl="4" w:tplc="0B26066C">
      <w:start w:val="1"/>
      <w:numFmt w:val="bullet"/>
      <w:lvlText w:val="o"/>
      <w:lvlJc w:val="left"/>
      <w:pPr>
        <w:ind w:left="3600" w:hanging="360"/>
      </w:pPr>
      <w:rPr>
        <w:rFonts w:hint="default" w:ascii="Courier New" w:hAnsi="Courier New"/>
      </w:rPr>
    </w:lvl>
    <w:lvl w:ilvl="5" w:tplc="D65C05A2">
      <w:start w:val="1"/>
      <w:numFmt w:val="bullet"/>
      <w:lvlText w:val=""/>
      <w:lvlJc w:val="left"/>
      <w:pPr>
        <w:ind w:left="4320" w:hanging="360"/>
      </w:pPr>
      <w:rPr>
        <w:rFonts w:hint="default" w:ascii="Wingdings" w:hAnsi="Wingdings"/>
      </w:rPr>
    </w:lvl>
    <w:lvl w:ilvl="6" w:tplc="8B78E12E">
      <w:start w:val="1"/>
      <w:numFmt w:val="bullet"/>
      <w:lvlText w:val=""/>
      <w:lvlJc w:val="left"/>
      <w:pPr>
        <w:ind w:left="5040" w:hanging="360"/>
      </w:pPr>
      <w:rPr>
        <w:rFonts w:hint="default" w:ascii="Symbol" w:hAnsi="Symbol"/>
      </w:rPr>
    </w:lvl>
    <w:lvl w:ilvl="7" w:tplc="4D924224">
      <w:start w:val="1"/>
      <w:numFmt w:val="bullet"/>
      <w:lvlText w:val="o"/>
      <w:lvlJc w:val="left"/>
      <w:pPr>
        <w:ind w:left="5760" w:hanging="360"/>
      </w:pPr>
      <w:rPr>
        <w:rFonts w:hint="default" w:ascii="Courier New" w:hAnsi="Courier New"/>
      </w:rPr>
    </w:lvl>
    <w:lvl w:ilvl="8" w:tplc="B6988DB6">
      <w:start w:val="1"/>
      <w:numFmt w:val="bullet"/>
      <w:lvlText w:val=""/>
      <w:lvlJc w:val="left"/>
      <w:pPr>
        <w:ind w:left="6480" w:hanging="360"/>
      </w:pPr>
      <w:rPr>
        <w:rFonts w:hint="default" w:ascii="Wingdings" w:hAnsi="Wingdings"/>
      </w:rPr>
    </w:lvl>
  </w:abstractNum>
  <w:abstractNum w:abstractNumId="31" w15:restartNumberingAfterBreak="0">
    <w:nsid w:val="6BBE1FDC"/>
    <w:multiLevelType w:val="multilevel"/>
    <w:tmpl w:val="C85C02A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BBC29F8"/>
    <w:multiLevelType w:val="hybridMultilevel"/>
    <w:tmpl w:val="456CAA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C872D36"/>
    <w:multiLevelType w:val="multilevel"/>
    <w:tmpl w:val="605C1F3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944652483">
    <w:abstractNumId w:val="24"/>
  </w:num>
  <w:num w:numId="2" w16cid:durableId="514658525">
    <w:abstractNumId w:val="20"/>
  </w:num>
  <w:num w:numId="3" w16cid:durableId="698895045">
    <w:abstractNumId w:val="30"/>
  </w:num>
  <w:num w:numId="4" w16cid:durableId="1898078918">
    <w:abstractNumId w:val="1"/>
  </w:num>
  <w:num w:numId="5" w16cid:durableId="1606574734">
    <w:abstractNumId w:val="26"/>
  </w:num>
  <w:num w:numId="6" w16cid:durableId="704521321">
    <w:abstractNumId w:val="2"/>
  </w:num>
  <w:num w:numId="7" w16cid:durableId="1731493387">
    <w:abstractNumId w:val="18"/>
  </w:num>
  <w:num w:numId="8" w16cid:durableId="358313792">
    <w:abstractNumId w:val="17"/>
  </w:num>
  <w:num w:numId="9" w16cid:durableId="1144618638">
    <w:abstractNumId w:val="14"/>
  </w:num>
  <w:num w:numId="10" w16cid:durableId="211239042">
    <w:abstractNumId w:val="5"/>
  </w:num>
  <w:num w:numId="11" w16cid:durableId="1874800944">
    <w:abstractNumId w:val="33"/>
  </w:num>
  <w:num w:numId="12" w16cid:durableId="263198079">
    <w:abstractNumId w:val="35"/>
  </w:num>
  <w:num w:numId="13" w16cid:durableId="1535070366">
    <w:abstractNumId w:val="25"/>
  </w:num>
  <w:num w:numId="14" w16cid:durableId="1823614381">
    <w:abstractNumId w:val="27"/>
  </w:num>
  <w:num w:numId="15" w16cid:durableId="875429971">
    <w:abstractNumId w:val="32"/>
  </w:num>
  <w:num w:numId="16" w16cid:durableId="480394212">
    <w:abstractNumId w:val="16"/>
  </w:num>
  <w:num w:numId="17" w16cid:durableId="258605214">
    <w:abstractNumId w:val="0"/>
  </w:num>
  <w:num w:numId="18" w16cid:durableId="19974171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48502121">
    <w:abstractNumId w:val="8"/>
  </w:num>
  <w:num w:numId="20" w16cid:durableId="2024740135">
    <w:abstractNumId w:val="19"/>
  </w:num>
  <w:num w:numId="21" w16cid:durableId="1028263256">
    <w:abstractNumId w:val="23"/>
  </w:num>
  <w:num w:numId="22" w16cid:durableId="1278173886">
    <w:abstractNumId w:val="3"/>
  </w:num>
  <w:num w:numId="23" w16cid:durableId="697976234">
    <w:abstractNumId w:val="31"/>
  </w:num>
  <w:num w:numId="24" w16cid:durableId="1862207169">
    <w:abstractNumId w:val="29"/>
  </w:num>
  <w:num w:numId="25" w16cid:durableId="2100826365">
    <w:abstractNumId w:val="28"/>
  </w:num>
  <w:num w:numId="26" w16cid:durableId="843130381">
    <w:abstractNumId w:val="11"/>
  </w:num>
  <w:num w:numId="27" w16cid:durableId="1457992100">
    <w:abstractNumId w:val="15"/>
  </w:num>
  <w:num w:numId="28" w16cid:durableId="1352220850">
    <w:abstractNumId w:val="34"/>
  </w:num>
  <w:num w:numId="29" w16cid:durableId="948584161">
    <w:abstractNumId w:val="13"/>
  </w:num>
  <w:num w:numId="30" w16cid:durableId="1816680211">
    <w:abstractNumId w:val="9"/>
  </w:num>
  <w:num w:numId="31" w16cid:durableId="1846280683">
    <w:abstractNumId w:val="6"/>
  </w:num>
  <w:num w:numId="32" w16cid:durableId="1004864740">
    <w:abstractNumId w:val="21"/>
  </w:num>
  <w:num w:numId="33" w16cid:durableId="1363945156">
    <w:abstractNumId w:val="10"/>
  </w:num>
  <w:num w:numId="34" w16cid:durableId="1402408787">
    <w:abstractNumId w:val="7"/>
  </w:num>
  <w:num w:numId="35" w16cid:durableId="815293074">
    <w:abstractNumId w:val="12"/>
  </w:num>
  <w:num w:numId="36" w16cid:durableId="181162841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591A"/>
    <w:rsid w:val="0001464E"/>
    <w:rsid w:val="000151B8"/>
    <w:rsid w:val="00015859"/>
    <w:rsid w:val="00017807"/>
    <w:rsid w:val="000203BD"/>
    <w:rsid w:val="00021C60"/>
    <w:rsid w:val="00026EB3"/>
    <w:rsid w:val="00031F36"/>
    <w:rsid w:val="00034194"/>
    <w:rsid w:val="000354AA"/>
    <w:rsid w:val="00041CF6"/>
    <w:rsid w:val="0004211A"/>
    <w:rsid w:val="00052D01"/>
    <w:rsid w:val="00054F8C"/>
    <w:rsid w:val="00061E86"/>
    <w:rsid w:val="00064987"/>
    <w:rsid w:val="00065531"/>
    <w:rsid w:val="00072D3B"/>
    <w:rsid w:val="000771D4"/>
    <w:rsid w:val="00083FC0"/>
    <w:rsid w:val="000857C8"/>
    <w:rsid w:val="000940E7"/>
    <w:rsid w:val="000947AF"/>
    <w:rsid w:val="000A0751"/>
    <w:rsid w:val="000A1CF3"/>
    <w:rsid w:val="000A3B57"/>
    <w:rsid w:val="000A65B3"/>
    <w:rsid w:val="000B3C58"/>
    <w:rsid w:val="000C3280"/>
    <w:rsid w:val="000D543E"/>
    <w:rsid w:val="000E379E"/>
    <w:rsid w:val="000E614E"/>
    <w:rsid w:val="000F2A8C"/>
    <w:rsid w:val="000F361B"/>
    <w:rsid w:val="00105EE3"/>
    <w:rsid w:val="00106D5D"/>
    <w:rsid w:val="00110100"/>
    <w:rsid w:val="0011704D"/>
    <w:rsid w:val="00126867"/>
    <w:rsid w:val="00133EA1"/>
    <w:rsid w:val="0016096B"/>
    <w:rsid w:val="00161BAA"/>
    <w:rsid w:val="001707C4"/>
    <w:rsid w:val="0018209C"/>
    <w:rsid w:val="00182C00"/>
    <w:rsid w:val="001A1D02"/>
    <w:rsid w:val="001A4E1B"/>
    <w:rsid w:val="001A7E98"/>
    <w:rsid w:val="001B3120"/>
    <w:rsid w:val="001C06A8"/>
    <w:rsid w:val="001C6C4F"/>
    <w:rsid w:val="001E6467"/>
    <w:rsid w:val="001E6F3B"/>
    <w:rsid w:val="001F2857"/>
    <w:rsid w:val="001F48BE"/>
    <w:rsid w:val="002010FE"/>
    <w:rsid w:val="00201817"/>
    <w:rsid w:val="00203F67"/>
    <w:rsid w:val="0020539A"/>
    <w:rsid w:val="00227E41"/>
    <w:rsid w:val="00233330"/>
    <w:rsid w:val="00233D58"/>
    <w:rsid w:val="00234AC2"/>
    <w:rsid w:val="00234F3C"/>
    <w:rsid w:val="00240F00"/>
    <w:rsid w:val="00241662"/>
    <w:rsid w:val="002432C6"/>
    <w:rsid w:val="002518B7"/>
    <w:rsid w:val="002576D9"/>
    <w:rsid w:val="0026687D"/>
    <w:rsid w:val="00270897"/>
    <w:rsid w:val="00272BD5"/>
    <w:rsid w:val="0027345D"/>
    <w:rsid w:val="00273FFB"/>
    <w:rsid w:val="00281B12"/>
    <w:rsid w:val="0028440D"/>
    <w:rsid w:val="002950FF"/>
    <w:rsid w:val="00295F74"/>
    <w:rsid w:val="00296CD9"/>
    <w:rsid w:val="00297253"/>
    <w:rsid w:val="002A6993"/>
    <w:rsid w:val="002A706E"/>
    <w:rsid w:val="002B7C9A"/>
    <w:rsid w:val="002C0A58"/>
    <w:rsid w:val="002C1D2D"/>
    <w:rsid w:val="002C3DD6"/>
    <w:rsid w:val="002C40D8"/>
    <w:rsid w:val="002C51CF"/>
    <w:rsid w:val="002D5693"/>
    <w:rsid w:val="002D77FE"/>
    <w:rsid w:val="002F5606"/>
    <w:rsid w:val="00303218"/>
    <w:rsid w:val="0030739E"/>
    <w:rsid w:val="0031077C"/>
    <w:rsid w:val="00311F6D"/>
    <w:rsid w:val="00316B94"/>
    <w:rsid w:val="0032399C"/>
    <w:rsid w:val="003261FD"/>
    <w:rsid w:val="00327324"/>
    <w:rsid w:val="0032747D"/>
    <w:rsid w:val="00331145"/>
    <w:rsid w:val="0033121E"/>
    <w:rsid w:val="003324CB"/>
    <w:rsid w:val="003464BA"/>
    <w:rsid w:val="00366FDD"/>
    <w:rsid w:val="00375605"/>
    <w:rsid w:val="00376DEE"/>
    <w:rsid w:val="00383E29"/>
    <w:rsid w:val="00387A41"/>
    <w:rsid w:val="003B31B1"/>
    <w:rsid w:val="003C0FF8"/>
    <w:rsid w:val="003E3C12"/>
    <w:rsid w:val="003F709C"/>
    <w:rsid w:val="0040753F"/>
    <w:rsid w:val="004140C9"/>
    <w:rsid w:val="00414894"/>
    <w:rsid w:val="004221DC"/>
    <w:rsid w:val="004222DD"/>
    <w:rsid w:val="0042344C"/>
    <w:rsid w:val="0042635B"/>
    <w:rsid w:val="00430AD0"/>
    <w:rsid w:val="0043383A"/>
    <w:rsid w:val="0045161F"/>
    <w:rsid w:val="00461835"/>
    <w:rsid w:val="00463744"/>
    <w:rsid w:val="00466612"/>
    <w:rsid w:val="00466F20"/>
    <w:rsid w:val="004671D2"/>
    <w:rsid w:val="004754FC"/>
    <w:rsid w:val="004813E9"/>
    <w:rsid w:val="00486F64"/>
    <w:rsid w:val="004937D3"/>
    <w:rsid w:val="00495D9E"/>
    <w:rsid w:val="004B64B6"/>
    <w:rsid w:val="004D19C6"/>
    <w:rsid w:val="004E109D"/>
    <w:rsid w:val="00510594"/>
    <w:rsid w:val="005139AC"/>
    <w:rsid w:val="005145BE"/>
    <w:rsid w:val="0052297E"/>
    <w:rsid w:val="005236D7"/>
    <w:rsid w:val="00524839"/>
    <w:rsid w:val="0053076A"/>
    <w:rsid w:val="005404F4"/>
    <w:rsid w:val="00541426"/>
    <w:rsid w:val="005506AE"/>
    <w:rsid w:val="00554523"/>
    <w:rsid w:val="00556711"/>
    <w:rsid w:val="00560487"/>
    <w:rsid w:val="00574BCF"/>
    <w:rsid w:val="00575C89"/>
    <w:rsid w:val="00576395"/>
    <w:rsid w:val="005835C5"/>
    <w:rsid w:val="00584F37"/>
    <w:rsid w:val="00585277"/>
    <w:rsid w:val="00594B5D"/>
    <w:rsid w:val="00594C2E"/>
    <w:rsid w:val="00594E39"/>
    <w:rsid w:val="005A6204"/>
    <w:rsid w:val="005A7066"/>
    <w:rsid w:val="005D1652"/>
    <w:rsid w:val="005D2C4A"/>
    <w:rsid w:val="005D3DF1"/>
    <w:rsid w:val="005D5AFA"/>
    <w:rsid w:val="005D5E16"/>
    <w:rsid w:val="005E6797"/>
    <w:rsid w:val="005F38A1"/>
    <w:rsid w:val="005F4C1C"/>
    <w:rsid w:val="005F4E71"/>
    <w:rsid w:val="00607096"/>
    <w:rsid w:val="006201D0"/>
    <w:rsid w:val="00622306"/>
    <w:rsid w:val="00636587"/>
    <w:rsid w:val="0064147E"/>
    <w:rsid w:val="00641883"/>
    <w:rsid w:val="006466A0"/>
    <w:rsid w:val="00646AAE"/>
    <w:rsid w:val="00646CAC"/>
    <w:rsid w:val="00651D75"/>
    <w:rsid w:val="00652307"/>
    <w:rsid w:val="00653AEC"/>
    <w:rsid w:val="00654AC2"/>
    <w:rsid w:val="00655190"/>
    <w:rsid w:val="00656183"/>
    <w:rsid w:val="00661B1B"/>
    <w:rsid w:val="00662218"/>
    <w:rsid w:val="00662ACA"/>
    <w:rsid w:val="0066F072"/>
    <w:rsid w:val="006715A4"/>
    <w:rsid w:val="006729DA"/>
    <w:rsid w:val="00672A4C"/>
    <w:rsid w:val="00685AE0"/>
    <w:rsid w:val="00687037"/>
    <w:rsid w:val="00687EBF"/>
    <w:rsid w:val="006A702D"/>
    <w:rsid w:val="006B56D7"/>
    <w:rsid w:val="006D0E46"/>
    <w:rsid w:val="006D1998"/>
    <w:rsid w:val="006D3D94"/>
    <w:rsid w:val="006F02B9"/>
    <w:rsid w:val="006F549F"/>
    <w:rsid w:val="007007FC"/>
    <w:rsid w:val="007038B7"/>
    <w:rsid w:val="00703D77"/>
    <w:rsid w:val="00706150"/>
    <w:rsid w:val="00707FAD"/>
    <w:rsid w:val="00711095"/>
    <w:rsid w:val="0072604C"/>
    <w:rsid w:val="007277B5"/>
    <w:rsid w:val="00730F07"/>
    <w:rsid w:val="00737883"/>
    <w:rsid w:val="00742C31"/>
    <w:rsid w:val="00746389"/>
    <w:rsid w:val="0075502E"/>
    <w:rsid w:val="00762BBE"/>
    <w:rsid w:val="00763E37"/>
    <w:rsid w:val="0076681D"/>
    <w:rsid w:val="00767E3E"/>
    <w:rsid w:val="007778C8"/>
    <w:rsid w:val="00796B37"/>
    <w:rsid w:val="007973EC"/>
    <w:rsid w:val="007A3C5C"/>
    <w:rsid w:val="007B683C"/>
    <w:rsid w:val="007B6DCD"/>
    <w:rsid w:val="007D313C"/>
    <w:rsid w:val="007E5BB1"/>
    <w:rsid w:val="007F125F"/>
    <w:rsid w:val="00804324"/>
    <w:rsid w:val="00820546"/>
    <w:rsid w:val="008267FB"/>
    <w:rsid w:val="00827BA7"/>
    <w:rsid w:val="008325A8"/>
    <w:rsid w:val="00832FB2"/>
    <w:rsid w:val="00850C29"/>
    <w:rsid w:val="00857D93"/>
    <w:rsid w:val="00860674"/>
    <w:rsid w:val="00863BFE"/>
    <w:rsid w:val="00885CE9"/>
    <w:rsid w:val="00891BA2"/>
    <w:rsid w:val="00894B04"/>
    <w:rsid w:val="008B15A7"/>
    <w:rsid w:val="008C15D9"/>
    <w:rsid w:val="008C50D5"/>
    <w:rsid w:val="008D0747"/>
    <w:rsid w:val="008E13D1"/>
    <w:rsid w:val="008F37E0"/>
    <w:rsid w:val="008F442A"/>
    <w:rsid w:val="00910C0A"/>
    <w:rsid w:val="009112DC"/>
    <w:rsid w:val="00925DA1"/>
    <w:rsid w:val="00931E6B"/>
    <w:rsid w:val="009331F3"/>
    <w:rsid w:val="00940DEC"/>
    <w:rsid w:val="009468F2"/>
    <w:rsid w:val="009572E2"/>
    <w:rsid w:val="00982988"/>
    <w:rsid w:val="00983F5E"/>
    <w:rsid w:val="009879DB"/>
    <w:rsid w:val="009911F2"/>
    <w:rsid w:val="009939E0"/>
    <w:rsid w:val="00996159"/>
    <w:rsid w:val="009B52E7"/>
    <w:rsid w:val="009C2441"/>
    <w:rsid w:val="009E14BB"/>
    <w:rsid w:val="009E53B8"/>
    <w:rsid w:val="009E7AF7"/>
    <w:rsid w:val="009F7421"/>
    <w:rsid w:val="00A220C2"/>
    <w:rsid w:val="00A22805"/>
    <w:rsid w:val="00A2444E"/>
    <w:rsid w:val="00A3328A"/>
    <w:rsid w:val="00A35122"/>
    <w:rsid w:val="00A37C3F"/>
    <w:rsid w:val="00A46BCB"/>
    <w:rsid w:val="00A66914"/>
    <w:rsid w:val="00A671E8"/>
    <w:rsid w:val="00A72189"/>
    <w:rsid w:val="00A7434A"/>
    <w:rsid w:val="00A83E54"/>
    <w:rsid w:val="00A84941"/>
    <w:rsid w:val="00A8663E"/>
    <w:rsid w:val="00A86770"/>
    <w:rsid w:val="00A94002"/>
    <w:rsid w:val="00A94854"/>
    <w:rsid w:val="00A96A0B"/>
    <w:rsid w:val="00A97D23"/>
    <w:rsid w:val="00AA3DD1"/>
    <w:rsid w:val="00AA4753"/>
    <w:rsid w:val="00AA6F7C"/>
    <w:rsid w:val="00AB4B93"/>
    <w:rsid w:val="00AC4AD4"/>
    <w:rsid w:val="00AC5F9F"/>
    <w:rsid w:val="00AD064D"/>
    <w:rsid w:val="00AD2614"/>
    <w:rsid w:val="00AD40B8"/>
    <w:rsid w:val="00AD486E"/>
    <w:rsid w:val="00AD4CB4"/>
    <w:rsid w:val="00AD71BC"/>
    <w:rsid w:val="00AF1D10"/>
    <w:rsid w:val="00AF66FE"/>
    <w:rsid w:val="00B0479E"/>
    <w:rsid w:val="00B0564E"/>
    <w:rsid w:val="00B105BD"/>
    <w:rsid w:val="00B14EAE"/>
    <w:rsid w:val="00B21EDC"/>
    <w:rsid w:val="00B224D7"/>
    <w:rsid w:val="00B22CF9"/>
    <w:rsid w:val="00B25C58"/>
    <w:rsid w:val="00B3430C"/>
    <w:rsid w:val="00B34A93"/>
    <w:rsid w:val="00B35ECC"/>
    <w:rsid w:val="00B37015"/>
    <w:rsid w:val="00B471D5"/>
    <w:rsid w:val="00B50ABC"/>
    <w:rsid w:val="00B51AFF"/>
    <w:rsid w:val="00B54C43"/>
    <w:rsid w:val="00B61A23"/>
    <w:rsid w:val="00B6292E"/>
    <w:rsid w:val="00B630FE"/>
    <w:rsid w:val="00B70ED7"/>
    <w:rsid w:val="00B75A9A"/>
    <w:rsid w:val="00B75C81"/>
    <w:rsid w:val="00B904E5"/>
    <w:rsid w:val="00BA2507"/>
    <w:rsid w:val="00BA5EB1"/>
    <w:rsid w:val="00BA6E4F"/>
    <w:rsid w:val="00BA7916"/>
    <w:rsid w:val="00BB764F"/>
    <w:rsid w:val="00BC0F53"/>
    <w:rsid w:val="00BC1144"/>
    <w:rsid w:val="00BC241D"/>
    <w:rsid w:val="00BE0FE2"/>
    <w:rsid w:val="00C069C2"/>
    <w:rsid w:val="00C107F2"/>
    <w:rsid w:val="00C12366"/>
    <w:rsid w:val="00C14C67"/>
    <w:rsid w:val="00C15BE0"/>
    <w:rsid w:val="00C2143D"/>
    <w:rsid w:val="00C235AE"/>
    <w:rsid w:val="00C24FB6"/>
    <w:rsid w:val="00C33A04"/>
    <w:rsid w:val="00C40206"/>
    <w:rsid w:val="00C43F7B"/>
    <w:rsid w:val="00C45A63"/>
    <w:rsid w:val="00C55C8E"/>
    <w:rsid w:val="00C56152"/>
    <w:rsid w:val="00C57CD8"/>
    <w:rsid w:val="00C61658"/>
    <w:rsid w:val="00C74B0D"/>
    <w:rsid w:val="00C76EC0"/>
    <w:rsid w:val="00C77698"/>
    <w:rsid w:val="00C77B23"/>
    <w:rsid w:val="00C933BE"/>
    <w:rsid w:val="00C95B3C"/>
    <w:rsid w:val="00CA1009"/>
    <w:rsid w:val="00CA414E"/>
    <w:rsid w:val="00CA6D65"/>
    <w:rsid w:val="00CB02A3"/>
    <w:rsid w:val="00CB1C7D"/>
    <w:rsid w:val="00CB53E0"/>
    <w:rsid w:val="00CC048E"/>
    <w:rsid w:val="00CC09FD"/>
    <w:rsid w:val="00CC381D"/>
    <w:rsid w:val="00CD3359"/>
    <w:rsid w:val="00CD7AA5"/>
    <w:rsid w:val="00CE13D9"/>
    <w:rsid w:val="00CE6D2F"/>
    <w:rsid w:val="00D11351"/>
    <w:rsid w:val="00D16C84"/>
    <w:rsid w:val="00D1764E"/>
    <w:rsid w:val="00D215A3"/>
    <w:rsid w:val="00D27DB7"/>
    <w:rsid w:val="00D40B91"/>
    <w:rsid w:val="00D45B01"/>
    <w:rsid w:val="00D53020"/>
    <w:rsid w:val="00D6215B"/>
    <w:rsid w:val="00D914F2"/>
    <w:rsid w:val="00D96347"/>
    <w:rsid w:val="00D97B8D"/>
    <w:rsid w:val="00D97DD4"/>
    <w:rsid w:val="00DA0F82"/>
    <w:rsid w:val="00DA51E0"/>
    <w:rsid w:val="00DA76AD"/>
    <w:rsid w:val="00DB308E"/>
    <w:rsid w:val="00DB4061"/>
    <w:rsid w:val="00DB76B3"/>
    <w:rsid w:val="00DC6D73"/>
    <w:rsid w:val="00DD41FA"/>
    <w:rsid w:val="00DF182B"/>
    <w:rsid w:val="00DF3645"/>
    <w:rsid w:val="00E06294"/>
    <w:rsid w:val="00E10124"/>
    <w:rsid w:val="00E10502"/>
    <w:rsid w:val="00E15870"/>
    <w:rsid w:val="00E242E5"/>
    <w:rsid w:val="00E31442"/>
    <w:rsid w:val="00E31B95"/>
    <w:rsid w:val="00E3794C"/>
    <w:rsid w:val="00E42992"/>
    <w:rsid w:val="00E50FEE"/>
    <w:rsid w:val="00E52C94"/>
    <w:rsid w:val="00E575AE"/>
    <w:rsid w:val="00E87B30"/>
    <w:rsid w:val="00EA436A"/>
    <w:rsid w:val="00EA4667"/>
    <w:rsid w:val="00EA630D"/>
    <w:rsid w:val="00EC231A"/>
    <w:rsid w:val="00EC7151"/>
    <w:rsid w:val="00ED459F"/>
    <w:rsid w:val="00ED754B"/>
    <w:rsid w:val="00EF31AD"/>
    <w:rsid w:val="00F06D6F"/>
    <w:rsid w:val="00F11CD2"/>
    <w:rsid w:val="00F1387A"/>
    <w:rsid w:val="00F17EB4"/>
    <w:rsid w:val="00F204CE"/>
    <w:rsid w:val="00F231EE"/>
    <w:rsid w:val="00F31EBA"/>
    <w:rsid w:val="00F37F1D"/>
    <w:rsid w:val="00F5082D"/>
    <w:rsid w:val="00F531BD"/>
    <w:rsid w:val="00F5324A"/>
    <w:rsid w:val="00F5516A"/>
    <w:rsid w:val="00F55629"/>
    <w:rsid w:val="00F57042"/>
    <w:rsid w:val="00F573DB"/>
    <w:rsid w:val="00F57C68"/>
    <w:rsid w:val="00F618CD"/>
    <w:rsid w:val="00F7169E"/>
    <w:rsid w:val="00F7288F"/>
    <w:rsid w:val="00F82EA6"/>
    <w:rsid w:val="00F8567E"/>
    <w:rsid w:val="00F86656"/>
    <w:rsid w:val="00F91B06"/>
    <w:rsid w:val="00F97C38"/>
    <w:rsid w:val="00FA0CA9"/>
    <w:rsid w:val="00FA4762"/>
    <w:rsid w:val="00FA5DEC"/>
    <w:rsid w:val="00FA60D2"/>
    <w:rsid w:val="00FB69E1"/>
    <w:rsid w:val="00FC21DB"/>
    <w:rsid w:val="00FC75FE"/>
    <w:rsid w:val="00FD2D96"/>
    <w:rsid w:val="00FE3426"/>
    <w:rsid w:val="00FE63E3"/>
    <w:rsid w:val="00FE7070"/>
    <w:rsid w:val="00FF6095"/>
    <w:rsid w:val="0103E98E"/>
    <w:rsid w:val="010EA816"/>
    <w:rsid w:val="02460B7A"/>
    <w:rsid w:val="02540B1C"/>
    <w:rsid w:val="02ADD9A4"/>
    <w:rsid w:val="03144F3C"/>
    <w:rsid w:val="0316F00C"/>
    <w:rsid w:val="04210865"/>
    <w:rsid w:val="043DF2AA"/>
    <w:rsid w:val="05318F6D"/>
    <w:rsid w:val="057B1EA0"/>
    <w:rsid w:val="065552C2"/>
    <w:rsid w:val="0691C5EE"/>
    <w:rsid w:val="06AA7C72"/>
    <w:rsid w:val="06C30220"/>
    <w:rsid w:val="07F24142"/>
    <w:rsid w:val="080A69F7"/>
    <w:rsid w:val="082BB71F"/>
    <w:rsid w:val="086EF242"/>
    <w:rsid w:val="088995A8"/>
    <w:rsid w:val="08FBC0B3"/>
    <w:rsid w:val="098297CB"/>
    <w:rsid w:val="09FFF6E4"/>
    <w:rsid w:val="0A13586B"/>
    <w:rsid w:val="0AA30351"/>
    <w:rsid w:val="0B762B9A"/>
    <w:rsid w:val="0BAFB607"/>
    <w:rsid w:val="0C307EF3"/>
    <w:rsid w:val="0D192E6B"/>
    <w:rsid w:val="0D619ED1"/>
    <w:rsid w:val="0E46E208"/>
    <w:rsid w:val="0EAC65A9"/>
    <w:rsid w:val="0EB4AE2D"/>
    <w:rsid w:val="0F06CC4E"/>
    <w:rsid w:val="0F1897D4"/>
    <w:rsid w:val="0F66EE77"/>
    <w:rsid w:val="0FCA71C6"/>
    <w:rsid w:val="0FCCF30A"/>
    <w:rsid w:val="1083E710"/>
    <w:rsid w:val="110B3915"/>
    <w:rsid w:val="11246A42"/>
    <w:rsid w:val="1210238B"/>
    <w:rsid w:val="12413FBE"/>
    <w:rsid w:val="125C4965"/>
    <w:rsid w:val="12943C39"/>
    <w:rsid w:val="12DC1FD3"/>
    <w:rsid w:val="12DFC51A"/>
    <w:rsid w:val="1366CEBD"/>
    <w:rsid w:val="139557D7"/>
    <w:rsid w:val="14249819"/>
    <w:rsid w:val="14EE073A"/>
    <w:rsid w:val="1599F433"/>
    <w:rsid w:val="16A0B5FF"/>
    <w:rsid w:val="16AC34A7"/>
    <w:rsid w:val="16F3400C"/>
    <w:rsid w:val="1750D604"/>
    <w:rsid w:val="17647ED1"/>
    <w:rsid w:val="17ABBDC1"/>
    <w:rsid w:val="17D08BCA"/>
    <w:rsid w:val="18AE67ED"/>
    <w:rsid w:val="18D78066"/>
    <w:rsid w:val="1941BE54"/>
    <w:rsid w:val="1AA1C24E"/>
    <w:rsid w:val="1AAE63A3"/>
    <w:rsid w:val="1AB68B0A"/>
    <w:rsid w:val="1ADE7DFB"/>
    <w:rsid w:val="1AE68620"/>
    <w:rsid w:val="1AF84A21"/>
    <w:rsid w:val="1B049565"/>
    <w:rsid w:val="1B5FB4BB"/>
    <w:rsid w:val="1B96FBAE"/>
    <w:rsid w:val="1BABD496"/>
    <w:rsid w:val="1C458CFA"/>
    <w:rsid w:val="1D5B68ED"/>
    <w:rsid w:val="1D6CCC76"/>
    <w:rsid w:val="1DCFE9CF"/>
    <w:rsid w:val="1E02D4E7"/>
    <w:rsid w:val="1EAF3E65"/>
    <w:rsid w:val="1ED242FB"/>
    <w:rsid w:val="1EE2C76D"/>
    <w:rsid w:val="1F7193AE"/>
    <w:rsid w:val="20845274"/>
    <w:rsid w:val="20B8258E"/>
    <w:rsid w:val="20F22031"/>
    <w:rsid w:val="21254FB8"/>
    <w:rsid w:val="219A44A5"/>
    <w:rsid w:val="225B70F6"/>
    <w:rsid w:val="22D7F171"/>
    <w:rsid w:val="235C775A"/>
    <w:rsid w:val="235DCC92"/>
    <w:rsid w:val="23EDD83D"/>
    <w:rsid w:val="24766DDE"/>
    <w:rsid w:val="24817313"/>
    <w:rsid w:val="24D01AD7"/>
    <w:rsid w:val="251B3A76"/>
    <w:rsid w:val="265D27F7"/>
    <w:rsid w:val="26672411"/>
    <w:rsid w:val="27C87FA7"/>
    <w:rsid w:val="27EF13D6"/>
    <w:rsid w:val="28B96E53"/>
    <w:rsid w:val="29EC96B9"/>
    <w:rsid w:val="29EF5E50"/>
    <w:rsid w:val="2A24262F"/>
    <w:rsid w:val="2A31D359"/>
    <w:rsid w:val="2A409B90"/>
    <w:rsid w:val="2AEA0F62"/>
    <w:rsid w:val="2B22E4AC"/>
    <w:rsid w:val="2BD34290"/>
    <w:rsid w:val="2C5B71FB"/>
    <w:rsid w:val="2CB1AA62"/>
    <w:rsid w:val="2CB8613F"/>
    <w:rsid w:val="2CCE7776"/>
    <w:rsid w:val="2D5F2483"/>
    <w:rsid w:val="2D689D4E"/>
    <w:rsid w:val="2DA9A0B1"/>
    <w:rsid w:val="2DD0DE98"/>
    <w:rsid w:val="2E8B08BA"/>
    <w:rsid w:val="2F4438FA"/>
    <w:rsid w:val="2F52F026"/>
    <w:rsid w:val="2FE5B0AA"/>
    <w:rsid w:val="2FFF792E"/>
    <w:rsid w:val="301BB88A"/>
    <w:rsid w:val="31125CAB"/>
    <w:rsid w:val="312279E7"/>
    <w:rsid w:val="31BB785B"/>
    <w:rsid w:val="31E013EC"/>
    <w:rsid w:val="32CCEBDB"/>
    <w:rsid w:val="32F06F8A"/>
    <w:rsid w:val="3445EFBA"/>
    <w:rsid w:val="34B6CC3A"/>
    <w:rsid w:val="34BC2F6C"/>
    <w:rsid w:val="34EDFE4B"/>
    <w:rsid w:val="35331889"/>
    <w:rsid w:val="354DEBB0"/>
    <w:rsid w:val="35F2A208"/>
    <w:rsid w:val="361DD4C6"/>
    <w:rsid w:val="37EDACF3"/>
    <w:rsid w:val="37F8A953"/>
    <w:rsid w:val="3871D995"/>
    <w:rsid w:val="387B6E1C"/>
    <w:rsid w:val="388401B7"/>
    <w:rsid w:val="38CA525B"/>
    <w:rsid w:val="38D9DF5B"/>
    <w:rsid w:val="39117605"/>
    <w:rsid w:val="39796384"/>
    <w:rsid w:val="39A9E13D"/>
    <w:rsid w:val="3A81C3BD"/>
    <w:rsid w:val="3AAAB7DC"/>
    <w:rsid w:val="3ADA3B4E"/>
    <w:rsid w:val="3B319D55"/>
    <w:rsid w:val="3B33FA5F"/>
    <w:rsid w:val="3B398D53"/>
    <w:rsid w:val="3B4B9377"/>
    <w:rsid w:val="3C6275D8"/>
    <w:rsid w:val="3D48EBE7"/>
    <w:rsid w:val="3D9A53AA"/>
    <w:rsid w:val="3DAA1025"/>
    <w:rsid w:val="3E489125"/>
    <w:rsid w:val="3ED39D2E"/>
    <w:rsid w:val="3F772099"/>
    <w:rsid w:val="3FA039B6"/>
    <w:rsid w:val="3FA35F31"/>
    <w:rsid w:val="3FB8BE08"/>
    <w:rsid w:val="3FF970ED"/>
    <w:rsid w:val="405442B0"/>
    <w:rsid w:val="4064190D"/>
    <w:rsid w:val="40C63994"/>
    <w:rsid w:val="41074C32"/>
    <w:rsid w:val="412B5504"/>
    <w:rsid w:val="417E2099"/>
    <w:rsid w:val="41CE368F"/>
    <w:rsid w:val="422B6D55"/>
    <w:rsid w:val="42DB3B92"/>
    <w:rsid w:val="430F2FC2"/>
    <w:rsid w:val="432BE298"/>
    <w:rsid w:val="4332C294"/>
    <w:rsid w:val="434A3EA1"/>
    <w:rsid w:val="43734A1D"/>
    <w:rsid w:val="440DECD9"/>
    <w:rsid w:val="443DCAB3"/>
    <w:rsid w:val="4441C4EC"/>
    <w:rsid w:val="444FA1CA"/>
    <w:rsid w:val="4462A55E"/>
    <w:rsid w:val="44C64ABD"/>
    <w:rsid w:val="453F0432"/>
    <w:rsid w:val="45785E54"/>
    <w:rsid w:val="45996B92"/>
    <w:rsid w:val="45C1B78A"/>
    <w:rsid w:val="45C66474"/>
    <w:rsid w:val="47066ADE"/>
    <w:rsid w:val="47264441"/>
    <w:rsid w:val="4736B8AC"/>
    <w:rsid w:val="47658EF2"/>
    <w:rsid w:val="481F9F60"/>
    <w:rsid w:val="487CCC68"/>
    <w:rsid w:val="48996EC1"/>
    <w:rsid w:val="48B35772"/>
    <w:rsid w:val="48C9382A"/>
    <w:rsid w:val="48CFE3D2"/>
    <w:rsid w:val="4995259C"/>
    <w:rsid w:val="49A555D2"/>
    <w:rsid w:val="49AC1143"/>
    <w:rsid w:val="49C0FF1B"/>
    <w:rsid w:val="49EEF61C"/>
    <w:rsid w:val="4BD0069D"/>
    <w:rsid w:val="4C413F64"/>
    <w:rsid w:val="4C44205E"/>
    <w:rsid w:val="4D0BDF72"/>
    <w:rsid w:val="4D6FCDDF"/>
    <w:rsid w:val="4E48CC9C"/>
    <w:rsid w:val="4E7558CC"/>
    <w:rsid w:val="4E9C084C"/>
    <w:rsid w:val="4EE25487"/>
    <w:rsid w:val="4EFC3DCF"/>
    <w:rsid w:val="4F0A378E"/>
    <w:rsid w:val="4F655534"/>
    <w:rsid w:val="4F801010"/>
    <w:rsid w:val="4F887AC8"/>
    <w:rsid w:val="507D1992"/>
    <w:rsid w:val="515B4267"/>
    <w:rsid w:val="52914DEB"/>
    <w:rsid w:val="5352BF3B"/>
    <w:rsid w:val="53825745"/>
    <w:rsid w:val="53B579E9"/>
    <w:rsid w:val="540BEDFF"/>
    <w:rsid w:val="5414343B"/>
    <w:rsid w:val="543B541D"/>
    <w:rsid w:val="54C49722"/>
    <w:rsid w:val="552C11E3"/>
    <w:rsid w:val="556B38F9"/>
    <w:rsid w:val="556FF5ED"/>
    <w:rsid w:val="559E4C24"/>
    <w:rsid w:val="55A8715A"/>
    <w:rsid w:val="55C7E10B"/>
    <w:rsid w:val="56484A79"/>
    <w:rsid w:val="5661BB81"/>
    <w:rsid w:val="57594052"/>
    <w:rsid w:val="586156D4"/>
    <w:rsid w:val="58AD7C4D"/>
    <w:rsid w:val="58E12F3A"/>
    <w:rsid w:val="58EF9BF7"/>
    <w:rsid w:val="596FF9FF"/>
    <w:rsid w:val="597529E2"/>
    <w:rsid w:val="59EFDC3B"/>
    <w:rsid w:val="5AEE4250"/>
    <w:rsid w:val="5AEE5276"/>
    <w:rsid w:val="5B0FCF5B"/>
    <w:rsid w:val="5B260FF2"/>
    <w:rsid w:val="5BD92405"/>
    <w:rsid w:val="5BF1188D"/>
    <w:rsid w:val="5BF1958A"/>
    <w:rsid w:val="5C3A4D03"/>
    <w:rsid w:val="5C613D7F"/>
    <w:rsid w:val="5CE4CAF8"/>
    <w:rsid w:val="5D146B7A"/>
    <w:rsid w:val="5D3520BA"/>
    <w:rsid w:val="5DF656D6"/>
    <w:rsid w:val="6008AD33"/>
    <w:rsid w:val="60976678"/>
    <w:rsid w:val="60AF0248"/>
    <w:rsid w:val="60F1F957"/>
    <w:rsid w:val="611F8994"/>
    <w:rsid w:val="6121795D"/>
    <w:rsid w:val="61221E08"/>
    <w:rsid w:val="613EA809"/>
    <w:rsid w:val="614B25E1"/>
    <w:rsid w:val="6163AAFF"/>
    <w:rsid w:val="6175B278"/>
    <w:rsid w:val="626C6453"/>
    <w:rsid w:val="628521AE"/>
    <w:rsid w:val="62863C7F"/>
    <w:rsid w:val="62956B66"/>
    <w:rsid w:val="6297A522"/>
    <w:rsid w:val="62A5A071"/>
    <w:rsid w:val="62C5A82F"/>
    <w:rsid w:val="62EB6E18"/>
    <w:rsid w:val="63DE0B22"/>
    <w:rsid w:val="641B8576"/>
    <w:rsid w:val="648448B9"/>
    <w:rsid w:val="64C43441"/>
    <w:rsid w:val="64FDEEAE"/>
    <w:rsid w:val="651ACE27"/>
    <w:rsid w:val="6580C87E"/>
    <w:rsid w:val="65BC0B11"/>
    <w:rsid w:val="65CE22BE"/>
    <w:rsid w:val="65F42080"/>
    <w:rsid w:val="66124B61"/>
    <w:rsid w:val="66AC41C6"/>
    <w:rsid w:val="66B04402"/>
    <w:rsid w:val="66D0F29D"/>
    <w:rsid w:val="67A34D9B"/>
    <w:rsid w:val="67A706D2"/>
    <w:rsid w:val="67D22B43"/>
    <w:rsid w:val="67D7550F"/>
    <w:rsid w:val="67E5FCA1"/>
    <w:rsid w:val="683B355A"/>
    <w:rsid w:val="6871DFEA"/>
    <w:rsid w:val="68AE93B6"/>
    <w:rsid w:val="68DF1949"/>
    <w:rsid w:val="695B4542"/>
    <w:rsid w:val="695FAC88"/>
    <w:rsid w:val="6A3FA56B"/>
    <w:rsid w:val="6A7B5C7A"/>
    <w:rsid w:val="6AAF2619"/>
    <w:rsid w:val="6AB83342"/>
    <w:rsid w:val="6ABAD78B"/>
    <w:rsid w:val="6AE8F41A"/>
    <w:rsid w:val="6AF6D96B"/>
    <w:rsid w:val="6B1E7C52"/>
    <w:rsid w:val="6B44F46C"/>
    <w:rsid w:val="6B463847"/>
    <w:rsid w:val="6BB71B7B"/>
    <w:rsid w:val="6BBA1019"/>
    <w:rsid w:val="6C70EB3F"/>
    <w:rsid w:val="6CC900F7"/>
    <w:rsid w:val="6CCEFD4D"/>
    <w:rsid w:val="6DCAFFED"/>
    <w:rsid w:val="6E07D6CA"/>
    <w:rsid w:val="6E832CF3"/>
    <w:rsid w:val="6E96D460"/>
    <w:rsid w:val="6ED39E03"/>
    <w:rsid w:val="6EE4589C"/>
    <w:rsid w:val="6F499D9D"/>
    <w:rsid w:val="6F4C391B"/>
    <w:rsid w:val="6FB9D6D2"/>
    <w:rsid w:val="6FC5F940"/>
    <w:rsid w:val="6FE63339"/>
    <w:rsid w:val="6FEAAA50"/>
    <w:rsid w:val="70232EFA"/>
    <w:rsid w:val="706AE5C1"/>
    <w:rsid w:val="70A52EED"/>
    <w:rsid w:val="713EA1CA"/>
    <w:rsid w:val="7151FFDD"/>
    <w:rsid w:val="71D3B42E"/>
    <w:rsid w:val="723D65CB"/>
    <w:rsid w:val="7305C3CF"/>
    <w:rsid w:val="73D0399E"/>
    <w:rsid w:val="741B54BD"/>
    <w:rsid w:val="747791F3"/>
    <w:rsid w:val="74F45214"/>
    <w:rsid w:val="7582E778"/>
    <w:rsid w:val="75832ADF"/>
    <w:rsid w:val="75A21883"/>
    <w:rsid w:val="76132979"/>
    <w:rsid w:val="76538204"/>
    <w:rsid w:val="768EE85F"/>
    <w:rsid w:val="76A2994B"/>
    <w:rsid w:val="773BC770"/>
    <w:rsid w:val="77829FCA"/>
    <w:rsid w:val="788A4F90"/>
    <w:rsid w:val="78DD7F3A"/>
    <w:rsid w:val="7935E890"/>
    <w:rsid w:val="7950A631"/>
    <w:rsid w:val="79A0C32E"/>
    <w:rsid w:val="79E057F1"/>
    <w:rsid w:val="7A88D49C"/>
    <w:rsid w:val="7B1CBC1A"/>
    <w:rsid w:val="7BA37E02"/>
    <w:rsid w:val="7C078191"/>
    <w:rsid w:val="7C28A3F6"/>
    <w:rsid w:val="7C73A5A4"/>
    <w:rsid w:val="7C991848"/>
    <w:rsid w:val="7C9C27CD"/>
    <w:rsid w:val="7CB0480F"/>
    <w:rsid w:val="7CC32A11"/>
    <w:rsid w:val="7D9C10AA"/>
    <w:rsid w:val="7DAA77CC"/>
    <w:rsid w:val="7E13E657"/>
    <w:rsid w:val="7E434B33"/>
    <w:rsid w:val="7E476867"/>
    <w:rsid w:val="7E95010B"/>
    <w:rsid w:val="7E9B10CE"/>
    <w:rsid w:val="7F767D79"/>
    <w:rsid w:val="7FCC4FE6"/>
    <w:rsid w:val="7FDA7F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1">
    <w:name w:val="heading 1"/>
    <w:basedOn w:val="Normal"/>
    <w:next w:val="Normal"/>
    <w:link w:val="Heading1Char"/>
    <w:uiPriority w:val="9"/>
    <w:qFormat/>
    <w:rsid w:val="005F4C1C"/>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next w:val="Normal"/>
    <w:link w:val="Heading3Char"/>
    <w:uiPriority w:val="9"/>
    <w:unhideWhenUsed/>
    <w:qFormat/>
    <w:rsid w:val="00D97B8D"/>
    <w:pPr>
      <w:keepNext/>
      <w:keepLines/>
      <w:spacing w:before="40" w:after="0"/>
      <w:outlineLvl w:val="2"/>
    </w:pPr>
    <w:rPr>
      <w:rFonts w:asciiTheme="majorHAnsi" w:hAnsiTheme="majorHAnsi" w:eastAsiaTheme="majorEastAsia" w:cstheme="majorBidi"/>
      <w:color w:val="1F4D78" w:themeColor="accent1" w:themeShade="7F"/>
    </w:rPr>
  </w:style>
  <w:style w:type="paragraph" w:styleId="Heading4">
    <w:name w:val="heading 4"/>
    <w:basedOn w:val="Normal"/>
    <w:next w:val="Normal"/>
    <w:link w:val="Heading4Char"/>
    <w:uiPriority w:val="9"/>
    <w:semiHidden/>
    <w:unhideWhenUsed/>
    <w:qFormat/>
    <w:rsid w:val="005F4C1C"/>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F4C1C"/>
    <w:pPr>
      <w:keepNext/>
      <w:keepLines/>
      <w:spacing w:before="40" w:after="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F4C1C"/>
    <w:pPr>
      <w:keepNext/>
      <w:keepLines/>
      <w:spacing w:before="40" w:after="0"/>
      <w:outlineLvl w:val="5"/>
    </w:pPr>
    <w:rPr>
      <w:rFonts w:asciiTheme="majorHAnsi" w:hAnsiTheme="majorHAnsi" w:eastAsiaTheme="majorEastAsia" w:cstheme="majorBidi"/>
      <w:color w:val="1F4D78" w:themeColor="accent1" w:themeShade="7F"/>
    </w:rPr>
  </w:style>
  <w:style w:type="paragraph" w:styleId="Heading7">
    <w:name w:val="heading 7"/>
    <w:basedOn w:val="Normal"/>
    <w:next w:val="Normal"/>
    <w:link w:val="Heading7Char"/>
    <w:uiPriority w:val="9"/>
    <w:semiHidden/>
    <w:unhideWhenUsed/>
    <w:qFormat/>
    <w:rsid w:val="005F4C1C"/>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semiHidden/>
    <w:unhideWhenUsed/>
    <w:qFormat/>
    <w:rsid w:val="005F4C1C"/>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F4C1C"/>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Heading3Char" w:customStyle="1">
    <w:name w:val="Heading 3 Char"/>
    <w:basedOn w:val="DefaultParagraphFont"/>
    <w:link w:val="Heading3"/>
    <w:uiPriority w:val="9"/>
    <w:semiHidden/>
    <w:rsid w:val="00D97B8D"/>
    <w:rPr>
      <w:rFonts w:asciiTheme="majorHAnsi" w:hAnsiTheme="majorHAnsi" w:eastAsiaTheme="majorEastAsia" w:cstheme="majorBidi"/>
      <w:color w:val="1F4D78" w:themeColor="accent1" w:themeShade="7F"/>
    </w:rPr>
  </w:style>
  <w:style w:type="paragraph" w:styleId="ListBullet">
    <w:name w:val="List Bullet"/>
    <w:basedOn w:val="Normal"/>
    <w:uiPriority w:val="99"/>
    <w:unhideWhenUsed/>
    <w:rsid w:val="00D97B8D"/>
    <w:pPr>
      <w:numPr>
        <w:numId w:val="17"/>
      </w:numPr>
      <w:tabs>
        <w:tab w:val="clear" w:pos="360"/>
      </w:tabs>
      <w:spacing w:after="120"/>
      <w:ind w:left="0" w:firstLine="0"/>
      <w:contextualSpacing/>
    </w:pPr>
    <w:rPr>
      <w:rFonts w:ascii="Aptos" w:hAnsi="Aptos" w:eastAsiaTheme="minorEastAsia" w:cstheme="minorBidi"/>
      <w:sz w:val="21"/>
      <w:szCs w:val="22"/>
      <w:lang w:val="en-US"/>
    </w:rPr>
  </w:style>
  <w:style w:type="table" w:styleId="GridTable4-Accent1">
    <w:name w:val="Grid Table 4 Accent 1"/>
    <w:basedOn w:val="TableNormal"/>
    <w:uiPriority w:val="49"/>
    <w:pPr>
      <w:spacing w:after="0" w:line="240" w:lineRule="auto"/>
    </w:p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BookTitle">
    <w:name w:val="Book Title"/>
    <w:basedOn w:val="DefaultParagraphFont"/>
    <w:uiPriority w:val="33"/>
    <w:qFormat/>
    <w:rsid w:val="005F4C1C"/>
    <w:rPr>
      <w:b/>
      <w:bCs/>
      <w:i/>
      <w:iCs/>
      <w:spacing w:val="5"/>
    </w:rPr>
  </w:style>
  <w:style w:type="paragraph" w:styleId="Caption">
    <w:name w:val="caption"/>
    <w:basedOn w:val="Normal"/>
    <w:next w:val="Normal"/>
    <w:uiPriority w:val="35"/>
    <w:semiHidden/>
    <w:unhideWhenUsed/>
    <w:qFormat/>
    <w:rsid w:val="005F4C1C"/>
    <w:pPr>
      <w:spacing w:after="200" w:line="240" w:lineRule="auto"/>
    </w:pPr>
    <w:rPr>
      <w:i/>
      <w:iCs/>
      <w:color w:val="44546A" w:themeColor="text2"/>
      <w:sz w:val="18"/>
      <w:szCs w:val="18"/>
    </w:rPr>
  </w:style>
  <w:style w:type="character" w:styleId="Heading1Char" w:customStyle="1">
    <w:name w:val="Heading 1 Char"/>
    <w:basedOn w:val="DefaultParagraphFont"/>
    <w:link w:val="Heading1"/>
    <w:uiPriority w:val="9"/>
    <w:rsid w:val="005F4C1C"/>
    <w:rPr>
      <w:rFonts w:asciiTheme="majorHAnsi" w:hAnsiTheme="majorHAnsi" w:eastAsiaTheme="majorEastAsia" w:cstheme="majorBidi"/>
      <w:color w:val="2E74B5" w:themeColor="accent1" w:themeShade="BF"/>
      <w:sz w:val="32"/>
      <w:szCs w:val="32"/>
    </w:rPr>
  </w:style>
  <w:style w:type="character" w:styleId="Heading4Char" w:customStyle="1">
    <w:name w:val="Heading 4 Char"/>
    <w:basedOn w:val="DefaultParagraphFont"/>
    <w:link w:val="Heading4"/>
    <w:uiPriority w:val="9"/>
    <w:semiHidden/>
    <w:rsid w:val="005F4C1C"/>
    <w:rPr>
      <w:rFonts w:asciiTheme="majorHAnsi" w:hAnsiTheme="majorHAnsi"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5F4C1C"/>
    <w:rPr>
      <w:rFonts w:asciiTheme="majorHAnsi" w:hAnsiTheme="majorHAnsi"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5F4C1C"/>
    <w:rPr>
      <w:rFonts w:asciiTheme="majorHAnsi" w:hAnsiTheme="majorHAnsi" w:eastAsiaTheme="majorEastAsia" w:cstheme="majorBidi"/>
      <w:color w:val="1F4D78" w:themeColor="accent1" w:themeShade="7F"/>
    </w:rPr>
  </w:style>
  <w:style w:type="character" w:styleId="Heading7Char" w:customStyle="1">
    <w:name w:val="Heading 7 Char"/>
    <w:basedOn w:val="DefaultParagraphFont"/>
    <w:link w:val="Heading7"/>
    <w:uiPriority w:val="9"/>
    <w:semiHidden/>
    <w:rsid w:val="005F4C1C"/>
    <w:rPr>
      <w:rFonts w:asciiTheme="majorHAnsi" w:hAnsiTheme="majorHAnsi" w:eastAsiaTheme="majorEastAsia" w:cstheme="majorBidi"/>
      <w:i/>
      <w:iCs/>
      <w:color w:val="1F4D78" w:themeColor="accent1" w:themeShade="7F"/>
    </w:rPr>
  </w:style>
  <w:style w:type="character" w:styleId="Heading8Char" w:customStyle="1">
    <w:name w:val="Heading 8 Char"/>
    <w:basedOn w:val="DefaultParagraphFont"/>
    <w:link w:val="Heading8"/>
    <w:uiPriority w:val="9"/>
    <w:semiHidden/>
    <w:rsid w:val="005F4C1C"/>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5F4C1C"/>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5F4C1C"/>
    <w:rPr>
      <w:i/>
      <w:iCs/>
      <w:color w:val="5B9BD5" w:themeColor="accent1"/>
    </w:rPr>
  </w:style>
  <w:style w:type="paragraph" w:styleId="IntenseQuote">
    <w:name w:val="Intense Quote"/>
    <w:basedOn w:val="Normal"/>
    <w:next w:val="Normal"/>
    <w:link w:val="IntenseQuoteChar"/>
    <w:uiPriority w:val="30"/>
    <w:qFormat/>
    <w:rsid w:val="005F4C1C"/>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rsid w:val="005F4C1C"/>
    <w:rPr>
      <w:i/>
      <w:iCs/>
      <w:color w:val="5B9BD5" w:themeColor="accent1"/>
    </w:rPr>
  </w:style>
  <w:style w:type="character" w:styleId="IntenseReference">
    <w:name w:val="Intense Reference"/>
    <w:basedOn w:val="DefaultParagraphFont"/>
    <w:uiPriority w:val="32"/>
    <w:qFormat/>
    <w:rsid w:val="005F4C1C"/>
    <w:rPr>
      <w:b/>
      <w:bCs/>
      <w:smallCaps/>
      <w:color w:val="5B9BD5" w:themeColor="accent1"/>
      <w:spacing w:val="5"/>
    </w:rPr>
  </w:style>
  <w:style w:type="paragraph" w:styleId="NoSpacing">
    <w:name w:val="No Spacing"/>
    <w:uiPriority w:val="1"/>
    <w:qFormat/>
    <w:rsid w:val="005F4C1C"/>
    <w:pPr>
      <w:spacing w:after="0" w:line="240" w:lineRule="auto"/>
    </w:pPr>
  </w:style>
  <w:style w:type="paragraph" w:styleId="Quote">
    <w:name w:val="Quote"/>
    <w:basedOn w:val="Normal"/>
    <w:next w:val="Normal"/>
    <w:link w:val="QuoteChar"/>
    <w:uiPriority w:val="29"/>
    <w:qFormat/>
    <w:rsid w:val="005F4C1C"/>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5F4C1C"/>
    <w:rPr>
      <w:i/>
      <w:iCs/>
      <w:color w:val="404040" w:themeColor="text1" w:themeTint="BF"/>
    </w:rPr>
  </w:style>
  <w:style w:type="paragraph" w:styleId="Subtitle">
    <w:name w:val="Subtitle"/>
    <w:basedOn w:val="Normal"/>
    <w:next w:val="Normal"/>
    <w:link w:val="SubtitleChar"/>
    <w:uiPriority w:val="11"/>
    <w:qFormat/>
    <w:rsid w:val="005F4C1C"/>
    <w:pPr>
      <w:numPr>
        <w:ilvl w:val="1"/>
      </w:numPr>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5F4C1C"/>
    <w:rPr>
      <w:rFonts w:asciiTheme="minorHAnsi" w:hAnsiTheme="minorHAnsi" w:eastAsiaTheme="minorEastAsia" w:cstheme="minorBidi"/>
      <w:color w:val="5A5A5A" w:themeColor="text1" w:themeTint="A5"/>
      <w:spacing w:val="15"/>
      <w:sz w:val="22"/>
      <w:szCs w:val="22"/>
    </w:rPr>
  </w:style>
  <w:style w:type="character" w:styleId="SubtleEmphasis">
    <w:name w:val="Subtle Emphasis"/>
    <w:basedOn w:val="DefaultParagraphFont"/>
    <w:uiPriority w:val="19"/>
    <w:qFormat/>
    <w:rsid w:val="005F4C1C"/>
    <w:rPr>
      <w:i/>
      <w:iCs/>
      <w:color w:val="404040" w:themeColor="text1" w:themeTint="BF"/>
    </w:rPr>
  </w:style>
  <w:style w:type="character" w:styleId="SubtleReference">
    <w:name w:val="Subtle Reference"/>
    <w:basedOn w:val="DefaultParagraphFont"/>
    <w:uiPriority w:val="31"/>
    <w:qFormat/>
    <w:rsid w:val="005F4C1C"/>
    <w:rPr>
      <w:smallCaps/>
      <w:color w:val="5A5A5A" w:themeColor="text1" w:themeTint="A5"/>
    </w:rPr>
  </w:style>
  <w:style w:type="paragraph" w:styleId="Title">
    <w:name w:val="Title"/>
    <w:basedOn w:val="Normal"/>
    <w:next w:val="Normal"/>
    <w:link w:val="TitleChar"/>
    <w:uiPriority w:val="10"/>
    <w:qFormat/>
    <w:rsid w:val="005F4C1C"/>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F4C1C"/>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5F4C1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lmframework.leadershipacademy.nhs.uk/"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
      <w:docPartPr>
        <w:name w:val="BEBE2D313A734817894AE3F4B0017F8B"/>
        <w:category>
          <w:name w:val="General"/>
          <w:gallery w:val="placeholder"/>
        </w:category>
        <w:types>
          <w:type w:val="bbPlcHdr"/>
        </w:types>
        <w:behaviors>
          <w:behavior w:val="content"/>
        </w:behaviors>
        <w:guid w:val="{CEB4A1D3-3E13-449F-B532-4BE5122B58DE}"/>
      </w:docPartPr>
      <w:docPartBody>
        <w:p w:rsidR="008B0255" w:rsidP="00EA630D" w:rsidRDefault="00EA630D">
          <w:pPr>
            <w:pStyle w:val="BEBE2D313A734817894AE3F4B0017F8B"/>
          </w:pPr>
          <w:r w:rsidRPr="00FA4C04">
            <w:rPr>
              <w:rStyle w:val="PlaceholderText"/>
            </w:rPr>
            <w:t>Choose an item.</w:t>
          </w:r>
        </w:p>
      </w:docPartBody>
    </w:docPart>
    <w:docPart>
      <w:docPartPr>
        <w:name w:val="350DD0BBAF514C5CB5BB547CDE60CC65"/>
        <w:category>
          <w:name w:val="General"/>
          <w:gallery w:val="placeholder"/>
        </w:category>
        <w:types>
          <w:type w:val="bbPlcHdr"/>
        </w:types>
        <w:behaviors>
          <w:behavior w:val="content"/>
        </w:behaviors>
        <w:guid w:val="{97911531-A146-4690-B723-94036F981942}"/>
      </w:docPartPr>
      <w:docPartBody>
        <w:p w:rsidR="008B0255" w:rsidP="00EA630D" w:rsidRDefault="00EA630D">
          <w:pPr>
            <w:pStyle w:val="350DD0BBAF514C5CB5BB547CDE60CC65"/>
          </w:pPr>
          <w:r w:rsidRPr="00FA4C04">
            <w:rPr>
              <w:rStyle w:val="PlaceholderText"/>
            </w:rPr>
            <w:t>Choose an item.</w:t>
          </w:r>
        </w:p>
      </w:docPartBody>
    </w:docPart>
    <w:docPart>
      <w:docPartPr>
        <w:name w:val="5444D2086A9246419565E23B98B04084"/>
        <w:category>
          <w:name w:val="General"/>
          <w:gallery w:val="placeholder"/>
        </w:category>
        <w:types>
          <w:type w:val="bbPlcHdr"/>
        </w:types>
        <w:behaviors>
          <w:behavior w:val="content"/>
        </w:behaviors>
        <w:guid w:val="{15360FA8-5716-4A94-B9EE-87216A4B7D7A}"/>
      </w:docPartPr>
      <w:docPartBody>
        <w:p w:rsidR="008B0255" w:rsidP="00EA630D" w:rsidRDefault="00EA630D">
          <w:pPr>
            <w:pStyle w:val="5444D2086A9246419565E23B98B04084"/>
          </w:pPr>
          <w:r w:rsidRPr="00FA4C04">
            <w:rPr>
              <w:rStyle w:val="PlaceholderText"/>
            </w:rPr>
            <w:t>Choose an item.</w:t>
          </w:r>
        </w:p>
      </w:docPartBody>
    </w:docPart>
    <w:docPart>
      <w:docPartPr>
        <w:name w:val="1EAF74249C604024BF139B15BB92F9AC"/>
        <w:category>
          <w:name w:val="General"/>
          <w:gallery w:val="placeholder"/>
        </w:category>
        <w:types>
          <w:type w:val="bbPlcHdr"/>
        </w:types>
        <w:behaviors>
          <w:behavior w:val="content"/>
        </w:behaviors>
        <w:guid w:val="{9A2B2104-4A6E-4C59-A2D1-078C80CC8C70}"/>
      </w:docPartPr>
      <w:docPartBody>
        <w:p w:rsidR="008B0255" w:rsidP="00EA630D" w:rsidRDefault="00EA630D">
          <w:pPr>
            <w:pStyle w:val="1EAF74249C604024BF139B15BB92F9AC"/>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C617C"/>
    <w:rsid w:val="000F6DD0"/>
    <w:rsid w:val="00121F11"/>
    <w:rsid w:val="001B0EEF"/>
    <w:rsid w:val="001B3EFE"/>
    <w:rsid w:val="001C6C4F"/>
    <w:rsid w:val="00234F3C"/>
    <w:rsid w:val="00240F00"/>
    <w:rsid w:val="002C51CF"/>
    <w:rsid w:val="002D26D5"/>
    <w:rsid w:val="002D7989"/>
    <w:rsid w:val="003261FD"/>
    <w:rsid w:val="00327324"/>
    <w:rsid w:val="00361311"/>
    <w:rsid w:val="00387A41"/>
    <w:rsid w:val="003E3C12"/>
    <w:rsid w:val="0040753F"/>
    <w:rsid w:val="004140C9"/>
    <w:rsid w:val="00452091"/>
    <w:rsid w:val="00467E8C"/>
    <w:rsid w:val="00495D9E"/>
    <w:rsid w:val="004E2EB4"/>
    <w:rsid w:val="00500DD2"/>
    <w:rsid w:val="00524839"/>
    <w:rsid w:val="00541426"/>
    <w:rsid w:val="00591655"/>
    <w:rsid w:val="00641883"/>
    <w:rsid w:val="00672A4C"/>
    <w:rsid w:val="006A702D"/>
    <w:rsid w:val="006D0E46"/>
    <w:rsid w:val="006F549F"/>
    <w:rsid w:val="0076681D"/>
    <w:rsid w:val="007A3588"/>
    <w:rsid w:val="007D313C"/>
    <w:rsid w:val="008B0255"/>
    <w:rsid w:val="009B6F08"/>
    <w:rsid w:val="009E14BB"/>
    <w:rsid w:val="00AD486E"/>
    <w:rsid w:val="00B06ACB"/>
    <w:rsid w:val="00B904E5"/>
    <w:rsid w:val="00C13444"/>
    <w:rsid w:val="00C24FB6"/>
    <w:rsid w:val="00C3159D"/>
    <w:rsid w:val="00CB2F21"/>
    <w:rsid w:val="00CC048E"/>
    <w:rsid w:val="00D914F2"/>
    <w:rsid w:val="00E10124"/>
    <w:rsid w:val="00E62F67"/>
    <w:rsid w:val="00E8290B"/>
    <w:rsid w:val="00EA630D"/>
    <w:rsid w:val="00ED459F"/>
    <w:rsid w:val="00ED754B"/>
    <w:rsid w:val="00F231EE"/>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30D"/>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BEBE2D313A734817894AE3F4B0017F8B">
    <w:name w:val="BEBE2D313A734817894AE3F4B0017F8B"/>
    <w:rsid w:val="00EA630D"/>
  </w:style>
  <w:style w:type="paragraph" w:customStyle="1" w:styleId="350DD0BBAF514C5CB5BB547CDE60CC65">
    <w:name w:val="350DD0BBAF514C5CB5BB547CDE60CC65"/>
    <w:rsid w:val="00EA630D"/>
  </w:style>
  <w:style w:type="paragraph" w:customStyle="1" w:styleId="5444D2086A9246419565E23B98B04084">
    <w:name w:val="5444D2086A9246419565E23B98B04084"/>
    <w:rsid w:val="00EA630D"/>
  </w:style>
  <w:style w:type="paragraph" w:customStyle="1" w:styleId="1EAF74249C604024BF139B15BB92F9AC">
    <w:name w:val="1EAF74249C604024BF139B15BB92F9AC"/>
    <w:rsid w:val="00EA63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Amelia Cole (Swansea Bay UHB - Corporate)</lastModifiedBy>
  <revision>4</revision>
  <dcterms:created xsi:type="dcterms:W3CDTF">2026-10-07T09:27:00.0000000Z</dcterms:created>
  <dcterms:modified xsi:type="dcterms:W3CDTF">2026-10-15T07:37:33.3263542Z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