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5C20F25E" w14:paraId="6D2903E2" w14:textId="77777777">
        <w:tc>
          <w:tcPr>
            <w:tcW w:w="2977" w:type="dxa"/>
            <w:shd w:val="clear" w:color="auto" w:fill="163E64"/>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22T00:00:00Z">
              <w:dateFormat w:val="dd MMMM yyyy"/>
              <w:lid w:val="en-GB"/>
              <w:storeMappedDataAs w:val="dateTime"/>
              <w:calendar w:val="gregorian"/>
            </w:date>
          </w:sdtPr>
          <w:sdtEndPr>
            <w:rPr>
              <w:rStyle w:val="DefaultParagraphFont"/>
            </w:rPr>
          </w:sdtEndPr>
          <w:sdtContent>
            <w:tc>
              <w:tcPr>
                <w:tcW w:w="2835" w:type="dxa"/>
              </w:tcPr>
              <w:p w:rsidRPr="00B105BD" w:rsidR="00F5082D" w:rsidP="00FA0CA9" w:rsidRDefault="00B91878" w14:paraId="6D2903DF" w14:textId="229A5F67">
                <w:pPr>
                  <w:rPr>
                    <w:b/>
                    <w:bCs/>
                  </w:rPr>
                </w:pPr>
                <w:r>
                  <w:rPr>
                    <w:rStyle w:val="Style1"/>
                    <w:b/>
                    <w:bCs/>
                  </w:rPr>
                  <w:t>22 October 2026</w:t>
                </w:r>
              </w:p>
            </w:tc>
          </w:sdtContent>
        </w:sdt>
        <w:tc>
          <w:tcPr>
            <w:tcW w:w="2368" w:type="dxa"/>
            <w:shd w:val="clear" w:color="auto" w:fill="163E64"/>
          </w:tcPr>
          <w:p w:rsidRPr="00F8567E" w:rsidR="00F5082D" w:rsidP="00FA0CA9" w:rsidRDefault="00F5082D" w14:paraId="6D2903E0" w14:textId="77777777">
            <w:pPr>
              <w:rPr>
                <w:b/>
              </w:rPr>
            </w:pPr>
            <w:r w:rsidRPr="00F8567E">
              <w:rPr>
                <w:b/>
              </w:rPr>
              <w:t>Agenda Item</w:t>
            </w:r>
          </w:p>
        </w:tc>
        <w:tc>
          <w:tcPr>
            <w:tcW w:w="841" w:type="dxa"/>
          </w:tcPr>
          <w:p w:rsidRPr="00F8567E" w:rsidR="00F5082D" w:rsidP="00FA0CA9" w:rsidRDefault="00ED5B74" w14:paraId="6D2903E1" w14:textId="643A5416">
            <w:pPr>
              <w:rPr>
                <w:b/>
              </w:rPr>
            </w:pPr>
            <w:r>
              <w:rPr>
                <w:b/>
              </w:rPr>
              <w:t>5.</w:t>
            </w:r>
            <w:r w:rsidR="00203F43">
              <w:rPr>
                <w:b/>
              </w:rPr>
              <w:t>2</w:t>
            </w:r>
          </w:p>
        </w:tc>
      </w:tr>
      <w:tr w:rsidRPr="00F8567E" w:rsidR="00B0479E" w:rsidTr="5C20F25E" w14:paraId="1EEB45B2" w14:textId="77777777">
        <w:tc>
          <w:tcPr>
            <w:tcW w:w="2977" w:type="dxa"/>
            <w:shd w:val="clear" w:color="auto" w:fill="163E64"/>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rsidRPr="00EC7151" w:rsidR="00B0479E" w:rsidP="00FA0CA9" w:rsidRDefault="0028574D" w14:paraId="5687483E" w14:textId="18F44C58">
                <w:pPr>
                  <w:rPr>
                    <w:b/>
                    <w:bCs/>
                  </w:rPr>
                </w:pPr>
                <w:r>
                  <w:rPr>
                    <w:rStyle w:val="CorporateFont"/>
                    <w:b/>
                    <w:bCs/>
                  </w:rPr>
                  <w:t>Workforce and Organisational Development Committee</w:t>
                </w:r>
              </w:p>
            </w:tc>
          </w:sdtContent>
        </w:sdt>
      </w:tr>
      <w:tr w:rsidRPr="00F8567E" w:rsidR="003039EA" w:rsidTr="5C20F25E" w14:paraId="6D2903E5" w14:textId="77777777">
        <w:tc>
          <w:tcPr>
            <w:tcW w:w="2977" w:type="dxa"/>
            <w:shd w:val="clear" w:color="auto" w:fill="163E64"/>
          </w:tcPr>
          <w:p w:rsidRPr="00F8567E" w:rsidR="003039EA" w:rsidP="003039EA" w:rsidRDefault="003039EA" w14:paraId="6D2903E3" w14:textId="77777777">
            <w:pPr>
              <w:rPr>
                <w:b/>
              </w:rPr>
            </w:pPr>
            <w:r w:rsidRPr="00F8567E">
              <w:rPr>
                <w:b/>
              </w:rPr>
              <w:t>Report Title</w:t>
            </w:r>
          </w:p>
        </w:tc>
        <w:tc>
          <w:tcPr>
            <w:tcW w:w="6044" w:type="dxa"/>
            <w:gridSpan w:val="3"/>
          </w:tcPr>
          <w:p w:rsidRPr="00EC7151" w:rsidR="003039EA" w:rsidP="003039EA" w:rsidRDefault="003039EA" w14:paraId="6D2903E4" w14:textId="3ACB18F8">
            <w:pPr>
              <w:rPr>
                <w:b/>
                <w:bCs/>
              </w:rPr>
            </w:pPr>
            <w:r>
              <w:rPr>
                <w:b/>
                <w:color w:val="000000"/>
              </w:rPr>
              <w:t xml:space="preserve">HEIW Quality Assurance Visit: General Internal Medicine </w:t>
            </w:r>
          </w:p>
        </w:tc>
      </w:tr>
      <w:tr w:rsidRPr="00F8567E" w:rsidR="003039EA" w:rsidTr="5C20F25E" w14:paraId="6D2903E8" w14:textId="77777777">
        <w:tc>
          <w:tcPr>
            <w:tcW w:w="2977" w:type="dxa"/>
            <w:shd w:val="clear" w:color="auto" w:fill="163E64"/>
          </w:tcPr>
          <w:p w:rsidRPr="00F8567E" w:rsidR="003039EA" w:rsidP="003039EA" w:rsidRDefault="003039EA" w14:paraId="6D2903E6" w14:textId="77777777">
            <w:pPr>
              <w:rPr>
                <w:b/>
              </w:rPr>
            </w:pPr>
            <w:r w:rsidRPr="00F8567E">
              <w:rPr>
                <w:b/>
              </w:rPr>
              <w:t>Report Author</w:t>
            </w:r>
          </w:p>
        </w:tc>
        <w:tc>
          <w:tcPr>
            <w:tcW w:w="6044" w:type="dxa"/>
            <w:gridSpan w:val="3"/>
          </w:tcPr>
          <w:p w:rsidRPr="00F8567E" w:rsidR="003039EA" w:rsidP="003039EA" w:rsidRDefault="00CB6691" w14:paraId="6D2903E7" w14:textId="03D1F3C7">
            <w:r>
              <w:rPr>
                <w:color w:val="000000"/>
              </w:rPr>
              <w:t>M</w:t>
            </w:r>
            <w:r w:rsidR="00C47702">
              <w:rPr>
                <w:color w:val="000000"/>
              </w:rPr>
              <w:t>rs</w:t>
            </w:r>
            <w:r w:rsidR="003039EA">
              <w:rPr>
                <w:color w:val="000000"/>
              </w:rPr>
              <w:t xml:space="preserve"> Monika Vij, Faculty </w:t>
            </w:r>
            <w:r w:rsidR="00EF43F5">
              <w:rPr>
                <w:color w:val="000000"/>
              </w:rPr>
              <w:t>Lead</w:t>
            </w:r>
            <w:r w:rsidR="003039EA">
              <w:rPr>
                <w:color w:val="000000"/>
              </w:rPr>
              <w:t xml:space="preserve"> for Trainers</w:t>
            </w:r>
            <w:r w:rsidR="00B91878">
              <w:rPr>
                <w:color w:val="000000"/>
              </w:rPr>
              <w:t>, HEIW</w:t>
            </w:r>
          </w:p>
        </w:tc>
      </w:tr>
      <w:tr w:rsidRPr="00F8567E" w:rsidR="00762BBE" w:rsidTr="5C20F25E" w14:paraId="6D2903EB" w14:textId="77777777">
        <w:tc>
          <w:tcPr>
            <w:tcW w:w="2977" w:type="dxa"/>
            <w:shd w:val="clear" w:color="auto" w:fill="163E64"/>
          </w:tcPr>
          <w:p w:rsidRPr="00F8567E" w:rsidR="00762BBE" w:rsidP="00762BBE" w:rsidRDefault="00762BBE" w14:paraId="6D2903E9" w14:textId="77777777">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rsidRPr="00F8567E" w:rsidR="00762BBE" w:rsidP="00762BBE" w:rsidRDefault="00B91878" w14:paraId="6D2903EA" w14:textId="4C444A09">
                <w:r>
                  <w:rPr>
                    <w:rStyle w:val="Style1"/>
                  </w:rPr>
                  <w:t>Executive Medical Director</w:t>
                </w:r>
              </w:p>
            </w:tc>
          </w:sdtContent>
        </w:sdt>
      </w:tr>
      <w:tr w:rsidRPr="00F8567E" w:rsidR="00762BBE" w:rsidTr="5C20F25E" w14:paraId="6D2903EE" w14:textId="77777777">
        <w:tc>
          <w:tcPr>
            <w:tcW w:w="2977" w:type="dxa"/>
            <w:shd w:val="clear" w:color="auto" w:fill="163E64"/>
          </w:tcPr>
          <w:p w:rsidRPr="00F8567E" w:rsidR="00762BBE" w:rsidP="00762BBE" w:rsidRDefault="00762BBE" w14:paraId="6D2903EC" w14:textId="77777777">
            <w:pPr>
              <w:rPr>
                <w:b/>
              </w:rPr>
            </w:pPr>
            <w:r w:rsidRPr="00F8567E">
              <w:rPr>
                <w:b/>
              </w:rPr>
              <w:t>Presented by</w:t>
            </w:r>
          </w:p>
        </w:tc>
        <w:tc>
          <w:tcPr>
            <w:tcW w:w="6044" w:type="dxa"/>
            <w:gridSpan w:val="3"/>
          </w:tcPr>
          <w:p w:rsidRPr="00F8567E" w:rsidR="00762BBE" w:rsidP="00762BBE" w:rsidRDefault="00CB6691" w14:paraId="6D2903ED" w14:textId="5A666A1B">
            <w:r>
              <w:rPr>
                <w:color w:val="000000"/>
              </w:rPr>
              <w:t>M</w:t>
            </w:r>
            <w:r w:rsidR="00C47702">
              <w:rPr>
                <w:color w:val="000000"/>
              </w:rPr>
              <w:t>rs</w:t>
            </w:r>
            <w:r w:rsidR="00350187">
              <w:rPr>
                <w:color w:val="000000"/>
              </w:rPr>
              <w:t xml:space="preserve"> Monika Vij, Faculty </w:t>
            </w:r>
            <w:r w:rsidR="00EF43F5">
              <w:rPr>
                <w:color w:val="000000"/>
              </w:rPr>
              <w:t>Lead</w:t>
            </w:r>
            <w:r w:rsidR="00350187">
              <w:rPr>
                <w:color w:val="000000"/>
              </w:rPr>
              <w:t xml:space="preserve"> for Trainers</w:t>
            </w:r>
            <w:r w:rsidR="00B91878">
              <w:rPr>
                <w:color w:val="000000"/>
              </w:rPr>
              <w:t>, HEIW</w:t>
            </w:r>
          </w:p>
        </w:tc>
      </w:tr>
      <w:tr w:rsidRPr="00F8567E" w:rsidR="00653AEC" w:rsidTr="5C20F25E" w14:paraId="6D2903F1" w14:textId="77777777">
        <w:tc>
          <w:tcPr>
            <w:tcW w:w="2977" w:type="dxa"/>
            <w:shd w:val="clear" w:color="auto" w:fill="C1A775"/>
          </w:tcPr>
          <w:p w:rsidRPr="00F8567E" w:rsidR="00653AEC" w:rsidP="6FC5F940" w:rsidRDefault="00653AEC" w14:paraId="6D2903EF" w14:textId="5CD60EB8">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850C29" w:rsidP="004222DD" w:rsidRDefault="00350187" w14:paraId="6D2903F0" w14:textId="3791BCF1">
                <w:r>
                  <w:rPr>
                    <w:rStyle w:val="Style1"/>
                  </w:rPr>
                  <w:t>Open</w:t>
                </w:r>
              </w:p>
            </w:sdtContent>
          </w:sdt>
        </w:tc>
      </w:tr>
      <w:tr w:rsidRPr="00F8567E" w:rsidR="00041CF6" w:rsidTr="5C20F25E" w14:paraId="3533518D" w14:textId="77777777">
        <w:tc>
          <w:tcPr>
            <w:tcW w:w="2977" w:type="dxa"/>
            <w:shd w:val="clear" w:color="auto" w:fill="C1A775"/>
          </w:tcPr>
          <w:p w:rsidRPr="00F8567E" w:rsidR="00041CF6" w:rsidP="00653AEC" w:rsidRDefault="00041CF6" w14:paraId="388BDD7E" w14:textId="6876BB65">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rsidRPr="000A0751" w:rsidR="00041CF6" w:rsidP="00653AEC" w:rsidRDefault="00EC231A" w14:paraId="68BCFC98" w14:textId="74614C13">
                <w:pPr>
                  <w:rPr>
                    <w:rStyle w:val="Style1"/>
                  </w:rPr>
                </w:pPr>
                <w:r>
                  <w:rPr>
                    <w:rStyle w:val="Style1"/>
                  </w:rPr>
                  <w:t>If closed, choose detail</w:t>
                </w:r>
              </w:p>
            </w:tc>
          </w:sdtContent>
        </w:sdt>
      </w:tr>
      <w:tr w:rsidRPr="00F8567E" w:rsidR="008F442A" w:rsidTr="5C20F25E" w14:paraId="56774493" w14:textId="77777777">
        <w:tc>
          <w:tcPr>
            <w:tcW w:w="5812" w:type="dxa"/>
            <w:gridSpan w:val="2"/>
            <w:shd w:val="clear" w:color="auto" w:fill="C1A775"/>
          </w:tcPr>
          <w:p w:rsidRPr="00F8567E" w:rsidR="008F442A" w:rsidP="00110100" w:rsidRDefault="008F442A" w14:paraId="50DAF23B" w14:textId="77777777">
            <w:pPr>
              <w:rPr>
                <w:b/>
              </w:rPr>
            </w:pPr>
            <w:r>
              <w:rPr>
                <w:b/>
              </w:rPr>
              <w:t>Impact Assessment Summary Outcome</w:t>
            </w:r>
          </w:p>
        </w:tc>
        <w:tc>
          <w:tcPr>
            <w:tcW w:w="3209" w:type="dxa"/>
            <w:gridSpan w:val="2"/>
            <w:shd w:val="clear" w:color="auto" w:fill="C1A775"/>
          </w:tcPr>
          <w:p w:rsidRPr="00F8567E" w:rsidR="008F442A" w:rsidP="00110100" w:rsidRDefault="00FA5DEC" w14:paraId="1FF00833" w14:textId="403A5B42">
            <w:pPr>
              <w:rPr>
                <w:b/>
              </w:rPr>
            </w:pPr>
            <w:r>
              <w:rPr>
                <w:b/>
              </w:rPr>
              <w:t>IA Completion date</w:t>
            </w:r>
          </w:p>
        </w:tc>
      </w:tr>
      <w:tr w:rsidRPr="00F8567E" w:rsidR="00860674" w:rsidTr="5C20F25E" w14:paraId="44E771AC" w14:textId="77777777">
        <w:tc>
          <w:tcPr>
            <w:tcW w:w="5812" w:type="dxa"/>
            <w:gridSpan w:val="2"/>
          </w:tcPr>
          <w:p w:rsidRPr="00737883" w:rsidR="00A35122" w:rsidP="00110100" w:rsidRDefault="00350187" w14:paraId="5E84E502" w14:textId="551C803D">
            <w:pPr>
              <w:rPr>
                <w:b/>
                <w:color w:val="FF0000"/>
              </w:rPr>
            </w:pPr>
            <w:r w:rsidRPr="00350187">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Pr>
              <w:p w:rsidRPr="000203BD" w:rsidR="00860674" w:rsidP="00110100" w:rsidRDefault="00B105BD" w14:paraId="6CF9C42A" w14:textId="06AA5658">
                <w:pPr>
                  <w:rPr>
                    <w:bCs/>
                  </w:rPr>
                </w:pPr>
                <w:r w:rsidRPr="00B105BD">
                  <w:rPr>
                    <w:rStyle w:val="PlaceholderText"/>
                    <w:color w:val="auto"/>
                  </w:rPr>
                  <w:t>Click or tap to enter a date.</w:t>
                </w:r>
              </w:p>
            </w:tc>
          </w:sdtContent>
        </w:sdt>
      </w:tr>
      <w:tr w:rsidRPr="005F4E71" w:rsidR="00EA4667" w:rsidTr="5C20F25E" w14:paraId="2BABD8F1" w14:textId="77777777">
        <w:tc>
          <w:tcPr>
            <w:tcW w:w="2977" w:type="dxa"/>
            <w:shd w:val="clear" w:color="auto" w:fill="C1A775"/>
          </w:tcPr>
          <w:p w:rsidRPr="00F8567E" w:rsidR="00EA4667"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rsidRPr="005F4E71" w:rsidR="00EA4667" w:rsidRDefault="00350187" w14:paraId="53EFA578" w14:textId="673C6805">
                <w:pPr>
                  <w:ind w:right="96"/>
                </w:pPr>
                <w:r>
                  <w:rPr>
                    <w:rStyle w:val="Style1"/>
                  </w:rPr>
                  <w:t>For Assurance</w:t>
                </w:r>
              </w:p>
            </w:tc>
          </w:sdtContent>
        </w:sdt>
      </w:tr>
      <w:tr w:rsidRPr="00F8567E" w:rsidR="00110100" w:rsidTr="5C20F25E" w14:paraId="2607A37D" w14:textId="77777777">
        <w:tc>
          <w:tcPr>
            <w:tcW w:w="9021" w:type="dxa"/>
            <w:gridSpan w:val="4"/>
            <w:shd w:val="clear" w:color="auto" w:fill="C1A775"/>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5C20F25E" w14:paraId="6D2903F8" w14:textId="77777777">
        <w:tc>
          <w:tcPr>
            <w:tcW w:w="9021" w:type="dxa"/>
            <w:gridSpan w:val="4"/>
          </w:tcPr>
          <w:p w:rsidRPr="00737883" w:rsidR="00110100" w:rsidP="00110100" w:rsidRDefault="00D95EF1" w14:paraId="6D2903F7" w14:textId="6357884A">
            <w:pPr>
              <w:rPr>
                <w:b/>
                <w:color w:val="FF0000"/>
              </w:rPr>
            </w:pPr>
            <w:r>
              <w:rPr>
                <w:b/>
                <w:color w:val="000000"/>
              </w:rPr>
              <w:t>The purpose of the report is to provide the report and action plan following a quality assurance visit by Health Education and Improvement Wales (HEIW) to General Internal Medicine</w:t>
            </w:r>
          </w:p>
        </w:tc>
      </w:tr>
      <w:tr w:rsidRPr="00F8567E" w:rsidR="00110100" w:rsidTr="5C20F25E" w14:paraId="70491417" w14:textId="77777777">
        <w:tc>
          <w:tcPr>
            <w:tcW w:w="9021" w:type="dxa"/>
            <w:gridSpan w:val="4"/>
            <w:shd w:val="clear" w:color="auto" w:fill="C1A775"/>
          </w:tcPr>
          <w:p w:rsidRPr="00D16C84" w:rsidR="00110100" w:rsidP="00110100" w:rsidRDefault="00110100" w14:paraId="012E824A" w14:textId="7C1EDF26">
            <w:pPr>
              <w:rPr>
                <w:b/>
              </w:rPr>
            </w:pPr>
            <w:r w:rsidRPr="00F8567E">
              <w:rPr>
                <w:b/>
              </w:rPr>
              <w:t>Key Issues</w:t>
            </w:r>
          </w:p>
        </w:tc>
      </w:tr>
      <w:tr w:rsidRPr="00F8567E" w:rsidR="00110100" w:rsidTr="5C20F25E" w14:paraId="6D290402" w14:textId="77777777">
        <w:tc>
          <w:tcPr>
            <w:tcW w:w="9021" w:type="dxa"/>
            <w:gridSpan w:val="4"/>
          </w:tcPr>
          <w:p w:rsidRPr="00737883" w:rsidR="00110100" w:rsidP="00FE78DA" w:rsidRDefault="00F66D78" w14:paraId="6D290401" w14:textId="698D87D2">
            <w:pPr>
              <w:rPr>
                <w:b/>
                <w:color w:val="FF0000"/>
              </w:rPr>
            </w:pPr>
            <w:r w:rsidRPr="00F66D78">
              <w:rPr>
                <w:color w:val="000000"/>
              </w:rPr>
              <w:t xml:space="preserve">HEIW Quality Unit instigates ‘targeted visits’ as part of HEIW’s Quality Management Framework where the risks score is considered high or where there has been a concern raised but no evidence of </w:t>
            </w:r>
            <w:r w:rsidR="0096338B">
              <w:rPr>
                <w:color w:val="000000"/>
              </w:rPr>
              <w:t>i</w:t>
            </w:r>
            <w:r w:rsidRPr="00F66D78">
              <w:rPr>
                <w:color w:val="000000"/>
              </w:rPr>
              <w:t>mprovement</w:t>
            </w:r>
            <w:r w:rsidR="00FE78DA">
              <w:rPr>
                <w:color w:val="000000"/>
              </w:rPr>
              <w:t xml:space="preserve">. </w:t>
            </w:r>
            <w:r w:rsidRPr="00F66D78">
              <w:rPr>
                <w:color w:val="000000"/>
              </w:rPr>
              <w:t xml:space="preserve">General Internal Medicine is currently subject to targeted visits due to a risk score of </w:t>
            </w:r>
            <w:r>
              <w:rPr>
                <w:color w:val="000000"/>
              </w:rPr>
              <w:t>5</w:t>
            </w:r>
            <w:r w:rsidRPr="00F66D78">
              <w:rPr>
                <w:color w:val="000000"/>
              </w:rPr>
              <w:t>.</w:t>
            </w:r>
            <w:r w:rsidR="00D47781">
              <w:rPr>
                <w:color w:val="000000"/>
              </w:rPr>
              <w:t xml:space="preserve"> </w:t>
            </w:r>
            <w:r w:rsidRPr="00F66D78">
              <w:rPr>
                <w:color w:val="000000"/>
              </w:rPr>
              <w:t xml:space="preserve">The most recent </w:t>
            </w:r>
            <w:r w:rsidR="00E87B1B">
              <w:rPr>
                <w:color w:val="000000"/>
              </w:rPr>
              <w:t xml:space="preserve">visit </w:t>
            </w:r>
            <w:r w:rsidRPr="00F66D78">
              <w:rPr>
                <w:color w:val="000000"/>
              </w:rPr>
              <w:t xml:space="preserve">took place on </w:t>
            </w:r>
            <w:r w:rsidR="0005605B">
              <w:rPr>
                <w:color w:val="000000"/>
              </w:rPr>
              <w:t>27 July</w:t>
            </w:r>
            <w:r w:rsidRPr="00F66D78">
              <w:rPr>
                <w:color w:val="000000"/>
              </w:rPr>
              <w:t xml:space="preserve"> </w:t>
            </w:r>
            <w:proofErr w:type="gramStart"/>
            <w:r w:rsidRPr="00F66D78">
              <w:rPr>
                <w:color w:val="000000"/>
              </w:rPr>
              <w:t>2026</w:t>
            </w:r>
            <w:proofErr w:type="gramEnd"/>
            <w:r w:rsidRPr="00F66D78">
              <w:rPr>
                <w:color w:val="000000"/>
              </w:rPr>
              <w:t xml:space="preserve"> and this outcome resulted </w:t>
            </w:r>
            <w:r w:rsidR="00EB1E7C">
              <w:rPr>
                <w:color w:val="000000"/>
              </w:rPr>
              <w:t xml:space="preserve">in the score remaining unchanged. </w:t>
            </w:r>
            <w:r w:rsidR="00E87B1B">
              <w:rPr>
                <w:color w:val="000000"/>
              </w:rPr>
              <w:t xml:space="preserve"> </w:t>
            </w:r>
            <w:r w:rsidRPr="00F66D78">
              <w:rPr>
                <w:color w:val="000000"/>
              </w:rPr>
              <w:t>The key findings of the visit are set out in the report along with the main actions in response, with the full report and action plan appended.</w:t>
            </w:r>
          </w:p>
        </w:tc>
      </w:tr>
      <w:tr w:rsidRPr="00F8567E" w:rsidR="00B22CF9" w:rsidTr="5C20F25E" w14:paraId="78C95897" w14:textId="77777777">
        <w:tc>
          <w:tcPr>
            <w:tcW w:w="2977" w:type="dxa"/>
            <w:shd w:val="clear" w:color="auto" w:fill="C1A775"/>
          </w:tcPr>
          <w:p w:rsidRPr="00F8567E" w:rsidR="00B22CF9" w:rsidRDefault="00B22CF9" w14:paraId="1B78D4FE" w14:textId="54876F52">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B22CF9" w:rsidRDefault="0016532B" w14:paraId="058FCD73" w14:textId="0AB2B752">
                <w:pPr>
                  <w:rPr>
                    <w:b/>
                  </w:rPr>
                </w:pPr>
                <w:r>
                  <w:rPr>
                    <w:rStyle w:val="Style1"/>
                  </w:rPr>
                  <w:t>No</w:t>
                </w:r>
              </w:p>
            </w:sdtContent>
          </w:sdt>
        </w:tc>
      </w:tr>
      <w:tr w:rsidRPr="00F8567E" w:rsidR="00110100" w:rsidTr="5C20F25E" w14:paraId="4682E8B7" w14:textId="77777777">
        <w:tc>
          <w:tcPr>
            <w:tcW w:w="9021" w:type="dxa"/>
            <w:gridSpan w:val="4"/>
            <w:shd w:val="clear" w:color="auto" w:fill="C1A775"/>
          </w:tcPr>
          <w:p w:rsidRPr="00061E86" w:rsidR="00110100" w:rsidP="00110100" w:rsidRDefault="00110100" w14:paraId="155705B7" w14:textId="5CCD1FFB">
            <w:pPr>
              <w:rPr>
                <w:b/>
              </w:rPr>
            </w:pPr>
            <w:r w:rsidRPr="00F8567E">
              <w:rPr>
                <w:b/>
              </w:rPr>
              <w:t>Recommendations</w:t>
            </w:r>
          </w:p>
        </w:tc>
      </w:tr>
      <w:tr w:rsidRPr="00F8567E" w:rsidR="00110100" w:rsidTr="5C20F25E" w14:paraId="6D290418" w14:textId="77777777">
        <w:tc>
          <w:tcPr>
            <w:tcW w:w="9021" w:type="dxa"/>
            <w:gridSpan w:val="4"/>
          </w:tcPr>
          <w:p w:rsidRPr="00383DE0" w:rsidR="00612DD8" w:rsidP="00612DD8" w:rsidRDefault="00612DD8" w14:paraId="37293161" w14:textId="77777777">
            <w:pPr>
              <w:ind w:right="96"/>
            </w:pPr>
            <w:r w:rsidRPr="00383DE0">
              <w:t>Members are asked to:</w:t>
            </w:r>
          </w:p>
          <w:p w:rsidRPr="00470D0D" w:rsidR="00612DD8" w:rsidP="5C20F25E" w:rsidRDefault="00612DD8" w14:paraId="42581AB9" w14:textId="641AB485">
            <w:pPr>
              <w:pStyle w:val="ListParagraph"/>
              <w:numPr>
                <w:ilvl w:val="0"/>
                <w:numId w:val="12"/>
              </w:numPr>
              <w:ind w:right="96"/>
              <w:rPr>
                <w:u w:val="single"/>
              </w:rPr>
            </w:pPr>
            <w:r w:rsidRPr="5C20F25E">
              <w:rPr>
                <w:color w:val="000000" w:themeColor="text1"/>
              </w:rPr>
              <w:t xml:space="preserve">Take </w:t>
            </w:r>
            <w:r w:rsidRPr="5C20F25E" w:rsidR="04C3653E">
              <w:rPr>
                <w:b/>
                <w:bCs/>
                <w:color w:val="000000" w:themeColor="text1"/>
              </w:rPr>
              <w:t>COGNISANCE</w:t>
            </w:r>
            <w:r w:rsidRPr="5C20F25E">
              <w:rPr>
                <w:b/>
                <w:bCs/>
                <w:color w:val="000000" w:themeColor="text1"/>
              </w:rPr>
              <w:t xml:space="preserve"> </w:t>
            </w:r>
            <w:r w:rsidRPr="5C20F25E">
              <w:rPr>
                <w:color w:val="000000" w:themeColor="text1"/>
              </w:rPr>
              <w:t>of the HEIW quality assurance report following the visit to the General Internal Medicine on 27 July 2026;</w:t>
            </w:r>
          </w:p>
          <w:p w:rsidRPr="00702341" w:rsidR="00612DD8" w:rsidP="5C20F25E" w:rsidRDefault="00612DD8" w14:paraId="490605CC" w14:textId="0DBCAB23">
            <w:pPr>
              <w:pStyle w:val="ListParagraph"/>
              <w:numPr>
                <w:ilvl w:val="0"/>
                <w:numId w:val="12"/>
              </w:numPr>
              <w:ind w:right="96"/>
              <w:rPr>
                <w:b/>
                <w:bCs/>
                <w:u w:val="single"/>
              </w:rPr>
            </w:pPr>
            <w:r w:rsidRPr="5C20F25E">
              <w:rPr>
                <w:color w:val="000000" w:themeColor="text1"/>
              </w:rPr>
              <w:t xml:space="preserve">Take </w:t>
            </w:r>
            <w:r w:rsidRPr="5C20F25E">
              <w:rPr>
                <w:b/>
                <w:bCs/>
                <w:color w:val="000000" w:themeColor="text1"/>
              </w:rPr>
              <w:t>C</w:t>
            </w:r>
            <w:r w:rsidRPr="5C20F25E" w:rsidR="3F6DFE51">
              <w:rPr>
                <w:b/>
                <w:bCs/>
                <w:color w:val="000000" w:themeColor="text1"/>
              </w:rPr>
              <w:t>OGNISANCE</w:t>
            </w:r>
            <w:r w:rsidRPr="5C20F25E">
              <w:rPr>
                <w:color w:val="000000" w:themeColor="text1"/>
              </w:rPr>
              <w:t xml:space="preserve"> that the risk score </w:t>
            </w:r>
            <w:r w:rsidRPr="5C20F25E" w:rsidR="00E91502">
              <w:rPr>
                <w:color w:val="000000" w:themeColor="text1"/>
              </w:rPr>
              <w:t xml:space="preserve">of 5 and that it </w:t>
            </w:r>
            <w:r w:rsidRPr="5C20F25E" w:rsidR="0050400D">
              <w:rPr>
                <w:color w:val="000000" w:themeColor="text1"/>
              </w:rPr>
              <w:t>has remained the same</w:t>
            </w:r>
            <w:r w:rsidRPr="5C20F25E" w:rsidR="0096338B">
              <w:rPr>
                <w:color w:val="000000" w:themeColor="text1"/>
              </w:rPr>
              <w:t>.</w:t>
            </w:r>
          </w:p>
          <w:p w:rsidRPr="00577EE5" w:rsidR="00577EE5" w:rsidP="00E034FD" w:rsidRDefault="00577EE5" w14:paraId="7B991139" w14:textId="2BC27DAE">
            <w:pPr>
              <w:pStyle w:val="ListParagraph"/>
              <w:numPr>
                <w:ilvl w:val="0"/>
                <w:numId w:val="12"/>
              </w:numPr>
              <w:ind w:right="96"/>
            </w:pPr>
            <w:r>
              <w:t xml:space="preserve">Take </w:t>
            </w:r>
            <w:r w:rsidRPr="5C20F25E">
              <w:rPr>
                <w:b/>
                <w:bCs/>
              </w:rPr>
              <w:t>C</w:t>
            </w:r>
            <w:r w:rsidRPr="5C20F25E" w:rsidR="0DA44EB9">
              <w:rPr>
                <w:b/>
                <w:bCs/>
              </w:rPr>
              <w:t>OGNISANCE</w:t>
            </w:r>
            <w:r>
              <w:t xml:space="preserve"> that</w:t>
            </w:r>
            <w:r w:rsidRPr="5C20F25E">
              <w:rPr>
                <w:b/>
                <w:bCs/>
              </w:rPr>
              <w:t xml:space="preserve"> </w:t>
            </w:r>
            <w:r w:rsidR="00612DD8">
              <w:t>an action plan is now in place to address the findings and recommendations;</w:t>
            </w:r>
            <w:r>
              <w:t xml:space="preserve"> </w:t>
            </w:r>
          </w:p>
          <w:p w:rsidRPr="00F8567E" w:rsidR="00110100" w:rsidP="00577EE5" w:rsidRDefault="00577EE5" w14:paraId="6D290417" w14:textId="4501E2C5">
            <w:pPr>
              <w:pStyle w:val="ListParagraph"/>
              <w:numPr>
                <w:ilvl w:val="0"/>
                <w:numId w:val="12"/>
              </w:numPr>
              <w:ind w:right="96"/>
            </w:pPr>
            <w:r>
              <w:t xml:space="preserve">Receive for </w:t>
            </w:r>
            <w:r w:rsidRPr="5C20F25E" w:rsidR="5251B9B4">
              <w:rPr>
                <w:b/>
                <w:bCs/>
              </w:rPr>
              <w:t>ASSURANCE</w:t>
            </w:r>
            <w:r w:rsidRPr="5C20F25E">
              <w:rPr>
                <w:b/>
                <w:bCs/>
              </w:rPr>
              <w:t xml:space="preserve"> </w:t>
            </w:r>
            <w:r>
              <w:t>that</w:t>
            </w:r>
            <w:r w:rsidRPr="5C20F25E">
              <w:rPr>
                <w:b/>
                <w:bCs/>
              </w:rPr>
              <w:t xml:space="preserve"> </w:t>
            </w:r>
            <w:r w:rsidR="00612DD8">
              <w:t>progress will be reported through the HEIW risk register report to the committee.</w:t>
            </w:r>
          </w:p>
        </w:tc>
      </w:tr>
    </w:tbl>
    <w:p w:rsidR="00E86B3B" w:rsidP="005B6515" w:rsidRDefault="00E86B3B" w14:paraId="5BC5AE61" w14:textId="77777777">
      <w:pPr>
        <w:spacing w:after="0" w:line="240" w:lineRule="auto"/>
        <w:jc w:val="center"/>
        <w:rPr>
          <w:b/>
          <w:color w:val="000000"/>
        </w:rPr>
      </w:pPr>
    </w:p>
    <w:p w:rsidR="00E86B3B" w:rsidP="005B6515" w:rsidRDefault="00E86B3B" w14:paraId="597122A1" w14:textId="77777777">
      <w:pPr>
        <w:spacing w:after="0" w:line="240" w:lineRule="auto"/>
        <w:jc w:val="center"/>
        <w:rPr>
          <w:b/>
          <w:color w:val="000000"/>
        </w:rPr>
      </w:pPr>
    </w:p>
    <w:p w:rsidR="00E86B3B" w:rsidP="005B6515" w:rsidRDefault="00E86B3B" w14:paraId="16606059" w14:textId="77777777">
      <w:pPr>
        <w:spacing w:after="0" w:line="240" w:lineRule="auto"/>
        <w:jc w:val="center"/>
        <w:rPr>
          <w:b/>
          <w:color w:val="000000"/>
        </w:rPr>
      </w:pPr>
    </w:p>
    <w:p w:rsidR="00E86B3B" w:rsidP="005B6515" w:rsidRDefault="00E86B3B" w14:paraId="2CCCB5FB" w14:textId="77777777">
      <w:pPr>
        <w:spacing w:after="0" w:line="240" w:lineRule="auto"/>
        <w:jc w:val="center"/>
        <w:rPr>
          <w:b/>
          <w:color w:val="000000"/>
        </w:rPr>
      </w:pPr>
    </w:p>
    <w:p w:rsidRPr="00B4430B" w:rsidR="005B6515" w:rsidP="005B6515" w:rsidRDefault="0020539A" w14:paraId="0552C0EC" w14:textId="0A5CFFC4">
      <w:pPr>
        <w:spacing w:after="0" w:line="240" w:lineRule="auto"/>
        <w:jc w:val="center"/>
        <w:rPr>
          <w:b/>
        </w:rPr>
      </w:pPr>
      <w:r>
        <w:rPr>
          <w:b/>
          <w:color w:val="000000"/>
        </w:rPr>
        <w:t>HEIW QUALITY ASSURANCE VISIT: General Internal Medicine</w:t>
      </w:r>
    </w:p>
    <w:p w:rsidRPr="00B4430B" w:rsidR="005B6515" w:rsidP="005B6515" w:rsidRDefault="005B6515" w14:paraId="52BFC84B" w14:textId="77777777">
      <w:pPr>
        <w:spacing w:after="0" w:line="240" w:lineRule="auto"/>
        <w:jc w:val="center"/>
        <w:rPr>
          <w:b/>
        </w:rPr>
      </w:pPr>
    </w:p>
    <w:p w:rsidRPr="00B4430B" w:rsidR="005B6515" w:rsidP="005B6515" w:rsidRDefault="005B6515" w14:paraId="2273C5AE" w14:textId="77777777">
      <w:pPr>
        <w:pStyle w:val="ListParagraph"/>
        <w:numPr>
          <w:ilvl w:val="0"/>
          <w:numId w:val="1"/>
        </w:numPr>
        <w:spacing w:after="0" w:line="240" w:lineRule="auto"/>
        <w:rPr>
          <w:b/>
        </w:rPr>
      </w:pPr>
      <w:r w:rsidRPr="00B4430B">
        <w:rPr>
          <w:b/>
        </w:rPr>
        <w:t>INTRODUCTION</w:t>
      </w:r>
    </w:p>
    <w:p w:rsidRPr="00E86B3B" w:rsidR="005B6515" w:rsidP="005B6515" w:rsidRDefault="005B6515" w14:paraId="4E737548" w14:textId="7ECF1D33">
      <w:pPr>
        <w:spacing w:after="0" w:line="240" w:lineRule="auto"/>
        <w:rPr>
          <w:bCs/>
          <w:color w:val="FF0000"/>
        </w:rPr>
      </w:pPr>
      <w:r w:rsidRPr="00E86B3B">
        <w:rPr>
          <w:bCs/>
          <w:color w:val="000000"/>
        </w:rPr>
        <w:t>The purpose of the report is to provide the report and action plan following a quality assurance visit by HEIW to General Internal Medicine</w:t>
      </w:r>
    </w:p>
    <w:p w:rsidRPr="0069315C" w:rsidR="005B6515" w:rsidP="005B6515" w:rsidRDefault="005B6515" w14:paraId="3E673987" w14:textId="77777777">
      <w:pPr>
        <w:spacing w:after="0" w:line="240" w:lineRule="auto"/>
        <w:rPr>
          <w:b/>
        </w:rPr>
      </w:pPr>
    </w:p>
    <w:p w:rsidRPr="00B4430B" w:rsidR="005B6515" w:rsidP="005B6515" w:rsidRDefault="005B6515" w14:paraId="1916B8E0" w14:textId="77777777">
      <w:pPr>
        <w:pStyle w:val="ListParagraph"/>
        <w:numPr>
          <w:ilvl w:val="0"/>
          <w:numId w:val="1"/>
        </w:numPr>
        <w:spacing w:after="0" w:line="240" w:lineRule="auto"/>
        <w:rPr>
          <w:b/>
        </w:rPr>
      </w:pPr>
      <w:r w:rsidRPr="00B4430B">
        <w:rPr>
          <w:b/>
        </w:rPr>
        <w:t>BACKGROUND</w:t>
      </w:r>
    </w:p>
    <w:p w:rsidRPr="00CE20C3" w:rsidR="005B6515" w:rsidP="005B6515" w:rsidRDefault="005B6515" w14:paraId="17BF3222" w14:textId="77777777">
      <w:pPr>
        <w:spacing w:after="0" w:line="240" w:lineRule="auto"/>
        <w:rPr>
          <w:bCs/>
        </w:rPr>
      </w:pPr>
      <w:r w:rsidRPr="00CE20C3">
        <w:rPr>
          <w:bCs/>
        </w:rPr>
        <w:t xml:space="preserve">HEIW </w:t>
      </w:r>
      <w:r>
        <w:rPr>
          <w:bCs/>
        </w:rPr>
        <w:t>uses</w:t>
      </w:r>
      <w:r w:rsidRPr="00CE20C3">
        <w:rPr>
          <w:bCs/>
        </w:rPr>
        <w:t xml:space="preserve"> feedback to triangulate evidence across specialties and training programmes to ensure that programmes are compliant with national training standards and to investigate any areas of concern and resolve any issues with training programmes. Feedback is obtained through completion of the National Training Survey, end of placement feedback, concerns raised through local faculty teams or reported independently by trainees and trainers to HEIW directly. </w:t>
      </w:r>
    </w:p>
    <w:p w:rsidRPr="00CE20C3" w:rsidR="005B6515" w:rsidP="005B6515" w:rsidRDefault="005B6515" w14:paraId="1CF30424" w14:textId="77777777">
      <w:pPr>
        <w:spacing w:after="0" w:line="240" w:lineRule="auto"/>
        <w:ind w:left="360"/>
        <w:rPr>
          <w:bCs/>
        </w:rPr>
      </w:pPr>
    </w:p>
    <w:p w:rsidR="005B6515" w:rsidP="005B6515" w:rsidRDefault="005B6515" w14:paraId="31F29EFD" w14:textId="023F96C0">
      <w:pPr>
        <w:spacing w:after="0" w:line="240" w:lineRule="auto"/>
      </w:pPr>
      <w:r>
        <w:t xml:space="preserve">The </w:t>
      </w:r>
      <w:hyperlink r:id="rId11">
        <w:r w:rsidRPr="5C20F25E">
          <w:rPr>
            <w:rStyle w:val="Hyperlink"/>
          </w:rPr>
          <w:t>HEIW Quality Management Framework</w:t>
        </w:r>
      </w:hyperlink>
      <w:r>
        <w:t xml:space="preserve"> sets out the method for concerns to be investigated via a stage process (targeted process). HEIW uses a risk-based approach to managing training concerns. Risks are identified where evidence sources indicate that a training post or programme may not be meeting national training standards. Risks may be raised by anyone either inside or outside of the postgraduate medical and dental education and training community. Risk reports are produced to ensure </w:t>
      </w:r>
      <w:r w:rsidR="20DFA29B">
        <w:t>transparency,</w:t>
      </w:r>
      <w:r>
        <w:t xml:space="preserve"> and these can be used as a tool for local quality control and ratings are regularly reviewed based upon evidence that has been obtained through monitoring. </w:t>
      </w:r>
    </w:p>
    <w:p w:rsidR="005B6515" w:rsidP="005B6515" w:rsidRDefault="005B6515" w14:paraId="43CA1572" w14:textId="77777777">
      <w:pPr>
        <w:spacing w:after="0" w:line="240" w:lineRule="auto"/>
        <w:rPr>
          <w:bCs/>
        </w:rPr>
      </w:pPr>
    </w:p>
    <w:p w:rsidR="005B6515" w:rsidP="005B6515" w:rsidRDefault="005B6515" w14:paraId="3AA57F78" w14:textId="77777777">
      <w:pPr>
        <w:spacing w:after="0" w:line="240" w:lineRule="auto"/>
        <w:rPr>
          <w:bCs/>
        </w:rPr>
      </w:pPr>
      <w:r>
        <w:rPr>
          <w:bCs/>
        </w:rPr>
        <w:t>The tables below set out the way in which risk scores are calculated and what each score means:</w:t>
      </w:r>
    </w:p>
    <w:p w:rsidRPr="008E4180" w:rsidR="005B6515" w:rsidP="005B6515" w:rsidRDefault="005B6515" w14:paraId="7A17FC40" w14:textId="77777777">
      <w:pPr>
        <w:spacing w:after="0" w:line="240" w:lineRule="auto"/>
        <w:rPr>
          <w:bCs/>
        </w:rPr>
      </w:pPr>
    </w:p>
    <w:tbl>
      <w:tblPr>
        <w:tblW w:w="0" w:type="auto"/>
        <w:tblCellMar>
          <w:left w:w="0" w:type="dxa"/>
          <w:right w:w="0" w:type="dxa"/>
        </w:tblCellMar>
        <w:tblLook w:val="04A0" w:firstRow="1" w:lastRow="0" w:firstColumn="1" w:lastColumn="0" w:noHBand="0" w:noVBand="1"/>
      </w:tblPr>
      <w:tblGrid>
        <w:gridCol w:w="765"/>
        <w:gridCol w:w="1620"/>
        <w:gridCol w:w="21"/>
        <w:gridCol w:w="1599"/>
        <w:gridCol w:w="1620"/>
        <w:gridCol w:w="1655"/>
        <w:gridCol w:w="1728"/>
      </w:tblGrid>
      <w:tr w:rsidRPr="008E4180" w:rsidR="005B6515" w:rsidTr="5C20F25E" w14:paraId="608C1C07" w14:textId="77777777">
        <w:tc>
          <w:tcPr>
            <w:tcW w:w="648" w:type="dxa"/>
            <w:tcBorders>
              <w:top w:val="nil"/>
              <w:left w:val="nil"/>
              <w:bottom w:val="single" w:color="auto" w:sz="8" w:space="0"/>
              <w:right w:val="single" w:color="auto" w:sz="8" w:space="0"/>
            </w:tcBorders>
            <w:tcMar>
              <w:top w:w="0" w:type="dxa"/>
              <w:left w:w="108" w:type="dxa"/>
              <w:bottom w:w="0" w:type="dxa"/>
              <w:right w:w="108" w:type="dxa"/>
            </w:tcMar>
          </w:tcPr>
          <w:p w:rsidRPr="008E4180" w:rsidR="005B6515" w:rsidP="00906A88" w:rsidRDefault="005B6515" w14:paraId="05352568" w14:textId="77777777">
            <w:pPr>
              <w:spacing w:before="40" w:after="40" w:line="240" w:lineRule="auto"/>
              <w:rPr>
                <w:bCs/>
              </w:rPr>
            </w:pPr>
          </w:p>
        </w:tc>
        <w:tc>
          <w:tcPr>
            <w:tcW w:w="1641" w:type="dxa"/>
            <w:gridSpan w:val="2"/>
            <w:tcBorders>
              <w:top w:val="single" w:color="auto" w:sz="8" w:space="0"/>
              <w:left w:val="nil"/>
              <w:bottom w:val="single" w:color="auto" w:sz="8" w:space="0"/>
              <w:right w:val="nil"/>
            </w:tcBorders>
            <w:shd w:val="clear" w:color="auto" w:fill="5B9BD5" w:themeFill="accent1"/>
            <w:tcMar>
              <w:top w:w="0" w:type="dxa"/>
              <w:left w:w="108" w:type="dxa"/>
              <w:bottom w:w="0" w:type="dxa"/>
              <w:right w:w="108" w:type="dxa"/>
            </w:tcMar>
          </w:tcPr>
          <w:p w:rsidRPr="008E4180" w:rsidR="005B6515" w:rsidP="00906A88" w:rsidRDefault="005B6515" w14:paraId="62E8A786" w14:textId="77777777">
            <w:pPr>
              <w:spacing w:before="40" w:after="40" w:line="240" w:lineRule="auto"/>
              <w:rPr>
                <w:bCs/>
              </w:rPr>
            </w:pPr>
          </w:p>
        </w:tc>
        <w:tc>
          <w:tcPr>
            <w:tcW w:w="6567" w:type="dxa"/>
            <w:gridSpan w:val="4"/>
            <w:tcBorders>
              <w:top w:val="single" w:color="auto" w:sz="8" w:space="0"/>
              <w:left w:val="nil"/>
              <w:bottom w:val="single" w:color="auto" w:sz="8" w:space="0"/>
              <w:right w:val="single" w:color="auto" w:sz="8" w:space="0"/>
            </w:tcBorders>
            <w:shd w:val="clear" w:color="auto" w:fill="5B9BD5" w:themeFill="accent1"/>
            <w:tcMar>
              <w:top w:w="0" w:type="dxa"/>
              <w:left w:w="108" w:type="dxa"/>
              <w:bottom w:w="0" w:type="dxa"/>
              <w:right w:w="108" w:type="dxa"/>
            </w:tcMar>
            <w:hideMark/>
          </w:tcPr>
          <w:p w:rsidRPr="008E4180" w:rsidR="005B6515" w:rsidP="00906A88" w:rsidRDefault="005B6515" w14:paraId="126FA7FC" w14:textId="77777777">
            <w:pPr>
              <w:spacing w:before="40" w:after="40" w:line="240" w:lineRule="auto"/>
              <w:rPr>
                <w:b/>
                <w:bCs/>
              </w:rPr>
            </w:pPr>
            <w:r w:rsidRPr="008E4180">
              <w:rPr>
                <w:b/>
                <w:bCs/>
              </w:rPr>
              <w:t>SEVERITY OF IMPACT</w:t>
            </w:r>
          </w:p>
        </w:tc>
      </w:tr>
      <w:tr w:rsidRPr="008E4180" w:rsidR="005B6515" w:rsidTr="5C20F25E" w14:paraId="0EA99F6C" w14:textId="77777777">
        <w:tc>
          <w:tcPr>
            <w:tcW w:w="648" w:type="dxa"/>
            <w:vMerge w:val="restart"/>
            <w:tcBorders>
              <w:top w:val="nil"/>
              <w:left w:val="single" w:color="auto" w:sz="8" w:space="0"/>
              <w:bottom w:val="single" w:color="auto" w:sz="8" w:space="0"/>
              <w:right w:val="single" w:color="auto" w:sz="8" w:space="0"/>
            </w:tcBorders>
            <w:shd w:val="clear" w:color="auto" w:fill="5B9BD5" w:themeFill="accent1"/>
            <w:tcMar>
              <w:top w:w="0" w:type="dxa"/>
              <w:left w:w="108" w:type="dxa"/>
              <w:bottom w:w="0" w:type="dxa"/>
              <w:right w:w="108" w:type="dxa"/>
            </w:tcMar>
            <w:textDirection w:val="btLr"/>
            <w:hideMark/>
          </w:tcPr>
          <w:p w:rsidRPr="008E4180" w:rsidR="005B6515" w:rsidP="00906A88" w:rsidRDefault="005B6515" w14:paraId="7A1C1C32" w14:textId="77777777">
            <w:pPr>
              <w:spacing w:before="40" w:after="40" w:line="240" w:lineRule="auto"/>
              <w:rPr>
                <w:b/>
                <w:bCs/>
              </w:rPr>
            </w:pPr>
            <w:r w:rsidRPr="008E4180">
              <w:rPr>
                <w:b/>
                <w:bCs/>
              </w:rPr>
              <w:t>PROBABILITY OF RISK</w:t>
            </w:r>
          </w:p>
        </w:tc>
        <w:tc>
          <w:tcPr>
            <w:tcW w:w="1620" w:type="dxa"/>
            <w:tcBorders>
              <w:top w:val="nil"/>
              <w:left w:val="nil"/>
              <w:bottom w:val="single" w:color="auto" w:sz="8" w:space="0"/>
              <w:right w:val="single" w:color="auto" w:sz="8" w:space="0"/>
            </w:tcBorders>
            <w:shd w:val="clear" w:color="auto" w:fill="5B9BD5" w:themeFill="accent1"/>
            <w:tcMar>
              <w:top w:w="0" w:type="dxa"/>
              <w:left w:w="108" w:type="dxa"/>
              <w:bottom w:w="0" w:type="dxa"/>
              <w:right w:w="108" w:type="dxa"/>
            </w:tcMar>
          </w:tcPr>
          <w:p w:rsidRPr="008E4180" w:rsidR="005B6515" w:rsidP="00906A88" w:rsidRDefault="005B6515" w14:paraId="23729A55" w14:textId="77777777">
            <w:pPr>
              <w:spacing w:before="40" w:after="40" w:line="240" w:lineRule="auto"/>
              <w:rPr>
                <w:bCs/>
              </w:rPr>
            </w:pPr>
          </w:p>
        </w:tc>
        <w:tc>
          <w:tcPr>
            <w:tcW w:w="1620" w:type="dxa"/>
            <w:gridSpan w:val="2"/>
            <w:tcBorders>
              <w:top w:val="nil"/>
              <w:left w:val="nil"/>
              <w:bottom w:val="single" w:color="auto" w:sz="8" w:space="0"/>
              <w:right w:val="single" w:color="auto" w:sz="8" w:space="0"/>
            </w:tcBorders>
            <w:shd w:val="clear" w:color="auto" w:fill="5B9BD5" w:themeFill="accent1"/>
            <w:tcMar>
              <w:top w:w="0" w:type="dxa"/>
              <w:left w:w="108" w:type="dxa"/>
              <w:bottom w:w="0" w:type="dxa"/>
              <w:right w:w="108" w:type="dxa"/>
            </w:tcMar>
            <w:hideMark/>
          </w:tcPr>
          <w:p w:rsidRPr="008E4180" w:rsidR="005B6515" w:rsidP="00906A88" w:rsidRDefault="005B6515" w14:paraId="7E978591" w14:textId="77777777">
            <w:pPr>
              <w:spacing w:before="40" w:after="40" w:line="240" w:lineRule="auto"/>
              <w:rPr>
                <w:b/>
                <w:bCs/>
              </w:rPr>
            </w:pPr>
            <w:r w:rsidRPr="008E4180">
              <w:rPr>
                <w:b/>
                <w:bCs/>
              </w:rPr>
              <w:t>1 = Minor</w:t>
            </w:r>
          </w:p>
        </w:tc>
        <w:tc>
          <w:tcPr>
            <w:tcW w:w="1620" w:type="dxa"/>
            <w:tcBorders>
              <w:top w:val="nil"/>
              <w:left w:val="nil"/>
              <w:bottom w:val="single" w:color="auto" w:sz="8" w:space="0"/>
              <w:right w:val="single" w:color="auto" w:sz="8" w:space="0"/>
            </w:tcBorders>
            <w:shd w:val="clear" w:color="auto" w:fill="5B9BD5" w:themeFill="accent1"/>
            <w:tcMar>
              <w:top w:w="0" w:type="dxa"/>
              <w:left w:w="108" w:type="dxa"/>
              <w:bottom w:w="0" w:type="dxa"/>
              <w:right w:w="108" w:type="dxa"/>
            </w:tcMar>
            <w:hideMark/>
          </w:tcPr>
          <w:p w:rsidRPr="008E4180" w:rsidR="005B6515" w:rsidP="00906A88" w:rsidRDefault="005B6515" w14:paraId="15EC11F3" w14:textId="77777777">
            <w:pPr>
              <w:spacing w:before="40" w:after="40" w:line="240" w:lineRule="auto"/>
              <w:rPr>
                <w:b/>
                <w:bCs/>
              </w:rPr>
            </w:pPr>
            <w:r w:rsidRPr="008E4180">
              <w:rPr>
                <w:b/>
                <w:bCs/>
              </w:rPr>
              <w:t>2 = Moderate</w:t>
            </w:r>
          </w:p>
        </w:tc>
        <w:tc>
          <w:tcPr>
            <w:tcW w:w="1620" w:type="dxa"/>
            <w:tcBorders>
              <w:top w:val="nil"/>
              <w:left w:val="nil"/>
              <w:bottom w:val="single" w:color="auto" w:sz="8" w:space="0"/>
              <w:right w:val="single" w:color="auto" w:sz="8" w:space="0"/>
            </w:tcBorders>
            <w:shd w:val="clear" w:color="auto" w:fill="5B9BD5" w:themeFill="accent1"/>
            <w:tcMar>
              <w:top w:w="0" w:type="dxa"/>
              <w:left w:w="108" w:type="dxa"/>
              <w:bottom w:w="0" w:type="dxa"/>
              <w:right w:w="108" w:type="dxa"/>
            </w:tcMar>
            <w:hideMark/>
          </w:tcPr>
          <w:p w:rsidRPr="008E4180" w:rsidR="005B6515" w:rsidP="00906A88" w:rsidRDefault="005B6515" w14:paraId="1C795DF0" w14:textId="77777777">
            <w:pPr>
              <w:spacing w:before="40" w:after="40" w:line="240" w:lineRule="auto"/>
              <w:rPr>
                <w:b/>
                <w:bCs/>
              </w:rPr>
            </w:pPr>
            <w:r w:rsidRPr="008E4180">
              <w:rPr>
                <w:b/>
                <w:bCs/>
              </w:rPr>
              <w:t>3 = Significant</w:t>
            </w:r>
          </w:p>
        </w:tc>
        <w:tc>
          <w:tcPr>
            <w:tcW w:w="1728" w:type="dxa"/>
            <w:tcBorders>
              <w:top w:val="nil"/>
              <w:left w:val="nil"/>
              <w:bottom w:val="single" w:color="auto" w:sz="8" w:space="0"/>
              <w:right w:val="single" w:color="auto" w:sz="8" w:space="0"/>
            </w:tcBorders>
            <w:shd w:val="clear" w:color="auto" w:fill="5B9BD5" w:themeFill="accent1"/>
            <w:tcMar>
              <w:top w:w="0" w:type="dxa"/>
              <w:left w:w="108" w:type="dxa"/>
              <w:bottom w:w="0" w:type="dxa"/>
              <w:right w:w="108" w:type="dxa"/>
            </w:tcMar>
            <w:hideMark/>
          </w:tcPr>
          <w:p w:rsidRPr="008E4180" w:rsidR="005B6515" w:rsidP="00906A88" w:rsidRDefault="005B6515" w14:paraId="77157EAD" w14:textId="77777777">
            <w:pPr>
              <w:spacing w:before="40" w:after="40" w:line="240" w:lineRule="auto"/>
              <w:rPr>
                <w:b/>
                <w:bCs/>
              </w:rPr>
            </w:pPr>
            <w:r w:rsidRPr="008E4180">
              <w:rPr>
                <w:b/>
                <w:bCs/>
              </w:rPr>
              <w:t>4 = Major</w:t>
            </w:r>
          </w:p>
        </w:tc>
      </w:tr>
      <w:tr w:rsidRPr="008E4180" w:rsidR="005B6515" w:rsidTr="5C20F25E" w14:paraId="0D337AB5" w14:textId="77777777">
        <w:tc>
          <w:tcPr>
            <w:tcW w:w="0" w:type="auto"/>
            <w:vMerge/>
            <w:vAlign w:val="center"/>
            <w:hideMark/>
          </w:tcPr>
          <w:p w:rsidRPr="008E4180" w:rsidR="005B6515" w:rsidP="00906A88" w:rsidRDefault="005B6515" w14:paraId="1C55AD5B" w14:textId="77777777">
            <w:pPr>
              <w:spacing w:before="40" w:after="40" w:line="240" w:lineRule="auto"/>
              <w:rPr>
                <w:b/>
                <w:bCs/>
              </w:rPr>
            </w:pPr>
          </w:p>
        </w:tc>
        <w:tc>
          <w:tcPr>
            <w:tcW w:w="1620" w:type="dxa"/>
            <w:tcBorders>
              <w:top w:val="nil"/>
              <w:left w:val="nil"/>
              <w:bottom w:val="single" w:color="auto" w:sz="8" w:space="0"/>
              <w:right w:val="single" w:color="auto" w:sz="8" w:space="0"/>
            </w:tcBorders>
            <w:shd w:val="clear" w:color="auto" w:fill="5B9BD5" w:themeFill="accent1"/>
            <w:tcMar>
              <w:top w:w="0" w:type="dxa"/>
              <w:left w:w="108" w:type="dxa"/>
              <w:bottom w:w="0" w:type="dxa"/>
              <w:right w:w="108" w:type="dxa"/>
            </w:tcMar>
            <w:hideMark/>
          </w:tcPr>
          <w:p w:rsidRPr="008E4180" w:rsidR="005B6515" w:rsidP="00906A88" w:rsidRDefault="005B6515" w14:paraId="1DE83B9A" w14:textId="77777777">
            <w:pPr>
              <w:spacing w:before="40" w:after="40" w:line="240" w:lineRule="auto"/>
              <w:rPr>
                <w:b/>
                <w:bCs/>
              </w:rPr>
            </w:pPr>
            <w:r w:rsidRPr="008E4180">
              <w:rPr>
                <w:b/>
                <w:bCs/>
              </w:rPr>
              <w:t>1 = Unlikely</w:t>
            </w:r>
          </w:p>
        </w:tc>
        <w:tc>
          <w:tcPr>
            <w:tcW w:w="1620" w:type="dxa"/>
            <w:gridSpan w:val="2"/>
            <w:tcBorders>
              <w:top w:val="nil"/>
              <w:left w:val="nil"/>
              <w:bottom w:val="single" w:color="auto" w:sz="8" w:space="0"/>
              <w:right w:val="single" w:color="auto" w:sz="8" w:space="0"/>
            </w:tcBorders>
            <w:shd w:val="clear" w:color="auto" w:fill="FFFF00"/>
            <w:tcMar>
              <w:top w:w="0" w:type="dxa"/>
              <w:left w:w="108" w:type="dxa"/>
              <w:bottom w:w="0" w:type="dxa"/>
              <w:right w:w="108" w:type="dxa"/>
            </w:tcMar>
            <w:hideMark/>
          </w:tcPr>
          <w:p w:rsidRPr="008E4180" w:rsidR="005B6515" w:rsidP="00906A88" w:rsidRDefault="005B6515" w14:paraId="7143379E" w14:textId="77777777">
            <w:pPr>
              <w:spacing w:before="40" w:after="40" w:line="240" w:lineRule="auto"/>
              <w:rPr>
                <w:b/>
                <w:bCs/>
              </w:rPr>
            </w:pPr>
            <w:r w:rsidRPr="008E4180">
              <w:rPr>
                <w:b/>
                <w:bCs/>
              </w:rPr>
              <w:t>1</w:t>
            </w:r>
          </w:p>
        </w:tc>
        <w:tc>
          <w:tcPr>
            <w:tcW w:w="1620" w:type="dxa"/>
            <w:tcBorders>
              <w:top w:val="nil"/>
              <w:left w:val="nil"/>
              <w:bottom w:val="single" w:color="auto" w:sz="8" w:space="0"/>
              <w:right w:val="single" w:color="auto" w:sz="8" w:space="0"/>
            </w:tcBorders>
            <w:shd w:val="clear" w:color="auto" w:fill="FFFF00"/>
            <w:tcMar>
              <w:top w:w="0" w:type="dxa"/>
              <w:left w:w="108" w:type="dxa"/>
              <w:bottom w:w="0" w:type="dxa"/>
              <w:right w:w="108" w:type="dxa"/>
            </w:tcMar>
            <w:hideMark/>
          </w:tcPr>
          <w:p w:rsidRPr="008E4180" w:rsidR="005B6515" w:rsidP="00906A88" w:rsidRDefault="005B6515" w14:paraId="3AB99CD6" w14:textId="77777777">
            <w:pPr>
              <w:spacing w:before="40" w:after="40" w:line="240" w:lineRule="auto"/>
              <w:rPr>
                <w:b/>
                <w:bCs/>
              </w:rPr>
            </w:pPr>
            <w:r w:rsidRPr="008E4180">
              <w:rPr>
                <w:b/>
                <w:bCs/>
              </w:rPr>
              <w:t>2</w:t>
            </w:r>
          </w:p>
        </w:tc>
        <w:tc>
          <w:tcPr>
            <w:tcW w:w="1620" w:type="dxa"/>
            <w:tcBorders>
              <w:top w:val="nil"/>
              <w:left w:val="nil"/>
              <w:bottom w:val="single" w:color="auto" w:sz="8" w:space="0"/>
              <w:right w:val="single" w:color="auto" w:sz="8" w:space="0"/>
            </w:tcBorders>
            <w:shd w:val="clear" w:color="auto" w:fill="FFFF00"/>
            <w:tcMar>
              <w:top w:w="0" w:type="dxa"/>
              <w:left w:w="108" w:type="dxa"/>
              <w:bottom w:w="0" w:type="dxa"/>
              <w:right w:w="108" w:type="dxa"/>
            </w:tcMar>
            <w:hideMark/>
          </w:tcPr>
          <w:p w:rsidRPr="008E4180" w:rsidR="005B6515" w:rsidP="00906A88" w:rsidRDefault="005B6515" w14:paraId="7DC2A211" w14:textId="77777777">
            <w:pPr>
              <w:spacing w:before="40" w:after="40" w:line="240" w:lineRule="auto"/>
              <w:rPr>
                <w:b/>
                <w:bCs/>
              </w:rPr>
            </w:pPr>
            <w:r w:rsidRPr="008E4180">
              <w:rPr>
                <w:b/>
                <w:bCs/>
              </w:rPr>
              <w:t>3</w:t>
            </w:r>
          </w:p>
        </w:tc>
        <w:tc>
          <w:tcPr>
            <w:tcW w:w="1728" w:type="dxa"/>
            <w:tcBorders>
              <w:top w:val="nil"/>
              <w:left w:val="nil"/>
              <w:bottom w:val="single" w:color="auto" w:sz="8" w:space="0"/>
              <w:right w:val="single" w:color="auto" w:sz="8" w:space="0"/>
            </w:tcBorders>
            <w:shd w:val="clear" w:color="auto" w:fill="FFFF00"/>
            <w:tcMar>
              <w:top w:w="0" w:type="dxa"/>
              <w:left w:w="108" w:type="dxa"/>
              <w:bottom w:w="0" w:type="dxa"/>
              <w:right w:w="108" w:type="dxa"/>
            </w:tcMar>
            <w:hideMark/>
          </w:tcPr>
          <w:p w:rsidRPr="008E4180" w:rsidR="005B6515" w:rsidP="00906A88" w:rsidRDefault="005B6515" w14:paraId="2ED06EB2" w14:textId="77777777">
            <w:pPr>
              <w:spacing w:before="40" w:after="40" w:line="240" w:lineRule="auto"/>
              <w:rPr>
                <w:b/>
                <w:bCs/>
              </w:rPr>
            </w:pPr>
            <w:r w:rsidRPr="008E4180">
              <w:rPr>
                <w:b/>
                <w:bCs/>
              </w:rPr>
              <w:t>4</w:t>
            </w:r>
          </w:p>
        </w:tc>
      </w:tr>
      <w:tr w:rsidRPr="008E4180" w:rsidR="005B6515" w:rsidTr="5C20F25E" w14:paraId="329CFCE9" w14:textId="77777777">
        <w:tc>
          <w:tcPr>
            <w:tcW w:w="0" w:type="auto"/>
            <w:vMerge/>
            <w:vAlign w:val="center"/>
            <w:hideMark/>
          </w:tcPr>
          <w:p w:rsidRPr="008E4180" w:rsidR="005B6515" w:rsidP="00906A88" w:rsidRDefault="005B6515" w14:paraId="0AF735A4" w14:textId="77777777">
            <w:pPr>
              <w:spacing w:before="40" w:after="40" w:line="240" w:lineRule="auto"/>
              <w:rPr>
                <w:b/>
                <w:bCs/>
              </w:rPr>
            </w:pPr>
          </w:p>
        </w:tc>
        <w:tc>
          <w:tcPr>
            <w:tcW w:w="1620" w:type="dxa"/>
            <w:tcBorders>
              <w:top w:val="nil"/>
              <w:left w:val="nil"/>
              <w:bottom w:val="single" w:color="auto" w:sz="8" w:space="0"/>
              <w:right w:val="single" w:color="auto" w:sz="8" w:space="0"/>
            </w:tcBorders>
            <w:shd w:val="clear" w:color="auto" w:fill="5B9BD5" w:themeFill="accent1"/>
            <w:tcMar>
              <w:top w:w="0" w:type="dxa"/>
              <w:left w:w="108" w:type="dxa"/>
              <w:bottom w:w="0" w:type="dxa"/>
              <w:right w:w="108" w:type="dxa"/>
            </w:tcMar>
            <w:hideMark/>
          </w:tcPr>
          <w:p w:rsidRPr="008E4180" w:rsidR="005B6515" w:rsidP="00906A88" w:rsidRDefault="005B6515" w14:paraId="48D19DC8" w14:textId="77777777">
            <w:pPr>
              <w:spacing w:before="40" w:after="40" w:line="240" w:lineRule="auto"/>
              <w:rPr>
                <w:b/>
                <w:bCs/>
              </w:rPr>
            </w:pPr>
            <w:r w:rsidRPr="008E4180">
              <w:rPr>
                <w:b/>
                <w:bCs/>
              </w:rPr>
              <w:t>2 = Moderate</w:t>
            </w:r>
          </w:p>
        </w:tc>
        <w:tc>
          <w:tcPr>
            <w:tcW w:w="1620" w:type="dxa"/>
            <w:gridSpan w:val="2"/>
            <w:tcBorders>
              <w:top w:val="nil"/>
              <w:left w:val="nil"/>
              <w:bottom w:val="single" w:color="auto" w:sz="8" w:space="0"/>
              <w:right w:val="single" w:color="auto" w:sz="8" w:space="0"/>
            </w:tcBorders>
            <w:shd w:val="clear" w:color="auto" w:fill="FFFF00"/>
            <w:tcMar>
              <w:top w:w="0" w:type="dxa"/>
              <w:left w:w="108" w:type="dxa"/>
              <w:bottom w:w="0" w:type="dxa"/>
              <w:right w:w="108" w:type="dxa"/>
            </w:tcMar>
            <w:hideMark/>
          </w:tcPr>
          <w:p w:rsidRPr="008E4180" w:rsidR="005B6515" w:rsidP="00906A88" w:rsidRDefault="005B6515" w14:paraId="2C9EED41" w14:textId="77777777">
            <w:pPr>
              <w:spacing w:before="40" w:after="40" w:line="240" w:lineRule="auto"/>
              <w:rPr>
                <w:b/>
                <w:bCs/>
              </w:rPr>
            </w:pPr>
            <w:r w:rsidRPr="008E4180">
              <w:rPr>
                <w:b/>
                <w:bCs/>
              </w:rPr>
              <w:t>2</w:t>
            </w:r>
          </w:p>
        </w:tc>
        <w:tc>
          <w:tcPr>
            <w:tcW w:w="1620" w:type="dxa"/>
            <w:tcBorders>
              <w:top w:val="nil"/>
              <w:left w:val="nil"/>
              <w:bottom w:val="single" w:color="auto" w:sz="8" w:space="0"/>
              <w:right w:val="single" w:color="auto" w:sz="8" w:space="0"/>
            </w:tcBorders>
            <w:shd w:val="clear" w:color="auto" w:fill="FFFF00"/>
            <w:tcMar>
              <w:top w:w="0" w:type="dxa"/>
              <w:left w:w="108" w:type="dxa"/>
              <w:bottom w:w="0" w:type="dxa"/>
              <w:right w:w="108" w:type="dxa"/>
            </w:tcMar>
            <w:hideMark/>
          </w:tcPr>
          <w:p w:rsidRPr="008E4180" w:rsidR="005B6515" w:rsidP="00906A88" w:rsidRDefault="005B6515" w14:paraId="6800AA28" w14:textId="77777777">
            <w:pPr>
              <w:spacing w:before="40" w:after="40" w:line="240" w:lineRule="auto"/>
              <w:rPr>
                <w:b/>
                <w:bCs/>
              </w:rPr>
            </w:pPr>
            <w:r w:rsidRPr="008E4180">
              <w:rPr>
                <w:b/>
                <w:bCs/>
              </w:rPr>
              <w:t>4</w:t>
            </w:r>
          </w:p>
        </w:tc>
        <w:tc>
          <w:tcPr>
            <w:tcW w:w="1620" w:type="dxa"/>
            <w:tcBorders>
              <w:top w:val="nil"/>
              <w:left w:val="nil"/>
              <w:bottom w:val="single" w:color="auto" w:sz="8" w:space="0"/>
              <w:right w:val="single" w:color="auto" w:sz="8" w:space="0"/>
            </w:tcBorders>
            <w:shd w:val="clear" w:color="auto" w:fill="FF9900"/>
            <w:tcMar>
              <w:top w:w="0" w:type="dxa"/>
              <w:left w:w="108" w:type="dxa"/>
              <w:bottom w:w="0" w:type="dxa"/>
              <w:right w:w="108" w:type="dxa"/>
            </w:tcMar>
            <w:hideMark/>
          </w:tcPr>
          <w:p w:rsidRPr="008E4180" w:rsidR="005B6515" w:rsidP="00906A88" w:rsidRDefault="005B6515" w14:paraId="7C8CAEAC" w14:textId="77777777">
            <w:pPr>
              <w:spacing w:before="40" w:after="40" w:line="240" w:lineRule="auto"/>
              <w:rPr>
                <w:b/>
                <w:bCs/>
              </w:rPr>
            </w:pPr>
            <w:r w:rsidRPr="008E4180">
              <w:rPr>
                <w:b/>
                <w:bCs/>
              </w:rPr>
              <w:t>6</w:t>
            </w:r>
          </w:p>
        </w:tc>
        <w:tc>
          <w:tcPr>
            <w:tcW w:w="1728" w:type="dxa"/>
            <w:tcBorders>
              <w:top w:val="nil"/>
              <w:left w:val="nil"/>
              <w:bottom w:val="single" w:color="auto" w:sz="8" w:space="0"/>
              <w:right w:val="single" w:color="auto" w:sz="8" w:space="0"/>
            </w:tcBorders>
            <w:shd w:val="clear" w:color="auto" w:fill="FF9900"/>
            <w:tcMar>
              <w:top w:w="0" w:type="dxa"/>
              <w:left w:w="108" w:type="dxa"/>
              <w:bottom w:w="0" w:type="dxa"/>
              <w:right w:w="108" w:type="dxa"/>
            </w:tcMar>
            <w:hideMark/>
          </w:tcPr>
          <w:p w:rsidRPr="008E4180" w:rsidR="005B6515" w:rsidP="00906A88" w:rsidRDefault="005B6515" w14:paraId="3C15FD23" w14:textId="77777777">
            <w:pPr>
              <w:spacing w:before="40" w:after="40" w:line="240" w:lineRule="auto"/>
              <w:rPr>
                <w:b/>
                <w:bCs/>
              </w:rPr>
            </w:pPr>
            <w:r w:rsidRPr="008E4180">
              <w:rPr>
                <w:b/>
                <w:bCs/>
              </w:rPr>
              <w:t>8</w:t>
            </w:r>
          </w:p>
        </w:tc>
      </w:tr>
      <w:tr w:rsidRPr="008E4180" w:rsidR="005B6515" w:rsidTr="5C20F25E" w14:paraId="4B803ED2" w14:textId="77777777">
        <w:tc>
          <w:tcPr>
            <w:tcW w:w="0" w:type="auto"/>
            <w:vMerge/>
            <w:vAlign w:val="center"/>
            <w:hideMark/>
          </w:tcPr>
          <w:p w:rsidRPr="008E4180" w:rsidR="005B6515" w:rsidP="00906A88" w:rsidRDefault="005B6515" w14:paraId="4B9F3E47" w14:textId="77777777">
            <w:pPr>
              <w:spacing w:before="40" w:after="40" w:line="240" w:lineRule="auto"/>
              <w:rPr>
                <w:b/>
                <w:bCs/>
              </w:rPr>
            </w:pPr>
          </w:p>
        </w:tc>
        <w:tc>
          <w:tcPr>
            <w:tcW w:w="1620" w:type="dxa"/>
            <w:tcBorders>
              <w:top w:val="nil"/>
              <w:left w:val="nil"/>
              <w:bottom w:val="single" w:color="auto" w:sz="8" w:space="0"/>
              <w:right w:val="single" w:color="auto" w:sz="8" w:space="0"/>
            </w:tcBorders>
            <w:shd w:val="clear" w:color="auto" w:fill="5B9BD5" w:themeFill="accent1"/>
            <w:tcMar>
              <w:top w:w="0" w:type="dxa"/>
              <w:left w:w="108" w:type="dxa"/>
              <w:bottom w:w="0" w:type="dxa"/>
              <w:right w:w="108" w:type="dxa"/>
            </w:tcMar>
            <w:hideMark/>
          </w:tcPr>
          <w:p w:rsidRPr="008E4180" w:rsidR="005B6515" w:rsidP="00906A88" w:rsidRDefault="005B6515" w14:paraId="3724F625" w14:textId="77777777">
            <w:pPr>
              <w:spacing w:before="40" w:after="40" w:line="240" w:lineRule="auto"/>
              <w:rPr>
                <w:b/>
                <w:bCs/>
              </w:rPr>
            </w:pPr>
            <w:r w:rsidRPr="008E4180">
              <w:rPr>
                <w:b/>
                <w:bCs/>
              </w:rPr>
              <w:t>3 = Likely</w:t>
            </w:r>
          </w:p>
        </w:tc>
        <w:tc>
          <w:tcPr>
            <w:tcW w:w="1620" w:type="dxa"/>
            <w:gridSpan w:val="2"/>
            <w:tcBorders>
              <w:top w:val="nil"/>
              <w:left w:val="nil"/>
              <w:bottom w:val="single" w:color="auto" w:sz="8" w:space="0"/>
              <w:right w:val="single" w:color="auto" w:sz="8" w:space="0"/>
            </w:tcBorders>
            <w:shd w:val="clear" w:color="auto" w:fill="FFFF00"/>
            <w:tcMar>
              <w:top w:w="0" w:type="dxa"/>
              <w:left w:w="108" w:type="dxa"/>
              <w:bottom w:w="0" w:type="dxa"/>
              <w:right w:w="108" w:type="dxa"/>
            </w:tcMar>
            <w:hideMark/>
          </w:tcPr>
          <w:p w:rsidRPr="008E4180" w:rsidR="005B6515" w:rsidP="00906A88" w:rsidRDefault="005B6515" w14:paraId="2003C6CE" w14:textId="77777777">
            <w:pPr>
              <w:spacing w:before="40" w:after="40" w:line="240" w:lineRule="auto"/>
              <w:rPr>
                <w:b/>
                <w:bCs/>
              </w:rPr>
            </w:pPr>
            <w:r w:rsidRPr="008E4180">
              <w:rPr>
                <w:b/>
                <w:bCs/>
              </w:rPr>
              <w:t>3</w:t>
            </w:r>
          </w:p>
        </w:tc>
        <w:tc>
          <w:tcPr>
            <w:tcW w:w="1620" w:type="dxa"/>
            <w:tcBorders>
              <w:top w:val="nil"/>
              <w:left w:val="nil"/>
              <w:bottom w:val="single" w:color="auto" w:sz="8" w:space="0"/>
              <w:right w:val="single" w:color="auto" w:sz="8" w:space="0"/>
            </w:tcBorders>
            <w:shd w:val="clear" w:color="auto" w:fill="FF9900"/>
            <w:tcMar>
              <w:top w:w="0" w:type="dxa"/>
              <w:left w:w="108" w:type="dxa"/>
              <w:bottom w:w="0" w:type="dxa"/>
              <w:right w:w="108" w:type="dxa"/>
            </w:tcMar>
            <w:hideMark/>
          </w:tcPr>
          <w:p w:rsidRPr="008E4180" w:rsidR="005B6515" w:rsidP="00906A88" w:rsidRDefault="005B6515" w14:paraId="4BEE8CC0" w14:textId="77777777">
            <w:pPr>
              <w:spacing w:before="40" w:after="40" w:line="240" w:lineRule="auto"/>
              <w:rPr>
                <w:b/>
                <w:bCs/>
              </w:rPr>
            </w:pPr>
            <w:r w:rsidRPr="008E4180">
              <w:rPr>
                <w:b/>
                <w:bCs/>
              </w:rPr>
              <w:t>6</w:t>
            </w:r>
          </w:p>
        </w:tc>
        <w:tc>
          <w:tcPr>
            <w:tcW w:w="1620" w:type="dxa"/>
            <w:tcBorders>
              <w:top w:val="nil"/>
              <w:left w:val="nil"/>
              <w:bottom w:val="single" w:color="auto" w:sz="8" w:space="0"/>
              <w:right w:val="single" w:color="auto" w:sz="8" w:space="0"/>
            </w:tcBorders>
            <w:shd w:val="clear" w:color="auto" w:fill="FF0000"/>
            <w:tcMar>
              <w:top w:w="0" w:type="dxa"/>
              <w:left w:w="108" w:type="dxa"/>
              <w:bottom w:w="0" w:type="dxa"/>
              <w:right w:w="108" w:type="dxa"/>
            </w:tcMar>
            <w:hideMark/>
          </w:tcPr>
          <w:p w:rsidRPr="008E4180" w:rsidR="005B6515" w:rsidP="00906A88" w:rsidRDefault="005B6515" w14:paraId="199A7945" w14:textId="77777777">
            <w:pPr>
              <w:spacing w:before="40" w:after="40" w:line="240" w:lineRule="auto"/>
              <w:rPr>
                <w:b/>
                <w:bCs/>
              </w:rPr>
            </w:pPr>
            <w:r w:rsidRPr="008E4180">
              <w:rPr>
                <w:b/>
                <w:bCs/>
              </w:rPr>
              <w:t>9</w:t>
            </w:r>
          </w:p>
        </w:tc>
        <w:tc>
          <w:tcPr>
            <w:tcW w:w="1728" w:type="dxa"/>
            <w:tcBorders>
              <w:top w:val="nil"/>
              <w:left w:val="nil"/>
              <w:bottom w:val="single" w:color="auto" w:sz="8" w:space="0"/>
              <w:right w:val="single" w:color="auto" w:sz="8" w:space="0"/>
            </w:tcBorders>
            <w:shd w:val="clear" w:color="auto" w:fill="FF0000"/>
            <w:tcMar>
              <w:top w:w="0" w:type="dxa"/>
              <w:left w:w="108" w:type="dxa"/>
              <w:bottom w:w="0" w:type="dxa"/>
              <w:right w:w="108" w:type="dxa"/>
            </w:tcMar>
            <w:hideMark/>
          </w:tcPr>
          <w:p w:rsidRPr="008E4180" w:rsidR="005B6515" w:rsidP="00906A88" w:rsidRDefault="005B6515" w14:paraId="562B0589" w14:textId="77777777">
            <w:pPr>
              <w:spacing w:before="40" w:after="40" w:line="240" w:lineRule="auto"/>
              <w:rPr>
                <w:b/>
                <w:bCs/>
              </w:rPr>
            </w:pPr>
            <w:r w:rsidRPr="008E4180">
              <w:rPr>
                <w:b/>
                <w:bCs/>
              </w:rPr>
              <w:t>12</w:t>
            </w:r>
          </w:p>
        </w:tc>
      </w:tr>
      <w:tr w:rsidRPr="008E4180" w:rsidR="005B6515" w:rsidTr="5C20F25E" w14:paraId="300D92AB" w14:textId="77777777">
        <w:tc>
          <w:tcPr>
            <w:tcW w:w="0" w:type="auto"/>
            <w:vMerge/>
            <w:vAlign w:val="center"/>
            <w:hideMark/>
          </w:tcPr>
          <w:p w:rsidRPr="008E4180" w:rsidR="005B6515" w:rsidP="00906A88" w:rsidRDefault="005B6515" w14:paraId="11F6E744" w14:textId="77777777">
            <w:pPr>
              <w:spacing w:before="40" w:after="40" w:line="240" w:lineRule="auto"/>
              <w:rPr>
                <w:b/>
                <w:bCs/>
              </w:rPr>
            </w:pPr>
          </w:p>
        </w:tc>
        <w:tc>
          <w:tcPr>
            <w:tcW w:w="1620" w:type="dxa"/>
            <w:tcBorders>
              <w:top w:val="nil"/>
              <w:left w:val="nil"/>
              <w:bottom w:val="single" w:color="auto" w:sz="8" w:space="0"/>
              <w:right w:val="single" w:color="auto" w:sz="8" w:space="0"/>
            </w:tcBorders>
            <w:shd w:val="clear" w:color="auto" w:fill="5B9BD5" w:themeFill="accent1"/>
            <w:tcMar>
              <w:top w:w="0" w:type="dxa"/>
              <w:left w:w="108" w:type="dxa"/>
              <w:bottom w:w="0" w:type="dxa"/>
              <w:right w:w="108" w:type="dxa"/>
            </w:tcMar>
            <w:hideMark/>
          </w:tcPr>
          <w:p w:rsidRPr="008E4180" w:rsidR="005B6515" w:rsidP="00906A88" w:rsidRDefault="005B6515" w14:paraId="4812E189" w14:textId="77777777">
            <w:pPr>
              <w:spacing w:before="40" w:after="40" w:line="240" w:lineRule="auto"/>
              <w:rPr>
                <w:b/>
                <w:bCs/>
              </w:rPr>
            </w:pPr>
            <w:r w:rsidRPr="008E4180">
              <w:rPr>
                <w:b/>
                <w:bCs/>
              </w:rPr>
              <w:t>4 = Almost Certain</w:t>
            </w:r>
          </w:p>
        </w:tc>
        <w:tc>
          <w:tcPr>
            <w:tcW w:w="1620" w:type="dxa"/>
            <w:gridSpan w:val="2"/>
            <w:tcBorders>
              <w:top w:val="nil"/>
              <w:left w:val="nil"/>
              <w:bottom w:val="single" w:color="auto" w:sz="8" w:space="0"/>
              <w:right w:val="single" w:color="auto" w:sz="8" w:space="0"/>
            </w:tcBorders>
            <w:shd w:val="clear" w:color="auto" w:fill="FFFF00"/>
            <w:tcMar>
              <w:top w:w="0" w:type="dxa"/>
              <w:left w:w="108" w:type="dxa"/>
              <w:bottom w:w="0" w:type="dxa"/>
              <w:right w:w="108" w:type="dxa"/>
            </w:tcMar>
            <w:hideMark/>
          </w:tcPr>
          <w:p w:rsidRPr="008E4180" w:rsidR="005B6515" w:rsidP="00906A88" w:rsidRDefault="005B6515" w14:paraId="176329B3" w14:textId="77777777">
            <w:pPr>
              <w:spacing w:before="40" w:after="40" w:line="240" w:lineRule="auto"/>
              <w:rPr>
                <w:b/>
                <w:bCs/>
              </w:rPr>
            </w:pPr>
            <w:r w:rsidRPr="008E4180">
              <w:rPr>
                <w:b/>
                <w:bCs/>
              </w:rPr>
              <w:t>4</w:t>
            </w:r>
          </w:p>
        </w:tc>
        <w:tc>
          <w:tcPr>
            <w:tcW w:w="1620" w:type="dxa"/>
            <w:tcBorders>
              <w:top w:val="nil"/>
              <w:left w:val="nil"/>
              <w:bottom w:val="single" w:color="auto" w:sz="8" w:space="0"/>
              <w:right w:val="single" w:color="auto" w:sz="8" w:space="0"/>
            </w:tcBorders>
            <w:shd w:val="clear" w:color="auto" w:fill="FF9900"/>
            <w:tcMar>
              <w:top w:w="0" w:type="dxa"/>
              <w:left w:w="108" w:type="dxa"/>
              <w:bottom w:w="0" w:type="dxa"/>
              <w:right w:w="108" w:type="dxa"/>
            </w:tcMar>
            <w:hideMark/>
          </w:tcPr>
          <w:p w:rsidRPr="008E4180" w:rsidR="005B6515" w:rsidP="00906A88" w:rsidRDefault="005B6515" w14:paraId="52438534" w14:textId="77777777">
            <w:pPr>
              <w:spacing w:before="40" w:after="40" w:line="240" w:lineRule="auto"/>
              <w:rPr>
                <w:b/>
                <w:bCs/>
              </w:rPr>
            </w:pPr>
            <w:r w:rsidRPr="008E4180">
              <w:rPr>
                <w:b/>
                <w:bCs/>
              </w:rPr>
              <w:t>8</w:t>
            </w:r>
          </w:p>
        </w:tc>
        <w:tc>
          <w:tcPr>
            <w:tcW w:w="1620" w:type="dxa"/>
            <w:tcBorders>
              <w:top w:val="nil"/>
              <w:left w:val="nil"/>
              <w:bottom w:val="single" w:color="auto" w:sz="8" w:space="0"/>
              <w:right w:val="single" w:color="auto" w:sz="8" w:space="0"/>
            </w:tcBorders>
            <w:shd w:val="clear" w:color="auto" w:fill="FF0000"/>
            <w:tcMar>
              <w:top w:w="0" w:type="dxa"/>
              <w:left w:w="108" w:type="dxa"/>
              <w:bottom w:w="0" w:type="dxa"/>
              <w:right w:w="108" w:type="dxa"/>
            </w:tcMar>
            <w:hideMark/>
          </w:tcPr>
          <w:p w:rsidRPr="008E4180" w:rsidR="005B6515" w:rsidP="00906A88" w:rsidRDefault="005B6515" w14:paraId="0359F92E" w14:textId="77777777">
            <w:pPr>
              <w:spacing w:before="40" w:after="40" w:line="240" w:lineRule="auto"/>
              <w:rPr>
                <w:b/>
                <w:bCs/>
              </w:rPr>
            </w:pPr>
            <w:r w:rsidRPr="008E4180">
              <w:rPr>
                <w:b/>
                <w:bCs/>
              </w:rPr>
              <w:t>12</w:t>
            </w:r>
          </w:p>
        </w:tc>
        <w:tc>
          <w:tcPr>
            <w:tcW w:w="1728" w:type="dxa"/>
            <w:tcBorders>
              <w:top w:val="nil"/>
              <w:left w:val="nil"/>
              <w:bottom w:val="single" w:color="auto" w:sz="8" w:space="0"/>
              <w:right w:val="single" w:color="auto" w:sz="8" w:space="0"/>
            </w:tcBorders>
            <w:shd w:val="clear" w:color="auto" w:fill="FF0000"/>
            <w:tcMar>
              <w:top w:w="0" w:type="dxa"/>
              <w:left w:w="108" w:type="dxa"/>
              <w:bottom w:w="0" w:type="dxa"/>
              <w:right w:w="108" w:type="dxa"/>
            </w:tcMar>
            <w:hideMark/>
          </w:tcPr>
          <w:p w:rsidRPr="008E4180" w:rsidR="005B6515" w:rsidP="00906A88" w:rsidRDefault="005B6515" w14:paraId="2DB912A8" w14:textId="77777777">
            <w:pPr>
              <w:spacing w:before="40" w:after="40" w:line="240" w:lineRule="auto"/>
              <w:rPr>
                <w:b/>
                <w:bCs/>
              </w:rPr>
            </w:pPr>
            <w:r w:rsidRPr="008E4180">
              <w:rPr>
                <w:b/>
                <w:bCs/>
              </w:rPr>
              <w:t>16</w:t>
            </w:r>
          </w:p>
        </w:tc>
      </w:tr>
      <w:tr w:rsidRPr="008E4180" w:rsidR="005B6515" w:rsidTr="5C20F25E" w14:paraId="400B93D2" w14:textId="77777777">
        <w:tc>
          <w:tcPr>
            <w:tcW w:w="765" w:type="dxa"/>
            <w:vAlign w:val="center"/>
            <w:hideMark/>
          </w:tcPr>
          <w:p w:rsidRPr="008E4180" w:rsidR="005B6515" w:rsidP="00906A88" w:rsidRDefault="005B6515" w14:paraId="13C08995" w14:textId="77777777">
            <w:pPr>
              <w:spacing w:after="0" w:line="240" w:lineRule="auto"/>
              <w:rPr>
                <w:b/>
                <w:bCs/>
              </w:rPr>
            </w:pPr>
          </w:p>
        </w:tc>
        <w:tc>
          <w:tcPr>
            <w:tcW w:w="1515" w:type="dxa"/>
            <w:vAlign w:val="center"/>
            <w:hideMark/>
          </w:tcPr>
          <w:p w:rsidRPr="008E4180" w:rsidR="005B6515" w:rsidP="00906A88" w:rsidRDefault="005B6515" w14:paraId="5C6ADC57" w14:textId="77777777">
            <w:pPr>
              <w:spacing w:after="0" w:line="240" w:lineRule="auto"/>
              <w:rPr>
                <w:bCs/>
              </w:rPr>
            </w:pPr>
          </w:p>
        </w:tc>
        <w:tc>
          <w:tcPr>
            <w:tcW w:w="15" w:type="dxa"/>
            <w:vAlign w:val="center"/>
            <w:hideMark/>
          </w:tcPr>
          <w:p w:rsidRPr="008E4180" w:rsidR="005B6515" w:rsidP="00906A88" w:rsidRDefault="005B6515" w14:paraId="0A93CCD3" w14:textId="77777777">
            <w:pPr>
              <w:spacing w:after="0" w:line="240" w:lineRule="auto"/>
              <w:rPr>
                <w:bCs/>
              </w:rPr>
            </w:pPr>
          </w:p>
        </w:tc>
        <w:tc>
          <w:tcPr>
            <w:tcW w:w="1425" w:type="dxa"/>
            <w:vAlign w:val="center"/>
            <w:hideMark/>
          </w:tcPr>
          <w:p w:rsidRPr="008E4180" w:rsidR="005B6515" w:rsidP="00906A88" w:rsidRDefault="005B6515" w14:paraId="63257E9C" w14:textId="77777777">
            <w:pPr>
              <w:spacing w:after="0" w:line="240" w:lineRule="auto"/>
              <w:rPr>
                <w:bCs/>
              </w:rPr>
            </w:pPr>
          </w:p>
        </w:tc>
        <w:tc>
          <w:tcPr>
            <w:tcW w:w="1515" w:type="dxa"/>
            <w:vAlign w:val="center"/>
            <w:hideMark/>
          </w:tcPr>
          <w:p w:rsidRPr="008E4180" w:rsidR="005B6515" w:rsidP="00906A88" w:rsidRDefault="005B6515" w14:paraId="30771D36" w14:textId="77777777">
            <w:pPr>
              <w:spacing w:after="0" w:line="240" w:lineRule="auto"/>
              <w:rPr>
                <w:bCs/>
              </w:rPr>
            </w:pPr>
          </w:p>
        </w:tc>
        <w:tc>
          <w:tcPr>
            <w:tcW w:w="1530" w:type="dxa"/>
            <w:vAlign w:val="center"/>
            <w:hideMark/>
          </w:tcPr>
          <w:p w:rsidRPr="008E4180" w:rsidR="005B6515" w:rsidP="00906A88" w:rsidRDefault="005B6515" w14:paraId="64A861BA" w14:textId="77777777">
            <w:pPr>
              <w:spacing w:after="0" w:line="240" w:lineRule="auto"/>
              <w:rPr>
                <w:bCs/>
              </w:rPr>
            </w:pPr>
          </w:p>
        </w:tc>
        <w:tc>
          <w:tcPr>
            <w:tcW w:w="1530" w:type="dxa"/>
            <w:vAlign w:val="center"/>
            <w:hideMark/>
          </w:tcPr>
          <w:p w:rsidRPr="008E4180" w:rsidR="005B6515" w:rsidP="00906A88" w:rsidRDefault="005B6515" w14:paraId="2ABA16DB" w14:textId="77777777">
            <w:pPr>
              <w:spacing w:after="0" w:line="240" w:lineRule="auto"/>
              <w:rPr>
                <w:bCs/>
              </w:rPr>
            </w:pPr>
          </w:p>
        </w:tc>
      </w:tr>
    </w:tbl>
    <w:p w:rsidRPr="008E4180" w:rsidR="005B6515" w:rsidP="5C20F25E" w:rsidRDefault="005B6515" w14:paraId="0CEFBB74" w14:textId="0A119227">
      <w:pPr>
        <w:spacing w:after="0" w:line="240" w:lineRule="auto"/>
      </w:pPr>
      <w:r>
        <w:t>Once a risk score has been calculated the overall risk status for a particular area of concern can be categorised with a response assigned that falls within the following definitions:</w:t>
      </w:r>
    </w:p>
    <w:p w:rsidRPr="008E4180" w:rsidR="005B6515" w:rsidP="005B6515" w:rsidRDefault="005B6515" w14:paraId="63F70032" w14:textId="77777777">
      <w:pPr>
        <w:spacing w:after="0" w:line="240" w:lineRule="auto"/>
        <w:rPr>
          <w:bCs/>
        </w:rPr>
      </w:pPr>
    </w:p>
    <w:tbl>
      <w:tblPr>
        <w:tblW w:w="0" w:type="auto"/>
        <w:tblCellMar>
          <w:left w:w="0" w:type="dxa"/>
          <w:right w:w="0" w:type="dxa"/>
        </w:tblCellMar>
        <w:tblLook w:val="04A0" w:firstRow="1" w:lastRow="0" w:firstColumn="1" w:lastColumn="0" w:noHBand="0" w:noVBand="1"/>
      </w:tblPr>
      <w:tblGrid>
        <w:gridCol w:w="1116"/>
        <w:gridCol w:w="1667"/>
        <w:gridCol w:w="5896"/>
      </w:tblGrid>
      <w:tr w:rsidRPr="008E4180" w:rsidR="005B6515" w:rsidTr="00906A88" w14:paraId="4B8902EB" w14:textId="77777777">
        <w:tc>
          <w:tcPr>
            <w:tcW w:w="989" w:type="dxa"/>
            <w:tcBorders>
              <w:top w:val="single" w:color="auto" w:sz="8" w:space="0"/>
              <w:left w:val="single" w:color="auto" w:sz="8" w:space="0"/>
              <w:bottom w:val="single" w:color="auto" w:sz="8" w:space="0"/>
              <w:right w:val="single" w:color="auto" w:sz="8" w:space="0"/>
            </w:tcBorders>
            <w:shd w:val="clear" w:color="auto" w:fill="5B9BD5" w:themeFill="accent1"/>
            <w:tcMar>
              <w:top w:w="0" w:type="dxa"/>
              <w:left w:w="108" w:type="dxa"/>
              <w:bottom w:w="0" w:type="dxa"/>
              <w:right w:w="108" w:type="dxa"/>
            </w:tcMar>
            <w:hideMark/>
          </w:tcPr>
          <w:p w:rsidRPr="008E4180" w:rsidR="005B6515" w:rsidP="00906A88" w:rsidRDefault="005B6515" w14:paraId="15CF5AB4" w14:textId="77777777">
            <w:pPr>
              <w:spacing w:before="40" w:after="40" w:line="240" w:lineRule="auto"/>
              <w:rPr>
                <w:b/>
                <w:bCs/>
              </w:rPr>
            </w:pPr>
            <w:r w:rsidRPr="008E4180">
              <w:rPr>
                <w:b/>
                <w:bCs/>
              </w:rPr>
              <w:t>SCORE</w:t>
            </w:r>
          </w:p>
        </w:tc>
        <w:tc>
          <w:tcPr>
            <w:tcW w:w="1417" w:type="dxa"/>
            <w:tcBorders>
              <w:top w:val="single" w:color="auto" w:sz="8" w:space="0"/>
              <w:left w:val="nil"/>
              <w:bottom w:val="single" w:color="auto" w:sz="8" w:space="0"/>
              <w:right w:val="single" w:color="auto" w:sz="8" w:space="0"/>
            </w:tcBorders>
            <w:shd w:val="clear" w:color="auto" w:fill="5B9BD5" w:themeFill="accent1"/>
            <w:tcMar>
              <w:top w:w="0" w:type="dxa"/>
              <w:left w:w="108" w:type="dxa"/>
              <w:bottom w:w="0" w:type="dxa"/>
              <w:right w:w="108" w:type="dxa"/>
            </w:tcMar>
            <w:hideMark/>
          </w:tcPr>
          <w:p w:rsidRPr="008E4180" w:rsidR="005B6515" w:rsidP="00906A88" w:rsidRDefault="005B6515" w14:paraId="4ED76B61" w14:textId="77777777">
            <w:pPr>
              <w:spacing w:before="40" w:after="40" w:line="240" w:lineRule="auto"/>
              <w:rPr>
                <w:b/>
                <w:bCs/>
              </w:rPr>
            </w:pPr>
            <w:r w:rsidRPr="008E4180">
              <w:rPr>
                <w:b/>
                <w:bCs/>
              </w:rPr>
              <w:t>RISK CATEGORY</w:t>
            </w:r>
          </w:p>
        </w:tc>
        <w:tc>
          <w:tcPr>
            <w:tcW w:w="5896" w:type="dxa"/>
            <w:tcBorders>
              <w:top w:val="single" w:color="auto" w:sz="8" w:space="0"/>
              <w:left w:val="nil"/>
              <w:bottom w:val="single" w:color="auto" w:sz="8" w:space="0"/>
              <w:right w:val="single" w:color="auto" w:sz="8" w:space="0"/>
            </w:tcBorders>
            <w:shd w:val="clear" w:color="auto" w:fill="5B9BD5" w:themeFill="accent1"/>
            <w:tcMar>
              <w:top w:w="0" w:type="dxa"/>
              <w:left w:w="108" w:type="dxa"/>
              <w:bottom w:w="0" w:type="dxa"/>
              <w:right w:w="108" w:type="dxa"/>
            </w:tcMar>
            <w:hideMark/>
          </w:tcPr>
          <w:p w:rsidRPr="008E4180" w:rsidR="005B6515" w:rsidP="00906A88" w:rsidRDefault="005B6515" w14:paraId="393F46B9" w14:textId="77777777">
            <w:pPr>
              <w:spacing w:before="40" w:after="40" w:line="240" w:lineRule="auto"/>
              <w:rPr>
                <w:b/>
                <w:bCs/>
              </w:rPr>
            </w:pPr>
            <w:r w:rsidRPr="008E4180">
              <w:rPr>
                <w:b/>
                <w:bCs/>
              </w:rPr>
              <w:t>RESPONSE</w:t>
            </w:r>
          </w:p>
        </w:tc>
      </w:tr>
      <w:tr w:rsidRPr="008E4180" w:rsidR="005B6515" w:rsidTr="00906A88" w14:paraId="57CF05B8" w14:textId="77777777">
        <w:tc>
          <w:tcPr>
            <w:tcW w:w="989"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8E4180" w:rsidR="005B6515" w:rsidP="00906A88" w:rsidRDefault="005B6515" w14:paraId="6241D7CC" w14:textId="77777777">
            <w:pPr>
              <w:spacing w:before="40" w:after="40" w:line="240" w:lineRule="auto"/>
              <w:rPr>
                <w:b/>
                <w:bCs/>
              </w:rPr>
            </w:pPr>
            <w:r w:rsidRPr="008E4180">
              <w:rPr>
                <w:b/>
                <w:bCs/>
              </w:rPr>
              <w:t>1 – 5</w:t>
            </w:r>
          </w:p>
        </w:tc>
        <w:tc>
          <w:tcPr>
            <w:tcW w:w="1417" w:type="dxa"/>
            <w:tcBorders>
              <w:top w:val="nil"/>
              <w:left w:val="nil"/>
              <w:bottom w:val="single" w:color="auto" w:sz="8" w:space="0"/>
              <w:right w:val="single" w:color="auto" w:sz="8" w:space="0"/>
            </w:tcBorders>
            <w:shd w:val="clear" w:color="auto" w:fill="FFFF00"/>
            <w:tcMar>
              <w:top w:w="0" w:type="dxa"/>
              <w:left w:w="108" w:type="dxa"/>
              <w:bottom w:w="0" w:type="dxa"/>
              <w:right w:w="108" w:type="dxa"/>
            </w:tcMar>
            <w:hideMark/>
          </w:tcPr>
          <w:p w:rsidRPr="008E4180" w:rsidR="005B6515" w:rsidP="00906A88" w:rsidRDefault="005B6515" w14:paraId="13009291" w14:textId="77777777">
            <w:pPr>
              <w:spacing w:before="40" w:after="40" w:line="240" w:lineRule="auto"/>
              <w:rPr>
                <w:b/>
                <w:bCs/>
              </w:rPr>
            </w:pPr>
            <w:r w:rsidRPr="008E4180">
              <w:rPr>
                <w:b/>
                <w:bCs/>
              </w:rPr>
              <w:t>LOW</w:t>
            </w:r>
          </w:p>
        </w:tc>
        <w:tc>
          <w:tcPr>
            <w:tcW w:w="5896" w:type="dxa"/>
            <w:tcBorders>
              <w:top w:val="nil"/>
              <w:left w:val="nil"/>
              <w:bottom w:val="single" w:color="auto" w:sz="8" w:space="0"/>
              <w:right w:val="single" w:color="auto" w:sz="8" w:space="0"/>
            </w:tcBorders>
            <w:tcMar>
              <w:top w:w="0" w:type="dxa"/>
              <w:left w:w="108" w:type="dxa"/>
              <w:bottom w:w="0" w:type="dxa"/>
              <w:right w:w="108" w:type="dxa"/>
            </w:tcMar>
            <w:hideMark/>
          </w:tcPr>
          <w:p w:rsidRPr="008E4180" w:rsidR="005B6515" w:rsidP="00906A88" w:rsidRDefault="005B6515" w14:paraId="180375E8" w14:textId="77777777">
            <w:pPr>
              <w:spacing w:before="40" w:after="40" w:line="240" w:lineRule="auto"/>
              <w:rPr>
                <w:bCs/>
              </w:rPr>
            </w:pPr>
            <w:r w:rsidRPr="008E4180">
              <w:rPr>
                <w:bCs/>
              </w:rPr>
              <w:t>Monitor, may require further information or action</w:t>
            </w:r>
          </w:p>
        </w:tc>
      </w:tr>
      <w:tr w:rsidRPr="008E4180" w:rsidR="005B6515" w:rsidTr="00906A88" w14:paraId="69A0CF4A" w14:textId="77777777">
        <w:tc>
          <w:tcPr>
            <w:tcW w:w="989"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8E4180" w:rsidR="005B6515" w:rsidP="00906A88" w:rsidRDefault="005B6515" w14:paraId="3C1B45C7" w14:textId="77777777">
            <w:pPr>
              <w:spacing w:before="40" w:after="40" w:line="240" w:lineRule="auto"/>
              <w:rPr>
                <w:b/>
                <w:bCs/>
              </w:rPr>
            </w:pPr>
            <w:r w:rsidRPr="008E4180">
              <w:rPr>
                <w:b/>
                <w:bCs/>
              </w:rPr>
              <w:t>6 – 8</w:t>
            </w:r>
          </w:p>
        </w:tc>
        <w:tc>
          <w:tcPr>
            <w:tcW w:w="1417" w:type="dxa"/>
            <w:tcBorders>
              <w:top w:val="nil"/>
              <w:left w:val="nil"/>
              <w:bottom w:val="single" w:color="auto" w:sz="8" w:space="0"/>
              <w:right w:val="single" w:color="auto" w:sz="8" w:space="0"/>
            </w:tcBorders>
            <w:shd w:val="clear" w:color="auto" w:fill="FF9900"/>
            <w:tcMar>
              <w:top w:w="0" w:type="dxa"/>
              <w:left w:w="108" w:type="dxa"/>
              <w:bottom w:w="0" w:type="dxa"/>
              <w:right w:w="108" w:type="dxa"/>
            </w:tcMar>
          </w:tcPr>
          <w:p w:rsidRPr="008E4180" w:rsidR="005B6515" w:rsidP="00906A88" w:rsidRDefault="005B6515" w14:paraId="7D50A647" w14:textId="77777777">
            <w:pPr>
              <w:spacing w:before="40" w:after="40" w:line="240" w:lineRule="auto"/>
              <w:rPr>
                <w:b/>
                <w:bCs/>
              </w:rPr>
            </w:pPr>
            <w:r w:rsidRPr="008E4180">
              <w:rPr>
                <w:b/>
                <w:bCs/>
              </w:rPr>
              <w:t>MEDIUM</w:t>
            </w:r>
          </w:p>
          <w:p w:rsidRPr="008E4180" w:rsidR="005B6515" w:rsidP="00906A88" w:rsidRDefault="005B6515" w14:paraId="1A07DA78" w14:textId="77777777">
            <w:pPr>
              <w:spacing w:before="40" w:after="40" w:line="240" w:lineRule="auto"/>
              <w:rPr>
                <w:bCs/>
              </w:rPr>
            </w:pPr>
          </w:p>
        </w:tc>
        <w:tc>
          <w:tcPr>
            <w:tcW w:w="5896" w:type="dxa"/>
            <w:tcBorders>
              <w:top w:val="nil"/>
              <w:left w:val="nil"/>
              <w:bottom w:val="single" w:color="auto" w:sz="8" w:space="0"/>
              <w:right w:val="single" w:color="auto" w:sz="8" w:space="0"/>
            </w:tcBorders>
            <w:tcMar>
              <w:top w:w="0" w:type="dxa"/>
              <w:left w:w="108" w:type="dxa"/>
              <w:bottom w:w="0" w:type="dxa"/>
              <w:right w:w="108" w:type="dxa"/>
            </w:tcMar>
            <w:hideMark/>
          </w:tcPr>
          <w:p w:rsidRPr="008E4180" w:rsidR="005B6515" w:rsidP="00906A88" w:rsidRDefault="005B6515" w14:paraId="3A54FDFE" w14:textId="77777777">
            <w:pPr>
              <w:spacing w:before="40" w:after="40" w:line="240" w:lineRule="auto"/>
              <w:rPr>
                <w:bCs/>
              </w:rPr>
            </w:pPr>
            <w:r w:rsidRPr="008E4180">
              <w:rPr>
                <w:bCs/>
              </w:rPr>
              <w:t>Monitor, further information or action required within prescribed timeframe</w:t>
            </w:r>
          </w:p>
        </w:tc>
      </w:tr>
      <w:tr w:rsidRPr="008E4180" w:rsidR="005B6515" w:rsidTr="00906A88" w14:paraId="69A66C8D" w14:textId="77777777">
        <w:tc>
          <w:tcPr>
            <w:tcW w:w="989"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8E4180" w:rsidR="005B6515" w:rsidP="00906A88" w:rsidRDefault="005B6515" w14:paraId="593D37CD" w14:textId="77777777">
            <w:pPr>
              <w:spacing w:before="40" w:after="40" w:line="240" w:lineRule="auto"/>
              <w:rPr>
                <w:b/>
                <w:bCs/>
              </w:rPr>
            </w:pPr>
            <w:r w:rsidRPr="008E4180">
              <w:rPr>
                <w:b/>
                <w:bCs/>
              </w:rPr>
              <w:t>9 – 16</w:t>
            </w:r>
          </w:p>
        </w:tc>
        <w:tc>
          <w:tcPr>
            <w:tcW w:w="1417" w:type="dxa"/>
            <w:tcBorders>
              <w:top w:val="nil"/>
              <w:left w:val="nil"/>
              <w:bottom w:val="single" w:color="auto" w:sz="8" w:space="0"/>
              <w:right w:val="single" w:color="auto" w:sz="8" w:space="0"/>
            </w:tcBorders>
            <w:shd w:val="clear" w:color="auto" w:fill="FF0000"/>
            <w:tcMar>
              <w:top w:w="0" w:type="dxa"/>
              <w:left w:w="108" w:type="dxa"/>
              <w:bottom w:w="0" w:type="dxa"/>
              <w:right w:w="108" w:type="dxa"/>
            </w:tcMar>
            <w:hideMark/>
          </w:tcPr>
          <w:p w:rsidRPr="008E4180" w:rsidR="005B6515" w:rsidP="00906A88" w:rsidRDefault="005B6515" w14:paraId="1C929F39" w14:textId="77777777">
            <w:pPr>
              <w:spacing w:before="40" w:after="40" w:line="240" w:lineRule="auto"/>
              <w:rPr>
                <w:b/>
                <w:bCs/>
              </w:rPr>
            </w:pPr>
            <w:r w:rsidRPr="008E4180">
              <w:rPr>
                <w:b/>
                <w:bCs/>
              </w:rPr>
              <w:t>HIGH</w:t>
            </w:r>
          </w:p>
        </w:tc>
        <w:tc>
          <w:tcPr>
            <w:tcW w:w="5896" w:type="dxa"/>
            <w:tcBorders>
              <w:top w:val="nil"/>
              <w:left w:val="nil"/>
              <w:bottom w:val="single" w:color="auto" w:sz="8" w:space="0"/>
              <w:right w:val="single" w:color="auto" w:sz="8" w:space="0"/>
            </w:tcBorders>
            <w:tcMar>
              <w:top w:w="0" w:type="dxa"/>
              <w:left w:w="108" w:type="dxa"/>
              <w:bottom w:w="0" w:type="dxa"/>
              <w:right w:w="108" w:type="dxa"/>
            </w:tcMar>
            <w:hideMark/>
          </w:tcPr>
          <w:p w:rsidRPr="008E4180" w:rsidR="005B6515" w:rsidP="00906A88" w:rsidRDefault="005B6515" w14:paraId="3FF308D3" w14:textId="77777777">
            <w:pPr>
              <w:spacing w:before="40" w:after="40" w:line="240" w:lineRule="auto"/>
              <w:rPr>
                <w:bCs/>
              </w:rPr>
            </w:pPr>
            <w:r w:rsidRPr="008E4180">
              <w:rPr>
                <w:bCs/>
              </w:rPr>
              <w:t>Urgent Action Required</w:t>
            </w:r>
          </w:p>
        </w:tc>
      </w:tr>
    </w:tbl>
    <w:p w:rsidRPr="008E4180" w:rsidR="005B6515" w:rsidP="005B6515" w:rsidRDefault="005B6515" w14:paraId="309F5EA0" w14:textId="77777777">
      <w:pPr>
        <w:spacing w:after="0" w:line="240" w:lineRule="auto"/>
        <w:rPr>
          <w:bCs/>
        </w:rPr>
      </w:pPr>
    </w:p>
    <w:p w:rsidRPr="008E4180" w:rsidR="005B6515" w:rsidP="005B6515" w:rsidRDefault="005B6515" w14:paraId="6CFDEE33" w14:textId="77777777">
      <w:pPr>
        <w:spacing w:after="0" w:line="240" w:lineRule="auto"/>
        <w:rPr>
          <w:bCs/>
        </w:rPr>
      </w:pPr>
      <w:r>
        <w:rPr>
          <w:bCs/>
        </w:rPr>
        <w:t>While these are the action and reporting thresholds:</w:t>
      </w:r>
    </w:p>
    <w:p w:rsidRPr="008E4180" w:rsidR="005B6515" w:rsidP="005B6515" w:rsidRDefault="005B6515" w14:paraId="64A7FEB4" w14:textId="77777777">
      <w:pPr>
        <w:spacing w:after="0" w:line="240" w:lineRule="auto"/>
        <w:rPr>
          <w:bCs/>
        </w:rPr>
      </w:pPr>
    </w:p>
    <w:tbl>
      <w:tblPr>
        <w:tblW w:w="9924" w:type="dxa"/>
        <w:tblInd w:w="-436" w:type="dxa"/>
        <w:tblCellMar>
          <w:left w:w="0" w:type="dxa"/>
          <w:right w:w="0" w:type="dxa"/>
        </w:tblCellMar>
        <w:tblLook w:val="04A0" w:firstRow="1" w:lastRow="0" w:firstColumn="1" w:lastColumn="0" w:noHBand="0" w:noVBand="1"/>
      </w:tblPr>
      <w:tblGrid>
        <w:gridCol w:w="1116"/>
        <w:gridCol w:w="8808"/>
      </w:tblGrid>
      <w:tr w:rsidRPr="008E4180" w:rsidR="005B6515" w:rsidTr="00906A88" w14:paraId="0B421750" w14:textId="77777777">
        <w:tc>
          <w:tcPr>
            <w:tcW w:w="993" w:type="dxa"/>
            <w:tcBorders>
              <w:top w:val="single" w:color="auto" w:sz="8" w:space="0"/>
              <w:left w:val="single" w:color="auto" w:sz="8" w:space="0"/>
              <w:bottom w:val="single" w:color="auto" w:sz="8" w:space="0"/>
              <w:right w:val="single" w:color="auto" w:sz="8" w:space="0"/>
            </w:tcBorders>
            <w:shd w:val="clear" w:color="auto" w:fill="5B9BD5" w:themeFill="accent1"/>
            <w:tcMar>
              <w:top w:w="0" w:type="dxa"/>
              <w:left w:w="108" w:type="dxa"/>
              <w:bottom w:w="0" w:type="dxa"/>
              <w:right w:w="108" w:type="dxa"/>
            </w:tcMar>
            <w:hideMark/>
          </w:tcPr>
          <w:p w:rsidRPr="008E4180" w:rsidR="005B6515" w:rsidP="00906A88" w:rsidRDefault="005B6515" w14:paraId="1BE33A0D" w14:textId="77777777">
            <w:pPr>
              <w:spacing w:before="40" w:after="40" w:line="240" w:lineRule="auto"/>
              <w:rPr>
                <w:b/>
                <w:bCs/>
              </w:rPr>
            </w:pPr>
            <w:r w:rsidRPr="008E4180">
              <w:rPr>
                <w:b/>
                <w:bCs/>
              </w:rPr>
              <w:t>SCORE</w:t>
            </w:r>
          </w:p>
        </w:tc>
        <w:tc>
          <w:tcPr>
            <w:tcW w:w="8931" w:type="dxa"/>
            <w:tcBorders>
              <w:top w:val="single" w:color="auto" w:sz="8" w:space="0"/>
              <w:left w:val="nil"/>
              <w:bottom w:val="single" w:color="auto" w:sz="8" w:space="0"/>
              <w:right w:val="single" w:color="auto" w:sz="8" w:space="0"/>
            </w:tcBorders>
            <w:shd w:val="clear" w:color="auto" w:fill="5B9BD5" w:themeFill="accent1"/>
            <w:tcMar>
              <w:top w:w="0" w:type="dxa"/>
              <w:left w:w="108" w:type="dxa"/>
              <w:bottom w:w="0" w:type="dxa"/>
              <w:right w:w="108" w:type="dxa"/>
            </w:tcMar>
            <w:hideMark/>
          </w:tcPr>
          <w:p w:rsidRPr="008E4180" w:rsidR="005B6515" w:rsidP="00906A88" w:rsidRDefault="005B6515" w14:paraId="7736C575" w14:textId="77777777">
            <w:pPr>
              <w:spacing w:before="40" w:after="40" w:line="240" w:lineRule="auto"/>
              <w:rPr>
                <w:b/>
                <w:bCs/>
              </w:rPr>
            </w:pPr>
            <w:r w:rsidRPr="008E4180">
              <w:rPr>
                <w:b/>
                <w:bCs/>
              </w:rPr>
              <w:t xml:space="preserve">Monitoring required </w:t>
            </w:r>
          </w:p>
        </w:tc>
      </w:tr>
      <w:tr w:rsidRPr="008E4180" w:rsidR="005B6515" w:rsidTr="00906A88" w14:paraId="63788789" w14:textId="77777777">
        <w:tc>
          <w:tcPr>
            <w:tcW w:w="993"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8E4180" w:rsidR="005B6515" w:rsidP="00906A88" w:rsidRDefault="005B6515" w14:paraId="01850AA5" w14:textId="77777777">
            <w:pPr>
              <w:spacing w:before="40" w:after="40" w:line="240" w:lineRule="auto"/>
              <w:rPr>
                <w:b/>
                <w:bCs/>
              </w:rPr>
            </w:pPr>
            <w:r w:rsidRPr="008E4180">
              <w:rPr>
                <w:b/>
                <w:bCs/>
              </w:rPr>
              <w:t>1 – 7</w:t>
            </w:r>
          </w:p>
        </w:tc>
        <w:tc>
          <w:tcPr>
            <w:tcW w:w="8931" w:type="dxa"/>
            <w:tcBorders>
              <w:top w:val="nil"/>
              <w:left w:val="nil"/>
              <w:bottom w:val="single" w:color="auto" w:sz="8" w:space="0"/>
              <w:right w:val="single" w:color="auto" w:sz="8" w:space="0"/>
            </w:tcBorders>
            <w:tcMar>
              <w:top w:w="0" w:type="dxa"/>
              <w:left w:w="108" w:type="dxa"/>
              <w:bottom w:w="0" w:type="dxa"/>
              <w:right w:w="108" w:type="dxa"/>
            </w:tcMar>
          </w:tcPr>
          <w:p w:rsidRPr="008E4180" w:rsidR="005B6515" w:rsidP="00906A88" w:rsidRDefault="005B6515" w14:paraId="67F6005B" w14:textId="77777777">
            <w:pPr>
              <w:spacing w:before="40" w:after="40" w:line="240" w:lineRule="auto"/>
              <w:rPr>
                <w:bCs/>
              </w:rPr>
            </w:pPr>
            <w:r w:rsidRPr="008E4180">
              <w:rPr>
                <w:bCs/>
              </w:rPr>
              <w:t xml:space="preserve">Local monitoring HEIW and </w:t>
            </w:r>
            <w:r w:rsidRPr="007C66E4">
              <w:t>local education provider</w:t>
            </w:r>
            <w:r>
              <w:t xml:space="preserve"> (LEP)</w:t>
            </w:r>
          </w:p>
        </w:tc>
      </w:tr>
      <w:tr w:rsidRPr="008E4180" w:rsidR="005B6515" w:rsidTr="00906A88" w14:paraId="5F172228" w14:textId="77777777">
        <w:tc>
          <w:tcPr>
            <w:tcW w:w="993"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8E4180" w:rsidR="005B6515" w:rsidP="00906A88" w:rsidRDefault="005B6515" w14:paraId="21F48E54" w14:textId="77777777">
            <w:pPr>
              <w:spacing w:before="40" w:after="40" w:line="240" w:lineRule="auto"/>
              <w:rPr>
                <w:b/>
                <w:bCs/>
              </w:rPr>
            </w:pPr>
            <w:r w:rsidRPr="008E4180">
              <w:rPr>
                <w:b/>
                <w:bCs/>
              </w:rPr>
              <w:t>8</w:t>
            </w:r>
          </w:p>
        </w:tc>
        <w:tc>
          <w:tcPr>
            <w:tcW w:w="8931" w:type="dxa"/>
            <w:tcBorders>
              <w:top w:val="nil"/>
              <w:left w:val="nil"/>
              <w:bottom w:val="single" w:color="auto" w:sz="8" w:space="0"/>
              <w:right w:val="single" w:color="auto" w:sz="8" w:space="0"/>
            </w:tcBorders>
            <w:tcMar>
              <w:top w:w="0" w:type="dxa"/>
              <w:left w:w="108" w:type="dxa"/>
              <w:bottom w:w="0" w:type="dxa"/>
              <w:right w:w="108" w:type="dxa"/>
            </w:tcMar>
          </w:tcPr>
          <w:p w:rsidRPr="008E4180" w:rsidR="005B6515" w:rsidP="00906A88" w:rsidRDefault="005B6515" w14:paraId="3E04F426" w14:textId="77777777">
            <w:pPr>
              <w:spacing w:before="40" w:after="40" w:line="240" w:lineRule="auto"/>
              <w:rPr>
                <w:bCs/>
              </w:rPr>
            </w:pPr>
            <w:r w:rsidRPr="008E4180">
              <w:rPr>
                <w:bCs/>
              </w:rPr>
              <w:t xml:space="preserve">Routine monitoring HEIW and LEP but reported to </w:t>
            </w:r>
            <w:r>
              <w:rPr>
                <w:bCs/>
              </w:rPr>
              <w:t>General Medical Council (</w:t>
            </w:r>
            <w:r w:rsidRPr="008E4180">
              <w:rPr>
                <w:bCs/>
              </w:rPr>
              <w:t>GMC</w:t>
            </w:r>
            <w:r>
              <w:rPr>
                <w:bCs/>
              </w:rPr>
              <w:t>)</w:t>
            </w:r>
          </w:p>
        </w:tc>
      </w:tr>
      <w:tr w:rsidRPr="008E4180" w:rsidR="005B6515" w:rsidTr="00906A88" w14:paraId="7E30AD52" w14:textId="77777777">
        <w:tc>
          <w:tcPr>
            <w:tcW w:w="993"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8E4180" w:rsidR="005B6515" w:rsidP="00906A88" w:rsidRDefault="005B6515" w14:paraId="158635E5" w14:textId="77777777">
            <w:pPr>
              <w:spacing w:before="40" w:after="40" w:line="240" w:lineRule="auto"/>
              <w:rPr>
                <w:b/>
                <w:bCs/>
              </w:rPr>
            </w:pPr>
            <w:r w:rsidRPr="008E4180">
              <w:rPr>
                <w:b/>
                <w:bCs/>
              </w:rPr>
              <w:t>9 – 12</w:t>
            </w:r>
          </w:p>
        </w:tc>
        <w:tc>
          <w:tcPr>
            <w:tcW w:w="8931" w:type="dxa"/>
            <w:tcBorders>
              <w:top w:val="nil"/>
              <w:left w:val="nil"/>
              <w:bottom w:val="single" w:color="auto" w:sz="8" w:space="0"/>
              <w:right w:val="single" w:color="auto" w:sz="8" w:space="0"/>
            </w:tcBorders>
            <w:tcMar>
              <w:top w:w="0" w:type="dxa"/>
              <w:left w:w="108" w:type="dxa"/>
              <w:bottom w:w="0" w:type="dxa"/>
              <w:right w:w="108" w:type="dxa"/>
            </w:tcMar>
            <w:hideMark/>
          </w:tcPr>
          <w:p w:rsidRPr="008E4180" w:rsidR="005B6515" w:rsidP="00906A88" w:rsidRDefault="005B6515" w14:paraId="58CE521B" w14:textId="77777777">
            <w:pPr>
              <w:spacing w:before="40" w:after="40" w:line="240" w:lineRule="auto"/>
              <w:rPr>
                <w:bCs/>
              </w:rPr>
            </w:pPr>
            <w:r w:rsidRPr="008E4180">
              <w:rPr>
                <w:bCs/>
              </w:rPr>
              <w:t>Enhanced Monitoring Considered HEIW and LEP with possible GMC input</w:t>
            </w:r>
          </w:p>
        </w:tc>
      </w:tr>
      <w:tr w:rsidRPr="008E4180" w:rsidR="005B6515" w:rsidTr="00906A88" w14:paraId="7DF1836C" w14:textId="77777777">
        <w:tc>
          <w:tcPr>
            <w:tcW w:w="993"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8E4180" w:rsidR="005B6515" w:rsidP="00906A88" w:rsidRDefault="005B6515" w14:paraId="2C7628FD" w14:textId="77777777">
            <w:pPr>
              <w:spacing w:before="40" w:after="40" w:line="240" w:lineRule="auto"/>
              <w:rPr>
                <w:b/>
                <w:bCs/>
              </w:rPr>
            </w:pPr>
            <w:r w:rsidRPr="008E4180">
              <w:rPr>
                <w:b/>
                <w:bCs/>
              </w:rPr>
              <w:t>16</w:t>
            </w:r>
          </w:p>
        </w:tc>
        <w:tc>
          <w:tcPr>
            <w:tcW w:w="8931" w:type="dxa"/>
            <w:tcBorders>
              <w:top w:val="nil"/>
              <w:left w:val="nil"/>
              <w:bottom w:val="single" w:color="auto" w:sz="8" w:space="0"/>
              <w:right w:val="single" w:color="auto" w:sz="8" w:space="0"/>
            </w:tcBorders>
            <w:tcMar>
              <w:top w:w="0" w:type="dxa"/>
              <w:left w:w="108" w:type="dxa"/>
              <w:bottom w:w="0" w:type="dxa"/>
              <w:right w:w="108" w:type="dxa"/>
            </w:tcMar>
            <w:hideMark/>
          </w:tcPr>
          <w:p w:rsidRPr="008E4180" w:rsidR="005B6515" w:rsidP="00906A88" w:rsidRDefault="005B6515" w14:paraId="4C0F31AC" w14:textId="77777777">
            <w:pPr>
              <w:spacing w:before="40" w:after="40" w:line="240" w:lineRule="auto"/>
              <w:rPr>
                <w:bCs/>
              </w:rPr>
            </w:pPr>
            <w:r w:rsidRPr="008E4180">
              <w:rPr>
                <w:bCs/>
              </w:rPr>
              <w:t>Conditions considered by HEIW and LEP with GMC input</w:t>
            </w:r>
          </w:p>
        </w:tc>
      </w:tr>
    </w:tbl>
    <w:p w:rsidR="005B6515" w:rsidP="005B6515" w:rsidRDefault="005B6515" w14:paraId="354BD4AD" w14:textId="77777777">
      <w:pPr>
        <w:spacing w:after="0" w:line="240" w:lineRule="auto"/>
        <w:rPr>
          <w:bCs/>
        </w:rPr>
      </w:pPr>
    </w:p>
    <w:p w:rsidR="005B6515" w:rsidP="005B6515" w:rsidRDefault="005B6515" w14:paraId="392AAFDD" w14:textId="77777777">
      <w:pPr>
        <w:spacing w:after="0" w:line="240" w:lineRule="auto"/>
        <w:rPr>
          <w:bCs/>
        </w:rPr>
      </w:pPr>
      <w:r w:rsidRPr="00B4430B">
        <w:rPr>
          <w:bCs/>
        </w:rPr>
        <w:t>HEIW Quality Unit instigates ‘targeted visits’ as part of HEIW’s Quality Management Framework where the risks score is considered high or where there has been a concern raised but no evidence of improvement</w:t>
      </w:r>
      <w:r>
        <w:rPr>
          <w:bCs/>
        </w:rPr>
        <w:t xml:space="preserve">. </w:t>
      </w:r>
    </w:p>
    <w:p w:rsidR="005B6515" w:rsidP="005B6515" w:rsidRDefault="005B6515" w14:paraId="35A981E9" w14:textId="77777777">
      <w:pPr>
        <w:spacing w:after="0" w:line="240" w:lineRule="auto"/>
        <w:rPr>
          <w:bCs/>
        </w:rPr>
      </w:pPr>
    </w:p>
    <w:p w:rsidRPr="00CE20C3" w:rsidR="005B6515" w:rsidP="005B6515" w:rsidRDefault="005B6515" w14:paraId="42E98C34" w14:textId="77777777">
      <w:pPr>
        <w:spacing w:after="0" w:line="240" w:lineRule="auto"/>
        <w:rPr>
          <w:bCs/>
        </w:rPr>
      </w:pPr>
      <w:r>
        <w:rPr>
          <w:bCs/>
        </w:rPr>
        <w:t xml:space="preserve">The reports from these visits are reported to the Workforce and OD Committee once in final form and an action plan has been produced to address the issues and recommendation. Progress is then reported as part of the HEIW risk register report which is a regular agenda item. </w:t>
      </w:r>
    </w:p>
    <w:p w:rsidRPr="00B4430B" w:rsidR="005B6515" w:rsidP="005B6515" w:rsidRDefault="005B6515" w14:paraId="14B48873" w14:textId="77777777">
      <w:pPr>
        <w:pStyle w:val="ListParagraph"/>
        <w:spacing w:after="0" w:line="240" w:lineRule="auto"/>
        <w:rPr>
          <w:b/>
        </w:rPr>
      </w:pPr>
    </w:p>
    <w:p w:rsidRPr="00DA2A84" w:rsidR="005B6515" w:rsidP="005B6515" w:rsidRDefault="005B6515" w14:paraId="6CE36A48" w14:textId="77777777">
      <w:pPr>
        <w:pStyle w:val="ListParagraph"/>
        <w:numPr>
          <w:ilvl w:val="0"/>
          <w:numId w:val="1"/>
        </w:numPr>
        <w:spacing w:after="0" w:line="240" w:lineRule="auto"/>
        <w:rPr>
          <w:b/>
        </w:rPr>
      </w:pPr>
      <w:r w:rsidRPr="00DA2A84">
        <w:rPr>
          <w:b/>
        </w:rPr>
        <w:t>GOVERNANCE AND RISK ISSUES</w:t>
      </w:r>
    </w:p>
    <w:p w:rsidRPr="00B501BD" w:rsidR="00DA2A84" w:rsidP="00DA2A84" w:rsidRDefault="00DA2A84" w14:paraId="7910C40B" w14:textId="77777777">
      <w:pPr>
        <w:spacing w:before="100" w:beforeAutospacing="1" w:after="100" w:afterAutospacing="1" w:line="300" w:lineRule="atLeast"/>
        <w:rPr>
          <w:rFonts w:eastAsia="Times New Roman" w:cs="Segoe UI"/>
          <w:lang w:eastAsia="en-GB"/>
        </w:rPr>
      </w:pPr>
      <w:r w:rsidRPr="00B501BD">
        <w:rPr>
          <w:rFonts w:eastAsia="Times New Roman" w:cs="Segoe UI"/>
          <w:lang w:eastAsia="en-GB"/>
        </w:rPr>
        <w:t xml:space="preserve">HEIW visited the Department of Internal Medicine at Morriston Hospital, Swansea Bay University Health Board on </w:t>
      </w:r>
      <w:r w:rsidRPr="00B501BD">
        <w:rPr>
          <w:rFonts w:eastAsia="Times New Roman" w:cs="Segoe UI"/>
          <w:b/>
          <w:bCs/>
          <w:lang w:eastAsia="en-GB"/>
        </w:rPr>
        <w:t>27 July 2026</w:t>
      </w:r>
      <w:r w:rsidRPr="00B501BD">
        <w:rPr>
          <w:rFonts w:eastAsia="Times New Roman" w:cs="Segoe UI"/>
          <w:lang w:eastAsia="en-GB"/>
        </w:rPr>
        <w:t xml:space="preserve">. A previous visit had been undertaken on </w:t>
      </w:r>
      <w:r w:rsidRPr="00B501BD">
        <w:rPr>
          <w:rFonts w:eastAsia="Times New Roman" w:cs="Segoe UI"/>
          <w:b/>
          <w:bCs/>
          <w:lang w:eastAsia="en-GB"/>
        </w:rPr>
        <w:t>26 January 2026</w:t>
      </w:r>
      <w:r w:rsidRPr="00B501BD">
        <w:rPr>
          <w:rFonts w:eastAsia="Times New Roman" w:cs="Segoe UI"/>
          <w:lang w:eastAsia="en-GB"/>
        </w:rPr>
        <w:t xml:space="preserve"> as part of HEIW's targeted visit programme. The pre-visit risk rating was </w:t>
      </w:r>
      <w:r w:rsidRPr="00B501BD">
        <w:rPr>
          <w:rFonts w:eastAsia="Times New Roman" w:cs="Segoe UI"/>
          <w:b/>
          <w:bCs/>
          <w:lang w:eastAsia="en-GB"/>
        </w:rPr>
        <w:t>five (medium)</w:t>
      </w:r>
      <w:r w:rsidRPr="00B501BD">
        <w:rPr>
          <w:rFonts w:eastAsia="Times New Roman" w:cs="Segoe UI"/>
          <w:lang w:eastAsia="en-GB"/>
        </w:rPr>
        <w:t xml:space="preserve"> and following the visit it was agreed that the risk rating would remain unchanged at </w:t>
      </w:r>
      <w:r w:rsidRPr="00B501BD">
        <w:rPr>
          <w:rFonts w:eastAsia="Times New Roman" w:cs="Segoe UI"/>
          <w:b/>
          <w:bCs/>
          <w:lang w:eastAsia="en-GB"/>
        </w:rPr>
        <w:t>five (medium)</w:t>
      </w:r>
      <w:r w:rsidRPr="00B501BD">
        <w:rPr>
          <w:rFonts w:eastAsia="Times New Roman" w:cs="Segoe UI"/>
          <w:lang w:eastAsia="en-GB"/>
        </w:rPr>
        <w:t>. A further review of the risk rating will be undertaken at the next targeted visit.</w:t>
      </w:r>
    </w:p>
    <w:p w:rsidRPr="00B501BD" w:rsidR="00DA2A84" w:rsidP="00DA2A84" w:rsidRDefault="00DA2A84" w14:paraId="133DC885" w14:textId="77777777">
      <w:pPr>
        <w:spacing w:before="100" w:beforeAutospacing="1" w:after="100" w:afterAutospacing="1" w:line="300" w:lineRule="atLeast"/>
        <w:rPr>
          <w:rFonts w:eastAsia="Times New Roman" w:cs="Segoe UI"/>
          <w:lang w:eastAsia="en-GB"/>
        </w:rPr>
      </w:pPr>
      <w:r w:rsidRPr="00B501BD">
        <w:rPr>
          <w:rFonts w:eastAsia="Times New Roman" w:cs="Segoe UI"/>
          <w:lang w:eastAsia="en-GB"/>
        </w:rPr>
        <w:t xml:space="preserve">The Targeted Visit was arranged to review progress against concerns identified during previous visits. HEIW recognised that improvements had been made in several areas, including increased access to clinics for Internal Medicine Training (IMT) residents, improved rota resilience </w:t>
      </w:r>
      <w:r w:rsidRPr="00B501BD">
        <w:rPr>
          <w:rFonts w:eastAsia="Times New Roman" w:cs="Segoe UI"/>
          <w:lang w:eastAsia="en-GB"/>
        </w:rPr>
        <w:lastRenderedPageBreak/>
        <w:t xml:space="preserve">through the appointment of clinical fellows, better access to Educational Development Time (EDT), and the introduction of a twilight registrar shift which was reported to have positively impacted workload management and patient safety. Residents described the training environment within their base specialties as positive, with approachable consultants, constructive supervision and improved access to curriculum requirements. </w:t>
      </w:r>
    </w:p>
    <w:p w:rsidRPr="00B501BD" w:rsidR="00DA2A84" w:rsidP="5C20F25E" w:rsidRDefault="00DA2A84" w14:paraId="444246CC" w14:textId="133CFC0E">
      <w:pPr>
        <w:spacing w:before="100" w:beforeAutospacing="1" w:after="100" w:afterAutospacing="1" w:line="300" w:lineRule="atLeast"/>
        <w:rPr>
          <w:rFonts w:eastAsia="Times New Roman" w:cs="Segoe UI"/>
          <w:lang w:eastAsia="en-GB"/>
        </w:rPr>
      </w:pPr>
      <w:r w:rsidRPr="5C20F25E">
        <w:rPr>
          <w:rFonts w:eastAsia="Times New Roman" w:cs="Segoe UI"/>
          <w:lang w:eastAsia="en-GB"/>
        </w:rPr>
        <w:t xml:space="preserve">Despite this progress, </w:t>
      </w:r>
      <w:r w:rsidRPr="5C20F25E" w:rsidR="32CD9C98">
        <w:rPr>
          <w:rFonts w:eastAsia="Times New Roman" w:cs="Segoe UI"/>
          <w:lang w:eastAsia="en-GB"/>
        </w:rPr>
        <w:t>several</w:t>
      </w:r>
      <w:r w:rsidRPr="5C20F25E">
        <w:rPr>
          <w:rFonts w:eastAsia="Times New Roman" w:cs="Segoe UI"/>
          <w:lang w:eastAsia="en-GB"/>
        </w:rPr>
        <w:t xml:space="preserve"> concerns remained. HEIW noted that efforts to ensure IMT year 3 residents consistently access sufficient clinic experience had not yet been fully embedded. Concerns were also raised regarding the ongoing impact of General Internal Medicine commitments and on-call arrangements on specialty training opportunities, with some specialties continuing to experience staffing pressures </w:t>
      </w:r>
      <w:r w:rsidRPr="5C20F25E" w:rsidR="3CD4B063">
        <w:rPr>
          <w:rFonts w:eastAsia="Times New Roman" w:cs="Segoe UI"/>
          <w:lang w:eastAsia="en-GB"/>
        </w:rPr>
        <w:t>because of</w:t>
      </w:r>
      <w:r w:rsidRPr="5C20F25E">
        <w:rPr>
          <w:rFonts w:eastAsia="Times New Roman" w:cs="Segoe UI"/>
          <w:lang w:eastAsia="en-GB"/>
        </w:rPr>
        <w:t xml:space="preserve"> unbalanced on-call rostering. Residents and trainers reported that the frequency of on-call commitments remained high and that some specialty teams continued to experience periods of under-staffing. </w:t>
      </w:r>
    </w:p>
    <w:p w:rsidRPr="00B501BD" w:rsidR="00DA2A84" w:rsidP="00DA2A84" w:rsidRDefault="00DA2A84" w14:paraId="3DA2C797" w14:textId="77777777">
      <w:pPr>
        <w:spacing w:before="100" w:beforeAutospacing="1" w:after="100" w:afterAutospacing="1" w:line="300" w:lineRule="atLeast"/>
        <w:rPr>
          <w:rFonts w:eastAsia="Times New Roman" w:cs="Segoe UI"/>
          <w:lang w:eastAsia="en-GB"/>
        </w:rPr>
      </w:pPr>
      <w:r w:rsidRPr="00B501BD">
        <w:rPr>
          <w:rFonts w:eastAsia="Times New Roman" w:cs="Segoe UI"/>
          <w:lang w:eastAsia="en-GB"/>
        </w:rPr>
        <w:t xml:space="preserve">A significant theme of the visit related to Acute Medicine services. Residents reported ongoing uncertainty regarding referral criteria and admission pathways into the Acute Medical Unit (AMU) and Emergency Department, resulting in excessive workload pressures for medical registrars. HEIW also heard concerns regarding handover arrangements between Same Day Emergency Care (SDEC) and AMU, with night-time handovers described as inconsistent and, at times, ineffective. The existing Standard Operating Procedure (SOP) was reported not to reflect current practice and required review. </w:t>
      </w:r>
    </w:p>
    <w:p w:rsidRPr="00B501BD" w:rsidR="00DA2A84" w:rsidP="00DA2A84" w:rsidRDefault="00DA2A84" w14:paraId="28CFD0A3" w14:textId="77777777">
      <w:pPr>
        <w:spacing w:before="100" w:beforeAutospacing="1" w:after="100" w:afterAutospacing="1" w:line="300" w:lineRule="atLeast"/>
        <w:rPr>
          <w:rFonts w:eastAsia="Times New Roman" w:cs="Segoe UI"/>
          <w:lang w:eastAsia="en-GB"/>
        </w:rPr>
      </w:pPr>
      <w:r w:rsidRPr="00B501BD">
        <w:rPr>
          <w:rFonts w:eastAsia="Times New Roman" w:cs="Segoe UI"/>
          <w:lang w:eastAsia="en-GB"/>
        </w:rPr>
        <w:t xml:space="preserve">HEIW identified that there </w:t>
      </w:r>
      <w:proofErr w:type="gramStart"/>
      <w:r w:rsidRPr="00B501BD">
        <w:rPr>
          <w:rFonts w:eastAsia="Times New Roman" w:cs="Segoe UI"/>
          <w:lang w:eastAsia="en-GB"/>
        </w:rPr>
        <w:t>is</w:t>
      </w:r>
      <w:proofErr w:type="gramEnd"/>
      <w:r w:rsidRPr="00B501BD">
        <w:rPr>
          <w:rFonts w:eastAsia="Times New Roman" w:cs="Segoe UI"/>
          <w:lang w:eastAsia="en-GB"/>
        </w:rPr>
        <w:t xml:space="preserve"> currently no dedicated Clinical Lead for Acute Medicine and that consultant oversight of AMU and SDEC remains variable. Challenges in recruiting and retaining Acute Medicine physicians and registrar-grade doctors continue to impact service continuity and operational leadership. In addition, residents reported variable access to formal teaching sessions and highlighted the need for improved communication of outcomes and actions arising from resident forums. </w:t>
      </w:r>
    </w:p>
    <w:p w:rsidRPr="00B501BD" w:rsidR="00DA2A84" w:rsidP="00DA2A84" w:rsidRDefault="00DA2A84" w14:paraId="4783BC74" w14:textId="77777777">
      <w:pPr>
        <w:spacing w:before="100" w:beforeAutospacing="1" w:after="100" w:afterAutospacing="1" w:line="300" w:lineRule="atLeast"/>
        <w:outlineLvl w:val="2"/>
        <w:rPr>
          <w:rFonts w:eastAsia="Times New Roman" w:cs="Segoe UI"/>
          <w:b/>
          <w:bCs/>
          <w:lang w:eastAsia="en-GB"/>
        </w:rPr>
      </w:pPr>
      <w:r w:rsidRPr="00B501BD">
        <w:rPr>
          <w:rFonts w:eastAsia="Times New Roman" w:cs="Segoe UI"/>
          <w:b/>
          <w:bCs/>
          <w:lang w:eastAsia="en-GB"/>
        </w:rPr>
        <w:t>Summary Findings after the Visit</w:t>
      </w:r>
    </w:p>
    <w:p w:rsidRPr="00B501BD" w:rsidR="00DA2A84" w:rsidP="5C20F25E" w:rsidRDefault="00DA2A84" w14:paraId="23E193AC" w14:textId="701C7BF3">
      <w:pPr>
        <w:spacing w:before="100" w:beforeAutospacing="1" w:after="100" w:afterAutospacing="1" w:line="300" w:lineRule="atLeast"/>
        <w:rPr>
          <w:rFonts w:eastAsia="Times New Roman" w:cs="Segoe UI"/>
          <w:lang w:eastAsia="en-GB"/>
        </w:rPr>
      </w:pPr>
      <w:r w:rsidRPr="5C20F25E">
        <w:rPr>
          <w:rFonts w:eastAsia="Times New Roman" w:cs="Segoe UI"/>
          <w:lang w:eastAsia="en-GB"/>
        </w:rPr>
        <w:t xml:space="preserve">HEIW acknowledged </w:t>
      </w:r>
      <w:r w:rsidRPr="5C20F25E" w:rsidR="0B1200F6">
        <w:rPr>
          <w:rFonts w:eastAsia="Times New Roman" w:cs="Segoe UI"/>
          <w:lang w:eastAsia="en-GB"/>
        </w:rPr>
        <w:t>several</w:t>
      </w:r>
      <w:r w:rsidRPr="5C20F25E">
        <w:rPr>
          <w:rFonts w:eastAsia="Times New Roman" w:cs="Segoe UI"/>
          <w:lang w:eastAsia="en-GB"/>
        </w:rPr>
        <w:t xml:space="preserve"> positive developments since the previous visit, including:</w:t>
      </w:r>
    </w:p>
    <w:p w:rsidRPr="00B501BD" w:rsidR="00DA2A84" w:rsidP="00DA2A84" w:rsidRDefault="00DA2A84" w14:paraId="1FEAE5AF" w14:textId="77777777">
      <w:pPr>
        <w:numPr>
          <w:ilvl w:val="0"/>
          <w:numId w:val="13"/>
        </w:numPr>
        <w:spacing w:before="100" w:beforeAutospacing="1" w:after="100" w:afterAutospacing="1" w:line="300" w:lineRule="atLeast"/>
        <w:rPr>
          <w:rFonts w:eastAsia="Times New Roman" w:cs="Segoe UI"/>
          <w:lang w:eastAsia="en-GB"/>
        </w:rPr>
      </w:pPr>
      <w:r w:rsidRPr="00B501BD">
        <w:rPr>
          <w:rFonts w:eastAsia="Times New Roman" w:cs="Segoe UI"/>
          <w:lang w:eastAsia="en-GB"/>
        </w:rPr>
        <w:t>Improved access to clinics for IMT residents.</w:t>
      </w:r>
    </w:p>
    <w:p w:rsidRPr="00B501BD" w:rsidR="00DA2A84" w:rsidP="00DA2A84" w:rsidRDefault="00DA2A84" w14:paraId="117A26E5" w14:textId="77777777">
      <w:pPr>
        <w:numPr>
          <w:ilvl w:val="0"/>
          <w:numId w:val="13"/>
        </w:numPr>
        <w:spacing w:before="100" w:beforeAutospacing="1" w:after="100" w:afterAutospacing="1" w:line="300" w:lineRule="atLeast"/>
        <w:rPr>
          <w:rFonts w:eastAsia="Times New Roman" w:cs="Segoe UI"/>
          <w:lang w:eastAsia="en-GB"/>
        </w:rPr>
      </w:pPr>
      <w:r w:rsidRPr="00B501BD">
        <w:rPr>
          <w:rFonts w:eastAsia="Times New Roman" w:cs="Segoe UI"/>
          <w:lang w:eastAsia="en-GB"/>
        </w:rPr>
        <w:t>Constructive consultant supervision and educational support.</w:t>
      </w:r>
    </w:p>
    <w:p w:rsidRPr="00B501BD" w:rsidR="00DA2A84" w:rsidP="00DA2A84" w:rsidRDefault="00DA2A84" w14:paraId="1632DB23" w14:textId="77777777">
      <w:pPr>
        <w:numPr>
          <w:ilvl w:val="0"/>
          <w:numId w:val="13"/>
        </w:numPr>
        <w:spacing w:before="100" w:beforeAutospacing="1" w:after="100" w:afterAutospacing="1" w:line="300" w:lineRule="atLeast"/>
        <w:rPr>
          <w:rFonts w:eastAsia="Times New Roman" w:cs="Segoe UI"/>
          <w:lang w:eastAsia="en-GB"/>
        </w:rPr>
      </w:pPr>
      <w:r w:rsidRPr="00B501BD">
        <w:rPr>
          <w:rFonts w:eastAsia="Times New Roman" w:cs="Segoe UI"/>
          <w:lang w:eastAsia="en-GB"/>
        </w:rPr>
        <w:t>Improved opportunities to complete practical procedural competencies.</w:t>
      </w:r>
    </w:p>
    <w:p w:rsidRPr="00B501BD" w:rsidR="00DA2A84" w:rsidP="00DA2A84" w:rsidRDefault="00DA2A84" w14:paraId="380D8D2E" w14:textId="77777777">
      <w:pPr>
        <w:numPr>
          <w:ilvl w:val="0"/>
          <w:numId w:val="13"/>
        </w:numPr>
        <w:spacing w:before="100" w:beforeAutospacing="1" w:after="100" w:afterAutospacing="1" w:line="300" w:lineRule="atLeast"/>
        <w:rPr>
          <w:rFonts w:eastAsia="Times New Roman" w:cs="Segoe UI"/>
          <w:lang w:eastAsia="en-GB"/>
        </w:rPr>
      </w:pPr>
      <w:r w:rsidRPr="00B501BD">
        <w:rPr>
          <w:rFonts w:eastAsia="Times New Roman" w:cs="Segoe UI"/>
          <w:lang w:eastAsia="en-GB"/>
        </w:rPr>
        <w:t>Greater rota resilience following the appointment of clinical fellows.</w:t>
      </w:r>
    </w:p>
    <w:p w:rsidRPr="00B501BD" w:rsidR="00DA2A84" w:rsidP="00DA2A84" w:rsidRDefault="00DA2A84" w14:paraId="7AEDF1C7" w14:textId="77777777">
      <w:pPr>
        <w:numPr>
          <w:ilvl w:val="0"/>
          <w:numId w:val="13"/>
        </w:numPr>
        <w:spacing w:before="100" w:beforeAutospacing="1" w:after="100" w:afterAutospacing="1" w:line="300" w:lineRule="atLeast"/>
        <w:rPr>
          <w:rFonts w:eastAsia="Times New Roman" w:cs="Segoe UI"/>
          <w:lang w:eastAsia="en-GB"/>
        </w:rPr>
      </w:pPr>
      <w:r w:rsidRPr="00B501BD">
        <w:rPr>
          <w:rFonts w:eastAsia="Times New Roman" w:cs="Segoe UI"/>
          <w:lang w:eastAsia="en-GB"/>
        </w:rPr>
        <w:lastRenderedPageBreak/>
        <w:t>Improved access to training opportunities through rota amalgamation.</w:t>
      </w:r>
    </w:p>
    <w:p w:rsidRPr="00B501BD" w:rsidR="00DA2A84" w:rsidP="00DA2A84" w:rsidRDefault="00DA2A84" w14:paraId="156157DB" w14:textId="26E799A2">
      <w:pPr>
        <w:numPr>
          <w:ilvl w:val="0"/>
          <w:numId w:val="13"/>
        </w:numPr>
        <w:spacing w:before="100" w:beforeAutospacing="1" w:after="100" w:afterAutospacing="1" w:line="300" w:lineRule="atLeast"/>
        <w:rPr>
          <w:rFonts w:eastAsia="Times New Roman" w:cs="Segoe UI"/>
          <w:lang w:eastAsia="en-GB"/>
        </w:rPr>
      </w:pPr>
      <w:r w:rsidRPr="00B501BD">
        <w:rPr>
          <w:rFonts w:eastAsia="Times New Roman" w:cs="Segoe UI"/>
          <w:lang w:eastAsia="en-GB"/>
        </w:rPr>
        <w:t>Good access to EDT</w:t>
      </w:r>
      <w:r w:rsidR="0032515F">
        <w:rPr>
          <w:rFonts w:eastAsia="Times New Roman" w:cs="Segoe UI"/>
          <w:lang w:eastAsia="en-GB"/>
        </w:rPr>
        <w:t xml:space="preserve"> </w:t>
      </w:r>
      <w:r w:rsidRPr="00B501BD">
        <w:rPr>
          <w:rFonts w:eastAsia="Times New Roman" w:cs="Segoe UI"/>
          <w:lang w:eastAsia="en-GB"/>
        </w:rPr>
        <w:t>and annual leave across most specialties.</w:t>
      </w:r>
    </w:p>
    <w:p w:rsidRPr="00B501BD" w:rsidR="00DA2A84" w:rsidP="00DA2A84" w:rsidRDefault="00DA2A84" w14:paraId="52742A13" w14:textId="77777777">
      <w:pPr>
        <w:numPr>
          <w:ilvl w:val="0"/>
          <w:numId w:val="13"/>
        </w:numPr>
        <w:spacing w:before="100" w:beforeAutospacing="1" w:after="100" w:afterAutospacing="1" w:line="300" w:lineRule="atLeast"/>
        <w:rPr>
          <w:rFonts w:eastAsia="Times New Roman" w:cs="Segoe UI"/>
          <w:lang w:eastAsia="en-GB"/>
        </w:rPr>
      </w:pPr>
      <w:r w:rsidRPr="00B501BD">
        <w:rPr>
          <w:rFonts w:eastAsia="Times New Roman" w:cs="Segoe UI"/>
          <w:lang w:eastAsia="en-GB"/>
        </w:rPr>
        <w:t>Positive early feedback regarding the twilight registrar shift.</w:t>
      </w:r>
    </w:p>
    <w:p w:rsidRPr="00B501BD" w:rsidR="00DA2A84" w:rsidP="00DA2A84" w:rsidRDefault="00DA2A84" w14:paraId="4D7EF99C" w14:textId="77777777">
      <w:pPr>
        <w:numPr>
          <w:ilvl w:val="0"/>
          <w:numId w:val="13"/>
        </w:numPr>
        <w:spacing w:before="100" w:beforeAutospacing="1" w:after="100" w:afterAutospacing="1" w:line="300" w:lineRule="atLeast"/>
        <w:rPr>
          <w:rFonts w:eastAsia="Times New Roman" w:cs="Segoe UI"/>
          <w:lang w:eastAsia="en-GB"/>
        </w:rPr>
      </w:pPr>
      <w:r w:rsidRPr="00B501BD">
        <w:rPr>
          <w:rFonts w:eastAsia="Times New Roman" w:cs="Segoe UI"/>
          <w:lang w:eastAsia="en-GB"/>
        </w:rPr>
        <w:t xml:space="preserve">Well-structured ward rounds with good educational value. </w:t>
      </w:r>
    </w:p>
    <w:p w:rsidRPr="00B501BD" w:rsidR="00DA2A84" w:rsidP="5C20F25E" w:rsidRDefault="00DA2A84" w14:paraId="1B3AC64B" w14:textId="07F0B942">
      <w:pPr>
        <w:spacing w:before="100" w:beforeAutospacing="1" w:after="100" w:afterAutospacing="1" w:line="300" w:lineRule="atLeast"/>
        <w:rPr>
          <w:rFonts w:eastAsia="Times New Roman" w:cs="Segoe UI"/>
          <w:lang w:eastAsia="en-GB"/>
        </w:rPr>
      </w:pPr>
      <w:r w:rsidRPr="5C20F25E">
        <w:rPr>
          <w:rFonts w:eastAsia="Times New Roman" w:cs="Segoe UI"/>
          <w:lang w:eastAsia="en-GB"/>
        </w:rPr>
        <w:t xml:space="preserve">HEIW also identified </w:t>
      </w:r>
      <w:r w:rsidRPr="5C20F25E" w:rsidR="5F2F0C33">
        <w:rPr>
          <w:rFonts w:eastAsia="Times New Roman" w:cs="Segoe UI"/>
          <w:lang w:eastAsia="en-GB"/>
        </w:rPr>
        <w:t>several</w:t>
      </w:r>
      <w:r w:rsidRPr="5C20F25E">
        <w:rPr>
          <w:rFonts w:eastAsia="Times New Roman" w:cs="Segoe UI"/>
          <w:lang w:eastAsia="en-GB"/>
        </w:rPr>
        <w:t xml:space="preserve"> areas requiring further improvement:</w:t>
      </w:r>
    </w:p>
    <w:p w:rsidRPr="00B501BD" w:rsidR="00DA2A84" w:rsidP="00DA2A84" w:rsidRDefault="00DA2A84" w14:paraId="38D5DEF3" w14:textId="77777777">
      <w:pPr>
        <w:numPr>
          <w:ilvl w:val="0"/>
          <w:numId w:val="14"/>
        </w:numPr>
        <w:spacing w:before="100" w:beforeAutospacing="1" w:after="100" w:afterAutospacing="1" w:line="300" w:lineRule="atLeast"/>
        <w:rPr>
          <w:rFonts w:eastAsia="Times New Roman" w:cs="Segoe UI"/>
          <w:lang w:eastAsia="en-GB"/>
        </w:rPr>
      </w:pPr>
      <w:r w:rsidRPr="00B501BD">
        <w:rPr>
          <w:rFonts w:eastAsia="Times New Roman" w:cs="Segoe UI"/>
          <w:lang w:eastAsia="en-GB"/>
        </w:rPr>
        <w:t>Lack of a dedicated Clinical Lead for Acute Medicine.</w:t>
      </w:r>
    </w:p>
    <w:p w:rsidRPr="00B501BD" w:rsidR="00DA2A84" w:rsidP="00DA2A84" w:rsidRDefault="00DA2A84" w14:paraId="7FD6D07D" w14:textId="77777777">
      <w:pPr>
        <w:numPr>
          <w:ilvl w:val="0"/>
          <w:numId w:val="14"/>
        </w:numPr>
        <w:spacing w:before="100" w:beforeAutospacing="1" w:after="100" w:afterAutospacing="1" w:line="300" w:lineRule="atLeast"/>
        <w:rPr>
          <w:rFonts w:eastAsia="Times New Roman" w:cs="Segoe UI"/>
          <w:lang w:eastAsia="en-GB"/>
        </w:rPr>
      </w:pPr>
      <w:r w:rsidRPr="00B501BD">
        <w:rPr>
          <w:rFonts w:eastAsia="Times New Roman" w:cs="Segoe UI"/>
          <w:lang w:eastAsia="en-GB"/>
        </w:rPr>
        <w:t>Ongoing imbalance of on-call rostering arrangements across Medicine subspecialties.</w:t>
      </w:r>
    </w:p>
    <w:p w:rsidRPr="00B501BD" w:rsidR="00DA2A84" w:rsidP="00DA2A84" w:rsidRDefault="00DA2A84" w14:paraId="6F093ECC" w14:textId="77777777">
      <w:pPr>
        <w:numPr>
          <w:ilvl w:val="0"/>
          <w:numId w:val="14"/>
        </w:numPr>
        <w:spacing w:before="100" w:beforeAutospacing="1" w:after="100" w:afterAutospacing="1" w:line="300" w:lineRule="atLeast"/>
        <w:rPr>
          <w:rFonts w:eastAsia="Times New Roman" w:cs="Segoe UI"/>
          <w:lang w:eastAsia="en-GB"/>
        </w:rPr>
      </w:pPr>
      <w:r w:rsidRPr="00B501BD">
        <w:rPr>
          <w:rFonts w:eastAsia="Times New Roman" w:cs="Segoe UI"/>
          <w:lang w:eastAsia="en-GB"/>
        </w:rPr>
        <w:t>Ineffective evening handover arrangements and inconsistent staff participation.</w:t>
      </w:r>
    </w:p>
    <w:p w:rsidRPr="00B501BD" w:rsidR="00DA2A84" w:rsidP="00DA2A84" w:rsidRDefault="00DA2A84" w14:paraId="50BB0DD2" w14:textId="77777777">
      <w:pPr>
        <w:numPr>
          <w:ilvl w:val="0"/>
          <w:numId w:val="14"/>
        </w:numPr>
        <w:spacing w:before="100" w:beforeAutospacing="1" w:after="100" w:afterAutospacing="1" w:line="300" w:lineRule="atLeast"/>
        <w:rPr>
          <w:rFonts w:eastAsia="Times New Roman" w:cs="Segoe UI"/>
          <w:lang w:eastAsia="en-GB"/>
        </w:rPr>
      </w:pPr>
      <w:r w:rsidRPr="00B501BD">
        <w:rPr>
          <w:rFonts w:eastAsia="Times New Roman" w:cs="Segoe UI"/>
          <w:lang w:eastAsia="en-GB"/>
        </w:rPr>
        <w:t>Lack of clarity regarding referral criteria for patients entering Acute Medicine services.</w:t>
      </w:r>
    </w:p>
    <w:p w:rsidRPr="00B501BD" w:rsidR="00DA2A84" w:rsidP="00DA2A84" w:rsidRDefault="00DA2A84" w14:paraId="330E18EA" w14:textId="77777777">
      <w:pPr>
        <w:numPr>
          <w:ilvl w:val="0"/>
          <w:numId w:val="14"/>
        </w:numPr>
        <w:spacing w:before="100" w:beforeAutospacing="1" w:after="100" w:afterAutospacing="1" w:line="300" w:lineRule="atLeast"/>
        <w:rPr>
          <w:rFonts w:eastAsia="Times New Roman" w:cs="Segoe UI"/>
          <w:lang w:eastAsia="en-GB"/>
        </w:rPr>
      </w:pPr>
      <w:r w:rsidRPr="00B501BD">
        <w:rPr>
          <w:rFonts w:eastAsia="Times New Roman" w:cs="Segoe UI"/>
          <w:lang w:eastAsia="en-GB"/>
        </w:rPr>
        <w:t>Continued workload pressures on medical registrars.</w:t>
      </w:r>
    </w:p>
    <w:p w:rsidRPr="00B501BD" w:rsidR="00DA2A84" w:rsidP="00DA2A84" w:rsidRDefault="00DA2A84" w14:paraId="3EDEAADD" w14:textId="77777777">
      <w:pPr>
        <w:numPr>
          <w:ilvl w:val="0"/>
          <w:numId w:val="14"/>
        </w:numPr>
        <w:spacing w:before="100" w:beforeAutospacing="1" w:after="100" w:afterAutospacing="1" w:line="300" w:lineRule="atLeast"/>
        <w:rPr>
          <w:rFonts w:eastAsia="Times New Roman" w:cs="Segoe UI"/>
          <w:lang w:eastAsia="en-GB"/>
        </w:rPr>
      </w:pPr>
      <w:r w:rsidRPr="00B501BD">
        <w:rPr>
          <w:rFonts w:eastAsia="Times New Roman" w:cs="Segoe UI"/>
          <w:lang w:eastAsia="en-GB"/>
        </w:rPr>
        <w:t>Difficulties attending formal teaching programmes and a prolonged absence of simulation training.</w:t>
      </w:r>
    </w:p>
    <w:p w:rsidRPr="00B501BD" w:rsidR="00DA2A84" w:rsidP="00DA2A84" w:rsidRDefault="00DA2A84" w14:paraId="7F4DC2AA" w14:textId="77777777">
      <w:pPr>
        <w:numPr>
          <w:ilvl w:val="0"/>
          <w:numId w:val="14"/>
        </w:numPr>
        <w:spacing w:before="100" w:beforeAutospacing="1" w:after="100" w:afterAutospacing="1" w:line="300" w:lineRule="atLeast"/>
        <w:rPr>
          <w:rFonts w:eastAsia="Times New Roman" w:cs="Segoe UI"/>
          <w:lang w:eastAsia="en-GB"/>
        </w:rPr>
      </w:pPr>
      <w:r w:rsidRPr="00B501BD">
        <w:rPr>
          <w:rFonts w:eastAsia="Times New Roman" w:cs="Segoe UI"/>
          <w:lang w:eastAsia="en-GB"/>
        </w:rPr>
        <w:t>Lack of a formal mechanism to communicate resident forum discussions and agreed actions to all residents.</w:t>
      </w:r>
    </w:p>
    <w:p w:rsidRPr="00B501BD" w:rsidR="00DA2A84" w:rsidP="00DA2A84" w:rsidRDefault="00DA2A84" w14:paraId="6531E08D" w14:textId="77777777">
      <w:pPr>
        <w:numPr>
          <w:ilvl w:val="0"/>
          <w:numId w:val="14"/>
        </w:numPr>
        <w:spacing w:before="100" w:beforeAutospacing="1" w:after="100" w:afterAutospacing="1" w:line="300" w:lineRule="atLeast"/>
        <w:rPr>
          <w:rFonts w:eastAsia="Times New Roman" w:cs="Segoe UI"/>
          <w:lang w:eastAsia="en-GB"/>
        </w:rPr>
      </w:pPr>
      <w:r w:rsidRPr="00B501BD">
        <w:rPr>
          <w:rFonts w:eastAsia="Times New Roman" w:cs="Segoe UI"/>
          <w:lang w:eastAsia="en-GB"/>
        </w:rPr>
        <w:t xml:space="preserve">Lack of prioritisation of cover arrangements for twilight registrar shifts when gaps occur. </w:t>
      </w:r>
    </w:p>
    <w:p w:rsidRPr="00B501BD" w:rsidR="00DA2A84" w:rsidP="00DA2A84" w:rsidRDefault="00DA2A84" w14:paraId="45807789" w14:textId="77777777">
      <w:pPr>
        <w:spacing w:before="100" w:beforeAutospacing="1" w:after="100" w:afterAutospacing="1" w:line="300" w:lineRule="atLeast"/>
        <w:outlineLvl w:val="2"/>
        <w:rPr>
          <w:rFonts w:eastAsia="Times New Roman" w:cs="Segoe UI"/>
          <w:b/>
          <w:bCs/>
          <w:lang w:eastAsia="en-GB"/>
        </w:rPr>
      </w:pPr>
      <w:r w:rsidRPr="00B501BD">
        <w:rPr>
          <w:rFonts w:eastAsia="Times New Roman" w:cs="Segoe UI"/>
          <w:b/>
          <w:bCs/>
          <w:lang w:eastAsia="en-GB"/>
        </w:rPr>
        <w:t>Key Requirements and Recommendations by HEIW</w:t>
      </w:r>
    </w:p>
    <w:p w:rsidRPr="00B501BD" w:rsidR="00DA2A84" w:rsidP="00DA2A84" w:rsidRDefault="00DA2A84" w14:paraId="6C769557" w14:textId="77777777">
      <w:pPr>
        <w:spacing w:before="100" w:beforeAutospacing="1" w:after="100" w:afterAutospacing="1" w:line="300" w:lineRule="atLeast"/>
        <w:rPr>
          <w:rFonts w:eastAsia="Times New Roman" w:cs="Segoe UI"/>
          <w:lang w:eastAsia="en-GB"/>
        </w:rPr>
      </w:pPr>
      <w:r w:rsidRPr="00B501BD">
        <w:rPr>
          <w:rFonts w:eastAsia="Times New Roman" w:cs="Segoe UI"/>
          <w:lang w:eastAsia="en-GB"/>
        </w:rPr>
        <w:t>HEIW issued two formal requirements:</w:t>
      </w:r>
    </w:p>
    <w:p w:rsidRPr="00B501BD" w:rsidR="00DA2A84" w:rsidP="00DA2A84" w:rsidRDefault="00DA2A84" w14:paraId="1C4C0AE4" w14:textId="77777777">
      <w:pPr>
        <w:numPr>
          <w:ilvl w:val="0"/>
          <w:numId w:val="15"/>
        </w:numPr>
        <w:spacing w:before="100" w:beforeAutospacing="1" w:after="100" w:afterAutospacing="1" w:line="300" w:lineRule="atLeast"/>
        <w:rPr>
          <w:rFonts w:eastAsia="Times New Roman" w:cs="Segoe UI"/>
          <w:lang w:eastAsia="en-GB"/>
        </w:rPr>
      </w:pPr>
      <w:r w:rsidRPr="00B501BD">
        <w:rPr>
          <w:rFonts w:eastAsia="Times New Roman" w:cs="Segoe UI"/>
          <w:lang w:eastAsia="en-GB"/>
        </w:rPr>
        <w:t>The Health Board must undertake a formal review of management pathways for high-acuity medical referrals and develop a clearly defined SOP covering referral routes, admission criteria, escalation processes and senior clinical oversight arrangements within Acute Medicine.</w:t>
      </w:r>
    </w:p>
    <w:p w:rsidRPr="00B501BD" w:rsidR="00DA2A84" w:rsidP="00DA2A84" w:rsidRDefault="00DA2A84" w14:paraId="2C4A900A" w14:textId="77777777">
      <w:pPr>
        <w:numPr>
          <w:ilvl w:val="0"/>
          <w:numId w:val="15"/>
        </w:numPr>
        <w:spacing w:before="100" w:beforeAutospacing="1" w:after="100" w:afterAutospacing="1" w:line="300" w:lineRule="atLeast"/>
        <w:rPr>
          <w:rFonts w:eastAsia="Times New Roman" w:cs="Segoe UI"/>
          <w:lang w:eastAsia="en-GB"/>
        </w:rPr>
      </w:pPr>
      <w:r w:rsidRPr="00B501BD">
        <w:rPr>
          <w:rFonts w:eastAsia="Times New Roman" w:cs="Segoe UI"/>
          <w:lang w:eastAsia="en-GB"/>
        </w:rPr>
        <w:t xml:space="preserve">The Health Board must review night-time handover processes to ensure handovers are safe, robust and effective. </w:t>
      </w:r>
    </w:p>
    <w:p w:rsidRPr="00B501BD" w:rsidR="00DA2A84" w:rsidP="5C20F25E" w:rsidRDefault="00DA2A84" w14:paraId="4384A6D9" w14:textId="3BAA9CF7">
      <w:pPr>
        <w:spacing w:before="100" w:beforeAutospacing="1" w:after="100" w:afterAutospacing="1" w:line="300" w:lineRule="atLeast"/>
        <w:rPr>
          <w:rFonts w:eastAsia="Times New Roman" w:cs="Segoe UI"/>
          <w:lang w:eastAsia="en-GB"/>
        </w:rPr>
      </w:pPr>
      <w:r w:rsidRPr="5C20F25E">
        <w:rPr>
          <w:rFonts w:eastAsia="Times New Roman" w:cs="Segoe UI"/>
          <w:lang w:eastAsia="en-GB"/>
        </w:rPr>
        <w:t xml:space="preserve">HEIW also made </w:t>
      </w:r>
      <w:r w:rsidRPr="5C20F25E" w:rsidR="635995EB">
        <w:rPr>
          <w:rFonts w:eastAsia="Times New Roman" w:cs="Segoe UI"/>
          <w:lang w:eastAsia="en-GB"/>
        </w:rPr>
        <w:t>several</w:t>
      </w:r>
      <w:r w:rsidRPr="5C20F25E">
        <w:rPr>
          <w:rFonts w:eastAsia="Times New Roman" w:cs="Segoe UI"/>
          <w:lang w:eastAsia="en-GB"/>
        </w:rPr>
        <w:t xml:space="preserve"> recommendations, including:</w:t>
      </w:r>
    </w:p>
    <w:p w:rsidRPr="00B501BD" w:rsidR="00DA2A84" w:rsidP="00DA2A84" w:rsidRDefault="00DA2A84" w14:paraId="5301BD28" w14:textId="77777777">
      <w:pPr>
        <w:numPr>
          <w:ilvl w:val="0"/>
          <w:numId w:val="16"/>
        </w:numPr>
        <w:spacing w:before="100" w:beforeAutospacing="1" w:after="100" w:afterAutospacing="1" w:line="300" w:lineRule="atLeast"/>
        <w:rPr>
          <w:rFonts w:eastAsia="Times New Roman" w:cs="Segoe UI"/>
          <w:lang w:eastAsia="en-GB"/>
        </w:rPr>
      </w:pPr>
      <w:r w:rsidRPr="00B501BD">
        <w:rPr>
          <w:rFonts w:eastAsia="Times New Roman" w:cs="Segoe UI"/>
          <w:lang w:eastAsia="en-GB"/>
        </w:rPr>
        <w:t>Proactively offering all vacant shifts, including twilight shifts, for locum cover.</w:t>
      </w:r>
    </w:p>
    <w:p w:rsidRPr="00B501BD" w:rsidR="00DA2A84" w:rsidP="00DA2A84" w:rsidRDefault="00DA2A84" w14:paraId="04C277B5" w14:textId="77777777">
      <w:pPr>
        <w:numPr>
          <w:ilvl w:val="0"/>
          <w:numId w:val="16"/>
        </w:numPr>
        <w:spacing w:before="100" w:beforeAutospacing="1" w:after="100" w:afterAutospacing="1" w:line="300" w:lineRule="atLeast"/>
        <w:rPr>
          <w:rFonts w:eastAsia="Times New Roman" w:cs="Segoe UI"/>
          <w:lang w:eastAsia="en-GB"/>
        </w:rPr>
      </w:pPr>
      <w:r w:rsidRPr="00B501BD">
        <w:rPr>
          <w:rFonts w:eastAsia="Times New Roman" w:cs="Segoe UI"/>
          <w:lang w:eastAsia="en-GB"/>
        </w:rPr>
        <w:t>Identifying a Clinical Lead for Acute Medicine.</w:t>
      </w:r>
    </w:p>
    <w:p w:rsidRPr="00B501BD" w:rsidR="00DA2A84" w:rsidP="00DA2A84" w:rsidRDefault="00DA2A84" w14:paraId="33771BDE" w14:textId="77777777">
      <w:pPr>
        <w:numPr>
          <w:ilvl w:val="0"/>
          <w:numId w:val="16"/>
        </w:numPr>
        <w:spacing w:before="100" w:beforeAutospacing="1" w:after="100" w:afterAutospacing="1" w:line="300" w:lineRule="atLeast"/>
        <w:rPr>
          <w:rFonts w:eastAsia="Times New Roman" w:cs="Segoe UI"/>
          <w:lang w:eastAsia="en-GB"/>
        </w:rPr>
      </w:pPr>
      <w:r w:rsidRPr="00B501BD">
        <w:rPr>
          <w:rFonts w:eastAsia="Times New Roman" w:cs="Segoe UI"/>
          <w:lang w:eastAsia="en-GB"/>
        </w:rPr>
        <w:t>Further improving the balance between General Internal Medicine and specialty training.</w:t>
      </w:r>
    </w:p>
    <w:p w:rsidRPr="00B501BD" w:rsidR="00DA2A84" w:rsidP="5C20F25E" w:rsidRDefault="00DA2A84" w14:paraId="7B74E791" w14:textId="61016D99">
      <w:pPr>
        <w:numPr>
          <w:ilvl w:val="0"/>
          <w:numId w:val="16"/>
        </w:numPr>
        <w:spacing w:before="100" w:beforeAutospacing="1" w:after="100" w:afterAutospacing="1" w:line="300" w:lineRule="atLeast"/>
        <w:rPr>
          <w:rFonts w:eastAsia="Times New Roman" w:cs="Segoe UI"/>
          <w:lang w:eastAsia="en-GB"/>
        </w:rPr>
      </w:pPr>
      <w:r w:rsidRPr="5C20F25E">
        <w:rPr>
          <w:rFonts w:eastAsia="Times New Roman" w:cs="Segoe UI"/>
          <w:lang w:eastAsia="en-GB"/>
        </w:rPr>
        <w:t xml:space="preserve">Reducing occasions where multiple doctors from the same subspecialty are rostered </w:t>
      </w:r>
      <w:r w:rsidRPr="5C20F25E" w:rsidR="79F8D252">
        <w:rPr>
          <w:rFonts w:eastAsia="Times New Roman" w:cs="Segoe UI"/>
          <w:lang w:eastAsia="en-GB"/>
        </w:rPr>
        <w:t>on call</w:t>
      </w:r>
      <w:r w:rsidRPr="5C20F25E">
        <w:rPr>
          <w:rFonts w:eastAsia="Times New Roman" w:cs="Segoe UI"/>
          <w:lang w:eastAsia="en-GB"/>
        </w:rPr>
        <w:t xml:space="preserve"> simultaneously.</w:t>
      </w:r>
    </w:p>
    <w:p w:rsidRPr="00B501BD" w:rsidR="00DA2A84" w:rsidP="00DA2A84" w:rsidRDefault="00DA2A84" w14:paraId="4EE4904C" w14:textId="77777777">
      <w:pPr>
        <w:numPr>
          <w:ilvl w:val="0"/>
          <w:numId w:val="16"/>
        </w:numPr>
        <w:spacing w:before="100" w:beforeAutospacing="1" w:after="100" w:afterAutospacing="1" w:line="300" w:lineRule="atLeast"/>
        <w:rPr>
          <w:rFonts w:eastAsia="Times New Roman" w:cs="Segoe UI"/>
          <w:lang w:eastAsia="en-GB"/>
        </w:rPr>
      </w:pPr>
      <w:r w:rsidRPr="00B501BD">
        <w:rPr>
          <w:rFonts w:eastAsia="Times New Roman" w:cs="Segoe UI"/>
          <w:lang w:eastAsia="en-GB"/>
        </w:rPr>
        <w:lastRenderedPageBreak/>
        <w:t>Implementing a robust process for monitoring attendance at educational activities.</w:t>
      </w:r>
    </w:p>
    <w:p w:rsidRPr="00B501BD" w:rsidR="00DA2A84" w:rsidP="00DA2A84" w:rsidRDefault="00DA2A84" w14:paraId="31809FBB" w14:textId="77777777">
      <w:pPr>
        <w:numPr>
          <w:ilvl w:val="0"/>
          <w:numId w:val="16"/>
        </w:numPr>
        <w:spacing w:before="100" w:beforeAutospacing="1" w:after="100" w:afterAutospacing="1" w:line="300" w:lineRule="atLeast"/>
        <w:rPr>
          <w:rFonts w:eastAsia="Times New Roman" w:cs="Segoe UI"/>
          <w:lang w:eastAsia="en-GB"/>
        </w:rPr>
      </w:pPr>
      <w:r w:rsidRPr="00B501BD">
        <w:rPr>
          <w:rFonts w:eastAsia="Times New Roman" w:cs="Segoe UI"/>
          <w:lang w:eastAsia="en-GB"/>
        </w:rPr>
        <w:t>Improving communication of resident forum feedback and agreed actions.</w:t>
      </w:r>
    </w:p>
    <w:p w:rsidRPr="00B501BD" w:rsidR="00DA2A84" w:rsidP="00DA2A84" w:rsidRDefault="00DA2A84" w14:paraId="2E7CA6E5" w14:textId="77777777">
      <w:pPr>
        <w:numPr>
          <w:ilvl w:val="0"/>
          <w:numId w:val="16"/>
        </w:numPr>
        <w:spacing w:before="100" w:beforeAutospacing="1" w:after="100" w:afterAutospacing="1" w:line="300" w:lineRule="atLeast"/>
        <w:rPr>
          <w:rFonts w:eastAsia="Times New Roman" w:cs="Segoe UI"/>
          <w:lang w:eastAsia="en-GB"/>
        </w:rPr>
      </w:pPr>
      <w:r w:rsidRPr="00B501BD">
        <w:rPr>
          <w:rFonts w:eastAsia="Times New Roman" w:cs="Segoe UI"/>
          <w:lang w:eastAsia="en-GB"/>
        </w:rPr>
        <w:t xml:space="preserve">Ensuring residents are granted appropriate leave to attend mandatory examinations. </w:t>
      </w:r>
    </w:p>
    <w:p w:rsidRPr="00B501BD" w:rsidR="00DA2A84" w:rsidP="00DA2A84" w:rsidRDefault="00DA2A84" w14:paraId="7F1B707C" w14:textId="77777777">
      <w:pPr>
        <w:spacing w:before="100" w:beforeAutospacing="1" w:after="100" w:afterAutospacing="1" w:line="300" w:lineRule="atLeast"/>
        <w:rPr>
          <w:rFonts w:eastAsia="Times New Roman" w:cs="Segoe UI"/>
          <w:lang w:eastAsia="en-GB"/>
        </w:rPr>
      </w:pPr>
      <w:r w:rsidRPr="00B501BD">
        <w:rPr>
          <w:rFonts w:eastAsia="Times New Roman" w:cs="Segoe UI"/>
          <w:lang w:eastAsia="en-GB"/>
        </w:rPr>
        <w:t xml:space="preserve">HEIW will undertake a further review visit in approximately six months. It was agreed that the current risk rating of </w:t>
      </w:r>
      <w:r w:rsidRPr="00B501BD">
        <w:rPr>
          <w:rFonts w:eastAsia="Times New Roman" w:cs="Segoe UI"/>
          <w:b/>
          <w:bCs/>
          <w:lang w:eastAsia="en-GB"/>
        </w:rPr>
        <w:t>five (medium)</w:t>
      </w:r>
      <w:r w:rsidRPr="00B501BD">
        <w:rPr>
          <w:rFonts w:eastAsia="Times New Roman" w:cs="Segoe UI"/>
          <w:lang w:eastAsia="en-GB"/>
        </w:rPr>
        <w:t xml:space="preserve"> would remain unchanged pending review at the next targeted visit</w:t>
      </w:r>
    </w:p>
    <w:p w:rsidR="005B6515" w:rsidP="005B6515" w:rsidRDefault="005B6515" w14:paraId="56096B4E" w14:textId="77777777">
      <w:pPr>
        <w:pStyle w:val="ListParagraph"/>
        <w:spacing w:after="0" w:line="240" w:lineRule="auto"/>
        <w:ind w:left="0"/>
        <w:rPr>
          <w:bCs/>
        </w:rPr>
      </w:pPr>
      <w:r>
        <w:rPr>
          <w:bCs/>
        </w:rPr>
        <w:t xml:space="preserve">The full report and action plan are at </w:t>
      </w:r>
      <w:r w:rsidRPr="00431E53">
        <w:rPr>
          <w:b/>
        </w:rPr>
        <w:t xml:space="preserve">appendix one </w:t>
      </w:r>
      <w:r>
        <w:rPr>
          <w:bCs/>
        </w:rPr>
        <w:t xml:space="preserve">and </w:t>
      </w:r>
      <w:r w:rsidRPr="00431E53">
        <w:rPr>
          <w:b/>
        </w:rPr>
        <w:t>appendix two</w:t>
      </w:r>
      <w:r>
        <w:rPr>
          <w:bCs/>
        </w:rPr>
        <w:t xml:space="preserve"> respectively. </w:t>
      </w:r>
    </w:p>
    <w:p w:rsidRPr="00057D78" w:rsidR="005B6515" w:rsidP="005B6515" w:rsidRDefault="005B6515" w14:paraId="42666401" w14:textId="77777777">
      <w:pPr>
        <w:pStyle w:val="ListParagraph"/>
        <w:spacing w:after="0" w:line="240" w:lineRule="auto"/>
        <w:ind w:left="0"/>
        <w:rPr>
          <w:bCs/>
        </w:rPr>
      </w:pPr>
    </w:p>
    <w:p w:rsidRPr="00B4430B" w:rsidR="005B6515" w:rsidP="005B6515" w:rsidRDefault="005B6515" w14:paraId="6D175DF1" w14:textId="77777777">
      <w:pPr>
        <w:pStyle w:val="ListParagraph"/>
        <w:numPr>
          <w:ilvl w:val="0"/>
          <w:numId w:val="1"/>
        </w:numPr>
        <w:spacing w:after="0" w:line="240" w:lineRule="auto"/>
        <w:rPr>
          <w:b/>
        </w:rPr>
      </w:pPr>
      <w:r w:rsidRPr="00B4430B">
        <w:rPr>
          <w:b/>
        </w:rPr>
        <w:t xml:space="preserve"> FINANCIAL IMPLICATIONS</w:t>
      </w:r>
    </w:p>
    <w:p w:rsidRPr="00057D78" w:rsidR="005B6515" w:rsidP="005B6515" w:rsidRDefault="005B6515" w14:paraId="347BCFC0" w14:textId="77777777">
      <w:pPr>
        <w:spacing w:after="0" w:line="240" w:lineRule="auto"/>
        <w:rPr>
          <w:b/>
        </w:rPr>
      </w:pPr>
      <w:r>
        <w:t xml:space="preserve">There are no financial implications associated with this report. </w:t>
      </w:r>
    </w:p>
    <w:p w:rsidRPr="00B4430B" w:rsidR="005B6515" w:rsidP="005B6515" w:rsidRDefault="005B6515" w14:paraId="0CDDD37E" w14:textId="77777777">
      <w:pPr>
        <w:pStyle w:val="ListParagraph"/>
        <w:spacing w:after="0" w:line="240" w:lineRule="auto"/>
        <w:rPr>
          <w:b/>
        </w:rPr>
      </w:pPr>
    </w:p>
    <w:p w:rsidRPr="00B4430B" w:rsidR="005B6515" w:rsidP="005B6515" w:rsidRDefault="005B6515" w14:paraId="35073AFA" w14:textId="77777777">
      <w:pPr>
        <w:pStyle w:val="ListParagraph"/>
        <w:numPr>
          <w:ilvl w:val="0"/>
          <w:numId w:val="1"/>
        </w:numPr>
        <w:spacing w:after="0" w:line="240" w:lineRule="auto"/>
        <w:rPr>
          <w:b/>
        </w:rPr>
      </w:pPr>
      <w:r w:rsidRPr="00B4430B">
        <w:rPr>
          <w:b/>
        </w:rPr>
        <w:t>RECOMMENDATION</w:t>
      </w:r>
    </w:p>
    <w:p w:rsidRPr="00383DE0" w:rsidR="005B6515" w:rsidP="005B6515" w:rsidRDefault="005B6515" w14:paraId="716E571E" w14:textId="77777777">
      <w:pPr>
        <w:spacing w:after="0" w:line="240" w:lineRule="auto"/>
        <w:ind w:right="96"/>
      </w:pPr>
      <w:r w:rsidR="005B6515">
        <w:rPr/>
        <w:t>Members are asked to:</w:t>
      </w:r>
    </w:p>
    <w:p w:rsidR="33D05EE2" w:rsidP="220EFADC" w:rsidRDefault="33D05EE2" w14:paraId="22465E4F" w14:textId="14BAA43C">
      <w:pPr>
        <w:pStyle w:val="ListParagraph"/>
        <w:numPr>
          <w:ilvl w:val="0"/>
          <w:numId w:val="12"/>
        </w:numPr>
        <w:spacing w:after="0" w:line="240" w:lineRule="auto"/>
        <w:rPr>
          <w:u w:val="single"/>
        </w:rPr>
      </w:pPr>
      <w:r w:rsidRPr="220EFADC" w:rsidR="33D05EE2">
        <w:rPr>
          <w:color w:val="000000" w:themeColor="text1" w:themeTint="FF" w:themeShade="FF"/>
        </w:rPr>
        <w:t xml:space="preserve">Take </w:t>
      </w:r>
      <w:r w:rsidRPr="220EFADC" w:rsidR="33D05EE2">
        <w:rPr>
          <w:b w:val="1"/>
          <w:bCs w:val="1"/>
          <w:color w:val="000000" w:themeColor="text1" w:themeTint="FF" w:themeShade="FF"/>
        </w:rPr>
        <w:t>COGNISANCE</w:t>
      </w:r>
      <w:r w:rsidRPr="220EFADC" w:rsidR="33D05EE2">
        <w:rPr>
          <w:b w:val="1"/>
          <w:bCs w:val="1"/>
          <w:color w:val="000000" w:themeColor="text1" w:themeTint="FF" w:themeShade="FF"/>
        </w:rPr>
        <w:t xml:space="preserve"> </w:t>
      </w:r>
      <w:r w:rsidRPr="220EFADC" w:rsidR="33D05EE2">
        <w:rPr>
          <w:color w:val="000000" w:themeColor="text1" w:themeTint="FF" w:themeShade="FF"/>
        </w:rPr>
        <w:t>of the HEIW quality assurance report following the visit to the General Internal Medicine on 27 July 2026;</w:t>
      </w:r>
    </w:p>
    <w:p w:rsidR="33D05EE2" w:rsidP="220EFADC" w:rsidRDefault="33D05EE2" w14:paraId="0AFC159F" w14:textId="0DBCAB23">
      <w:pPr>
        <w:pStyle w:val="ListParagraph"/>
        <w:numPr>
          <w:ilvl w:val="0"/>
          <w:numId w:val="12"/>
        </w:numPr>
        <w:ind w:right="96"/>
        <w:rPr>
          <w:b w:val="1"/>
          <w:bCs w:val="1"/>
          <w:u w:val="single"/>
        </w:rPr>
      </w:pPr>
      <w:r w:rsidRPr="220EFADC" w:rsidR="33D05EE2">
        <w:rPr>
          <w:color w:val="000000" w:themeColor="text1" w:themeTint="FF" w:themeShade="FF"/>
        </w:rPr>
        <w:t xml:space="preserve">Take </w:t>
      </w:r>
      <w:r w:rsidRPr="220EFADC" w:rsidR="33D05EE2">
        <w:rPr>
          <w:b w:val="1"/>
          <w:bCs w:val="1"/>
          <w:color w:val="000000" w:themeColor="text1" w:themeTint="FF" w:themeShade="FF"/>
        </w:rPr>
        <w:t>COGNISANCE</w:t>
      </w:r>
      <w:r w:rsidRPr="220EFADC" w:rsidR="33D05EE2">
        <w:rPr>
          <w:color w:val="000000" w:themeColor="text1" w:themeTint="FF" w:themeShade="FF"/>
        </w:rPr>
        <w:t xml:space="preserve"> that the risk score of 5 and that it has remained the same</w:t>
      </w:r>
      <w:r w:rsidRPr="220EFADC" w:rsidR="33D05EE2">
        <w:rPr>
          <w:color w:val="000000" w:themeColor="text1" w:themeTint="FF" w:themeShade="FF"/>
        </w:rPr>
        <w:t>.</w:t>
      </w:r>
    </w:p>
    <w:p w:rsidR="33D05EE2" w:rsidP="220EFADC" w:rsidRDefault="33D05EE2" w14:paraId="3BFEA5B0" w14:textId="2BC27DAE">
      <w:pPr>
        <w:pStyle w:val="ListParagraph"/>
        <w:numPr>
          <w:ilvl w:val="0"/>
          <w:numId w:val="12"/>
        </w:numPr>
        <w:ind w:right="96"/>
        <w:rPr>
          <w:sz w:val="24"/>
          <w:szCs w:val="24"/>
        </w:rPr>
      </w:pPr>
      <w:r w:rsidR="33D05EE2">
        <w:rPr/>
        <w:t xml:space="preserve">Take </w:t>
      </w:r>
      <w:r w:rsidRPr="220EFADC" w:rsidR="33D05EE2">
        <w:rPr>
          <w:b w:val="1"/>
          <w:bCs w:val="1"/>
        </w:rPr>
        <w:t>COGNISANCE</w:t>
      </w:r>
      <w:r w:rsidR="33D05EE2">
        <w:rPr/>
        <w:t xml:space="preserve"> that</w:t>
      </w:r>
      <w:r w:rsidRPr="220EFADC" w:rsidR="33D05EE2">
        <w:rPr>
          <w:b w:val="1"/>
          <w:bCs w:val="1"/>
        </w:rPr>
        <w:t xml:space="preserve"> </w:t>
      </w:r>
      <w:r w:rsidR="33D05EE2">
        <w:rPr/>
        <w:t>an action plan is now in place to address the findings and recommendations;</w:t>
      </w:r>
      <w:r w:rsidR="33D05EE2">
        <w:rPr/>
        <w:t xml:space="preserve"> </w:t>
      </w:r>
    </w:p>
    <w:p w:rsidR="33D05EE2" w:rsidP="220EFADC" w:rsidRDefault="33D05EE2" w14:paraId="1BCC3134" w14:textId="4501E2C5">
      <w:pPr>
        <w:pStyle w:val="ListParagraph"/>
        <w:numPr>
          <w:ilvl w:val="0"/>
          <w:numId w:val="12"/>
        </w:numPr>
        <w:ind w:right="96"/>
        <w:rPr/>
      </w:pPr>
      <w:r w:rsidR="33D05EE2">
        <w:rPr/>
        <w:t xml:space="preserve">Receive for </w:t>
      </w:r>
      <w:r w:rsidRPr="220EFADC" w:rsidR="33D05EE2">
        <w:rPr>
          <w:b w:val="1"/>
          <w:bCs w:val="1"/>
        </w:rPr>
        <w:t>ASSURANCE</w:t>
      </w:r>
      <w:r w:rsidRPr="220EFADC" w:rsidR="33D05EE2">
        <w:rPr>
          <w:b w:val="1"/>
          <w:bCs w:val="1"/>
        </w:rPr>
        <w:t xml:space="preserve"> </w:t>
      </w:r>
      <w:r w:rsidR="33D05EE2">
        <w:rPr/>
        <w:t>that</w:t>
      </w:r>
      <w:r w:rsidRPr="220EFADC" w:rsidR="33D05EE2">
        <w:rPr>
          <w:b w:val="1"/>
          <w:bCs w:val="1"/>
        </w:rPr>
        <w:t xml:space="preserve"> </w:t>
      </w:r>
      <w:r w:rsidR="33D05EE2">
        <w:rPr/>
        <w:t>progress will be reported through the HEIW risk register report to the committee.</w:t>
      </w:r>
    </w:p>
    <w:p w:rsidR="220EFADC" w:rsidP="220EFADC" w:rsidRDefault="220EFADC" w14:paraId="60D57E04" w14:textId="536F7155">
      <w:pPr>
        <w:pStyle w:val="Normal"/>
        <w:ind w:right="96"/>
      </w:pPr>
    </w:p>
    <w:p w:rsidR="220EFADC" w:rsidP="220EFADC" w:rsidRDefault="220EFADC" w14:paraId="60747D39" w14:textId="6657E2B9">
      <w:pPr>
        <w:pStyle w:val="Normal"/>
        <w:ind w:right="96"/>
      </w:pPr>
    </w:p>
    <w:p w:rsidR="220EFADC" w:rsidP="220EFADC" w:rsidRDefault="220EFADC" w14:paraId="57F3F57D" w14:textId="5D5363DB">
      <w:pPr>
        <w:pStyle w:val="Normal"/>
        <w:ind w:right="96"/>
      </w:pPr>
    </w:p>
    <w:p w:rsidR="220EFADC" w:rsidP="220EFADC" w:rsidRDefault="220EFADC" w14:paraId="016DDF07" w14:textId="179D3D6A">
      <w:pPr>
        <w:pStyle w:val="Normal"/>
        <w:ind w:right="96"/>
      </w:pPr>
    </w:p>
    <w:p w:rsidR="220EFADC" w:rsidP="220EFADC" w:rsidRDefault="220EFADC" w14:paraId="44C805E2" w14:textId="42F759C9">
      <w:pPr>
        <w:pStyle w:val="Normal"/>
        <w:ind w:right="96"/>
      </w:pPr>
    </w:p>
    <w:p w:rsidR="220EFADC" w:rsidP="220EFADC" w:rsidRDefault="220EFADC" w14:paraId="02E46212" w14:textId="2AB95A1F">
      <w:pPr>
        <w:pStyle w:val="Normal"/>
        <w:ind w:right="96"/>
      </w:pP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00466612" w14:paraId="6D290436" w14:textId="77777777">
        <w:tc>
          <w:tcPr>
            <w:tcW w:w="9245" w:type="dxa"/>
            <w:gridSpan w:val="3"/>
            <w:shd w:val="clear" w:color="auto" w:fill="163E64"/>
          </w:tcPr>
          <w:p w:rsidRPr="001F2857" w:rsidR="00034194" w:rsidP="002432C6" w:rsidRDefault="0020539A" w14:paraId="6D290435" w14:textId="704162EF">
            <w:pPr>
              <w:jc w:val="center"/>
              <w:rPr>
                <w:b/>
              </w:rPr>
            </w:pPr>
            <w:r w:rsidRPr="00F8567E">
              <w:rPr>
                <w:b/>
              </w:rPr>
              <w:lastRenderedPageBreak/>
              <w:t>Governance and Assurance</w:t>
            </w:r>
          </w:p>
        </w:tc>
      </w:tr>
      <w:tr w:rsidRPr="00F8567E" w:rsidR="002432C6" w:rsidTr="002432C6" w14:paraId="584BF17A" w14:textId="77777777">
        <w:tc>
          <w:tcPr>
            <w:tcW w:w="9245" w:type="dxa"/>
            <w:gridSpan w:val="3"/>
            <w:shd w:val="clear" w:color="auto" w:fill="C1A775"/>
          </w:tcPr>
          <w:p w:rsidRPr="00F8567E" w:rsidR="002432C6" w:rsidRDefault="002432C6" w14:paraId="4694DF6B" w14:textId="6CC5896F">
            <w:pPr>
              <w:rPr>
                <w:b/>
              </w:rPr>
            </w:pPr>
            <w:r>
              <w:rPr>
                <w:b/>
              </w:rPr>
              <w:t>Strategic Objectives</w:t>
            </w:r>
          </w:p>
        </w:tc>
      </w:tr>
      <w:tr w:rsidRPr="00F8567E" w:rsidR="00F5324A" w:rsidTr="007B683C" w14:paraId="6D29043E" w14:textId="77777777">
        <w:tc>
          <w:tcPr>
            <w:tcW w:w="1809" w:type="dxa"/>
            <w:vMerge w:val="restart"/>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Pr>
          <w:p w:rsidRPr="00F8567E" w:rsidR="00F5324A" w:rsidP="004221DC" w:rsidRDefault="006F02B9" w14:paraId="6D29043C" w14:textId="6BE14270">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Content>
            <w:tc>
              <w:tcPr>
                <w:tcW w:w="1624" w:type="dxa"/>
              </w:tcPr>
              <w:p w:rsidRPr="00F8567E" w:rsidR="00F5324A" w:rsidP="0020539A" w:rsidRDefault="00F57042" w14:paraId="6D29043D" w14:textId="77777777">
                <w:pPr>
                  <w:jc w:val="center"/>
                </w:pPr>
                <w:r w:rsidRPr="00F8567E">
                  <w:rPr>
                    <w:rFonts w:ascii="Segoe UI Symbol" w:hAnsi="Segoe UI Symbol" w:eastAsia="MS Gothic" w:cs="Segoe UI Symbol"/>
                  </w:rPr>
                  <w:t>☐</w:t>
                </w:r>
              </w:p>
            </w:tc>
          </w:sdtContent>
        </w:sdt>
      </w:tr>
      <w:tr w:rsidRPr="00F8567E" w:rsidR="00F5324A" w:rsidTr="007B683C" w14:paraId="6D290442" w14:textId="77777777">
        <w:tc>
          <w:tcPr>
            <w:tcW w:w="1809" w:type="dxa"/>
            <w:vMerge/>
          </w:tcPr>
          <w:p w:rsidRPr="00F8567E" w:rsidR="00F5324A" w:rsidRDefault="00F5324A" w14:paraId="6D29043F" w14:textId="77777777">
            <w:pPr>
              <w:rPr>
                <w:b/>
              </w:rPr>
            </w:pPr>
          </w:p>
        </w:tc>
        <w:tc>
          <w:tcPr>
            <w:tcW w:w="5812" w:type="dxa"/>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Content>
            <w:tc>
              <w:tcPr>
                <w:tcW w:w="1624" w:type="dxa"/>
              </w:tcPr>
              <w:p w:rsidRPr="00F8567E" w:rsidR="00F5324A" w:rsidP="0020539A" w:rsidRDefault="00133EA1" w14:paraId="6D290441" w14:textId="77777777">
                <w:pPr>
                  <w:jc w:val="center"/>
                </w:pPr>
                <w:r w:rsidRPr="00F8567E">
                  <w:rPr>
                    <w:rFonts w:ascii="Segoe UI Symbol" w:hAnsi="Segoe UI Symbol" w:eastAsia="MS Gothic" w:cs="Segoe UI Symbol"/>
                  </w:rPr>
                  <w:t>☐</w:t>
                </w:r>
              </w:p>
            </w:tc>
          </w:sdtContent>
        </w:sdt>
      </w:tr>
      <w:tr w:rsidRPr="00F8567E" w:rsidR="00F5324A" w:rsidTr="007B683C" w14:paraId="6D290446" w14:textId="77777777">
        <w:tc>
          <w:tcPr>
            <w:tcW w:w="1809" w:type="dxa"/>
            <w:vMerge/>
          </w:tcPr>
          <w:p w:rsidRPr="00F8567E" w:rsidR="00F5324A" w:rsidRDefault="00F5324A" w14:paraId="6D290443" w14:textId="77777777">
            <w:pPr>
              <w:rPr>
                <w:b/>
              </w:rPr>
            </w:pPr>
          </w:p>
        </w:tc>
        <w:tc>
          <w:tcPr>
            <w:tcW w:w="5812" w:type="dxa"/>
          </w:tcPr>
          <w:p w:rsidRPr="00F8567E" w:rsidR="00F5324A" w:rsidP="004221DC" w:rsidRDefault="004221DC" w14:paraId="6D290444" w14:textId="7BC6B5D7">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Content>
            <w:tc>
              <w:tcPr>
                <w:tcW w:w="1624" w:type="dxa"/>
              </w:tcPr>
              <w:p w:rsidRPr="00F8567E" w:rsidR="00F5324A" w:rsidP="0020539A" w:rsidRDefault="00133EA1" w14:paraId="6D290445" w14:textId="77777777">
                <w:pPr>
                  <w:jc w:val="center"/>
                </w:pPr>
                <w:r w:rsidRPr="00F8567E">
                  <w:rPr>
                    <w:rFonts w:ascii="Segoe UI Symbol" w:hAnsi="Segoe UI Symbol" w:eastAsia="MS Gothic" w:cs="Segoe UI Symbol"/>
                  </w:rPr>
                  <w:t>☐</w:t>
                </w:r>
              </w:p>
            </w:tc>
          </w:sdtContent>
        </w:sdt>
      </w:tr>
      <w:tr w:rsidRPr="00F8567E" w:rsidR="00F5324A" w:rsidTr="007B683C" w14:paraId="6D29044D" w14:textId="77777777">
        <w:tc>
          <w:tcPr>
            <w:tcW w:w="1809" w:type="dxa"/>
            <w:vMerge/>
          </w:tcPr>
          <w:p w:rsidRPr="00F8567E" w:rsidR="00F5324A" w:rsidP="00C107F2" w:rsidRDefault="00F5324A" w14:paraId="6D29044A" w14:textId="77777777">
            <w:pPr>
              <w:rPr>
                <w:b/>
              </w:rPr>
            </w:pPr>
          </w:p>
        </w:tc>
        <w:tc>
          <w:tcPr>
            <w:tcW w:w="5812" w:type="dxa"/>
          </w:tcPr>
          <w:p w:rsidRPr="00F8567E" w:rsidR="00F5324A" w:rsidP="004221DC" w:rsidRDefault="00233D58" w14:paraId="6D29044B" w14:textId="21751B0B">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Content>
            <w:tc>
              <w:tcPr>
                <w:tcW w:w="1624" w:type="dxa"/>
              </w:tcPr>
              <w:p w:rsidRPr="00F8567E" w:rsidR="00F5324A" w:rsidP="00133EA1" w:rsidRDefault="005B6515" w14:paraId="6D29044C" w14:textId="25E232F4">
                <w:pPr>
                  <w:jc w:val="center"/>
                </w:pPr>
                <w:r>
                  <w:rPr>
                    <w:rFonts w:hint="eastAsia" w:ascii="MS Gothic" w:hAnsi="MS Gothic" w:eastAsia="MS Gothic"/>
                  </w:rPr>
                  <w:t>☒</w:t>
                </w:r>
              </w:p>
            </w:tc>
          </w:sdtContent>
        </w:sdt>
      </w:tr>
      <w:tr w:rsidRPr="00F8567E" w:rsidR="00F5324A" w:rsidTr="007B683C" w14:paraId="6D290451" w14:textId="77777777">
        <w:tc>
          <w:tcPr>
            <w:tcW w:w="1809" w:type="dxa"/>
            <w:vMerge/>
          </w:tcPr>
          <w:p w:rsidRPr="00F8567E" w:rsidR="00F5324A" w:rsidP="00C107F2" w:rsidRDefault="00F5324A" w14:paraId="6D29044E" w14:textId="77777777">
            <w:pPr>
              <w:rPr>
                <w:b/>
              </w:rPr>
            </w:pPr>
          </w:p>
        </w:tc>
        <w:tc>
          <w:tcPr>
            <w:tcW w:w="5812" w:type="dxa"/>
          </w:tcPr>
          <w:p w:rsidRPr="00F8567E" w:rsidR="00F5324A" w:rsidP="004221DC" w:rsidRDefault="00233D58" w14:paraId="6D29044F" w14:textId="57073FBE">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Content>
            <w:tc>
              <w:tcPr>
                <w:tcW w:w="1624" w:type="dxa"/>
              </w:tcPr>
              <w:p w:rsidRPr="00F8567E" w:rsidR="00F5324A" w:rsidP="00133EA1" w:rsidRDefault="00F57042" w14:paraId="6D290450" w14:textId="77777777">
                <w:pPr>
                  <w:jc w:val="center"/>
                </w:pPr>
                <w:r w:rsidRPr="00F8567E">
                  <w:rPr>
                    <w:rFonts w:ascii="Segoe UI Symbol" w:hAnsi="Segoe UI Symbol" w:eastAsia="MS Gothic" w:cs="Segoe UI Symbol"/>
                  </w:rPr>
                  <w:t>☐</w:t>
                </w:r>
              </w:p>
            </w:tc>
          </w:sdtContent>
        </w:sdt>
      </w:tr>
      <w:tr w:rsidRPr="00F8567E" w:rsidR="00F5324A" w:rsidTr="002432C6" w14:paraId="6D29045F" w14:textId="77777777">
        <w:tc>
          <w:tcPr>
            <w:tcW w:w="9245" w:type="dxa"/>
            <w:gridSpan w:val="3"/>
            <w:shd w:val="clear" w:color="auto" w:fill="C1A775"/>
          </w:tcPr>
          <w:p w:rsidRPr="00F8567E" w:rsidR="00F5324A" w:rsidP="00C107F2" w:rsidRDefault="00F5324A" w14:paraId="6D29045E" w14:textId="77777777">
            <w:pPr>
              <w:rPr>
                <w:b/>
              </w:rPr>
            </w:pPr>
            <w:r w:rsidRPr="00F8567E">
              <w:rPr>
                <w:b/>
              </w:rPr>
              <w:t>Health and Care Standards</w:t>
            </w:r>
          </w:p>
        </w:tc>
      </w:tr>
      <w:tr w:rsidRPr="00F8567E" w:rsidR="00C43F7B" w:rsidTr="007B683C" w14:paraId="6D290463" w14:textId="77777777">
        <w:tc>
          <w:tcPr>
            <w:tcW w:w="1809" w:type="dxa"/>
            <w:vMerge w:val="restart"/>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F8567E" w:rsidR="00C43F7B" w:rsidP="00C43F7B" w:rsidRDefault="00C43F7B" w14:paraId="6D290461" w14:textId="28B971FB">
            <w:r w:rsidRPr="00DE4E74">
              <w:t>Safe Care</w:t>
            </w:r>
          </w:p>
        </w:tc>
        <w:sdt>
          <w:sdtPr>
            <w:id w:val="937573542"/>
            <w14:checkbox>
              <w14:checked w14:val="0"/>
              <w14:checkedState w14:val="2612" w14:font="MS Gothic"/>
              <w14:uncheckedState w14:val="2610" w14:font="MS Gothic"/>
            </w14:checkbox>
          </w:sdtPr>
          <w:sdtContent>
            <w:tc>
              <w:tcPr>
                <w:tcW w:w="1624" w:type="dxa"/>
              </w:tcPr>
              <w:p w:rsidRPr="00F8567E" w:rsidR="00C43F7B" w:rsidP="00C43F7B" w:rsidRDefault="00C43F7B" w14:paraId="6D290462" w14:textId="77777777">
                <w:pPr>
                  <w:jc w:val="center"/>
                </w:pPr>
                <w:r w:rsidRPr="00F8567E">
                  <w:rPr>
                    <w:rFonts w:ascii="Segoe UI Symbol" w:hAnsi="Segoe UI Symbol" w:eastAsia="MS Gothic" w:cs="Segoe UI Symbol"/>
                  </w:rPr>
                  <w:t>☐</w:t>
                </w:r>
              </w:p>
            </w:tc>
          </w:sdtContent>
        </w:sdt>
      </w:tr>
      <w:tr w:rsidRPr="00F8567E" w:rsidR="00C43F7B" w:rsidTr="007B683C" w14:paraId="6D290467" w14:textId="77777777">
        <w:tc>
          <w:tcPr>
            <w:tcW w:w="1809" w:type="dxa"/>
            <w:vMerge/>
          </w:tcPr>
          <w:p w:rsidRPr="00F8567E" w:rsidR="00C43F7B" w:rsidP="00C43F7B" w:rsidRDefault="00C43F7B" w14:paraId="6D290464" w14:textId="77777777">
            <w:pPr>
              <w:rPr>
                <w:b/>
              </w:rPr>
            </w:pPr>
          </w:p>
        </w:tc>
        <w:tc>
          <w:tcPr>
            <w:tcW w:w="5812" w:type="dxa"/>
          </w:tcPr>
          <w:p w:rsidRPr="00F8567E" w:rsidR="00C43F7B" w:rsidP="00C43F7B" w:rsidRDefault="00C43F7B" w14:paraId="6D290465" w14:textId="26C0FDA5">
            <w:pPr>
              <w:rPr>
                <w:b/>
              </w:rPr>
            </w:pPr>
            <w:r w:rsidRPr="00DE4E74">
              <w:t>Timely Care</w:t>
            </w:r>
          </w:p>
        </w:tc>
        <w:sdt>
          <w:sdtPr>
            <w:id w:val="-275186550"/>
            <w14:checkbox>
              <w14:checked w14:val="0"/>
              <w14:checkedState w14:val="2612" w14:font="MS Gothic"/>
              <w14:uncheckedState w14:val="2610" w14:font="MS Gothic"/>
            </w14:checkbox>
          </w:sdtPr>
          <w:sdtContent>
            <w:tc>
              <w:tcPr>
                <w:tcW w:w="1624" w:type="dxa"/>
              </w:tcPr>
              <w:p w:rsidRPr="00F8567E" w:rsidR="00C43F7B" w:rsidP="00C43F7B" w:rsidRDefault="00C43F7B" w14:paraId="6D290466"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6B" w14:textId="77777777">
        <w:tc>
          <w:tcPr>
            <w:tcW w:w="1809" w:type="dxa"/>
            <w:vMerge/>
          </w:tcPr>
          <w:p w:rsidRPr="00F8567E" w:rsidR="00C43F7B" w:rsidP="00C43F7B" w:rsidRDefault="00C43F7B" w14:paraId="6D290468" w14:textId="77777777">
            <w:pPr>
              <w:rPr>
                <w:b/>
              </w:rPr>
            </w:pPr>
          </w:p>
        </w:tc>
        <w:tc>
          <w:tcPr>
            <w:tcW w:w="5812" w:type="dxa"/>
          </w:tcPr>
          <w:p w:rsidRPr="00F8567E" w:rsidR="00C43F7B" w:rsidP="00C43F7B" w:rsidRDefault="00C43F7B" w14:paraId="6D290469" w14:textId="3332C186">
            <w:pPr>
              <w:rPr>
                <w:b/>
              </w:rPr>
            </w:pPr>
            <w:r w:rsidRPr="00DE4E74">
              <w:t>Effective Care</w:t>
            </w:r>
          </w:p>
        </w:tc>
        <w:sdt>
          <w:sdtPr>
            <w:id w:val="-1590772104"/>
            <w14:checkbox>
              <w14:checked w14:val="0"/>
              <w14:checkedState w14:val="2612" w14:font="MS Gothic"/>
              <w14:uncheckedState w14:val="2610" w14:font="MS Gothic"/>
            </w14:checkbox>
          </w:sdtPr>
          <w:sdtContent>
            <w:tc>
              <w:tcPr>
                <w:tcW w:w="1624" w:type="dxa"/>
              </w:tcPr>
              <w:p w:rsidRPr="00F8567E" w:rsidR="00C43F7B" w:rsidP="00C43F7B" w:rsidRDefault="00C43F7B" w14:paraId="6D29046A"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6F" w14:textId="77777777">
        <w:tc>
          <w:tcPr>
            <w:tcW w:w="1809" w:type="dxa"/>
            <w:vMerge/>
          </w:tcPr>
          <w:p w:rsidRPr="00F8567E" w:rsidR="00C43F7B" w:rsidP="00C43F7B" w:rsidRDefault="00C43F7B" w14:paraId="6D29046C" w14:textId="77777777">
            <w:pPr>
              <w:rPr>
                <w:b/>
              </w:rPr>
            </w:pPr>
          </w:p>
        </w:tc>
        <w:tc>
          <w:tcPr>
            <w:tcW w:w="5812" w:type="dxa"/>
          </w:tcPr>
          <w:p w:rsidRPr="00F8567E" w:rsidR="00C43F7B" w:rsidP="00C43F7B" w:rsidRDefault="00C43F7B" w14:paraId="6D29046D" w14:textId="02FE47C9">
            <w:pPr>
              <w:rPr>
                <w:b/>
              </w:rPr>
            </w:pPr>
            <w:r w:rsidRPr="00DE4E74">
              <w:t>Efficient Care</w:t>
            </w:r>
          </w:p>
        </w:tc>
        <w:sdt>
          <w:sdtPr>
            <w:id w:val="1427299090"/>
            <w14:checkbox>
              <w14:checked w14:val="0"/>
              <w14:checkedState w14:val="2612" w14:font="MS Gothic"/>
              <w14:uncheckedState w14:val="2610" w14:font="MS Gothic"/>
            </w14:checkbox>
          </w:sdtPr>
          <w:sdtContent>
            <w:tc>
              <w:tcPr>
                <w:tcW w:w="1624" w:type="dxa"/>
              </w:tcPr>
              <w:p w:rsidRPr="00F8567E" w:rsidR="00C43F7B" w:rsidP="00C43F7B" w:rsidRDefault="00C43F7B" w14:paraId="6D29046E"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73" w14:textId="77777777">
        <w:tc>
          <w:tcPr>
            <w:tcW w:w="1809" w:type="dxa"/>
            <w:vMerge/>
          </w:tcPr>
          <w:p w:rsidRPr="00F8567E" w:rsidR="00C43F7B" w:rsidP="00C43F7B" w:rsidRDefault="00C43F7B" w14:paraId="6D290470" w14:textId="77777777">
            <w:pPr>
              <w:rPr>
                <w:b/>
              </w:rPr>
            </w:pPr>
          </w:p>
        </w:tc>
        <w:tc>
          <w:tcPr>
            <w:tcW w:w="5812" w:type="dxa"/>
          </w:tcPr>
          <w:p w:rsidRPr="00F8567E" w:rsidR="00C43F7B" w:rsidP="00C43F7B" w:rsidRDefault="00C43F7B" w14:paraId="6D290471" w14:textId="639A0F69">
            <w:pPr>
              <w:rPr>
                <w:b/>
              </w:rPr>
            </w:pPr>
            <w:r w:rsidRPr="00DE4E74">
              <w:t>Equitable care</w:t>
            </w:r>
          </w:p>
        </w:tc>
        <w:sdt>
          <w:sdtPr>
            <w:id w:val="-1511138502"/>
            <w14:checkbox>
              <w14:checked w14:val="0"/>
              <w14:checkedState w14:val="2612" w14:font="MS Gothic"/>
              <w14:uncheckedState w14:val="2610" w14:font="MS Gothic"/>
            </w14:checkbox>
          </w:sdtPr>
          <w:sdtContent>
            <w:tc>
              <w:tcPr>
                <w:tcW w:w="1624" w:type="dxa"/>
              </w:tcPr>
              <w:p w:rsidRPr="00F8567E" w:rsidR="00C43F7B" w:rsidP="00C43F7B" w:rsidRDefault="00C43F7B" w14:paraId="6D290472"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77" w14:textId="77777777">
        <w:tc>
          <w:tcPr>
            <w:tcW w:w="1809" w:type="dxa"/>
            <w:vMerge/>
          </w:tcPr>
          <w:p w:rsidRPr="00F8567E" w:rsidR="00C43F7B" w:rsidP="00C43F7B" w:rsidRDefault="00C43F7B" w14:paraId="6D290474" w14:textId="77777777">
            <w:pPr>
              <w:rPr>
                <w:b/>
              </w:rPr>
            </w:pPr>
          </w:p>
        </w:tc>
        <w:tc>
          <w:tcPr>
            <w:tcW w:w="5812" w:type="dxa"/>
          </w:tcPr>
          <w:p w:rsidRPr="00F8567E" w:rsidR="00C43F7B" w:rsidP="00C43F7B" w:rsidRDefault="00C43F7B" w14:paraId="6D290475" w14:textId="5778DDA9">
            <w:pPr>
              <w:rPr>
                <w:b/>
              </w:rPr>
            </w:pPr>
            <w:r w:rsidRPr="00DE4E74">
              <w:t>Person-centred Care</w:t>
            </w:r>
          </w:p>
        </w:tc>
        <w:sdt>
          <w:sdtPr>
            <w:id w:val="-1349403007"/>
            <w14:checkbox>
              <w14:checked w14:val="0"/>
              <w14:checkedState w14:val="2612" w14:font="MS Gothic"/>
              <w14:uncheckedState w14:val="2610" w14:font="MS Gothic"/>
            </w14:checkbox>
          </w:sdtPr>
          <w:sdtContent>
            <w:tc>
              <w:tcPr>
                <w:tcW w:w="1624" w:type="dxa"/>
              </w:tcPr>
              <w:p w:rsidRPr="00F8567E" w:rsidR="00C43F7B" w:rsidP="00C43F7B" w:rsidRDefault="00C43F7B" w14:paraId="6D290476"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7B" w14:textId="77777777">
        <w:tc>
          <w:tcPr>
            <w:tcW w:w="1809" w:type="dxa"/>
            <w:vMerge/>
          </w:tcPr>
          <w:p w:rsidRPr="00F8567E" w:rsidR="00C43F7B" w:rsidP="00C43F7B" w:rsidRDefault="00C43F7B" w14:paraId="6D290478" w14:textId="77777777">
            <w:pPr>
              <w:rPr>
                <w:b/>
              </w:rPr>
            </w:pPr>
          </w:p>
        </w:tc>
        <w:tc>
          <w:tcPr>
            <w:tcW w:w="5812" w:type="dxa"/>
          </w:tcPr>
          <w:p w:rsidRPr="00F8567E" w:rsidR="00C43F7B" w:rsidP="00C43F7B" w:rsidRDefault="00C43F7B" w14:paraId="6D290479" w14:textId="7328B9FF">
            <w:pPr>
              <w:rPr>
                <w:b/>
              </w:rPr>
            </w:pPr>
            <w:r w:rsidRPr="00DE4E74">
              <w:t>Staff and Resources</w:t>
            </w:r>
          </w:p>
        </w:tc>
        <w:sdt>
          <w:sdtPr>
            <w:id w:val="-1357344251"/>
            <w14:checkbox>
              <w14:checked w14:val="1"/>
              <w14:checkedState w14:val="2612" w14:font="MS Gothic"/>
              <w14:uncheckedState w14:val="2610" w14:font="MS Gothic"/>
            </w14:checkbox>
          </w:sdtPr>
          <w:sdtContent>
            <w:tc>
              <w:tcPr>
                <w:tcW w:w="1624" w:type="dxa"/>
              </w:tcPr>
              <w:p w:rsidRPr="00F8567E" w:rsidR="00C43F7B" w:rsidP="00C43F7B" w:rsidRDefault="005B6515" w14:paraId="6D29047A" w14:textId="5D4684DF">
                <w:pPr>
                  <w:jc w:val="center"/>
                  <w:rPr>
                    <w:b/>
                  </w:rPr>
                </w:pPr>
                <w:r>
                  <w:rPr>
                    <w:rFonts w:hint="eastAsia" w:ascii="MS Gothic" w:hAnsi="MS Gothic" w:eastAsia="MS Gothic"/>
                  </w:rPr>
                  <w:t>☒</w:t>
                </w:r>
              </w:p>
            </w:tc>
          </w:sdtContent>
        </w:sdt>
      </w:tr>
      <w:tr w:rsidRPr="00F8567E" w:rsidR="00925DA1" w:rsidTr="007B683C" w14:paraId="4481435E" w14:textId="77777777">
        <w:tc>
          <w:tcPr>
            <w:tcW w:w="1809" w:type="dxa"/>
            <w:vMerge w:val="restart"/>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925DA1" w:rsidR="00925DA1" w:rsidP="00925DA1" w:rsidRDefault="00925DA1" w14:paraId="23C5DEE5" w14:textId="11BC75F3">
            <w:r w:rsidRPr="00925DA1">
              <w:t>Whole Systems Approach</w:t>
            </w:r>
          </w:p>
        </w:tc>
        <w:sdt>
          <w:sdtPr>
            <w:id w:val="1760019172"/>
            <w14:checkbox>
              <w14:checked w14:val="0"/>
              <w14:checkedState w14:val="2612" w14:font="MS Gothic"/>
              <w14:uncheckedState w14:val="2610" w14:font="MS Gothic"/>
            </w14:checkbox>
          </w:sdtPr>
          <w:sdtContent>
            <w:tc>
              <w:tcPr>
                <w:tcW w:w="1624" w:type="dxa"/>
              </w:tcPr>
              <w:p w:rsidR="00925DA1" w:rsidP="00925DA1" w:rsidRDefault="00925DA1" w14:paraId="7904B42E" w14:textId="2503A13E">
                <w:pPr>
                  <w:jc w:val="center"/>
                </w:pPr>
                <w:r w:rsidRPr="007C5421">
                  <w:rPr>
                    <w:rFonts w:ascii="Segoe UI Symbol" w:hAnsi="Segoe UI Symbol" w:eastAsia="MS Gothic" w:cs="Segoe UI Symbol"/>
                  </w:rPr>
                  <w:t>☐</w:t>
                </w:r>
              </w:p>
            </w:tc>
          </w:sdtContent>
        </w:sdt>
      </w:tr>
      <w:tr w:rsidRPr="00F8567E" w:rsidR="00925DA1" w:rsidTr="007B683C" w14:paraId="2D450AA3" w14:textId="77777777">
        <w:tc>
          <w:tcPr>
            <w:tcW w:w="1809" w:type="dxa"/>
            <w:vMerge/>
          </w:tcPr>
          <w:p w:rsidRPr="00F8567E" w:rsidR="00925DA1" w:rsidP="00925DA1" w:rsidRDefault="00925DA1" w14:paraId="2E025453" w14:textId="77777777">
            <w:pPr>
              <w:rPr>
                <w:b/>
              </w:rPr>
            </w:pPr>
          </w:p>
        </w:tc>
        <w:tc>
          <w:tcPr>
            <w:tcW w:w="5812" w:type="dxa"/>
          </w:tcPr>
          <w:p w:rsidRPr="00925DA1" w:rsidR="00925DA1" w:rsidP="00925DA1" w:rsidRDefault="00925DA1" w14:paraId="2A69D290" w14:textId="0605AEDE">
            <w:r w:rsidRPr="00925DA1">
              <w:t>Leadership</w:t>
            </w:r>
          </w:p>
        </w:tc>
        <w:sdt>
          <w:sdtPr>
            <w:id w:val="2117096538"/>
            <w14:checkbox>
              <w14:checked w14:val="0"/>
              <w14:checkedState w14:val="2612" w14:font="MS Gothic"/>
              <w14:uncheckedState w14:val="2610" w14:font="MS Gothic"/>
            </w14:checkbox>
          </w:sdtPr>
          <w:sdtContent>
            <w:tc>
              <w:tcPr>
                <w:tcW w:w="1624" w:type="dxa"/>
              </w:tcPr>
              <w:p w:rsidR="00925DA1" w:rsidP="00925DA1" w:rsidRDefault="00925DA1" w14:paraId="38BFB30F" w14:textId="2D776E27">
                <w:pPr>
                  <w:jc w:val="center"/>
                </w:pPr>
                <w:r w:rsidRPr="007C5421">
                  <w:rPr>
                    <w:rFonts w:ascii="Segoe UI Symbol" w:hAnsi="Segoe UI Symbol" w:eastAsia="MS Gothic" w:cs="Segoe UI Symbol"/>
                  </w:rPr>
                  <w:t>☐</w:t>
                </w:r>
              </w:p>
            </w:tc>
          </w:sdtContent>
        </w:sdt>
      </w:tr>
      <w:tr w:rsidRPr="00F8567E" w:rsidR="00925DA1" w:rsidTr="007B683C" w14:paraId="086E4F8D" w14:textId="77777777">
        <w:tc>
          <w:tcPr>
            <w:tcW w:w="1809" w:type="dxa"/>
            <w:vMerge/>
          </w:tcPr>
          <w:p w:rsidRPr="00F8567E" w:rsidR="00925DA1" w:rsidP="00925DA1" w:rsidRDefault="00925DA1" w14:paraId="4CB5CDEE" w14:textId="77777777">
            <w:pPr>
              <w:rPr>
                <w:b/>
              </w:rPr>
            </w:pPr>
          </w:p>
        </w:tc>
        <w:tc>
          <w:tcPr>
            <w:tcW w:w="5812" w:type="dxa"/>
          </w:tcPr>
          <w:p w:rsidRPr="00925DA1" w:rsidR="00925DA1" w:rsidP="00925DA1" w:rsidRDefault="00925DA1" w14:paraId="75A9FE92" w14:textId="231227FB">
            <w:r w:rsidRPr="00925DA1">
              <w:t>Workforce</w:t>
            </w:r>
          </w:p>
        </w:tc>
        <w:sdt>
          <w:sdtPr>
            <w:id w:val="-1282257052"/>
            <w14:checkbox>
              <w14:checked w14:val="1"/>
              <w14:checkedState w14:val="2612" w14:font="MS Gothic"/>
              <w14:uncheckedState w14:val="2610" w14:font="MS Gothic"/>
            </w14:checkbox>
          </w:sdtPr>
          <w:sdtContent>
            <w:tc>
              <w:tcPr>
                <w:tcW w:w="1624" w:type="dxa"/>
              </w:tcPr>
              <w:p w:rsidR="00925DA1" w:rsidP="00925DA1" w:rsidRDefault="005B6515" w14:paraId="15982273" w14:textId="2352B8EF">
                <w:pPr>
                  <w:jc w:val="center"/>
                </w:pPr>
                <w:r>
                  <w:rPr>
                    <w:rFonts w:hint="eastAsia" w:ascii="MS Gothic" w:hAnsi="MS Gothic" w:eastAsia="MS Gothic"/>
                  </w:rPr>
                  <w:t>☒</w:t>
                </w:r>
              </w:p>
            </w:tc>
          </w:sdtContent>
        </w:sdt>
      </w:tr>
      <w:tr w:rsidRPr="00F8567E" w:rsidR="00925DA1" w:rsidTr="007B683C" w14:paraId="6F3DEEC2" w14:textId="77777777">
        <w:tc>
          <w:tcPr>
            <w:tcW w:w="1809" w:type="dxa"/>
            <w:vMerge/>
          </w:tcPr>
          <w:p w:rsidRPr="00F8567E" w:rsidR="00925DA1" w:rsidP="00925DA1" w:rsidRDefault="00925DA1" w14:paraId="0AEE896D" w14:textId="77777777">
            <w:pPr>
              <w:rPr>
                <w:b/>
              </w:rPr>
            </w:pPr>
          </w:p>
        </w:tc>
        <w:tc>
          <w:tcPr>
            <w:tcW w:w="5812" w:type="dxa"/>
          </w:tcPr>
          <w:p w:rsidRPr="00925DA1" w:rsidR="00925DA1" w:rsidP="00925DA1" w:rsidRDefault="00925DA1" w14:paraId="7C1ACCB9" w14:textId="0A949DE8">
            <w:r w:rsidRPr="00925DA1">
              <w:t>Culture</w:t>
            </w:r>
          </w:p>
        </w:tc>
        <w:sdt>
          <w:sdtPr>
            <w:id w:val="617871883"/>
            <w14:checkbox>
              <w14:checked w14:val="0"/>
              <w14:checkedState w14:val="2612" w14:font="MS Gothic"/>
              <w14:uncheckedState w14:val="2610" w14:font="MS Gothic"/>
            </w14:checkbox>
          </w:sdtPr>
          <w:sdtContent>
            <w:tc>
              <w:tcPr>
                <w:tcW w:w="1624" w:type="dxa"/>
              </w:tcPr>
              <w:p w:rsidR="00925DA1" w:rsidP="00925DA1" w:rsidRDefault="00925DA1" w14:paraId="2B2CC2E7" w14:textId="6C3A084F">
                <w:pPr>
                  <w:jc w:val="center"/>
                </w:pPr>
                <w:r w:rsidRPr="007C5421">
                  <w:rPr>
                    <w:rFonts w:ascii="Segoe UI Symbol" w:hAnsi="Segoe UI Symbol" w:eastAsia="MS Gothic" w:cs="Segoe UI Symbol"/>
                  </w:rPr>
                  <w:t>☐</w:t>
                </w:r>
              </w:p>
            </w:tc>
          </w:sdtContent>
        </w:sdt>
      </w:tr>
      <w:tr w:rsidRPr="00F8567E" w:rsidR="00925DA1" w:rsidTr="007B683C" w14:paraId="7AD6E919" w14:textId="77777777">
        <w:tc>
          <w:tcPr>
            <w:tcW w:w="1809" w:type="dxa"/>
            <w:vMerge/>
          </w:tcPr>
          <w:p w:rsidRPr="00F8567E" w:rsidR="00925DA1" w:rsidP="00925DA1" w:rsidRDefault="00925DA1" w14:paraId="35FD7653" w14:textId="77777777">
            <w:pPr>
              <w:rPr>
                <w:b/>
              </w:rPr>
            </w:pPr>
          </w:p>
        </w:tc>
        <w:tc>
          <w:tcPr>
            <w:tcW w:w="5812" w:type="dxa"/>
          </w:tcPr>
          <w:p w:rsidRPr="00925DA1" w:rsidR="00925DA1" w:rsidP="00925DA1" w:rsidRDefault="00925DA1" w14:paraId="57B10CB7" w14:textId="027A78F8">
            <w:r w:rsidRPr="00925DA1">
              <w:t xml:space="preserve">Information </w:t>
            </w:r>
          </w:p>
        </w:tc>
        <w:sdt>
          <w:sdtPr>
            <w:id w:val="314299722"/>
            <w14:checkbox>
              <w14:checked w14:val="0"/>
              <w14:checkedState w14:val="2612" w14:font="MS Gothic"/>
              <w14:uncheckedState w14:val="2610" w14:font="MS Gothic"/>
            </w14:checkbox>
          </w:sdtPr>
          <w:sdtContent>
            <w:tc>
              <w:tcPr>
                <w:tcW w:w="1624" w:type="dxa"/>
              </w:tcPr>
              <w:p w:rsidR="00925DA1" w:rsidP="00925DA1" w:rsidRDefault="00925DA1" w14:paraId="3E41BC05" w14:textId="6BB9AC9B">
                <w:pPr>
                  <w:jc w:val="center"/>
                </w:pPr>
                <w:r w:rsidRPr="007C5421">
                  <w:rPr>
                    <w:rFonts w:ascii="Segoe UI Symbol" w:hAnsi="Segoe UI Symbol" w:eastAsia="MS Gothic" w:cs="Segoe UI Symbol"/>
                  </w:rPr>
                  <w:t>☐</w:t>
                </w:r>
              </w:p>
            </w:tc>
          </w:sdtContent>
        </w:sdt>
      </w:tr>
      <w:tr w:rsidRPr="00F8567E" w:rsidR="00925DA1" w:rsidTr="007B683C" w14:paraId="5A1317D4" w14:textId="77777777">
        <w:tc>
          <w:tcPr>
            <w:tcW w:w="1809" w:type="dxa"/>
            <w:vMerge/>
          </w:tcPr>
          <w:p w:rsidRPr="00F8567E" w:rsidR="00925DA1" w:rsidP="00925DA1" w:rsidRDefault="00925DA1" w14:paraId="21B969C2" w14:textId="77777777">
            <w:pPr>
              <w:rPr>
                <w:b/>
              </w:rPr>
            </w:pPr>
          </w:p>
        </w:tc>
        <w:tc>
          <w:tcPr>
            <w:tcW w:w="5812" w:type="dxa"/>
          </w:tcPr>
          <w:p w:rsidRPr="00925DA1" w:rsidR="00925DA1" w:rsidP="00925DA1" w:rsidRDefault="00925DA1" w14:paraId="611AECC0" w14:textId="2F7F719A">
            <w:r w:rsidRPr="00925DA1">
              <w:t>Learning, Improvement and Research</w:t>
            </w:r>
          </w:p>
        </w:tc>
        <w:sdt>
          <w:sdtPr>
            <w:id w:val="-1707169374"/>
            <w14:checkbox>
              <w14:checked w14:val="1"/>
              <w14:checkedState w14:val="2612" w14:font="MS Gothic"/>
              <w14:uncheckedState w14:val="2610" w14:font="MS Gothic"/>
            </w14:checkbox>
          </w:sdtPr>
          <w:sdtContent>
            <w:tc>
              <w:tcPr>
                <w:tcW w:w="1624" w:type="dxa"/>
              </w:tcPr>
              <w:p w:rsidR="00925DA1" w:rsidP="00925DA1" w:rsidRDefault="005B6515" w14:paraId="60F96135" w14:textId="49A41366">
                <w:pPr>
                  <w:jc w:val="center"/>
                </w:pPr>
                <w:r>
                  <w:rPr>
                    <w:rFonts w:hint="eastAsia" w:ascii="MS Gothic" w:hAnsi="MS Gothic" w:eastAsia="MS Gothic"/>
                  </w:rPr>
                  <w:t>☒</w:t>
                </w:r>
              </w:p>
            </w:tc>
          </w:sdtContent>
        </w:sdt>
      </w:tr>
      <w:tr w:rsidRPr="00F8567E" w:rsidR="00925DA1" w:rsidTr="002432C6" w14:paraId="6D29047D" w14:textId="77777777">
        <w:tc>
          <w:tcPr>
            <w:tcW w:w="9245" w:type="dxa"/>
            <w:gridSpan w:val="3"/>
            <w:shd w:val="clear" w:color="auto" w:fill="C1A775"/>
          </w:tcPr>
          <w:p w:rsidRPr="00F8567E" w:rsidR="00925DA1" w:rsidP="00925DA1" w:rsidRDefault="00925DA1" w14:paraId="6D29047C" w14:textId="45C29034">
            <w:pPr>
              <w:rPr>
                <w:b/>
              </w:rPr>
            </w:pPr>
            <w:r w:rsidRPr="008267FB">
              <w:rPr>
                <w:b/>
              </w:rPr>
              <w:t>Quality, Safety and Patient Experience</w:t>
            </w:r>
          </w:p>
        </w:tc>
      </w:tr>
      <w:tr w:rsidRPr="00F8567E" w:rsidR="00925DA1" w:rsidTr="007B683C" w14:paraId="6D290480" w14:textId="77777777">
        <w:tc>
          <w:tcPr>
            <w:tcW w:w="9245" w:type="dxa"/>
            <w:gridSpan w:val="3"/>
          </w:tcPr>
          <w:p w:rsidRPr="00F8567E" w:rsidR="00925DA1" w:rsidP="00826989" w:rsidRDefault="00826989" w14:paraId="6D29047F" w14:textId="1A1B3615">
            <w:pPr>
              <w:rPr>
                <w:b/>
              </w:rPr>
            </w:pPr>
            <w:r w:rsidRPr="007C66E4">
              <w:rPr>
                <w:bCs/>
              </w:rPr>
              <w:t>Creating an education environment that is conducive to the needs of the trainees will promote a better learning experience and ensure that trainees receive education and training that meets local, national and professional standards.</w:t>
            </w:r>
            <w:r>
              <w:rPr>
                <w:bCs/>
              </w:rPr>
              <w:t xml:space="preserve"> </w:t>
            </w:r>
            <w:r w:rsidRPr="007C66E4">
              <w:rPr>
                <w:bCs/>
              </w:rPr>
              <w:t>The health board is required to provide the provision of an environment and culture which supports and stimulates postgraduate medical and dental education and training as a Local Education Provider (LEP).</w:t>
            </w:r>
            <w:r>
              <w:rPr>
                <w:bCs/>
              </w:rPr>
              <w:t xml:space="preserve"> </w:t>
            </w:r>
            <w:r w:rsidRPr="007C66E4">
              <w:rPr>
                <w:bCs/>
              </w:rPr>
              <w:t>Issues that require enhanced monitoring are those that could adversely affect patient safety, doctors’ progress in training, or the quality of the training environment.</w:t>
            </w:r>
          </w:p>
        </w:tc>
      </w:tr>
      <w:tr w:rsidRPr="00F8567E" w:rsidR="00925DA1" w:rsidTr="002432C6" w14:paraId="6D290482" w14:textId="77777777">
        <w:tc>
          <w:tcPr>
            <w:tcW w:w="9245" w:type="dxa"/>
            <w:gridSpan w:val="3"/>
            <w:shd w:val="clear" w:color="auto" w:fill="C1A775"/>
          </w:tcPr>
          <w:p w:rsidRPr="00F8567E" w:rsidR="00925DA1" w:rsidP="00925DA1" w:rsidRDefault="00925DA1" w14:paraId="6D290481" w14:textId="77777777">
            <w:pPr>
              <w:rPr>
                <w:b/>
              </w:rPr>
            </w:pPr>
            <w:r w:rsidRPr="00F8567E">
              <w:rPr>
                <w:b/>
              </w:rPr>
              <w:t>Financial Implications</w:t>
            </w:r>
          </w:p>
        </w:tc>
      </w:tr>
      <w:tr w:rsidRPr="00F8567E" w:rsidR="00925DA1" w:rsidTr="007B683C" w14:paraId="6D290487" w14:textId="77777777">
        <w:tc>
          <w:tcPr>
            <w:tcW w:w="9245" w:type="dxa"/>
            <w:gridSpan w:val="3"/>
          </w:tcPr>
          <w:p w:rsidRPr="00F8567E" w:rsidR="00925DA1" w:rsidP="00925DA1" w:rsidRDefault="008E4EAB" w14:paraId="6D290486" w14:textId="34891482">
            <w:pPr>
              <w:ind w:right="96"/>
              <w:rPr>
                <w:color w:val="FF0000"/>
              </w:rPr>
            </w:pPr>
            <w:r w:rsidRPr="007C66E4">
              <w:t>Costs to cover trainee gaps in rotas if training is withdrawn.</w:t>
            </w:r>
          </w:p>
        </w:tc>
      </w:tr>
      <w:tr w:rsidRPr="00F8567E" w:rsidR="00925DA1" w:rsidTr="002432C6" w14:paraId="6D290489" w14:textId="77777777">
        <w:tc>
          <w:tcPr>
            <w:tcW w:w="9245" w:type="dxa"/>
            <w:gridSpan w:val="3"/>
            <w:shd w:val="clear" w:color="auto" w:fill="C1A775"/>
          </w:tcPr>
          <w:p w:rsidRPr="00F8567E" w:rsidR="00925DA1" w:rsidP="00925DA1" w:rsidRDefault="00925DA1" w14:paraId="6D290488" w14:textId="77777777">
            <w:pPr>
              <w:keepNext/>
              <w:keepLines/>
              <w:ind w:right="96"/>
              <w:rPr>
                <w:b/>
              </w:rPr>
            </w:pPr>
            <w:r w:rsidRPr="00F8567E">
              <w:rPr>
                <w:b/>
              </w:rPr>
              <w:lastRenderedPageBreak/>
              <w:t>Legal Implications (including equality and diversity assessment)</w:t>
            </w:r>
          </w:p>
        </w:tc>
      </w:tr>
      <w:tr w:rsidRPr="00F8567E" w:rsidR="00925DA1" w:rsidTr="007B683C" w14:paraId="6D29048C" w14:textId="77777777">
        <w:tc>
          <w:tcPr>
            <w:tcW w:w="9245" w:type="dxa"/>
            <w:gridSpan w:val="3"/>
          </w:tcPr>
          <w:p w:rsidRPr="00F8567E" w:rsidR="00925DA1" w:rsidP="00925DA1" w:rsidRDefault="005D65AA" w14:paraId="6D29048B" w14:textId="4EEEEF68">
            <w:pPr>
              <w:ind w:right="96"/>
              <w:rPr>
                <w:color w:val="FF0000"/>
              </w:rPr>
            </w:pPr>
            <w:r w:rsidRPr="007C66E4">
              <w:t xml:space="preserve">As agreed, as part of the Expectations Agreement with HEIW, the health board has a duty to provide a supportive learning environment that meets national, local and professional standards. </w:t>
            </w:r>
          </w:p>
        </w:tc>
      </w:tr>
      <w:tr w:rsidRPr="00F8567E" w:rsidR="00925DA1" w:rsidTr="002432C6" w14:paraId="6D29048E" w14:textId="77777777">
        <w:tc>
          <w:tcPr>
            <w:tcW w:w="9245" w:type="dxa"/>
            <w:gridSpan w:val="3"/>
            <w:shd w:val="clear" w:color="auto" w:fill="C1A775"/>
          </w:tcPr>
          <w:p w:rsidRPr="00F8567E" w:rsidR="00925DA1" w:rsidP="00925DA1" w:rsidRDefault="00925DA1" w14:paraId="6D29048D" w14:textId="77777777">
            <w:pPr>
              <w:ind w:right="96"/>
              <w:rPr>
                <w:b/>
                <w:color w:val="FF0000"/>
              </w:rPr>
            </w:pPr>
            <w:r w:rsidRPr="00F8567E">
              <w:rPr>
                <w:b/>
              </w:rPr>
              <w:t>Staffing Implications</w:t>
            </w:r>
          </w:p>
        </w:tc>
      </w:tr>
      <w:tr w:rsidRPr="00F8567E" w:rsidR="00925DA1" w:rsidTr="007B683C" w14:paraId="6D290491" w14:textId="77777777">
        <w:tc>
          <w:tcPr>
            <w:tcW w:w="9245" w:type="dxa"/>
            <w:gridSpan w:val="3"/>
          </w:tcPr>
          <w:p w:rsidRPr="00F8567E" w:rsidR="00925DA1" w:rsidP="00925DA1" w:rsidRDefault="00035973" w14:paraId="6D290490" w14:textId="4AA8CFEB">
            <w:pPr>
              <w:ind w:right="96"/>
              <w:rPr>
                <w:color w:val="FF0000"/>
              </w:rPr>
            </w:pPr>
            <w:r w:rsidRPr="007C66E4">
              <w:t xml:space="preserve">Gaps in rotas if training is withdrawn from specialties requiring departments to source additional resources to cover. </w:t>
            </w:r>
          </w:p>
        </w:tc>
      </w:tr>
      <w:tr w:rsidRPr="00F8567E" w:rsidR="00925DA1" w:rsidTr="002432C6" w14:paraId="6D290493" w14:textId="77777777">
        <w:tc>
          <w:tcPr>
            <w:tcW w:w="9245" w:type="dxa"/>
            <w:gridSpan w:val="3"/>
            <w:shd w:val="clear" w:color="auto" w:fill="C1A775"/>
          </w:tcPr>
          <w:p w:rsidRPr="00F8567E" w:rsidR="00925DA1" w:rsidP="00925DA1" w:rsidRDefault="00925DA1" w14:paraId="6D290492" w14:textId="77777777">
            <w:pPr>
              <w:ind w:right="96"/>
              <w:rPr>
                <w:b/>
                <w:color w:val="FF0000"/>
              </w:rPr>
            </w:pPr>
            <w:r w:rsidRPr="00F8567E">
              <w:rPr>
                <w:b/>
              </w:rPr>
              <w:t>Long Term Implications (including the impact of the Well-being of Future Generations (Wales) Act 2015)</w:t>
            </w:r>
          </w:p>
        </w:tc>
      </w:tr>
      <w:tr w:rsidRPr="00F8567E" w:rsidR="00925DA1" w:rsidTr="007B683C" w14:paraId="6D290496" w14:textId="77777777">
        <w:tc>
          <w:tcPr>
            <w:tcW w:w="9245" w:type="dxa"/>
            <w:gridSpan w:val="3"/>
          </w:tcPr>
          <w:p w:rsidRPr="00F8567E" w:rsidR="00925DA1" w:rsidP="00925DA1" w:rsidRDefault="00644659" w14:paraId="6D290495" w14:textId="2C1F5C3B">
            <w:pPr>
              <w:ind w:right="96"/>
              <w:rPr>
                <w:color w:val="FF0000"/>
              </w:rPr>
            </w:pPr>
            <w:r w:rsidRPr="007C66E4">
              <w:t xml:space="preserve">The paper outlines the importance of providing a supportive learning environment to ensure our doctors of the future are equipped to provide excellent care and meet the growing demands on our NHS services. </w:t>
            </w:r>
          </w:p>
        </w:tc>
      </w:tr>
      <w:tr w:rsidRPr="00F8567E" w:rsidR="00925DA1" w:rsidTr="002432C6" w14:paraId="4C321512" w14:textId="77777777">
        <w:tc>
          <w:tcPr>
            <w:tcW w:w="9245" w:type="dxa"/>
            <w:gridSpan w:val="3"/>
            <w:shd w:val="clear" w:color="auto" w:fill="C1A775"/>
          </w:tcPr>
          <w:p w:rsidRPr="00C40206" w:rsidR="00925DA1" w:rsidP="00925DA1" w:rsidRDefault="00925DA1" w14:paraId="7E102395" w14:textId="5A180082">
            <w:pPr>
              <w:ind w:right="96"/>
              <w:rPr>
                <w:b/>
              </w:rPr>
            </w:pPr>
            <w:r w:rsidRPr="00C40206">
              <w:rPr>
                <w:b/>
              </w:rPr>
              <w:t>Report History</w:t>
            </w:r>
          </w:p>
        </w:tc>
      </w:tr>
      <w:tr w:rsidRPr="00F8567E" w:rsidR="00925DA1" w14:paraId="6D29049A" w14:textId="77777777">
        <w:tc>
          <w:tcPr>
            <w:tcW w:w="9245" w:type="dxa"/>
            <w:gridSpan w:val="3"/>
          </w:tcPr>
          <w:p w:rsidRPr="00F8567E" w:rsidR="00925DA1" w:rsidP="00925DA1" w:rsidRDefault="00ED18F6" w14:paraId="6D290499" w14:textId="42AF129B">
            <w:pPr>
              <w:ind w:right="96"/>
              <w:rPr>
                <w:color w:val="FF0000"/>
              </w:rPr>
            </w:pPr>
            <w:r>
              <w:t xml:space="preserve">Reports and action plans following HEIW quality assurance reports are shared with the Workforce and OD Committee once finalised. </w:t>
            </w:r>
          </w:p>
        </w:tc>
      </w:tr>
      <w:tr w:rsidRPr="00F8567E" w:rsidR="00925DA1" w:rsidTr="002432C6" w14:paraId="08CD5C29" w14:textId="77777777">
        <w:tc>
          <w:tcPr>
            <w:tcW w:w="9245" w:type="dxa"/>
            <w:gridSpan w:val="3"/>
            <w:shd w:val="clear" w:color="auto" w:fill="C1A775"/>
          </w:tcPr>
          <w:p w:rsidRPr="00F8567E" w:rsidR="00925DA1" w:rsidP="00925DA1" w:rsidRDefault="00925DA1" w14:paraId="6800FBEB" w14:textId="3ED5416B">
            <w:pPr>
              <w:ind w:right="96"/>
              <w:rPr>
                <w:color w:val="FF0000"/>
              </w:rPr>
            </w:pPr>
            <w:r w:rsidRPr="00C40206">
              <w:rPr>
                <w:b/>
              </w:rPr>
              <w:t>Appendices</w:t>
            </w:r>
          </w:p>
        </w:tc>
      </w:tr>
      <w:tr w:rsidRPr="00F8567E" w:rsidR="00925DA1" w14:paraId="6D29049F" w14:textId="77777777">
        <w:tc>
          <w:tcPr>
            <w:tcW w:w="9245" w:type="dxa"/>
            <w:gridSpan w:val="3"/>
          </w:tcPr>
          <w:p w:rsidRPr="002A729D" w:rsidR="00B4206E" w:rsidP="00B4206E" w:rsidRDefault="00B4206E" w14:paraId="3DCD8AA0" w14:textId="77777777">
            <w:pPr>
              <w:ind w:right="96"/>
            </w:pPr>
            <w:r w:rsidRPr="002A729D">
              <w:t xml:space="preserve">Appendix One – Final HEIW Report; </w:t>
            </w:r>
          </w:p>
          <w:p w:rsidRPr="00F8567E" w:rsidR="00925DA1" w:rsidP="00B4206E" w:rsidRDefault="00B4206E" w14:paraId="6D29049D" w14:textId="114BFD4F">
            <w:pPr>
              <w:ind w:right="96"/>
              <w:rPr>
                <w:color w:val="FF0000"/>
              </w:rPr>
            </w:pPr>
            <w:r w:rsidRPr="002A729D">
              <w:t xml:space="preserve">Appendix Two – Action Plan </w:t>
            </w:r>
          </w:p>
          <w:p w:rsidRPr="00F8567E" w:rsidR="00925DA1" w:rsidP="00925DA1" w:rsidRDefault="00925DA1" w14:paraId="6D29049E" w14:textId="77777777">
            <w:pPr>
              <w:ind w:right="96"/>
              <w:rPr>
                <w:color w:val="FF0000"/>
              </w:rPr>
            </w:pPr>
          </w:p>
        </w:tc>
      </w:tr>
    </w:tbl>
    <w:p w:rsidRPr="00F8567E" w:rsidR="00034194" w:rsidRDefault="00034194" w14:paraId="6D2904A0" w14:textId="77777777"/>
    <w:sectPr w:rsidRPr="00F8567E" w:rsidR="00034194" w:rsidSect="00FE7070">
      <w:headerReference w:type="default" r:id="rId12"/>
      <w:footerReference w:type="default" r:id="rId13"/>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554B" w:rsidP="00C107F2" w:rsidRDefault="0058554B" w14:paraId="6373B1C2" w14:textId="77777777">
      <w:pPr>
        <w:spacing w:after="0" w:line="240" w:lineRule="auto"/>
      </w:pPr>
      <w:r>
        <w:separator/>
      </w:r>
    </w:p>
  </w:endnote>
  <w:endnote w:type="continuationSeparator" w:id="0">
    <w:p w:rsidR="0058554B" w:rsidP="00C107F2" w:rsidRDefault="0058554B" w14:paraId="41E15E7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66A808F6">
    <w:pPr>
      <w:pStyle w:val="Footer"/>
      <w:jc w:val="right"/>
      <w:rPr>
        <w:sz w:val="20"/>
        <w:szCs w:val="20"/>
      </w:rPr>
    </w:pPr>
    <w:r w:rsidRPr="004C7750">
      <w:rPr>
        <w:noProof/>
      </w:rPr>
      <w:drawing>
        <wp:anchor distT="0" distB="0" distL="114300" distR="114300" simplePos="0" relativeHeight="251658241" behindDoc="0" locked="0" layoutInCell="1" allowOverlap="0" wp14:anchorId="2BC556AF" wp14:editId="4466FE6B">
          <wp:simplePos x="0" y="0"/>
          <wp:positionH relativeFrom="column">
            <wp:posOffset>-762000</wp:posOffset>
          </wp:positionH>
          <wp:positionV relativeFrom="paragraph">
            <wp:posOffset>-16510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0032747D">
          <w:rPr>
            <w:sz w:val="20"/>
            <w:szCs w:val="20"/>
          </w:rPr>
          <w:t>2</w:t>
        </w:r>
        <w:r w:rsidRPr="0031077C" w:rsidR="0032747D">
          <w:rPr>
            <w:sz w:val="20"/>
            <w:szCs w:val="20"/>
          </w:rPr>
          <w:fldChar w:fldCharType="end"/>
        </w:r>
        <w:r w:rsidRPr="0031077C" w:rsidR="005D3DF1">
          <w:rPr>
            <w:sz w:val="20"/>
            <w:szCs w:val="20"/>
          </w:rPr>
          <w:t xml:space="preserve"> of </w:t>
        </w:r>
        <w:r w:rsidR="002E15EC">
          <w:rPr>
            <w:sz w:val="20"/>
            <w:szCs w:val="20"/>
          </w:rPr>
          <w:t>8</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Content>
      <w:p w:rsidR="003324CB" w:rsidP="0031077C" w:rsidRDefault="002E15EC" w14:paraId="6D2904A9" w14:textId="3E65BA06">
        <w:pPr>
          <w:pStyle w:val="Footer"/>
          <w:jc w:val="right"/>
          <w:rPr>
            <w:rStyle w:val="CorporateStyle2"/>
          </w:rPr>
        </w:pPr>
        <w:r>
          <w:rPr>
            <w:rStyle w:val="CorporateStyle2"/>
          </w:rPr>
          <w:t>Workforce and Organisational Development Committee</w:t>
        </w:r>
      </w:p>
    </w:sdtContent>
    <w:sdtEndPr>
      <w:rPr>
        <w:rStyle w:val="CorporateStyle2"/>
      </w:rPr>
    </w:sdtEndPr>
  </w:sdt>
  <w:sdt>
    <w:sdtPr>
      <w:rPr>
        <w:rStyle w:val="CorporateStyle2"/>
      </w:rPr>
      <w:alias w:val="Insert Meeting Date"/>
      <w:tag w:val="Insert Meeting Date"/>
      <w:id w:val="-214423702"/>
      <w:lock w:val="sdtLocked"/>
      <w:placeholder>
        <w:docPart w:val="945F4D6451BE464D87BB20324C3D78B2"/>
      </w:placeholder>
      <w15:color w:val="000000"/>
      <w:date w:fullDate="2026-10-22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2E15EC" w14:paraId="6DC782A8" w14:textId="7AE44630">
        <w:pPr>
          <w:pStyle w:val="Footer"/>
          <w:jc w:val="right"/>
          <w:rPr>
            <w:sz w:val="20"/>
            <w:szCs w:val="20"/>
          </w:rPr>
        </w:pPr>
        <w:r>
          <w:rPr>
            <w:rStyle w:val="CorporateStyle2"/>
          </w:rPr>
          <w:t>Thursday, 22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554B" w:rsidP="00C107F2" w:rsidRDefault="0058554B" w14:paraId="5CCAE20E" w14:textId="77777777">
      <w:pPr>
        <w:spacing w:after="0" w:line="240" w:lineRule="auto"/>
      </w:pPr>
      <w:r>
        <w:separator/>
      </w:r>
    </w:p>
  </w:footnote>
  <w:footnote w:type="continuationSeparator" w:id="0">
    <w:p w:rsidR="0058554B" w:rsidP="00C107F2" w:rsidRDefault="0058554B" w14:paraId="6A7328F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F2D2E"/>
    <w:multiLevelType w:val="hybridMultilevel"/>
    <w:tmpl w:val="029C5B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8857A66"/>
    <w:multiLevelType w:val="multilevel"/>
    <w:tmpl w:val="EE04B4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EDE0BB2"/>
    <w:multiLevelType w:val="multilevel"/>
    <w:tmpl w:val="B92087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247420B9"/>
    <w:multiLevelType w:val="hybridMultilevel"/>
    <w:tmpl w:val="CD84F4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ACA122C"/>
    <w:multiLevelType w:val="multilevel"/>
    <w:tmpl w:val="B8AA0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51C6702"/>
    <w:multiLevelType w:val="multilevel"/>
    <w:tmpl w:val="1CF0A6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2"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3"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3"/>
  </w:num>
  <w:num w:numId="2" w16cid:durableId="1731493387">
    <w:abstractNumId w:val="9"/>
  </w:num>
  <w:num w:numId="3" w16cid:durableId="358313792">
    <w:abstractNumId w:val="8"/>
  </w:num>
  <w:num w:numId="4" w16cid:durableId="1144618638">
    <w:abstractNumId w:val="7"/>
  </w:num>
  <w:num w:numId="5" w16cid:durableId="211239042">
    <w:abstractNumId w:val="4"/>
  </w:num>
  <w:num w:numId="6" w16cid:durableId="1874800944">
    <w:abstractNumId w:val="14"/>
  </w:num>
  <w:num w:numId="7" w16cid:durableId="263198079">
    <w:abstractNumId w:val="15"/>
  </w:num>
  <w:num w:numId="8" w16cid:durableId="1535070366">
    <w:abstractNumId w:val="11"/>
  </w:num>
  <w:num w:numId="9" w16cid:durableId="1823614381">
    <w:abstractNumId w:val="12"/>
  </w:num>
  <w:num w:numId="10" w16cid:durableId="875429971">
    <w:abstractNumId w:val="13"/>
  </w:num>
  <w:num w:numId="11" w16cid:durableId="365255195">
    <w:abstractNumId w:val="0"/>
  </w:num>
  <w:num w:numId="12" w16cid:durableId="1102409869">
    <w:abstractNumId w:val="5"/>
  </w:num>
  <w:num w:numId="13" w16cid:durableId="1014965565">
    <w:abstractNumId w:val="1"/>
  </w:num>
  <w:num w:numId="14" w16cid:durableId="802500121">
    <w:abstractNumId w:val="10"/>
  </w:num>
  <w:num w:numId="15" w16cid:durableId="1255044227">
    <w:abstractNumId w:val="6"/>
  </w:num>
  <w:num w:numId="16" w16cid:durableId="16606894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35973"/>
    <w:rsid w:val="00041CF6"/>
    <w:rsid w:val="0004211A"/>
    <w:rsid w:val="00052D01"/>
    <w:rsid w:val="00054F8C"/>
    <w:rsid w:val="0005605B"/>
    <w:rsid w:val="00061E86"/>
    <w:rsid w:val="00065531"/>
    <w:rsid w:val="00072D3B"/>
    <w:rsid w:val="00083FC0"/>
    <w:rsid w:val="000940E7"/>
    <w:rsid w:val="000A0751"/>
    <w:rsid w:val="000A65B3"/>
    <w:rsid w:val="000C3280"/>
    <w:rsid w:val="000E379E"/>
    <w:rsid w:val="000F361B"/>
    <w:rsid w:val="00110100"/>
    <w:rsid w:val="00133EA1"/>
    <w:rsid w:val="001434BF"/>
    <w:rsid w:val="0016096B"/>
    <w:rsid w:val="0016532B"/>
    <w:rsid w:val="001707C4"/>
    <w:rsid w:val="0018209C"/>
    <w:rsid w:val="00182C00"/>
    <w:rsid w:val="001A29E8"/>
    <w:rsid w:val="001A4E1B"/>
    <w:rsid w:val="001B3120"/>
    <w:rsid w:val="001C06A8"/>
    <w:rsid w:val="001C6C4F"/>
    <w:rsid w:val="001E1FC6"/>
    <w:rsid w:val="001E6F3B"/>
    <w:rsid w:val="001F2857"/>
    <w:rsid w:val="001F48BE"/>
    <w:rsid w:val="002010FE"/>
    <w:rsid w:val="00203F43"/>
    <w:rsid w:val="00203F67"/>
    <w:rsid w:val="0020539A"/>
    <w:rsid w:val="00215C89"/>
    <w:rsid w:val="00233330"/>
    <w:rsid w:val="00233D58"/>
    <w:rsid w:val="00234AC2"/>
    <w:rsid w:val="00234F3C"/>
    <w:rsid w:val="00240F00"/>
    <w:rsid w:val="00241662"/>
    <w:rsid w:val="002432C6"/>
    <w:rsid w:val="002518B7"/>
    <w:rsid w:val="00270897"/>
    <w:rsid w:val="00272BD5"/>
    <w:rsid w:val="0028574D"/>
    <w:rsid w:val="002950FF"/>
    <w:rsid w:val="00296CD9"/>
    <w:rsid w:val="002A706E"/>
    <w:rsid w:val="002B7C9A"/>
    <w:rsid w:val="002C3DD6"/>
    <w:rsid w:val="002C51CF"/>
    <w:rsid w:val="002D77FE"/>
    <w:rsid w:val="002E15EC"/>
    <w:rsid w:val="002F6EAB"/>
    <w:rsid w:val="003039EA"/>
    <w:rsid w:val="0030739E"/>
    <w:rsid w:val="0031077C"/>
    <w:rsid w:val="0032515F"/>
    <w:rsid w:val="003261FD"/>
    <w:rsid w:val="00327324"/>
    <w:rsid w:val="0032747D"/>
    <w:rsid w:val="003324CB"/>
    <w:rsid w:val="003464BA"/>
    <w:rsid w:val="00350187"/>
    <w:rsid w:val="00366FDD"/>
    <w:rsid w:val="00375605"/>
    <w:rsid w:val="00387A41"/>
    <w:rsid w:val="003B31B1"/>
    <w:rsid w:val="003C0FF8"/>
    <w:rsid w:val="0040753F"/>
    <w:rsid w:val="004140C9"/>
    <w:rsid w:val="00414894"/>
    <w:rsid w:val="00420B82"/>
    <w:rsid w:val="004221DC"/>
    <w:rsid w:val="004222DD"/>
    <w:rsid w:val="0042635B"/>
    <w:rsid w:val="00461835"/>
    <w:rsid w:val="00466612"/>
    <w:rsid w:val="00466F20"/>
    <w:rsid w:val="004671D2"/>
    <w:rsid w:val="00470D0D"/>
    <w:rsid w:val="00472F95"/>
    <w:rsid w:val="004754FC"/>
    <w:rsid w:val="004937D3"/>
    <w:rsid w:val="004E109D"/>
    <w:rsid w:val="0050400D"/>
    <w:rsid w:val="0052297E"/>
    <w:rsid w:val="00524839"/>
    <w:rsid w:val="0053076A"/>
    <w:rsid w:val="005404F4"/>
    <w:rsid w:val="005506AE"/>
    <w:rsid w:val="00556711"/>
    <w:rsid w:val="00574BCF"/>
    <w:rsid w:val="0057565A"/>
    <w:rsid w:val="00576395"/>
    <w:rsid w:val="00577EE5"/>
    <w:rsid w:val="00580BE7"/>
    <w:rsid w:val="005835C5"/>
    <w:rsid w:val="00584F37"/>
    <w:rsid w:val="00585277"/>
    <w:rsid w:val="0058554B"/>
    <w:rsid w:val="0058563A"/>
    <w:rsid w:val="00594E39"/>
    <w:rsid w:val="005B01BE"/>
    <w:rsid w:val="005B6515"/>
    <w:rsid w:val="005D1652"/>
    <w:rsid w:val="005D2C4A"/>
    <w:rsid w:val="005D3DF1"/>
    <w:rsid w:val="005D5AFA"/>
    <w:rsid w:val="005D5E16"/>
    <w:rsid w:val="005D65AA"/>
    <w:rsid w:val="005E6797"/>
    <w:rsid w:val="005F38A1"/>
    <w:rsid w:val="005F4E71"/>
    <w:rsid w:val="00612DD8"/>
    <w:rsid w:val="006201D0"/>
    <w:rsid w:val="0064147E"/>
    <w:rsid w:val="00641883"/>
    <w:rsid w:val="00644659"/>
    <w:rsid w:val="00646AAE"/>
    <w:rsid w:val="00653AEC"/>
    <w:rsid w:val="00655190"/>
    <w:rsid w:val="00656183"/>
    <w:rsid w:val="00662218"/>
    <w:rsid w:val="006715A4"/>
    <w:rsid w:val="006729DA"/>
    <w:rsid w:val="00672A4C"/>
    <w:rsid w:val="00685AE0"/>
    <w:rsid w:val="00687037"/>
    <w:rsid w:val="006A49DE"/>
    <w:rsid w:val="006B56D7"/>
    <w:rsid w:val="006D0E46"/>
    <w:rsid w:val="006D1998"/>
    <w:rsid w:val="006F02B9"/>
    <w:rsid w:val="006F549F"/>
    <w:rsid w:val="00703D77"/>
    <w:rsid w:val="00707FAD"/>
    <w:rsid w:val="00711095"/>
    <w:rsid w:val="0072604C"/>
    <w:rsid w:val="007277B5"/>
    <w:rsid w:val="00737883"/>
    <w:rsid w:val="0075502E"/>
    <w:rsid w:val="00762BBE"/>
    <w:rsid w:val="0076681D"/>
    <w:rsid w:val="00767E3E"/>
    <w:rsid w:val="007B683C"/>
    <w:rsid w:val="007B7D6C"/>
    <w:rsid w:val="007D313C"/>
    <w:rsid w:val="007E5BB1"/>
    <w:rsid w:val="007F125F"/>
    <w:rsid w:val="00804324"/>
    <w:rsid w:val="00820546"/>
    <w:rsid w:val="008267FB"/>
    <w:rsid w:val="00826989"/>
    <w:rsid w:val="00850C29"/>
    <w:rsid w:val="00857D93"/>
    <w:rsid w:val="00860674"/>
    <w:rsid w:val="0087134A"/>
    <w:rsid w:val="00872305"/>
    <w:rsid w:val="00885CE9"/>
    <w:rsid w:val="00891BA2"/>
    <w:rsid w:val="008C15D9"/>
    <w:rsid w:val="008C50D5"/>
    <w:rsid w:val="008D0747"/>
    <w:rsid w:val="008E13D1"/>
    <w:rsid w:val="008E4EAB"/>
    <w:rsid w:val="008F442A"/>
    <w:rsid w:val="00910C0A"/>
    <w:rsid w:val="009112DC"/>
    <w:rsid w:val="00925DA1"/>
    <w:rsid w:val="00931E6B"/>
    <w:rsid w:val="009331F3"/>
    <w:rsid w:val="0096338B"/>
    <w:rsid w:val="00982988"/>
    <w:rsid w:val="00983F5E"/>
    <w:rsid w:val="009911F2"/>
    <w:rsid w:val="00996159"/>
    <w:rsid w:val="009B52E7"/>
    <w:rsid w:val="009E14BB"/>
    <w:rsid w:val="009E53B8"/>
    <w:rsid w:val="009E7AF7"/>
    <w:rsid w:val="009F7421"/>
    <w:rsid w:val="00A01592"/>
    <w:rsid w:val="00A35122"/>
    <w:rsid w:val="00A44DB1"/>
    <w:rsid w:val="00A671E8"/>
    <w:rsid w:val="00A83E54"/>
    <w:rsid w:val="00A84941"/>
    <w:rsid w:val="00A94002"/>
    <w:rsid w:val="00A9440A"/>
    <w:rsid w:val="00A94854"/>
    <w:rsid w:val="00A97D23"/>
    <w:rsid w:val="00AA356A"/>
    <w:rsid w:val="00AA4753"/>
    <w:rsid w:val="00AB4B93"/>
    <w:rsid w:val="00AC4AD4"/>
    <w:rsid w:val="00AC5F9F"/>
    <w:rsid w:val="00AD064D"/>
    <w:rsid w:val="00AD40B8"/>
    <w:rsid w:val="00AD486E"/>
    <w:rsid w:val="00AD6763"/>
    <w:rsid w:val="00AD71BC"/>
    <w:rsid w:val="00AF66FE"/>
    <w:rsid w:val="00B0479E"/>
    <w:rsid w:val="00B0564E"/>
    <w:rsid w:val="00B105BD"/>
    <w:rsid w:val="00B14EAE"/>
    <w:rsid w:val="00B21EDC"/>
    <w:rsid w:val="00B224D7"/>
    <w:rsid w:val="00B22CF9"/>
    <w:rsid w:val="00B25C58"/>
    <w:rsid w:val="00B3430C"/>
    <w:rsid w:val="00B35ECC"/>
    <w:rsid w:val="00B4206E"/>
    <w:rsid w:val="00B50ABC"/>
    <w:rsid w:val="00B6292E"/>
    <w:rsid w:val="00B70ED7"/>
    <w:rsid w:val="00B904E5"/>
    <w:rsid w:val="00B91878"/>
    <w:rsid w:val="00BA2507"/>
    <w:rsid w:val="00BA5EB1"/>
    <w:rsid w:val="00BA74DC"/>
    <w:rsid w:val="00BB764F"/>
    <w:rsid w:val="00BC1144"/>
    <w:rsid w:val="00BC241D"/>
    <w:rsid w:val="00C107F2"/>
    <w:rsid w:val="00C2143D"/>
    <w:rsid w:val="00C33A04"/>
    <w:rsid w:val="00C40206"/>
    <w:rsid w:val="00C43F7B"/>
    <w:rsid w:val="00C47702"/>
    <w:rsid w:val="00C55C8E"/>
    <w:rsid w:val="00C56152"/>
    <w:rsid w:val="00C61658"/>
    <w:rsid w:val="00C74B0D"/>
    <w:rsid w:val="00C77B23"/>
    <w:rsid w:val="00C918D1"/>
    <w:rsid w:val="00C933BE"/>
    <w:rsid w:val="00C95B3C"/>
    <w:rsid w:val="00CA1009"/>
    <w:rsid w:val="00CA6D65"/>
    <w:rsid w:val="00CB1C7D"/>
    <w:rsid w:val="00CB6691"/>
    <w:rsid w:val="00CC048E"/>
    <w:rsid w:val="00CC381D"/>
    <w:rsid w:val="00CD7AA5"/>
    <w:rsid w:val="00D11351"/>
    <w:rsid w:val="00D16C84"/>
    <w:rsid w:val="00D40B91"/>
    <w:rsid w:val="00D45B01"/>
    <w:rsid w:val="00D47781"/>
    <w:rsid w:val="00D53020"/>
    <w:rsid w:val="00D6215B"/>
    <w:rsid w:val="00D746D5"/>
    <w:rsid w:val="00D914F2"/>
    <w:rsid w:val="00D95EF1"/>
    <w:rsid w:val="00DA0F82"/>
    <w:rsid w:val="00DA2A84"/>
    <w:rsid w:val="00DA51E0"/>
    <w:rsid w:val="00DA76AD"/>
    <w:rsid w:val="00DB308E"/>
    <w:rsid w:val="00DB4061"/>
    <w:rsid w:val="00DB76B3"/>
    <w:rsid w:val="00DC6D73"/>
    <w:rsid w:val="00DC73E4"/>
    <w:rsid w:val="00DD41FA"/>
    <w:rsid w:val="00DD740A"/>
    <w:rsid w:val="00DF3645"/>
    <w:rsid w:val="00E06294"/>
    <w:rsid w:val="00E10124"/>
    <w:rsid w:val="00E242E5"/>
    <w:rsid w:val="00E31442"/>
    <w:rsid w:val="00E3794C"/>
    <w:rsid w:val="00E52C94"/>
    <w:rsid w:val="00E575AE"/>
    <w:rsid w:val="00E7333C"/>
    <w:rsid w:val="00E86B3B"/>
    <w:rsid w:val="00E87B1B"/>
    <w:rsid w:val="00E87B30"/>
    <w:rsid w:val="00E91502"/>
    <w:rsid w:val="00EA436A"/>
    <w:rsid w:val="00EA4667"/>
    <w:rsid w:val="00EA6B7D"/>
    <w:rsid w:val="00EB1E7C"/>
    <w:rsid w:val="00EC231A"/>
    <w:rsid w:val="00EC7151"/>
    <w:rsid w:val="00ED18F6"/>
    <w:rsid w:val="00ED5B74"/>
    <w:rsid w:val="00ED754B"/>
    <w:rsid w:val="00EF31AD"/>
    <w:rsid w:val="00EF43F5"/>
    <w:rsid w:val="00F06D6F"/>
    <w:rsid w:val="00F11CD2"/>
    <w:rsid w:val="00F1387A"/>
    <w:rsid w:val="00F17EB4"/>
    <w:rsid w:val="00F204CE"/>
    <w:rsid w:val="00F31EBA"/>
    <w:rsid w:val="00F5082D"/>
    <w:rsid w:val="00F531BD"/>
    <w:rsid w:val="00F5324A"/>
    <w:rsid w:val="00F55629"/>
    <w:rsid w:val="00F57042"/>
    <w:rsid w:val="00F57C68"/>
    <w:rsid w:val="00F618CD"/>
    <w:rsid w:val="00F66D78"/>
    <w:rsid w:val="00F7169E"/>
    <w:rsid w:val="00F7288F"/>
    <w:rsid w:val="00F82EA6"/>
    <w:rsid w:val="00F8567E"/>
    <w:rsid w:val="00F86656"/>
    <w:rsid w:val="00F9073C"/>
    <w:rsid w:val="00F91B06"/>
    <w:rsid w:val="00F97C38"/>
    <w:rsid w:val="00FA0CA9"/>
    <w:rsid w:val="00FA4762"/>
    <w:rsid w:val="00FA5DEC"/>
    <w:rsid w:val="00FC21DB"/>
    <w:rsid w:val="00FC75FE"/>
    <w:rsid w:val="00FD2D96"/>
    <w:rsid w:val="00FE7070"/>
    <w:rsid w:val="00FE78DA"/>
    <w:rsid w:val="04C3653E"/>
    <w:rsid w:val="0B1200F6"/>
    <w:rsid w:val="0DA44EB9"/>
    <w:rsid w:val="12413FBE"/>
    <w:rsid w:val="20DFA29B"/>
    <w:rsid w:val="220EFADC"/>
    <w:rsid w:val="24D01AD7"/>
    <w:rsid w:val="2A31D359"/>
    <w:rsid w:val="32CD9C98"/>
    <w:rsid w:val="33D05EE2"/>
    <w:rsid w:val="3CD4B063"/>
    <w:rsid w:val="3F6DFE51"/>
    <w:rsid w:val="417E2099"/>
    <w:rsid w:val="5251B9B4"/>
    <w:rsid w:val="556B38F9"/>
    <w:rsid w:val="5C20F25E"/>
    <w:rsid w:val="5F2F0C33"/>
    <w:rsid w:val="6163AAFF"/>
    <w:rsid w:val="635995EB"/>
    <w:rsid w:val="6FC5F940"/>
    <w:rsid w:val="79F8D252"/>
    <w:rsid w:val="7B236CAA"/>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heiw.nhs.wales/files/quality-management-framework/" TargetMode="External" Id="rId11" /><Relationship Type="http://schemas.openxmlformats.org/officeDocument/2006/relationships/numbering" Target="numbering.xml" Id="rId5" /><Relationship Type="http://schemas.openxmlformats.org/officeDocument/2006/relationships/glossaryDocument" Target="glossary/document.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P="00ED754B" w:rsidRDefault="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P="00524839" w:rsidRDefault="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P="0040753F" w:rsidRDefault="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P="0040753F" w:rsidRDefault="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34F3C"/>
    <w:rsid w:val="00240F00"/>
    <w:rsid w:val="002C51CF"/>
    <w:rsid w:val="002D7989"/>
    <w:rsid w:val="003261FD"/>
    <w:rsid w:val="00327324"/>
    <w:rsid w:val="00361311"/>
    <w:rsid w:val="00387A41"/>
    <w:rsid w:val="0040753F"/>
    <w:rsid w:val="004140C9"/>
    <w:rsid w:val="00452091"/>
    <w:rsid w:val="00467E8C"/>
    <w:rsid w:val="00500DD2"/>
    <w:rsid w:val="00524839"/>
    <w:rsid w:val="00580BE7"/>
    <w:rsid w:val="00591655"/>
    <w:rsid w:val="006234E3"/>
    <w:rsid w:val="00641883"/>
    <w:rsid w:val="00672A4C"/>
    <w:rsid w:val="006875CC"/>
    <w:rsid w:val="006A49DE"/>
    <w:rsid w:val="006D0E46"/>
    <w:rsid w:val="006F549F"/>
    <w:rsid w:val="0076681D"/>
    <w:rsid w:val="007B7D6C"/>
    <w:rsid w:val="007D313C"/>
    <w:rsid w:val="00841DF9"/>
    <w:rsid w:val="00872305"/>
    <w:rsid w:val="009A3A61"/>
    <w:rsid w:val="009B6F08"/>
    <w:rsid w:val="009E14BB"/>
    <w:rsid w:val="009F27DF"/>
    <w:rsid w:val="00AA0E40"/>
    <w:rsid w:val="00AD486E"/>
    <w:rsid w:val="00AD6763"/>
    <w:rsid w:val="00B06ACB"/>
    <w:rsid w:val="00B904E5"/>
    <w:rsid w:val="00C3159D"/>
    <w:rsid w:val="00CA39BC"/>
    <w:rsid w:val="00CB2F21"/>
    <w:rsid w:val="00CC048E"/>
    <w:rsid w:val="00CC4263"/>
    <w:rsid w:val="00D914F2"/>
    <w:rsid w:val="00E10124"/>
    <w:rsid w:val="00E62F67"/>
    <w:rsid w:val="00ED754B"/>
    <w:rsid w:val="00F9073C"/>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HEIW Quality Assurance Visit: General Internal Medicine</dc:title>
  <dc:subject/>
  <dc:creator>Sade Bewsher-Griffiths (Swansea Bay UHB - Education Centre)</dc:creator>
  <cp:keywords/>
  <cp:lastModifiedBy>Amelia Cole (Swansea Bay UHB - Corporate)</cp:lastModifiedBy>
  <cp:revision>30</cp:revision>
  <dcterms:created xsi:type="dcterms:W3CDTF">2026-09-24T09:52:00Z</dcterms:created>
  <dcterms:modified xsi:type="dcterms:W3CDTF">2026-10-14T13:22:12Z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