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5" w:type="dxa"/>
        <w:tblInd w:w="-5" w:type="dxa"/>
        <w:tblLayout w:type="fixed"/>
        <w:tblLook w:val="04A0" w:firstRow="1" w:lastRow="0" w:firstColumn="1" w:lastColumn="0" w:noHBand="0" w:noVBand="1"/>
      </w:tblPr>
      <w:tblGrid>
        <w:gridCol w:w="2977"/>
        <w:gridCol w:w="2835"/>
        <w:gridCol w:w="2368"/>
        <w:gridCol w:w="1885"/>
      </w:tblGrid>
      <w:tr w:rsidR="00083FC0" w:rsidRPr="008874F3" w14:paraId="6D2903E2" w14:textId="77777777" w:rsidTr="008874F3">
        <w:tc>
          <w:tcPr>
            <w:tcW w:w="2977" w:type="dxa"/>
            <w:shd w:val="clear" w:color="auto" w:fill="163E64"/>
          </w:tcPr>
          <w:p w14:paraId="6D2903DE" w14:textId="77777777" w:rsidR="00F5082D" w:rsidRPr="008874F3" w:rsidRDefault="00F5082D" w:rsidP="00FA0CA9">
            <w:pPr>
              <w:rPr>
                <w:b/>
              </w:rPr>
            </w:pPr>
            <w:r w:rsidRPr="008874F3">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22T00:00:00Z">
              <w:dateFormat w:val="dd MMMM yyyy"/>
              <w:lid w:val="en-GB"/>
              <w:storeMappedDataAs w:val="dateTime"/>
              <w:calendar w:val="gregorian"/>
            </w:date>
          </w:sdtPr>
          <w:sdtEndPr>
            <w:rPr>
              <w:rStyle w:val="DefaultParagraphFont"/>
            </w:rPr>
          </w:sdtEndPr>
          <w:sdtContent>
            <w:tc>
              <w:tcPr>
                <w:tcW w:w="2835" w:type="dxa"/>
              </w:tcPr>
              <w:p w14:paraId="6D2903DF" w14:textId="41980EAF" w:rsidR="00F5082D" w:rsidRPr="008874F3" w:rsidRDefault="008161CF" w:rsidP="00FA0CA9">
                <w:pPr>
                  <w:rPr>
                    <w:b/>
                    <w:bCs/>
                  </w:rPr>
                </w:pPr>
                <w:r>
                  <w:rPr>
                    <w:rStyle w:val="Style1"/>
                    <w:b/>
                    <w:bCs/>
                  </w:rPr>
                  <w:t>22 October 2026</w:t>
                </w:r>
              </w:p>
            </w:tc>
          </w:sdtContent>
        </w:sdt>
        <w:tc>
          <w:tcPr>
            <w:tcW w:w="2368" w:type="dxa"/>
            <w:shd w:val="clear" w:color="auto" w:fill="163E64"/>
          </w:tcPr>
          <w:p w14:paraId="04308791" w14:textId="2682BEEA" w:rsidR="00533B46" w:rsidRPr="008874F3" w:rsidRDefault="008874F3">
            <w:r>
              <w:t>Agenda Item</w:t>
            </w:r>
          </w:p>
        </w:tc>
        <w:tc>
          <w:tcPr>
            <w:tcW w:w="1885" w:type="dxa"/>
          </w:tcPr>
          <w:p w14:paraId="54CD7AF3" w14:textId="0FF559CC" w:rsidR="00533B46" w:rsidRPr="008874F3" w:rsidRDefault="008161CF">
            <w:r>
              <w:t>5.</w:t>
            </w:r>
            <w:r w:rsidR="006E61A8">
              <w:t>3</w:t>
            </w:r>
          </w:p>
        </w:tc>
      </w:tr>
      <w:tr w:rsidR="00B0479E" w:rsidRPr="008874F3" w14:paraId="1EEB45B2" w14:textId="77777777" w:rsidTr="008874F3">
        <w:tc>
          <w:tcPr>
            <w:tcW w:w="2977" w:type="dxa"/>
            <w:shd w:val="clear" w:color="auto" w:fill="163E64"/>
          </w:tcPr>
          <w:p w14:paraId="69F29BBC" w14:textId="282C92A3" w:rsidR="00533B46" w:rsidRPr="008161CF" w:rsidRDefault="008161CF">
            <w:pPr>
              <w:rPr>
                <w:b/>
                <w:bCs/>
              </w:rPr>
            </w:pPr>
            <w:r>
              <w:rPr>
                <w:b/>
                <w:bCs/>
              </w:rPr>
              <w:t xml:space="preserve">Name of </w:t>
            </w:r>
            <w:r w:rsidRPr="008161CF">
              <w:rPr>
                <w:b/>
                <w:bCs/>
              </w:rPr>
              <w:t>Meeting</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rPr>
          </w:sdtEndPr>
          <w:sdtContent>
            <w:tc>
              <w:tcPr>
                <w:tcW w:w="7088" w:type="dxa"/>
                <w:gridSpan w:val="3"/>
              </w:tcPr>
              <w:p w14:paraId="5687483E" w14:textId="7794F34D" w:rsidR="00B0479E" w:rsidRPr="008874F3" w:rsidRDefault="008161CF" w:rsidP="00FA0CA9">
                <w:pPr>
                  <w:rPr>
                    <w:b/>
                    <w:bCs/>
                  </w:rPr>
                </w:pPr>
                <w:r>
                  <w:rPr>
                    <w:rStyle w:val="CorporateFont"/>
                    <w:b/>
                    <w:bCs/>
                  </w:rPr>
                  <w:t>Workforce and Organisational Development Committee</w:t>
                </w:r>
              </w:p>
            </w:tc>
          </w:sdtContent>
        </w:sdt>
      </w:tr>
      <w:tr w:rsidR="00083FC0" w:rsidRPr="008874F3" w14:paraId="6D2903E5" w14:textId="77777777" w:rsidTr="008874F3">
        <w:tc>
          <w:tcPr>
            <w:tcW w:w="2977" w:type="dxa"/>
            <w:shd w:val="clear" w:color="auto" w:fill="163E64"/>
          </w:tcPr>
          <w:p w14:paraId="6D2903E3" w14:textId="77777777" w:rsidR="00034194" w:rsidRPr="008874F3" w:rsidRDefault="00034194" w:rsidP="00FA0CA9">
            <w:pPr>
              <w:rPr>
                <w:b/>
              </w:rPr>
            </w:pPr>
            <w:r w:rsidRPr="008874F3">
              <w:rPr>
                <w:b/>
              </w:rPr>
              <w:t>Report Title</w:t>
            </w:r>
          </w:p>
        </w:tc>
        <w:tc>
          <w:tcPr>
            <w:tcW w:w="7088" w:type="dxa"/>
            <w:gridSpan w:val="3"/>
          </w:tcPr>
          <w:p w14:paraId="1B4D64E0" w14:textId="09EA00EF" w:rsidR="00533B46" w:rsidRPr="008874F3" w:rsidRDefault="00ED74B7">
            <w:r w:rsidRPr="008874F3">
              <w:t xml:space="preserve">Perinatal Services </w:t>
            </w:r>
            <w:r w:rsidR="002046EC">
              <w:t xml:space="preserve">Nursing &amp; Midwifery </w:t>
            </w:r>
            <w:r w:rsidRPr="008874F3">
              <w:t>Workforce and Establishment Assurance Report</w:t>
            </w:r>
          </w:p>
        </w:tc>
      </w:tr>
      <w:tr w:rsidR="00083FC0" w:rsidRPr="008874F3" w14:paraId="6D2903E8" w14:textId="77777777" w:rsidTr="008874F3">
        <w:tc>
          <w:tcPr>
            <w:tcW w:w="2977" w:type="dxa"/>
            <w:shd w:val="clear" w:color="auto" w:fill="163E64"/>
          </w:tcPr>
          <w:p w14:paraId="6D2903E6" w14:textId="77777777" w:rsidR="00034194" w:rsidRPr="008874F3" w:rsidRDefault="00034194" w:rsidP="00FA0CA9">
            <w:pPr>
              <w:rPr>
                <w:b/>
              </w:rPr>
            </w:pPr>
            <w:r w:rsidRPr="008874F3">
              <w:rPr>
                <w:b/>
              </w:rPr>
              <w:t>Report Author</w:t>
            </w:r>
          </w:p>
        </w:tc>
        <w:tc>
          <w:tcPr>
            <w:tcW w:w="7088" w:type="dxa"/>
            <w:gridSpan w:val="3"/>
          </w:tcPr>
          <w:p w14:paraId="0323963B" w14:textId="692AB475" w:rsidR="00533B46" w:rsidRPr="008874F3" w:rsidRDefault="00C22053">
            <w:r>
              <w:t>Catherine</w:t>
            </w:r>
            <w:r w:rsidR="002046EC">
              <w:t xml:space="preserve"> Harris </w:t>
            </w:r>
            <w:r w:rsidR="006A65D0">
              <w:t>– Head of M</w:t>
            </w:r>
            <w:r w:rsidR="00721B18">
              <w:t xml:space="preserve">aternity, </w:t>
            </w:r>
            <w:r w:rsidR="007A600C">
              <w:t xml:space="preserve">Neonates and </w:t>
            </w:r>
            <w:r w:rsidR="00721B18">
              <w:t>Gynaecology</w:t>
            </w:r>
          </w:p>
        </w:tc>
      </w:tr>
      <w:tr w:rsidR="00762BBE" w:rsidRPr="008874F3" w14:paraId="6D2903EB" w14:textId="77777777" w:rsidTr="008874F3">
        <w:tc>
          <w:tcPr>
            <w:tcW w:w="2977" w:type="dxa"/>
            <w:shd w:val="clear" w:color="auto" w:fill="163E64"/>
          </w:tcPr>
          <w:p w14:paraId="07471966" w14:textId="72A3A31E" w:rsidR="00533B46" w:rsidRPr="00C22053" w:rsidRDefault="00C22053">
            <w:pPr>
              <w:rPr>
                <w:b/>
                <w:bCs/>
              </w:rPr>
            </w:pPr>
            <w:r w:rsidRPr="00C22053">
              <w:rPr>
                <w:b/>
                <w:bCs/>
              </w:rPr>
              <w:t xml:space="preserve">Report Sponsor </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7088" w:type="dxa"/>
                <w:gridSpan w:val="3"/>
              </w:tcPr>
              <w:p w14:paraId="6D2903EA" w14:textId="48D23622" w:rsidR="00762BBE" w:rsidRPr="008874F3" w:rsidRDefault="008161CF" w:rsidP="00762BBE">
                <w:r>
                  <w:rPr>
                    <w:rStyle w:val="Style1"/>
                  </w:rPr>
                  <w:t>Executive Director of Nursing and Patient Experience</w:t>
                </w:r>
              </w:p>
            </w:tc>
          </w:sdtContent>
        </w:sdt>
      </w:tr>
      <w:tr w:rsidR="00762BBE" w:rsidRPr="008874F3" w14:paraId="6D2903EE" w14:textId="77777777" w:rsidTr="008874F3">
        <w:tc>
          <w:tcPr>
            <w:tcW w:w="2977" w:type="dxa"/>
            <w:shd w:val="clear" w:color="auto" w:fill="163E64"/>
          </w:tcPr>
          <w:p w14:paraId="6D2903EC" w14:textId="77777777" w:rsidR="00762BBE" w:rsidRPr="008874F3" w:rsidRDefault="00762BBE" w:rsidP="00762BBE">
            <w:pPr>
              <w:rPr>
                <w:b/>
              </w:rPr>
            </w:pPr>
            <w:r w:rsidRPr="008874F3">
              <w:rPr>
                <w:b/>
              </w:rPr>
              <w:t>Presented by</w:t>
            </w:r>
          </w:p>
        </w:tc>
        <w:tc>
          <w:tcPr>
            <w:tcW w:w="7088" w:type="dxa"/>
            <w:gridSpan w:val="3"/>
          </w:tcPr>
          <w:p w14:paraId="4DA607DE" w14:textId="29950105" w:rsidR="00533B46" w:rsidRPr="008874F3" w:rsidRDefault="007A600C">
            <w:r>
              <w:t>Catherine Harris – Head of Maternity, Neonates and Gynaecology</w:t>
            </w:r>
          </w:p>
        </w:tc>
      </w:tr>
      <w:tr w:rsidR="00653AEC" w:rsidRPr="008874F3" w14:paraId="6D2903F1" w14:textId="77777777" w:rsidTr="008874F3">
        <w:tc>
          <w:tcPr>
            <w:tcW w:w="2977" w:type="dxa"/>
            <w:shd w:val="clear" w:color="auto" w:fill="C1A775"/>
          </w:tcPr>
          <w:p w14:paraId="6D2903EF" w14:textId="5CD60EB8" w:rsidR="00653AEC" w:rsidRPr="008874F3" w:rsidRDefault="00653AEC" w:rsidP="6FC5F940">
            <w:pPr>
              <w:rPr>
                <w:b/>
                <w:bCs/>
              </w:rPr>
            </w:pPr>
            <w:r w:rsidRPr="008874F3">
              <w:rPr>
                <w:b/>
                <w:bCs/>
              </w:rPr>
              <w:t>Freedom of Information</w:t>
            </w:r>
          </w:p>
        </w:tc>
        <w:tc>
          <w:tcPr>
            <w:tcW w:w="7088" w:type="dxa"/>
            <w:gridSpan w:val="3"/>
          </w:tcPr>
          <w:p w14:paraId="7588A7C0" w14:textId="77777777" w:rsidR="00533B46" w:rsidRPr="008874F3" w:rsidRDefault="00ED74B7">
            <w:r w:rsidRPr="008874F3">
              <w:t>Open</w:t>
            </w:r>
          </w:p>
        </w:tc>
      </w:tr>
      <w:tr w:rsidR="00041CF6" w:rsidRPr="008874F3" w14:paraId="3533518D" w14:textId="77777777" w:rsidTr="008874F3">
        <w:tc>
          <w:tcPr>
            <w:tcW w:w="2977" w:type="dxa"/>
            <w:shd w:val="clear" w:color="auto" w:fill="C1A775"/>
          </w:tcPr>
          <w:p w14:paraId="1698790C" w14:textId="77777777" w:rsidR="00533B46" w:rsidRPr="008874F3" w:rsidRDefault="00ED74B7">
            <w:r w:rsidRPr="008874F3">
              <w:t>Not applicable</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7088" w:type="dxa"/>
                <w:gridSpan w:val="3"/>
              </w:tcPr>
              <w:p w14:paraId="68BCFC98" w14:textId="74614C13" w:rsidR="00041CF6" w:rsidRPr="008874F3" w:rsidRDefault="00EC231A" w:rsidP="00653AEC">
                <w:pPr>
                  <w:rPr>
                    <w:rStyle w:val="Style1"/>
                  </w:rPr>
                </w:pPr>
                <w:r w:rsidRPr="008874F3">
                  <w:rPr>
                    <w:rStyle w:val="Style1"/>
                  </w:rPr>
                  <w:t>If closed, choose detail</w:t>
                </w:r>
              </w:p>
            </w:tc>
          </w:sdtContent>
        </w:sdt>
      </w:tr>
      <w:tr w:rsidR="008F442A" w:rsidRPr="008874F3" w14:paraId="56774493" w14:textId="77777777" w:rsidTr="008874F3">
        <w:tc>
          <w:tcPr>
            <w:tcW w:w="5812" w:type="dxa"/>
            <w:gridSpan w:val="2"/>
            <w:shd w:val="clear" w:color="auto" w:fill="C1A775"/>
          </w:tcPr>
          <w:p w14:paraId="50DAF23B" w14:textId="77777777" w:rsidR="008F442A" w:rsidRPr="008874F3" w:rsidRDefault="008F442A" w:rsidP="00110100">
            <w:pPr>
              <w:rPr>
                <w:b/>
              </w:rPr>
            </w:pPr>
            <w:r w:rsidRPr="008874F3">
              <w:rPr>
                <w:b/>
              </w:rPr>
              <w:t>Impact Assessment Summary Outcome</w:t>
            </w:r>
          </w:p>
        </w:tc>
        <w:tc>
          <w:tcPr>
            <w:tcW w:w="4253" w:type="dxa"/>
            <w:gridSpan w:val="2"/>
            <w:shd w:val="clear" w:color="auto" w:fill="C1A775"/>
          </w:tcPr>
          <w:p w14:paraId="1FF00833" w14:textId="403A5B42" w:rsidR="008F442A" w:rsidRPr="008874F3" w:rsidRDefault="00FA5DEC" w:rsidP="00110100">
            <w:pPr>
              <w:rPr>
                <w:b/>
              </w:rPr>
            </w:pPr>
            <w:r w:rsidRPr="008874F3">
              <w:rPr>
                <w:b/>
              </w:rPr>
              <w:t>IA Completion date</w:t>
            </w:r>
          </w:p>
        </w:tc>
      </w:tr>
      <w:tr w:rsidR="00860674" w:rsidRPr="008874F3" w14:paraId="44E771AC" w14:textId="77777777" w:rsidTr="008874F3">
        <w:tc>
          <w:tcPr>
            <w:tcW w:w="5812" w:type="dxa"/>
            <w:gridSpan w:val="2"/>
          </w:tcPr>
          <w:p w14:paraId="7268846B" w14:textId="77777777" w:rsidR="00533B46" w:rsidRPr="008874F3" w:rsidRDefault="00ED74B7">
            <w:r w:rsidRPr="008874F3">
              <w:t>October 2026</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4253" w:type="dxa"/>
                <w:gridSpan w:val="2"/>
              </w:tcPr>
              <w:p w14:paraId="6CF9C42A" w14:textId="06AA5658" w:rsidR="00860674" w:rsidRPr="008874F3" w:rsidRDefault="00B105BD" w:rsidP="00110100">
                <w:pPr>
                  <w:rPr>
                    <w:bCs/>
                  </w:rPr>
                </w:pPr>
                <w:r w:rsidRPr="008874F3">
                  <w:rPr>
                    <w:rStyle w:val="PlaceholderText"/>
                    <w:color w:val="auto"/>
                  </w:rPr>
                  <w:t>Click or tap to enter a date.</w:t>
                </w:r>
              </w:p>
            </w:tc>
          </w:sdtContent>
        </w:sdt>
      </w:tr>
      <w:tr w:rsidR="00EA4667" w:rsidRPr="008874F3" w14:paraId="2BABD8F1" w14:textId="77777777" w:rsidTr="008874F3">
        <w:tc>
          <w:tcPr>
            <w:tcW w:w="2977" w:type="dxa"/>
            <w:shd w:val="clear" w:color="auto" w:fill="C1A775"/>
          </w:tcPr>
          <w:p w14:paraId="2EACEC84" w14:textId="31251261" w:rsidR="00533B46" w:rsidRPr="007A600C" w:rsidRDefault="007A600C">
            <w:pPr>
              <w:rPr>
                <w:b/>
                <w:bCs/>
              </w:rPr>
            </w:pPr>
            <w:r w:rsidRPr="007A600C">
              <w:rPr>
                <w:b/>
                <w:bCs/>
              </w:rPr>
              <w:t>Purpose</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7088" w:type="dxa"/>
                <w:gridSpan w:val="3"/>
              </w:tcPr>
              <w:p w14:paraId="53EFA578" w14:textId="43453563" w:rsidR="00EA4667" w:rsidRPr="008874F3" w:rsidRDefault="00816CCA">
                <w:pPr>
                  <w:ind w:right="96"/>
                </w:pPr>
                <w:r>
                  <w:rPr>
                    <w:rStyle w:val="Style1"/>
                  </w:rPr>
                  <w:t>For Assurance</w:t>
                </w:r>
              </w:p>
            </w:tc>
          </w:sdtContent>
        </w:sdt>
      </w:tr>
      <w:tr w:rsidR="00110100" w:rsidRPr="008874F3" w14:paraId="2607A37D" w14:textId="77777777" w:rsidTr="008874F3">
        <w:tc>
          <w:tcPr>
            <w:tcW w:w="10065" w:type="dxa"/>
            <w:gridSpan w:val="4"/>
            <w:shd w:val="clear" w:color="auto" w:fill="C1A775"/>
          </w:tcPr>
          <w:p w14:paraId="213FC224" w14:textId="4833FD62" w:rsidR="00110100" w:rsidRPr="008874F3" w:rsidRDefault="00110100" w:rsidP="00110100">
            <w:pPr>
              <w:rPr>
                <w:color w:val="FF0000"/>
              </w:rPr>
            </w:pPr>
            <w:r w:rsidRPr="008874F3">
              <w:rPr>
                <w:b/>
              </w:rPr>
              <w:t>Report Summary; detailing any action required</w:t>
            </w:r>
          </w:p>
        </w:tc>
      </w:tr>
      <w:tr w:rsidR="00110100" w:rsidRPr="008874F3" w14:paraId="6D2903F8" w14:textId="77777777" w:rsidTr="008874F3">
        <w:tc>
          <w:tcPr>
            <w:tcW w:w="10065" w:type="dxa"/>
            <w:gridSpan w:val="4"/>
          </w:tcPr>
          <w:p w14:paraId="03B78B81" w14:textId="77777777" w:rsidR="00533B46" w:rsidRDefault="00ED74B7">
            <w:r w:rsidRPr="008874F3">
              <w:t>This paper provides Executive Board with assurance on workforce and establishment position across maternity and neonatal services, reported through the September governance cycle. It summarises workforce availability, recruitment and recovery actions, temporary staffing controls and the priorities requiring continued oversight.</w:t>
            </w:r>
          </w:p>
          <w:p w14:paraId="3AFA504E" w14:textId="253E03B5" w:rsidR="00816CCA" w:rsidRPr="008874F3" w:rsidRDefault="00816CCA"/>
        </w:tc>
      </w:tr>
      <w:tr w:rsidR="00110100" w:rsidRPr="008874F3" w14:paraId="70491417" w14:textId="77777777" w:rsidTr="008874F3">
        <w:tc>
          <w:tcPr>
            <w:tcW w:w="10065" w:type="dxa"/>
            <w:gridSpan w:val="4"/>
            <w:shd w:val="clear" w:color="auto" w:fill="C1A775"/>
          </w:tcPr>
          <w:p w14:paraId="012E824A" w14:textId="7C1EDF26" w:rsidR="00110100" w:rsidRPr="008874F3" w:rsidRDefault="00110100" w:rsidP="00110100">
            <w:pPr>
              <w:rPr>
                <w:b/>
              </w:rPr>
            </w:pPr>
            <w:r w:rsidRPr="008874F3">
              <w:rPr>
                <w:b/>
              </w:rPr>
              <w:t>Key Issues</w:t>
            </w:r>
          </w:p>
        </w:tc>
      </w:tr>
      <w:tr w:rsidR="00110100" w:rsidRPr="008874F3" w14:paraId="6D290402" w14:textId="77777777" w:rsidTr="008874F3">
        <w:tc>
          <w:tcPr>
            <w:tcW w:w="10065" w:type="dxa"/>
            <w:gridSpan w:val="4"/>
          </w:tcPr>
          <w:p w14:paraId="59573E63" w14:textId="77777777" w:rsidR="00533B46" w:rsidRDefault="00ED74B7">
            <w:r w:rsidRPr="008874F3">
              <w:t>Workforce resilience remains a key operational priority. Service continuity is being maintained through active workforce management, recruitment and effective deployment of available capacity. Unavailability remains material, although a significant proportion relates to planned absence. Recruitment pipelines are progressing and agency reliance remains minimal. Continued focus is required on substantive capacity and senior skill mix.</w:t>
            </w:r>
          </w:p>
          <w:p w14:paraId="2FE79DB3" w14:textId="5B7064A6" w:rsidR="00816CCA" w:rsidRPr="008874F3" w:rsidRDefault="00816CCA"/>
        </w:tc>
      </w:tr>
      <w:tr w:rsidR="00B22CF9" w:rsidRPr="008874F3" w14:paraId="78C95897" w14:textId="77777777" w:rsidTr="008874F3">
        <w:tc>
          <w:tcPr>
            <w:tcW w:w="2977" w:type="dxa"/>
            <w:shd w:val="clear" w:color="auto" w:fill="C1A775"/>
          </w:tcPr>
          <w:p w14:paraId="1B78D4FE" w14:textId="54876F52" w:rsidR="00B22CF9" w:rsidRPr="008874F3" w:rsidRDefault="00B22CF9">
            <w:pPr>
              <w:rPr>
                <w:b/>
                <w:bCs/>
              </w:rPr>
            </w:pPr>
            <w:r w:rsidRPr="008874F3">
              <w:rPr>
                <w:b/>
                <w:bCs/>
              </w:rPr>
              <w:t>Decision / Action required</w:t>
            </w:r>
          </w:p>
        </w:tc>
        <w:tc>
          <w:tcPr>
            <w:tcW w:w="7088" w:type="dxa"/>
            <w:gridSpan w:val="3"/>
          </w:tcPr>
          <w:p w14:paraId="63999BF0" w14:textId="77777777" w:rsidR="00533B46" w:rsidRPr="008874F3" w:rsidRDefault="00ED74B7">
            <w:r w:rsidRPr="008874F3">
              <w:t>Receive for Assurance</w:t>
            </w:r>
          </w:p>
        </w:tc>
      </w:tr>
      <w:tr w:rsidR="00110100" w:rsidRPr="008874F3" w14:paraId="4682E8B7" w14:textId="77777777" w:rsidTr="008874F3">
        <w:tc>
          <w:tcPr>
            <w:tcW w:w="10065" w:type="dxa"/>
            <w:gridSpan w:val="4"/>
            <w:shd w:val="clear" w:color="auto" w:fill="C1A775"/>
          </w:tcPr>
          <w:p w14:paraId="155705B7" w14:textId="5CCD1FFB" w:rsidR="00110100" w:rsidRPr="008874F3" w:rsidRDefault="00110100" w:rsidP="00110100">
            <w:pPr>
              <w:rPr>
                <w:b/>
              </w:rPr>
            </w:pPr>
            <w:r w:rsidRPr="008874F3">
              <w:rPr>
                <w:b/>
              </w:rPr>
              <w:t>Recommendations</w:t>
            </w:r>
          </w:p>
        </w:tc>
      </w:tr>
      <w:tr w:rsidR="00110100" w:rsidRPr="008874F3" w14:paraId="6D290418" w14:textId="77777777" w:rsidTr="008874F3">
        <w:tc>
          <w:tcPr>
            <w:tcW w:w="10065" w:type="dxa"/>
            <w:gridSpan w:val="4"/>
          </w:tcPr>
          <w:p w14:paraId="439F397F" w14:textId="77777777" w:rsidR="00B32AED" w:rsidRDefault="00ED74B7" w:rsidP="00B32AED">
            <w:r w:rsidRPr="008874F3">
              <w:t>Members are asked to:</w:t>
            </w:r>
            <w:r w:rsidRPr="008874F3">
              <w:br/>
            </w:r>
          </w:p>
          <w:p w14:paraId="5EA0C99C" w14:textId="77777777" w:rsidR="00B32AED" w:rsidRDefault="00B32AED" w:rsidP="00B32AED">
            <w:pPr>
              <w:pStyle w:val="ListParagraph"/>
              <w:numPr>
                <w:ilvl w:val="0"/>
                <w:numId w:val="12"/>
              </w:numPr>
            </w:pPr>
            <w:r w:rsidRPr="00B32AED">
              <w:rPr>
                <w:b/>
                <w:bCs/>
              </w:rPr>
              <w:t>TO NOTE</w:t>
            </w:r>
            <w:r w:rsidR="00ED74B7" w:rsidRPr="008874F3">
              <w:t xml:space="preserve"> the progress in recruitment, workforce development </w:t>
            </w:r>
            <w:r>
              <w:t xml:space="preserve">across Perinatal Services. </w:t>
            </w:r>
            <w:r w:rsidRPr="008874F3">
              <w:t xml:space="preserve"> </w:t>
            </w:r>
          </w:p>
          <w:p w14:paraId="17004412" w14:textId="07ABCC91" w:rsidR="00533B46" w:rsidRPr="008874F3" w:rsidRDefault="00B32AED" w:rsidP="00B32AED">
            <w:pPr>
              <w:pStyle w:val="ListParagraph"/>
              <w:numPr>
                <w:ilvl w:val="0"/>
                <w:numId w:val="12"/>
              </w:numPr>
            </w:pPr>
            <w:r w:rsidRPr="00B32AED">
              <w:rPr>
                <w:b/>
                <w:bCs/>
              </w:rPr>
              <w:t>TO BE ASSURED</w:t>
            </w:r>
            <w:r>
              <w:t xml:space="preserve"> of the monthly Executive oversight under the Perinatal Governance Structure</w:t>
            </w:r>
            <w:r w:rsidR="00ED74B7" w:rsidRPr="008874F3">
              <w:br/>
            </w:r>
            <w:r w:rsidR="00ED74B7" w:rsidRPr="008874F3">
              <w:br/>
            </w:r>
          </w:p>
        </w:tc>
      </w:tr>
    </w:tbl>
    <w:p w14:paraId="3F8FA990" w14:textId="77777777" w:rsidR="00136B85" w:rsidRDefault="00136B85" w:rsidP="00653AEC">
      <w:pPr>
        <w:spacing w:after="0" w:line="240" w:lineRule="auto"/>
        <w:jc w:val="center"/>
        <w:rPr>
          <w:b/>
        </w:rPr>
      </w:pPr>
    </w:p>
    <w:p w14:paraId="22E0A0AD" w14:textId="77777777" w:rsidR="00136B85" w:rsidRDefault="00136B85" w:rsidP="00653AEC">
      <w:pPr>
        <w:spacing w:after="0" w:line="240" w:lineRule="auto"/>
        <w:jc w:val="center"/>
        <w:rPr>
          <w:b/>
        </w:rPr>
      </w:pPr>
    </w:p>
    <w:p w14:paraId="4F97FCB5" w14:textId="77777777" w:rsidR="00136B85" w:rsidRDefault="00136B85" w:rsidP="00653AEC">
      <w:pPr>
        <w:spacing w:after="0" w:line="240" w:lineRule="auto"/>
        <w:jc w:val="center"/>
        <w:rPr>
          <w:b/>
        </w:rPr>
      </w:pPr>
    </w:p>
    <w:p w14:paraId="1FE8BF6B" w14:textId="77777777" w:rsidR="00136B85" w:rsidRDefault="00136B85" w:rsidP="00653AEC">
      <w:pPr>
        <w:spacing w:after="0" w:line="240" w:lineRule="auto"/>
        <w:jc w:val="center"/>
        <w:rPr>
          <w:b/>
        </w:rPr>
      </w:pPr>
    </w:p>
    <w:p w14:paraId="1DD9F7FF" w14:textId="77777777" w:rsidR="00136B85" w:rsidRDefault="00136B85" w:rsidP="00653AEC">
      <w:pPr>
        <w:spacing w:after="0" w:line="240" w:lineRule="auto"/>
        <w:jc w:val="center"/>
        <w:rPr>
          <w:b/>
        </w:rPr>
      </w:pPr>
    </w:p>
    <w:p w14:paraId="30EC6E25" w14:textId="77777777" w:rsidR="00136B85" w:rsidRDefault="00136B85" w:rsidP="00653AEC">
      <w:pPr>
        <w:spacing w:after="0" w:line="240" w:lineRule="auto"/>
        <w:jc w:val="center"/>
        <w:rPr>
          <w:b/>
        </w:rPr>
      </w:pPr>
    </w:p>
    <w:p w14:paraId="6D29041A" w14:textId="4E0BACAE" w:rsidR="00653AEC" w:rsidRPr="008874F3" w:rsidRDefault="0020539A" w:rsidP="003124D4">
      <w:pPr>
        <w:spacing w:after="0" w:line="240" w:lineRule="auto"/>
        <w:rPr>
          <w:b/>
        </w:rPr>
      </w:pPr>
      <w:r w:rsidRPr="008874F3">
        <w:rPr>
          <w:b/>
        </w:rPr>
        <w:t>PERINATAL SERVICES WORKFORCE AND ESTABLISHMENT ASSURANCE REPORT</w:t>
      </w:r>
    </w:p>
    <w:p w14:paraId="6D29041B" w14:textId="77777777" w:rsidR="00653AEC" w:rsidRPr="008874F3" w:rsidRDefault="00653AEC" w:rsidP="003124D4">
      <w:pPr>
        <w:spacing w:after="0" w:line="240" w:lineRule="auto"/>
        <w:rPr>
          <w:b/>
        </w:rPr>
      </w:pPr>
    </w:p>
    <w:p w14:paraId="6D29041C" w14:textId="77777777" w:rsidR="00653AEC" w:rsidRPr="008874F3" w:rsidRDefault="00653AEC" w:rsidP="003124D4">
      <w:pPr>
        <w:pStyle w:val="ListParagraph"/>
        <w:numPr>
          <w:ilvl w:val="0"/>
          <w:numId w:val="1"/>
        </w:numPr>
        <w:spacing w:after="0" w:line="240" w:lineRule="auto"/>
        <w:rPr>
          <w:b/>
        </w:rPr>
      </w:pPr>
      <w:r w:rsidRPr="008874F3">
        <w:rPr>
          <w:b/>
        </w:rPr>
        <w:t>INTRODUCTION</w:t>
      </w:r>
    </w:p>
    <w:p w14:paraId="6D29041D" w14:textId="77777777" w:rsidR="00653AEC" w:rsidRPr="008874F3" w:rsidRDefault="00653AEC" w:rsidP="003124D4">
      <w:pPr>
        <w:spacing w:after="0" w:line="240" w:lineRule="auto"/>
        <w:rPr>
          <w:b/>
          <w:color w:val="FF0000"/>
        </w:rPr>
      </w:pPr>
      <w:r w:rsidRPr="008874F3">
        <w:t>This report sets out the August 2026 workforce and establishment position across Perinatal Services, as reported through the September 2026 governance cycle. It provides assurance on service continuity, current workforce pressures, recruitment and recovery activity, temporary staffing controls and the actions required to strengthen longer-term resilience.</w:t>
      </w:r>
    </w:p>
    <w:p w14:paraId="6D29041E" w14:textId="77777777" w:rsidR="00653AEC" w:rsidRPr="008874F3" w:rsidRDefault="00653AEC" w:rsidP="003124D4">
      <w:pPr>
        <w:pStyle w:val="ListParagraph"/>
        <w:spacing w:after="0" w:line="240" w:lineRule="auto"/>
        <w:rPr>
          <w:b/>
        </w:rPr>
      </w:pPr>
    </w:p>
    <w:p w14:paraId="6D29041F" w14:textId="77777777" w:rsidR="00653AEC" w:rsidRDefault="00653AEC" w:rsidP="003124D4">
      <w:pPr>
        <w:pStyle w:val="ListParagraph"/>
        <w:numPr>
          <w:ilvl w:val="0"/>
          <w:numId w:val="1"/>
        </w:numPr>
        <w:spacing w:after="0" w:line="240" w:lineRule="auto"/>
        <w:rPr>
          <w:b/>
        </w:rPr>
      </w:pPr>
      <w:r w:rsidRPr="008874F3">
        <w:rPr>
          <w:b/>
        </w:rPr>
        <w:t>BACKGROUND</w:t>
      </w:r>
    </w:p>
    <w:p w14:paraId="5EA58882" w14:textId="77777777" w:rsidR="00136B85" w:rsidRPr="008874F3" w:rsidRDefault="00136B85" w:rsidP="003124D4">
      <w:pPr>
        <w:pStyle w:val="ListParagraph"/>
        <w:spacing w:after="0" w:line="240" w:lineRule="auto"/>
        <w:rPr>
          <w:b/>
        </w:rPr>
      </w:pPr>
    </w:p>
    <w:p w14:paraId="53AAA129" w14:textId="77777777" w:rsidR="001A7AE8" w:rsidRPr="004F5A82" w:rsidRDefault="00653AEC" w:rsidP="003124D4">
      <w:pPr>
        <w:spacing w:after="0" w:line="240" w:lineRule="auto"/>
        <w:rPr>
          <w:b/>
          <w:bCs/>
        </w:rPr>
      </w:pPr>
      <w:r w:rsidRPr="004F5A82">
        <w:rPr>
          <w:b/>
          <w:bCs/>
        </w:rPr>
        <w:t>CURRENT POSITION</w:t>
      </w:r>
      <w:r w:rsidRPr="004F5A82">
        <w:rPr>
          <w:b/>
          <w:bCs/>
        </w:rPr>
        <w:br/>
      </w:r>
    </w:p>
    <w:p w14:paraId="16393BB1" w14:textId="77777777" w:rsidR="00B32AED" w:rsidRDefault="00653AEC" w:rsidP="003124D4">
      <w:pPr>
        <w:spacing w:after="0" w:line="240" w:lineRule="auto"/>
        <w:rPr>
          <w:b/>
          <w:bCs/>
        </w:rPr>
      </w:pPr>
      <w:r w:rsidRPr="008874F3">
        <w:t xml:space="preserve">Workforce resilience remains a key operational priority across Perinatal Services. Current workforce pressures are being actively managed and service continuity has been maintained through daily staffing oversight, effective deployment of available resource, bank staffing, flexible rota arrangements and internal rotation. </w:t>
      </w:r>
      <w:r w:rsidR="00754693" w:rsidRPr="008874F3">
        <w:t>Focus</w:t>
      </w:r>
      <w:r w:rsidRPr="008874F3">
        <w:t xml:space="preserve"> remains on strengthening substantive capacity and the senior skill mix across midwifery and neonatal nursing. These controls are providing operational stability while recruitment, onboarding and establishment actions progress.</w:t>
      </w:r>
      <w:r w:rsidRPr="008874F3">
        <w:br/>
      </w:r>
      <w:r w:rsidRPr="008874F3">
        <w:br/>
      </w:r>
      <w:r w:rsidRPr="00B32AED">
        <w:rPr>
          <w:b/>
          <w:bCs/>
        </w:rPr>
        <w:t>WORKFORCE AVAILABILITY</w:t>
      </w:r>
    </w:p>
    <w:p w14:paraId="6F9F0273" w14:textId="312FEA38" w:rsidR="00A058D0" w:rsidRDefault="00653AEC" w:rsidP="003124D4">
      <w:pPr>
        <w:spacing w:after="0" w:line="240" w:lineRule="auto"/>
      </w:pPr>
      <w:r w:rsidRPr="008874F3">
        <w:br/>
        <w:t>Workforce availability continues to require active management. In August 2026, total workforce unavailability was 37.9% in maternity services and 34.7% in neonatal services. A significant proportion related to planned and supported absence. In maternity, annual leave accounted for 15.5%, parenting leave 5.0% and study leave 2.3%. In neonatal services, annual leave accounted for 13.2%, parenting leave 2.5% and study leave 1.5%. Services continued to be maintained through proactive workforce planning and deployment of available capacity.</w:t>
      </w:r>
      <w:r w:rsidRPr="008874F3">
        <w:br/>
      </w:r>
      <w:r w:rsidRPr="008874F3">
        <w:br/>
        <w:t>A maternity sickness oversight panel has been established to strengthen adherence to the sickness management policy, provide consistent case oversight and maintain focus on recovery and return-to-work actions. Workforce availability, vacancies, recruitment progress and deployment controls continue to be reviewed through divisional, service group and perinatal governance arrangements.</w:t>
      </w:r>
      <w:r w:rsidRPr="008874F3">
        <w:br/>
      </w:r>
      <w:r w:rsidRPr="008874F3">
        <w:br/>
      </w:r>
      <w:r w:rsidRPr="00A058D0">
        <w:rPr>
          <w:b/>
          <w:bCs/>
        </w:rPr>
        <w:t>NEONATAL NURSING</w:t>
      </w:r>
    </w:p>
    <w:p w14:paraId="1B27DA10" w14:textId="10A5B5A6" w:rsidR="00C515CC" w:rsidRDefault="00653AEC" w:rsidP="003124D4">
      <w:pPr>
        <w:spacing w:after="0" w:line="240" w:lineRule="auto"/>
        <w:rPr>
          <w:b/>
          <w:bCs/>
        </w:rPr>
      </w:pPr>
      <w:r w:rsidRPr="008874F3">
        <w:lastRenderedPageBreak/>
        <w:br/>
        <w:t>The neonatal establishment identifies Band 6</w:t>
      </w:r>
      <w:r w:rsidR="00A058D0">
        <w:t xml:space="preserve"> vacancy</w:t>
      </w:r>
      <w:r w:rsidRPr="008874F3">
        <w:t xml:space="preserve"> </w:t>
      </w:r>
      <w:proofErr w:type="gramStart"/>
      <w:r w:rsidRPr="008874F3">
        <w:t>gap</w:t>
      </w:r>
      <w:r w:rsidR="001B108E">
        <w:t>,</w:t>
      </w:r>
      <w:proofErr w:type="gramEnd"/>
      <w:r w:rsidR="001B108E">
        <w:t xml:space="preserve"> </w:t>
      </w:r>
      <w:r w:rsidR="00A058D0">
        <w:t xml:space="preserve">however, </w:t>
      </w:r>
      <w:r w:rsidR="001B108E">
        <w:t>t</w:t>
      </w:r>
      <w:r w:rsidRPr="008874F3">
        <w:t>his is being mitigated through the appointment Band 5 neonatal nurses to Band 6 Annex 21 development posts. Appointees are progressing through employment checks and specialist qualification pathways. The Annex 21 route provides a structured mechanism to build Qualified in Specialty capability, strengthen senior clinical capacity, support succession planning and retain experienced staff within the service.</w:t>
      </w:r>
      <w:r w:rsidRPr="008874F3">
        <w:br/>
      </w:r>
      <w:r w:rsidRPr="008874F3">
        <w:br/>
        <w:t xml:space="preserve">Band 7 neonatal appointments have been made to strengthen senior nursing leadership. Band 2 healthcare support worker vacancies are progressing through vacancy-control processes. </w:t>
      </w:r>
      <w:r w:rsidRPr="008874F3">
        <w:br/>
      </w:r>
      <w:r w:rsidRPr="008874F3">
        <w:br/>
      </w:r>
      <w:r w:rsidRPr="00C515CC">
        <w:rPr>
          <w:b/>
          <w:bCs/>
        </w:rPr>
        <w:t>MATERNITY WORKFORCE</w:t>
      </w:r>
    </w:p>
    <w:p w14:paraId="0F3BFC01" w14:textId="77777777" w:rsidR="00D24CFF" w:rsidRDefault="00653AEC" w:rsidP="003124D4">
      <w:pPr>
        <w:spacing w:after="0" w:line="240" w:lineRule="auto"/>
      </w:pPr>
      <w:r w:rsidRPr="008874F3">
        <w:br/>
        <w:t>The maternity workforce position identifies vacancies and skill-mix pressures across several bands. Recruitment to Band 7 obstetric unit and Labour Ward Coordinator capacity has concluded and start-date processes are progressing through TRAC. Eight newly qualified Band 5 midwives are expected to commence in November 2026</w:t>
      </w:r>
      <w:r w:rsidR="00942589">
        <w:t xml:space="preserve"> through streamlining</w:t>
      </w:r>
      <w:r w:rsidRPr="008874F3">
        <w:t>. This will increase substantive capacity; however, the establishment remains under review because the current Band 5 position exceeds establishment while a deficit remains at Band 6 level. The review will determine how the future Band 5 and Band 6 balance can best support safe staffing, senior decision-making and workforce resilience.</w:t>
      </w:r>
      <w:r w:rsidRPr="008874F3">
        <w:br/>
      </w:r>
      <w:r w:rsidRPr="008874F3">
        <w:br/>
        <w:t>Band 3 obstetric unit healthcare support worker appointments have been completed. Band 4 appointments are awaiting confirmed start dates, while further Band 3, 1.69 WTE Band 2 and community vacancies are progressing through the relevant vacancy and recruitment processes.</w:t>
      </w:r>
    </w:p>
    <w:p w14:paraId="6D67ADFF" w14:textId="22B1E400" w:rsidR="00C515CC" w:rsidRDefault="00653AEC" w:rsidP="003124D4">
      <w:pPr>
        <w:spacing w:after="0" w:line="240" w:lineRule="auto"/>
      </w:pPr>
      <w:r w:rsidRPr="00C515CC">
        <w:rPr>
          <w:b/>
          <w:bCs/>
        </w:rPr>
        <w:br/>
        <w:t>TEMPORARY STAFFING AND CONTROL</w:t>
      </w:r>
      <w:r w:rsidRPr="00C515CC">
        <w:rPr>
          <w:b/>
          <w:bCs/>
        </w:rPr>
        <w:br/>
      </w:r>
    </w:p>
    <w:p w14:paraId="14EC628E" w14:textId="3D98237A" w:rsidR="00F80A37" w:rsidRDefault="00653AEC" w:rsidP="003124D4">
      <w:pPr>
        <w:spacing w:after="0" w:line="240" w:lineRule="auto"/>
      </w:pPr>
      <w:r w:rsidRPr="00C943B2">
        <w:t xml:space="preserve">Temporary staffing is being actively controlled. </w:t>
      </w:r>
      <w:r w:rsidR="006435C5" w:rsidRPr="00C943B2">
        <w:t xml:space="preserve">Across the </w:t>
      </w:r>
      <w:r w:rsidR="007F3220" w:rsidRPr="00C943B2">
        <w:t>Perinatal</w:t>
      </w:r>
      <w:r w:rsidR="00F80A37" w:rsidRPr="00C943B2">
        <w:t xml:space="preserve"> Services</w:t>
      </w:r>
      <w:r w:rsidRPr="00C943B2">
        <w:t xml:space="preserve"> </w:t>
      </w:r>
      <w:r w:rsidR="00243549" w:rsidRPr="00C943B2">
        <w:t xml:space="preserve">a </w:t>
      </w:r>
      <w:r w:rsidRPr="00C943B2">
        <w:t xml:space="preserve">reported bank use of </w:t>
      </w:r>
      <w:r w:rsidR="00377034" w:rsidRPr="00C943B2">
        <w:t>1</w:t>
      </w:r>
      <w:r w:rsidR="007F3220" w:rsidRPr="00C943B2">
        <w:t>5</w:t>
      </w:r>
      <w:r w:rsidR="00195618" w:rsidRPr="00C943B2">
        <w:t>%</w:t>
      </w:r>
      <w:r w:rsidR="00243549" w:rsidRPr="00C943B2">
        <w:t xml:space="preserve"> and </w:t>
      </w:r>
      <w:r w:rsidR="00C943B2" w:rsidRPr="00C943B2">
        <w:t>0.37% of agency use.</w:t>
      </w:r>
      <w:r w:rsidR="00C943B2">
        <w:t xml:space="preserve"> </w:t>
      </w:r>
    </w:p>
    <w:p w14:paraId="149EB5D4" w14:textId="77777777" w:rsidR="00F80A37" w:rsidRDefault="00F80A37" w:rsidP="003124D4">
      <w:pPr>
        <w:spacing w:after="0" w:line="240" w:lineRule="auto"/>
      </w:pPr>
    </w:p>
    <w:p w14:paraId="37B403CA" w14:textId="4B8DA924" w:rsidR="00D60206" w:rsidRDefault="00C515CC" w:rsidP="003124D4">
      <w:pPr>
        <w:spacing w:after="0" w:line="240" w:lineRule="auto"/>
      </w:pPr>
      <w:r>
        <w:t>T</w:t>
      </w:r>
      <w:r w:rsidR="00653AEC" w:rsidRPr="008874F3">
        <w:t>his provides positive assurance that current pressures are being managed predominantly through substantive staffing, bank capacity and internal flexibility rather than agency staffing.</w:t>
      </w:r>
      <w:r w:rsidR="00653AEC" w:rsidRPr="008874F3">
        <w:br/>
      </w:r>
      <w:r w:rsidR="00653AEC" w:rsidRPr="008874F3">
        <w:br/>
        <w:t xml:space="preserve">The longer-term priority remains to strengthen the substantive workforce and senior skill mix so that operational stability is not dependent on sustained internal flexibility. Recruitment checks, approvals and start dates therefore require continued oversight. </w:t>
      </w:r>
    </w:p>
    <w:p w14:paraId="15BC170F" w14:textId="751EBFE1" w:rsidR="00C515CC" w:rsidRDefault="00653AEC" w:rsidP="003124D4">
      <w:pPr>
        <w:spacing w:after="0" w:line="240" w:lineRule="auto"/>
      </w:pPr>
      <w:r w:rsidRPr="008874F3">
        <w:br/>
      </w:r>
      <w:r w:rsidRPr="00C515CC">
        <w:rPr>
          <w:b/>
          <w:bCs/>
        </w:rPr>
        <w:t>ASSURANCE POSITION</w:t>
      </w:r>
    </w:p>
    <w:p w14:paraId="6D290420" w14:textId="03D10F70" w:rsidR="00653AEC" w:rsidRPr="008874F3" w:rsidRDefault="00653AEC" w:rsidP="003124D4">
      <w:pPr>
        <w:spacing w:after="0" w:line="240" w:lineRule="auto"/>
        <w:rPr>
          <w:b/>
          <w:color w:val="FF0000"/>
        </w:rPr>
      </w:pPr>
      <w:r w:rsidRPr="008874F3">
        <w:lastRenderedPageBreak/>
        <w:br/>
        <w:t xml:space="preserve">Overall, the service remains operationally </w:t>
      </w:r>
      <w:r w:rsidR="00D60206" w:rsidRPr="008874F3">
        <w:t>stable,</w:t>
      </w:r>
      <w:r w:rsidRPr="008874F3">
        <w:t xml:space="preserve"> and recovery actions are progressing. Positive assurance is provided by maintained service delivery, a substantive recruitment pipeline, internal development routes, minimal agency use and strengthened sickness oversight. Assurance remains dependent on the timely onboarding of appointees, progression of outstanding vacancy approvals and continued review of establishment and senior skill mix.</w:t>
      </w:r>
    </w:p>
    <w:p w14:paraId="6D290421" w14:textId="77777777" w:rsidR="00653AEC" w:rsidRPr="008874F3" w:rsidRDefault="00653AEC" w:rsidP="003124D4">
      <w:pPr>
        <w:pStyle w:val="ListParagraph"/>
        <w:spacing w:after="0" w:line="240" w:lineRule="auto"/>
        <w:rPr>
          <w:b/>
        </w:rPr>
      </w:pPr>
    </w:p>
    <w:p w14:paraId="6D290422" w14:textId="77777777" w:rsidR="00653AEC" w:rsidRDefault="00653AEC" w:rsidP="003124D4">
      <w:pPr>
        <w:pStyle w:val="ListParagraph"/>
        <w:numPr>
          <w:ilvl w:val="0"/>
          <w:numId w:val="1"/>
        </w:numPr>
        <w:spacing w:after="0" w:line="240" w:lineRule="auto"/>
        <w:rPr>
          <w:b/>
        </w:rPr>
      </w:pPr>
      <w:r w:rsidRPr="008874F3">
        <w:rPr>
          <w:b/>
        </w:rPr>
        <w:t>GOVERNANCE AND RISK ISSUES</w:t>
      </w:r>
    </w:p>
    <w:p w14:paraId="16E0CE5A" w14:textId="77777777" w:rsidR="00C943B2" w:rsidRPr="008874F3" w:rsidRDefault="00C943B2" w:rsidP="00C943B2">
      <w:pPr>
        <w:pStyle w:val="ListParagraph"/>
        <w:spacing w:after="0" w:line="240" w:lineRule="auto"/>
        <w:rPr>
          <w:b/>
        </w:rPr>
      </w:pPr>
    </w:p>
    <w:p w14:paraId="46BBA179" w14:textId="77777777" w:rsidR="006A78A5" w:rsidRPr="006A78A5" w:rsidRDefault="006A78A5" w:rsidP="009D5908">
      <w:pPr>
        <w:spacing w:after="0" w:line="240" w:lineRule="auto"/>
      </w:pPr>
      <w:r w:rsidRPr="006A78A5">
        <w:t xml:space="preserve">The principal workforce risk remains reduced roster resilience associated with vacancies, workforce unavailability and senior skill mix. </w:t>
      </w:r>
      <w:r w:rsidRPr="009D5908">
        <w:t>Service continuity has been maintained,</w:t>
      </w:r>
      <w:r w:rsidRPr="006A78A5">
        <w:t xml:space="preserve"> supported by active daily staffing management, flexible deployment, bank staffing, targeted recruitment and workforce development.</w:t>
      </w:r>
    </w:p>
    <w:p w14:paraId="0E368B5F" w14:textId="77777777" w:rsidR="009D5908" w:rsidRDefault="009D5908" w:rsidP="009D5908">
      <w:pPr>
        <w:spacing w:after="0" w:line="240" w:lineRule="auto"/>
      </w:pPr>
    </w:p>
    <w:p w14:paraId="272E82B0" w14:textId="77777777" w:rsidR="006A78A5" w:rsidRPr="006A78A5" w:rsidRDefault="006A78A5" w:rsidP="009D5908">
      <w:pPr>
        <w:spacing w:after="0" w:line="240" w:lineRule="auto"/>
      </w:pPr>
      <w:r w:rsidRPr="006A78A5">
        <w:t xml:space="preserve">Workforce risks and recovery actions are monitored through the </w:t>
      </w:r>
      <w:r w:rsidRPr="009D5908">
        <w:t>established Perinatal assurance and governance route, including Perinatal Committee, with Executive Director of Nursing and Medical Director oversight</w:t>
      </w:r>
      <w:r w:rsidRPr="006A78A5">
        <w:t>. This provides a clear route for scrutiny and escalation where workforce pressures cannot be managed through existing controls.</w:t>
      </w:r>
    </w:p>
    <w:p w14:paraId="1351894A" w14:textId="77777777" w:rsidR="009D5908" w:rsidRDefault="009D5908" w:rsidP="009D5908">
      <w:pPr>
        <w:spacing w:after="0" w:line="240" w:lineRule="auto"/>
      </w:pPr>
    </w:p>
    <w:p w14:paraId="3E586AB6" w14:textId="77777777" w:rsidR="006A78A5" w:rsidRPr="006A78A5" w:rsidRDefault="006A78A5" w:rsidP="009D5908">
      <w:pPr>
        <w:spacing w:after="0" w:line="240" w:lineRule="auto"/>
      </w:pPr>
      <w:r w:rsidRPr="006A78A5">
        <w:t>Positive assurance is provided by continued service delivery, recruitment progress, low agency reliance and strengthening of the substantive workforce. Residual risk will continue to reduce as appointments are onboarded and establishment and skill-mix reviews progress.</w:t>
      </w:r>
    </w:p>
    <w:p w14:paraId="02229E75" w14:textId="77777777" w:rsidR="009D5908" w:rsidRDefault="009D5908" w:rsidP="009D5908">
      <w:pPr>
        <w:spacing w:after="0" w:line="240" w:lineRule="auto"/>
      </w:pPr>
    </w:p>
    <w:p w14:paraId="61029A9D" w14:textId="77777777" w:rsidR="006A78A5" w:rsidRPr="006A78A5" w:rsidRDefault="006A78A5" w:rsidP="009D5908">
      <w:pPr>
        <w:spacing w:after="0" w:line="240" w:lineRule="auto"/>
      </w:pPr>
      <w:r w:rsidRPr="006A78A5">
        <w:t>Due regard continues to be given to quality, equality and Welsh language requirements. Any material change arising from the workforce programme will be subject to the appropriate impact assessment and governance processes.</w:t>
      </w:r>
    </w:p>
    <w:p w14:paraId="6D290426" w14:textId="77777777" w:rsidR="00653AEC" w:rsidRPr="008874F3" w:rsidRDefault="00653AEC" w:rsidP="003124D4">
      <w:pPr>
        <w:pStyle w:val="ListParagraph"/>
        <w:spacing w:after="0" w:line="240" w:lineRule="auto"/>
        <w:rPr>
          <w:b/>
        </w:rPr>
      </w:pPr>
    </w:p>
    <w:p w14:paraId="7D6248A7" w14:textId="03FA6B07" w:rsidR="00B50ABC" w:rsidRPr="008874F3" w:rsidRDefault="00653AEC" w:rsidP="003124D4">
      <w:pPr>
        <w:pStyle w:val="ListParagraph"/>
        <w:numPr>
          <w:ilvl w:val="0"/>
          <w:numId w:val="1"/>
        </w:numPr>
        <w:spacing w:after="0" w:line="240" w:lineRule="auto"/>
        <w:rPr>
          <w:b/>
        </w:rPr>
      </w:pPr>
      <w:r w:rsidRPr="008874F3">
        <w:rPr>
          <w:b/>
        </w:rPr>
        <w:t xml:space="preserve"> </w:t>
      </w:r>
      <w:r w:rsidR="00B50ABC" w:rsidRPr="008874F3">
        <w:rPr>
          <w:b/>
          <w:bCs/>
        </w:rPr>
        <w:t xml:space="preserve">OPEN AUDIT RECOMMENDATIONS </w:t>
      </w:r>
    </w:p>
    <w:p w14:paraId="24087967" w14:textId="77777777" w:rsidR="00D350CC" w:rsidRDefault="00D350CC" w:rsidP="003124D4">
      <w:pPr>
        <w:spacing w:after="0" w:line="240" w:lineRule="auto"/>
      </w:pPr>
    </w:p>
    <w:p w14:paraId="350FB07C" w14:textId="5FC1ACA1" w:rsidR="00B50ABC" w:rsidRPr="008874F3" w:rsidRDefault="00FA4762" w:rsidP="003124D4">
      <w:pPr>
        <w:spacing w:after="0" w:line="240" w:lineRule="auto"/>
        <w:rPr>
          <w:b/>
        </w:rPr>
      </w:pPr>
      <w:r w:rsidRPr="008874F3">
        <w:t>No related open audit recommendations have been identified from the information available for this report. This position should continue to be confirmed through the relevant Health Board governance route.</w:t>
      </w:r>
    </w:p>
    <w:p w14:paraId="2E68798D" w14:textId="77777777" w:rsidR="00B50ABC" w:rsidRPr="008874F3" w:rsidRDefault="00B50ABC" w:rsidP="003124D4">
      <w:pPr>
        <w:spacing w:after="0" w:line="240" w:lineRule="auto"/>
        <w:rPr>
          <w:b/>
        </w:rPr>
      </w:pPr>
    </w:p>
    <w:p w14:paraId="6D290427" w14:textId="5AD01FD6" w:rsidR="00653AEC" w:rsidRPr="008874F3" w:rsidRDefault="00653AEC" w:rsidP="003124D4">
      <w:pPr>
        <w:pStyle w:val="ListParagraph"/>
        <w:numPr>
          <w:ilvl w:val="0"/>
          <w:numId w:val="1"/>
        </w:numPr>
        <w:spacing w:after="0" w:line="240" w:lineRule="auto"/>
        <w:rPr>
          <w:b/>
        </w:rPr>
      </w:pPr>
      <w:r w:rsidRPr="008874F3">
        <w:rPr>
          <w:b/>
        </w:rPr>
        <w:t>FINANCIAL IMPLICATIONS</w:t>
      </w:r>
    </w:p>
    <w:p w14:paraId="75C86E57" w14:textId="77777777" w:rsidR="00D350CC" w:rsidRDefault="00D350CC" w:rsidP="003124D4">
      <w:pPr>
        <w:spacing w:after="0" w:line="240" w:lineRule="auto"/>
      </w:pPr>
    </w:p>
    <w:p w14:paraId="6D290428" w14:textId="742620E2" w:rsidR="00653AEC" w:rsidRPr="008874F3" w:rsidRDefault="00653AEC" w:rsidP="003124D4">
      <w:pPr>
        <w:spacing w:after="0" w:line="240" w:lineRule="auto"/>
        <w:rPr>
          <w:b/>
          <w:color w:val="FF0000"/>
        </w:rPr>
      </w:pPr>
      <w:r w:rsidRPr="008874F3">
        <w:t xml:space="preserve">No quantified financial assessment is included within the source workforce information. Current mitigations include bank staffing, recruitment and workforce development activity. Any additional investment arising from revised establishments, new posts or skill-mix redesign will require detailed costing, confirmation of affordability and consideration through </w:t>
      </w:r>
      <w:r w:rsidRPr="008874F3">
        <w:lastRenderedPageBreak/>
        <w:t>established financial and vacancy-control processes. Low agency utilisation provides a positive control position, although bank and recruitment costs will continue to require monitoring.</w:t>
      </w:r>
    </w:p>
    <w:p w14:paraId="6D290429" w14:textId="77777777" w:rsidR="00653AEC" w:rsidRPr="008874F3" w:rsidRDefault="00653AEC" w:rsidP="003124D4">
      <w:pPr>
        <w:pStyle w:val="ListParagraph"/>
        <w:spacing w:after="0" w:line="240" w:lineRule="auto"/>
        <w:rPr>
          <w:b/>
        </w:rPr>
      </w:pPr>
    </w:p>
    <w:p w14:paraId="6D29042A" w14:textId="77777777" w:rsidR="00653AEC" w:rsidRPr="008874F3" w:rsidRDefault="00653AEC" w:rsidP="003124D4">
      <w:pPr>
        <w:pStyle w:val="ListParagraph"/>
        <w:numPr>
          <w:ilvl w:val="0"/>
          <w:numId w:val="1"/>
        </w:numPr>
        <w:spacing w:after="0" w:line="240" w:lineRule="auto"/>
        <w:rPr>
          <w:b/>
        </w:rPr>
      </w:pPr>
      <w:r w:rsidRPr="008874F3">
        <w:rPr>
          <w:b/>
        </w:rPr>
        <w:t>RECOMMENDATION</w:t>
      </w:r>
    </w:p>
    <w:p w14:paraId="6D2904A0" w14:textId="77777777" w:rsidR="00034194" w:rsidRDefault="00034194"/>
    <w:p w14:paraId="05F44DE7" w14:textId="07FA8794" w:rsidR="00B32AED" w:rsidRDefault="00B32AED">
      <w:r>
        <w:t>Members are asked to:</w:t>
      </w:r>
    </w:p>
    <w:p w14:paraId="7D389355" w14:textId="77777777" w:rsidR="00B32AED" w:rsidRDefault="00B32AED" w:rsidP="00B32AED">
      <w:pPr>
        <w:pStyle w:val="ListParagraph"/>
        <w:numPr>
          <w:ilvl w:val="0"/>
          <w:numId w:val="12"/>
        </w:numPr>
        <w:spacing w:after="0" w:line="240" w:lineRule="auto"/>
      </w:pPr>
      <w:r w:rsidRPr="00B32AED">
        <w:rPr>
          <w:b/>
          <w:bCs/>
        </w:rPr>
        <w:t>TO NOTE</w:t>
      </w:r>
      <w:r w:rsidRPr="008874F3">
        <w:t xml:space="preserve"> the progress in recruitment, workforce development </w:t>
      </w:r>
      <w:r>
        <w:t xml:space="preserve">across Perinatal Services. </w:t>
      </w:r>
      <w:r w:rsidRPr="008874F3">
        <w:t xml:space="preserve"> </w:t>
      </w:r>
    </w:p>
    <w:p w14:paraId="776F09CC" w14:textId="67267BEF" w:rsidR="004B4AE4" w:rsidRDefault="00B32AED" w:rsidP="004B4AE4">
      <w:pPr>
        <w:pStyle w:val="ListParagraph"/>
        <w:numPr>
          <w:ilvl w:val="0"/>
          <w:numId w:val="12"/>
        </w:numPr>
      </w:pPr>
      <w:r w:rsidRPr="00B32AED">
        <w:rPr>
          <w:b/>
          <w:bCs/>
        </w:rPr>
        <w:t>TO BE ASSURED</w:t>
      </w:r>
      <w:r>
        <w:t xml:space="preserve"> of the monthly Executive oversight under the Perinatal Governance Structur</w:t>
      </w:r>
      <w:r w:rsidR="004B4AE4">
        <w:t>e.</w:t>
      </w:r>
    </w:p>
    <w:p w14:paraId="637F791D" w14:textId="77777777" w:rsidR="004B4AE4" w:rsidRDefault="004B4AE4" w:rsidP="004B4AE4"/>
    <w:tbl>
      <w:tblPr>
        <w:tblStyle w:val="TableGrid"/>
        <w:tblW w:w="9245" w:type="dxa"/>
        <w:tblLayout w:type="fixed"/>
        <w:tblLook w:val="04A0" w:firstRow="1" w:lastRow="0" w:firstColumn="1" w:lastColumn="0" w:noHBand="0" w:noVBand="1"/>
      </w:tblPr>
      <w:tblGrid>
        <w:gridCol w:w="1809"/>
        <w:gridCol w:w="5812"/>
        <w:gridCol w:w="1624"/>
      </w:tblGrid>
      <w:tr w:rsidR="004B4AE4" w:rsidRPr="00F8567E" w14:paraId="7281B5C1" w14:textId="77777777" w:rsidTr="00FE00A9">
        <w:tc>
          <w:tcPr>
            <w:tcW w:w="9245" w:type="dxa"/>
            <w:gridSpan w:val="3"/>
            <w:shd w:val="clear" w:color="auto" w:fill="163E64"/>
          </w:tcPr>
          <w:p w14:paraId="16771C34" w14:textId="77777777" w:rsidR="004B4AE4" w:rsidRPr="001F2857" w:rsidRDefault="004B4AE4" w:rsidP="00FE00A9">
            <w:pPr>
              <w:jc w:val="center"/>
              <w:rPr>
                <w:b/>
              </w:rPr>
            </w:pPr>
            <w:r w:rsidRPr="00F8567E">
              <w:rPr>
                <w:b/>
              </w:rPr>
              <w:t>Governance and Assurance</w:t>
            </w:r>
          </w:p>
        </w:tc>
      </w:tr>
      <w:tr w:rsidR="004B4AE4" w:rsidRPr="00F8567E" w14:paraId="645B9635" w14:textId="77777777" w:rsidTr="00FE00A9">
        <w:tc>
          <w:tcPr>
            <w:tcW w:w="9245" w:type="dxa"/>
            <w:gridSpan w:val="3"/>
            <w:shd w:val="clear" w:color="auto" w:fill="C1A775"/>
          </w:tcPr>
          <w:p w14:paraId="75269629" w14:textId="77777777" w:rsidR="004B4AE4" w:rsidRPr="00F8567E" w:rsidRDefault="004B4AE4" w:rsidP="00FE00A9">
            <w:pPr>
              <w:rPr>
                <w:b/>
              </w:rPr>
            </w:pPr>
            <w:r>
              <w:rPr>
                <w:b/>
              </w:rPr>
              <w:t>Strategic Objectives</w:t>
            </w:r>
          </w:p>
        </w:tc>
      </w:tr>
      <w:tr w:rsidR="004B4AE4" w:rsidRPr="00F8567E" w14:paraId="27E2329D" w14:textId="77777777" w:rsidTr="00FE00A9">
        <w:tc>
          <w:tcPr>
            <w:tcW w:w="1809" w:type="dxa"/>
            <w:vMerge w:val="restart"/>
          </w:tcPr>
          <w:p w14:paraId="289E5E13" w14:textId="77777777" w:rsidR="004B4AE4" w:rsidRPr="00F8567E" w:rsidRDefault="004B4AE4" w:rsidP="00FE00A9">
            <w:pPr>
              <w:rPr>
                <w:b/>
              </w:rPr>
            </w:pPr>
            <w:r>
              <w:rPr>
                <w:b/>
              </w:rPr>
              <w:t xml:space="preserve">Strategic </w:t>
            </w:r>
            <w:r w:rsidRPr="00F8567E">
              <w:rPr>
                <w:b/>
              </w:rPr>
              <w:t>Objectives</w:t>
            </w:r>
          </w:p>
          <w:p w14:paraId="5E8BCB2E" w14:textId="77777777" w:rsidR="004B4AE4" w:rsidRPr="00F8567E" w:rsidRDefault="004B4AE4" w:rsidP="00FE00A9">
            <w:pPr>
              <w:rPr>
                <w:b/>
              </w:rPr>
            </w:pPr>
            <w:r w:rsidRPr="00F8567E">
              <w:rPr>
                <w:b/>
                <w:i/>
              </w:rPr>
              <w:t>(please choose</w:t>
            </w:r>
            <w:r>
              <w:rPr>
                <w:b/>
                <w:i/>
              </w:rPr>
              <w:t xml:space="preserve"> which is impacted</w:t>
            </w:r>
            <w:r w:rsidRPr="00F8567E">
              <w:rPr>
                <w:b/>
                <w:i/>
              </w:rPr>
              <w:t>)</w:t>
            </w:r>
          </w:p>
        </w:tc>
        <w:tc>
          <w:tcPr>
            <w:tcW w:w="5812" w:type="dxa"/>
          </w:tcPr>
          <w:p w14:paraId="33FE7A1B" w14:textId="77777777" w:rsidR="004B4AE4" w:rsidRPr="00F8567E" w:rsidRDefault="004B4AE4" w:rsidP="00FE00A9">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449F21D8" w14:textId="77777777" w:rsidR="004B4AE4" w:rsidRPr="00F8567E" w:rsidRDefault="004B4AE4" w:rsidP="00FE00A9">
                <w:pPr>
                  <w:jc w:val="center"/>
                </w:pPr>
                <w:r w:rsidRPr="00F8567E">
                  <w:rPr>
                    <w:rFonts w:ascii="Segoe UI Symbol" w:eastAsia="MS Gothic" w:hAnsi="Segoe UI Symbol" w:cs="Segoe UI Symbol"/>
                  </w:rPr>
                  <w:t>☐</w:t>
                </w:r>
              </w:p>
            </w:tc>
          </w:sdtContent>
        </w:sdt>
      </w:tr>
      <w:tr w:rsidR="004B4AE4" w:rsidRPr="00F8567E" w14:paraId="7E3653E8" w14:textId="77777777" w:rsidTr="00FE00A9">
        <w:tc>
          <w:tcPr>
            <w:tcW w:w="1809" w:type="dxa"/>
            <w:vMerge/>
          </w:tcPr>
          <w:p w14:paraId="2BBC6E07" w14:textId="77777777" w:rsidR="004B4AE4" w:rsidRPr="00F8567E" w:rsidRDefault="004B4AE4" w:rsidP="00FE00A9">
            <w:pPr>
              <w:rPr>
                <w:b/>
              </w:rPr>
            </w:pPr>
          </w:p>
        </w:tc>
        <w:tc>
          <w:tcPr>
            <w:tcW w:w="5812" w:type="dxa"/>
          </w:tcPr>
          <w:p w14:paraId="76D5D6D6" w14:textId="77777777" w:rsidR="004B4AE4" w:rsidRPr="00F8567E" w:rsidRDefault="004B4AE4" w:rsidP="00FE00A9">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049FB6D9" w14:textId="77777777" w:rsidR="004B4AE4" w:rsidRPr="00F8567E" w:rsidRDefault="004B4AE4" w:rsidP="00FE00A9">
                <w:pPr>
                  <w:jc w:val="center"/>
                </w:pPr>
                <w:r w:rsidRPr="00F8567E">
                  <w:rPr>
                    <w:rFonts w:ascii="Segoe UI Symbol" w:eastAsia="MS Gothic" w:hAnsi="Segoe UI Symbol" w:cs="Segoe UI Symbol"/>
                  </w:rPr>
                  <w:t>☐</w:t>
                </w:r>
              </w:p>
            </w:tc>
          </w:sdtContent>
        </w:sdt>
      </w:tr>
      <w:tr w:rsidR="004B4AE4" w:rsidRPr="00F8567E" w14:paraId="693C762A" w14:textId="77777777" w:rsidTr="00FE00A9">
        <w:tc>
          <w:tcPr>
            <w:tcW w:w="1809" w:type="dxa"/>
            <w:vMerge/>
          </w:tcPr>
          <w:p w14:paraId="053DEA83" w14:textId="77777777" w:rsidR="004B4AE4" w:rsidRPr="00F8567E" w:rsidRDefault="004B4AE4" w:rsidP="00FE00A9">
            <w:pPr>
              <w:rPr>
                <w:b/>
              </w:rPr>
            </w:pPr>
          </w:p>
        </w:tc>
        <w:tc>
          <w:tcPr>
            <w:tcW w:w="5812" w:type="dxa"/>
          </w:tcPr>
          <w:p w14:paraId="335A678D" w14:textId="77777777" w:rsidR="004B4AE4" w:rsidRPr="00F8567E" w:rsidRDefault="004B4AE4" w:rsidP="00FE00A9">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2E435C66" w14:textId="77777777" w:rsidR="004B4AE4" w:rsidRPr="00F8567E" w:rsidRDefault="004B4AE4" w:rsidP="00FE00A9">
                <w:pPr>
                  <w:jc w:val="center"/>
                </w:pPr>
                <w:r w:rsidRPr="00F8567E">
                  <w:rPr>
                    <w:rFonts w:ascii="Segoe UI Symbol" w:eastAsia="MS Gothic" w:hAnsi="Segoe UI Symbol" w:cs="Segoe UI Symbol"/>
                  </w:rPr>
                  <w:t>☐</w:t>
                </w:r>
              </w:p>
            </w:tc>
          </w:sdtContent>
        </w:sdt>
      </w:tr>
      <w:tr w:rsidR="004B4AE4" w:rsidRPr="00F8567E" w14:paraId="240D7AE3" w14:textId="77777777" w:rsidTr="00FE00A9">
        <w:tc>
          <w:tcPr>
            <w:tcW w:w="1809" w:type="dxa"/>
            <w:vMerge/>
          </w:tcPr>
          <w:p w14:paraId="4F8E238A" w14:textId="77777777" w:rsidR="004B4AE4" w:rsidRPr="00F8567E" w:rsidRDefault="004B4AE4" w:rsidP="00FE00A9">
            <w:pPr>
              <w:rPr>
                <w:b/>
              </w:rPr>
            </w:pPr>
          </w:p>
        </w:tc>
        <w:tc>
          <w:tcPr>
            <w:tcW w:w="5812" w:type="dxa"/>
          </w:tcPr>
          <w:p w14:paraId="1AF64FC2" w14:textId="77777777" w:rsidR="004B4AE4" w:rsidRPr="00F8567E" w:rsidRDefault="004B4AE4" w:rsidP="00FE00A9">
            <w:r w:rsidRPr="00233D58">
              <w:t>The health board is a great place to work where staff feel valued and work together towards a common goal</w:t>
            </w:r>
          </w:p>
        </w:tc>
        <w:sdt>
          <w:sdtPr>
            <w:id w:val="1190956866"/>
            <w14:checkbox>
              <w14:checked w14:val="1"/>
              <w14:checkedState w14:val="2612" w14:font="MS Gothic"/>
              <w14:uncheckedState w14:val="2610" w14:font="MS Gothic"/>
            </w14:checkbox>
          </w:sdtPr>
          <w:sdtEndPr/>
          <w:sdtContent>
            <w:tc>
              <w:tcPr>
                <w:tcW w:w="1624" w:type="dxa"/>
              </w:tcPr>
              <w:p w14:paraId="765E8B28" w14:textId="3D286C53" w:rsidR="004B4AE4" w:rsidRPr="00F8567E" w:rsidRDefault="004B4AE4" w:rsidP="00FE00A9">
                <w:pPr>
                  <w:jc w:val="center"/>
                </w:pPr>
                <w:r>
                  <w:rPr>
                    <w:rFonts w:ascii="MS Gothic" w:eastAsia="MS Gothic" w:hAnsi="MS Gothic" w:hint="eastAsia"/>
                  </w:rPr>
                  <w:t>☒</w:t>
                </w:r>
              </w:p>
            </w:tc>
          </w:sdtContent>
        </w:sdt>
      </w:tr>
      <w:tr w:rsidR="004B4AE4" w:rsidRPr="00F8567E" w14:paraId="39DAF15D" w14:textId="77777777" w:rsidTr="00FE00A9">
        <w:tc>
          <w:tcPr>
            <w:tcW w:w="1809" w:type="dxa"/>
            <w:vMerge/>
          </w:tcPr>
          <w:p w14:paraId="34302BF6" w14:textId="77777777" w:rsidR="004B4AE4" w:rsidRPr="00F8567E" w:rsidRDefault="004B4AE4" w:rsidP="00FE00A9">
            <w:pPr>
              <w:rPr>
                <w:b/>
              </w:rPr>
            </w:pPr>
          </w:p>
        </w:tc>
        <w:tc>
          <w:tcPr>
            <w:tcW w:w="5812" w:type="dxa"/>
          </w:tcPr>
          <w:p w14:paraId="37133982" w14:textId="77777777" w:rsidR="004B4AE4" w:rsidRPr="00F8567E" w:rsidRDefault="004B4AE4" w:rsidP="00FE00A9">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77921274" w14:textId="21333B2B" w:rsidR="004B4AE4" w:rsidRPr="00F8567E" w:rsidRDefault="004B4AE4" w:rsidP="00FE00A9">
                <w:pPr>
                  <w:jc w:val="center"/>
                </w:pPr>
                <w:r>
                  <w:rPr>
                    <w:rFonts w:ascii="MS Gothic" w:eastAsia="MS Gothic" w:hAnsi="MS Gothic" w:hint="eastAsia"/>
                  </w:rPr>
                  <w:t>☒</w:t>
                </w:r>
              </w:p>
            </w:tc>
          </w:sdtContent>
        </w:sdt>
      </w:tr>
      <w:tr w:rsidR="004B4AE4" w:rsidRPr="00F8567E" w14:paraId="4D508C62" w14:textId="77777777" w:rsidTr="00FE00A9">
        <w:tc>
          <w:tcPr>
            <w:tcW w:w="9245" w:type="dxa"/>
            <w:gridSpan w:val="3"/>
            <w:shd w:val="clear" w:color="auto" w:fill="C1A775"/>
          </w:tcPr>
          <w:p w14:paraId="1F6A5521" w14:textId="77777777" w:rsidR="004B4AE4" w:rsidRPr="00F8567E" w:rsidRDefault="004B4AE4" w:rsidP="00FE00A9">
            <w:pPr>
              <w:rPr>
                <w:b/>
              </w:rPr>
            </w:pPr>
            <w:r w:rsidRPr="00F8567E">
              <w:rPr>
                <w:b/>
              </w:rPr>
              <w:t>Health and Care Standards</w:t>
            </w:r>
          </w:p>
        </w:tc>
      </w:tr>
      <w:tr w:rsidR="004B4AE4" w:rsidRPr="00F8567E" w14:paraId="632E6D00" w14:textId="77777777" w:rsidTr="00FE00A9">
        <w:tc>
          <w:tcPr>
            <w:tcW w:w="1809" w:type="dxa"/>
            <w:vMerge w:val="restart"/>
          </w:tcPr>
          <w:p w14:paraId="26266AB0" w14:textId="77777777" w:rsidR="004B4AE4" w:rsidRPr="00F8567E" w:rsidRDefault="004B4AE4" w:rsidP="00FE00A9">
            <w:r w:rsidRPr="00C55C8E">
              <w:rPr>
                <w:b/>
                <w:iCs/>
              </w:rPr>
              <w:t>Standards</w:t>
            </w:r>
            <w:r w:rsidRPr="00C55C8E">
              <w:rPr>
                <w:b/>
                <w:i/>
              </w:rPr>
              <w:t xml:space="preserve"> </w:t>
            </w:r>
            <w:r w:rsidRPr="00F8567E">
              <w:rPr>
                <w:b/>
                <w:i/>
              </w:rPr>
              <w:t>(please choose</w:t>
            </w:r>
            <w:r>
              <w:rPr>
                <w:b/>
                <w:i/>
              </w:rPr>
              <w:t xml:space="preserve"> which applies</w:t>
            </w:r>
            <w:r w:rsidRPr="00F8567E">
              <w:rPr>
                <w:b/>
                <w:i/>
              </w:rPr>
              <w:t>)</w:t>
            </w:r>
          </w:p>
        </w:tc>
        <w:tc>
          <w:tcPr>
            <w:tcW w:w="5812" w:type="dxa"/>
          </w:tcPr>
          <w:p w14:paraId="2AD7A8AC" w14:textId="77777777" w:rsidR="004B4AE4" w:rsidRPr="00F8567E" w:rsidRDefault="004B4AE4" w:rsidP="00FE00A9">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2E6E93F2" w14:textId="77777777" w:rsidR="004B4AE4" w:rsidRPr="00F8567E" w:rsidRDefault="004B4AE4" w:rsidP="00FE00A9">
                <w:pPr>
                  <w:jc w:val="center"/>
                </w:pPr>
                <w:r w:rsidRPr="00F8567E">
                  <w:rPr>
                    <w:rFonts w:ascii="Segoe UI Symbol" w:eastAsia="MS Gothic" w:hAnsi="Segoe UI Symbol" w:cs="Segoe UI Symbol"/>
                  </w:rPr>
                  <w:t>☐</w:t>
                </w:r>
              </w:p>
            </w:tc>
          </w:sdtContent>
        </w:sdt>
      </w:tr>
      <w:tr w:rsidR="004B4AE4" w:rsidRPr="00F8567E" w14:paraId="2C2DA74B" w14:textId="77777777" w:rsidTr="00FE00A9">
        <w:tc>
          <w:tcPr>
            <w:tcW w:w="1809" w:type="dxa"/>
            <w:vMerge/>
          </w:tcPr>
          <w:p w14:paraId="07187AC9" w14:textId="77777777" w:rsidR="004B4AE4" w:rsidRPr="00F8567E" w:rsidRDefault="004B4AE4" w:rsidP="00FE00A9">
            <w:pPr>
              <w:rPr>
                <w:b/>
              </w:rPr>
            </w:pPr>
          </w:p>
        </w:tc>
        <w:tc>
          <w:tcPr>
            <w:tcW w:w="5812" w:type="dxa"/>
          </w:tcPr>
          <w:p w14:paraId="512B2611" w14:textId="77777777" w:rsidR="004B4AE4" w:rsidRPr="00F8567E" w:rsidRDefault="004B4AE4" w:rsidP="00FE00A9">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7F604B17" w14:textId="77777777" w:rsidR="004B4AE4" w:rsidRPr="00F8567E" w:rsidRDefault="004B4AE4" w:rsidP="00FE00A9">
                <w:pPr>
                  <w:jc w:val="center"/>
                  <w:rPr>
                    <w:b/>
                  </w:rPr>
                </w:pPr>
                <w:r w:rsidRPr="00F8567E">
                  <w:rPr>
                    <w:rFonts w:ascii="Segoe UI Symbol" w:eastAsia="MS Gothic" w:hAnsi="Segoe UI Symbol" w:cs="Segoe UI Symbol"/>
                  </w:rPr>
                  <w:t>☐</w:t>
                </w:r>
              </w:p>
            </w:tc>
          </w:sdtContent>
        </w:sdt>
      </w:tr>
      <w:tr w:rsidR="004B4AE4" w:rsidRPr="00F8567E" w14:paraId="6FFDEC0A" w14:textId="77777777" w:rsidTr="00FE00A9">
        <w:tc>
          <w:tcPr>
            <w:tcW w:w="1809" w:type="dxa"/>
            <w:vMerge/>
          </w:tcPr>
          <w:p w14:paraId="6E77BE7C" w14:textId="77777777" w:rsidR="004B4AE4" w:rsidRPr="00F8567E" w:rsidRDefault="004B4AE4" w:rsidP="00FE00A9">
            <w:pPr>
              <w:rPr>
                <w:b/>
              </w:rPr>
            </w:pPr>
          </w:p>
        </w:tc>
        <w:tc>
          <w:tcPr>
            <w:tcW w:w="5812" w:type="dxa"/>
          </w:tcPr>
          <w:p w14:paraId="02D39DE0" w14:textId="77777777" w:rsidR="004B4AE4" w:rsidRPr="00F8567E" w:rsidRDefault="004B4AE4" w:rsidP="00FE00A9">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0B5C538D" w14:textId="77777777" w:rsidR="004B4AE4" w:rsidRPr="00F8567E" w:rsidRDefault="004B4AE4" w:rsidP="00FE00A9">
                <w:pPr>
                  <w:jc w:val="center"/>
                  <w:rPr>
                    <w:b/>
                  </w:rPr>
                </w:pPr>
                <w:r w:rsidRPr="00F8567E">
                  <w:rPr>
                    <w:rFonts w:ascii="Segoe UI Symbol" w:eastAsia="MS Gothic" w:hAnsi="Segoe UI Symbol" w:cs="Segoe UI Symbol"/>
                  </w:rPr>
                  <w:t>☐</w:t>
                </w:r>
              </w:p>
            </w:tc>
          </w:sdtContent>
        </w:sdt>
      </w:tr>
      <w:tr w:rsidR="004B4AE4" w:rsidRPr="00F8567E" w14:paraId="44D3ECE2" w14:textId="77777777" w:rsidTr="00FE00A9">
        <w:tc>
          <w:tcPr>
            <w:tcW w:w="1809" w:type="dxa"/>
            <w:vMerge/>
          </w:tcPr>
          <w:p w14:paraId="7B5525B8" w14:textId="77777777" w:rsidR="004B4AE4" w:rsidRPr="00F8567E" w:rsidRDefault="004B4AE4" w:rsidP="00FE00A9">
            <w:pPr>
              <w:rPr>
                <w:b/>
              </w:rPr>
            </w:pPr>
          </w:p>
        </w:tc>
        <w:tc>
          <w:tcPr>
            <w:tcW w:w="5812" w:type="dxa"/>
          </w:tcPr>
          <w:p w14:paraId="0C94FCB5" w14:textId="77777777" w:rsidR="004B4AE4" w:rsidRPr="00F8567E" w:rsidRDefault="004B4AE4" w:rsidP="00FE00A9">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4AAF5EC8" w14:textId="77777777" w:rsidR="004B4AE4" w:rsidRPr="00F8567E" w:rsidRDefault="004B4AE4" w:rsidP="00FE00A9">
                <w:pPr>
                  <w:jc w:val="center"/>
                  <w:rPr>
                    <w:b/>
                  </w:rPr>
                </w:pPr>
                <w:r w:rsidRPr="00F8567E">
                  <w:rPr>
                    <w:rFonts w:ascii="Segoe UI Symbol" w:eastAsia="MS Gothic" w:hAnsi="Segoe UI Symbol" w:cs="Segoe UI Symbol"/>
                  </w:rPr>
                  <w:t>☐</w:t>
                </w:r>
              </w:p>
            </w:tc>
          </w:sdtContent>
        </w:sdt>
      </w:tr>
      <w:tr w:rsidR="004B4AE4" w:rsidRPr="00F8567E" w14:paraId="4E5AE143" w14:textId="77777777" w:rsidTr="00FE00A9">
        <w:tc>
          <w:tcPr>
            <w:tcW w:w="1809" w:type="dxa"/>
            <w:vMerge/>
          </w:tcPr>
          <w:p w14:paraId="113365DB" w14:textId="77777777" w:rsidR="004B4AE4" w:rsidRPr="00F8567E" w:rsidRDefault="004B4AE4" w:rsidP="00FE00A9">
            <w:pPr>
              <w:rPr>
                <w:b/>
              </w:rPr>
            </w:pPr>
          </w:p>
        </w:tc>
        <w:tc>
          <w:tcPr>
            <w:tcW w:w="5812" w:type="dxa"/>
          </w:tcPr>
          <w:p w14:paraId="7BD74E88" w14:textId="77777777" w:rsidR="004B4AE4" w:rsidRPr="00F8567E" w:rsidRDefault="004B4AE4" w:rsidP="00FE00A9">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0DECBEA8" w14:textId="77777777" w:rsidR="004B4AE4" w:rsidRPr="00F8567E" w:rsidRDefault="004B4AE4" w:rsidP="00FE00A9">
                <w:pPr>
                  <w:jc w:val="center"/>
                  <w:rPr>
                    <w:b/>
                  </w:rPr>
                </w:pPr>
                <w:r w:rsidRPr="00F8567E">
                  <w:rPr>
                    <w:rFonts w:ascii="Segoe UI Symbol" w:eastAsia="MS Gothic" w:hAnsi="Segoe UI Symbol" w:cs="Segoe UI Symbol"/>
                  </w:rPr>
                  <w:t>☐</w:t>
                </w:r>
              </w:p>
            </w:tc>
          </w:sdtContent>
        </w:sdt>
      </w:tr>
      <w:tr w:rsidR="004B4AE4" w:rsidRPr="00F8567E" w14:paraId="1C8DE901" w14:textId="77777777" w:rsidTr="00FE00A9">
        <w:tc>
          <w:tcPr>
            <w:tcW w:w="1809" w:type="dxa"/>
            <w:vMerge/>
          </w:tcPr>
          <w:p w14:paraId="0F80A3F4" w14:textId="77777777" w:rsidR="004B4AE4" w:rsidRPr="00F8567E" w:rsidRDefault="004B4AE4" w:rsidP="00FE00A9">
            <w:pPr>
              <w:rPr>
                <w:b/>
              </w:rPr>
            </w:pPr>
          </w:p>
        </w:tc>
        <w:tc>
          <w:tcPr>
            <w:tcW w:w="5812" w:type="dxa"/>
          </w:tcPr>
          <w:p w14:paraId="551E8E99" w14:textId="77777777" w:rsidR="004B4AE4" w:rsidRPr="00F8567E" w:rsidRDefault="004B4AE4" w:rsidP="00FE00A9">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10515DF3" w14:textId="77777777" w:rsidR="004B4AE4" w:rsidRPr="00F8567E" w:rsidRDefault="004B4AE4" w:rsidP="00FE00A9">
                <w:pPr>
                  <w:jc w:val="center"/>
                  <w:rPr>
                    <w:b/>
                  </w:rPr>
                </w:pPr>
                <w:r w:rsidRPr="00F8567E">
                  <w:rPr>
                    <w:rFonts w:ascii="Segoe UI Symbol" w:eastAsia="MS Gothic" w:hAnsi="Segoe UI Symbol" w:cs="Segoe UI Symbol"/>
                  </w:rPr>
                  <w:t>☐</w:t>
                </w:r>
              </w:p>
            </w:tc>
          </w:sdtContent>
        </w:sdt>
      </w:tr>
      <w:tr w:rsidR="004B4AE4" w:rsidRPr="00F8567E" w14:paraId="1F7E9656" w14:textId="77777777" w:rsidTr="00FE00A9">
        <w:tc>
          <w:tcPr>
            <w:tcW w:w="1809" w:type="dxa"/>
            <w:vMerge/>
          </w:tcPr>
          <w:p w14:paraId="0B3087E9" w14:textId="77777777" w:rsidR="004B4AE4" w:rsidRPr="00F8567E" w:rsidRDefault="004B4AE4" w:rsidP="00FE00A9">
            <w:pPr>
              <w:rPr>
                <w:b/>
              </w:rPr>
            </w:pPr>
          </w:p>
        </w:tc>
        <w:tc>
          <w:tcPr>
            <w:tcW w:w="5812" w:type="dxa"/>
          </w:tcPr>
          <w:p w14:paraId="5FDAA021" w14:textId="77777777" w:rsidR="004B4AE4" w:rsidRPr="00F8567E" w:rsidRDefault="004B4AE4" w:rsidP="00FE00A9">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13DEB73" w14:textId="3392DA80" w:rsidR="004B4AE4" w:rsidRPr="00F8567E" w:rsidRDefault="004B4AE4" w:rsidP="00FE00A9">
                <w:pPr>
                  <w:jc w:val="center"/>
                  <w:rPr>
                    <w:b/>
                  </w:rPr>
                </w:pPr>
                <w:r>
                  <w:rPr>
                    <w:rFonts w:ascii="MS Gothic" w:eastAsia="MS Gothic" w:hAnsi="MS Gothic" w:hint="eastAsia"/>
                  </w:rPr>
                  <w:t>☒</w:t>
                </w:r>
              </w:p>
            </w:tc>
          </w:sdtContent>
        </w:sdt>
      </w:tr>
      <w:tr w:rsidR="004B4AE4" w:rsidRPr="00F8567E" w14:paraId="10F7A9BE" w14:textId="77777777" w:rsidTr="00FE00A9">
        <w:tc>
          <w:tcPr>
            <w:tcW w:w="1809" w:type="dxa"/>
            <w:vMerge w:val="restart"/>
          </w:tcPr>
          <w:p w14:paraId="565A28DF" w14:textId="77777777" w:rsidR="004B4AE4" w:rsidRPr="00F8567E" w:rsidRDefault="004B4AE4" w:rsidP="00FE00A9">
            <w:pPr>
              <w:rPr>
                <w:b/>
              </w:rPr>
            </w:pPr>
            <w:r>
              <w:rPr>
                <w:b/>
                <w:iCs/>
              </w:rPr>
              <w:t>Enabler</w:t>
            </w:r>
            <w:r w:rsidRPr="00C55C8E">
              <w:rPr>
                <w:b/>
                <w:iCs/>
              </w:rPr>
              <w:t>s</w:t>
            </w:r>
            <w:r w:rsidRPr="00C55C8E">
              <w:rPr>
                <w:b/>
                <w:i/>
              </w:rPr>
              <w:t xml:space="preserve"> </w:t>
            </w:r>
            <w:r w:rsidRPr="00F8567E">
              <w:rPr>
                <w:b/>
                <w:i/>
              </w:rPr>
              <w:t>(please choose</w:t>
            </w:r>
            <w:r>
              <w:rPr>
                <w:b/>
                <w:i/>
              </w:rPr>
              <w:t xml:space="preserve"> which applies</w:t>
            </w:r>
            <w:r w:rsidRPr="00F8567E">
              <w:rPr>
                <w:b/>
                <w:i/>
              </w:rPr>
              <w:t>)</w:t>
            </w:r>
          </w:p>
        </w:tc>
        <w:tc>
          <w:tcPr>
            <w:tcW w:w="5812" w:type="dxa"/>
          </w:tcPr>
          <w:p w14:paraId="5BDEE5BA" w14:textId="77777777" w:rsidR="004B4AE4" w:rsidRPr="00925DA1" w:rsidRDefault="004B4AE4" w:rsidP="00FE00A9">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111FEDEF" w14:textId="77777777" w:rsidR="004B4AE4" w:rsidRDefault="004B4AE4" w:rsidP="00FE00A9">
                <w:pPr>
                  <w:jc w:val="center"/>
                </w:pPr>
                <w:r w:rsidRPr="007C5421">
                  <w:rPr>
                    <w:rFonts w:ascii="Segoe UI Symbol" w:eastAsia="MS Gothic" w:hAnsi="Segoe UI Symbol" w:cs="Segoe UI Symbol"/>
                  </w:rPr>
                  <w:t>☐</w:t>
                </w:r>
              </w:p>
            </w:tc>
          </w:sdtContent>
        </w:sdt>
      </w:tr>
      <w:tr w:rsidR="004B4AE4" w:rsidRPr="00F8567E" w14:paraId="6F315CD0" w14:textId="77777777" w:rsidTr="00FE00A9">
        <w:tc>
          <w:tcPr>
            <w:tcW w:w="1809" w:type="dxa"/>
            <w:vMerge/>
          </w:tcPr>
          <w:p w14:paraId="08378F2E" w14:textId="77777777" w:rsidR="004B4AE4" w:rsidRPr="00F8567E" w:rsidRDefault="004B4AE4" w:rsidP="00FE00A9">
            <w:pPr>
              <w:rPr>
                <w:b/>
              </w:rPr>
            </w:pPr>
          </w:p>
        </w:tc>
        <w:tc>
          <w:tcPr>
            <w:tcW w:w="5812" w:type="dxa"/>
          </w:tcPr>
          <w:p w14:paraId="567C912E" w14:textId="77777777" w:rsidR="004B4AE4" w:rsidRPr="00925DA1" w:rsidRDefault="004B4AE4" w:rsidP="00FE00A9">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03DA77C4" w14:textId="47374140" w:rsidR="004B4AE4" w:rsidRDefault="004B4AE4" w:rsidP="00FE00A9">
                <w:pPr>
                  <w:jc w:val="center"/>
                </w:pPr>
                <w:r>
                  <w:rPr>
                    <w:rFonts w:ascii="MS Gothic" w:eastAsia="MS Gothic" w:hAnsi="MS Gothic" w:hint="eastAsia"/>
                  </w:rPr>
                  <w:t>☒</w:t>
                </w:r>
              </w:p>
            </w:tc>
          </w:sdtContent>
        </w:sdt>
      </w:tr>
      <w:tr w:rsidR="004B4AE4" w:rsidRPr="00F8567E" w14:paraId="557FAC4A" w14:textId="77777777" w:rsidTr="00FE00A9">
        <w:tc>
          <w:tcPr>
            <w:tcW w:w="1809" w:type="dxa"/>
            <w:vMerge/>
          </w:tcPr>
          <w:p w14:paraId="53C283C2" w14:textId="77777777" w:rsidR="004B4AE4" w:rsidRPr="00F8567E" w:rsidRDefault="004B4AE4" w:rsidP="00FE00A9">
            <w:pPr>
              <w:rPr>
                <w:b/>
              </w:rPr>
            </w:pPr>
          </w:p>
        </w:tc>
        <w:tc>
          <w:tcPr>
            <w:tcW w:w="5812" w:type="dxa"/>
          </w:tcPr>
          <w:p w14:paraId="68458E67" w14:textId="77777777" w:rsidR="004B4AE4" w:rsidRPr="00925DA1" w:rsidRDefault="004B4AE4" w:rsidP="00FE00A9">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4F74F8F5" w14:textId="7B597A27" w:rsidR="004B4AE4" w:rsidRDefault="004B4AE4" w:rsidP="00FE00A9">
                <w:pPr>
                  <w:jc w:val="center"/>
                </w:pPr>
                <w:r>
                  <w:rPr>
                    <w:rFonts w:ascii="MS Gothic" w:eastAsia="MS Gothic" w:hAnsi="MS Gothic" w:hint="eastAsia"/>
                  </w:rPr>
                  <w:t>☒</w:t>
                </w:r>
              </w:p>
            </w:tc>
          </w:sdtContent>
        </w:sdt>
      </w:tr>
      <w:tr w:rsidR="004B4AE4" w:rsidRPr="00F8567E" w14:paraId="4262C204" w14:textId="77777777" w:rsidTr="00FE00A9">
        <w:tc>
          <w:tcPr>
            <w:tcW w:w="1809" w:type="dxa"/>
            <w:vMerge/>
          </w:tcPr>
          <w:p w14:paraId="1E017232" w14:textId="77777777" w:rsidR="004B4AE4" w:rsidRPr="00F8567E" w:rsidRDefault="004B4AE4" w:rsidP="00FE00A9">
            <w:pPr>
              <w:rPr>
                <w:b/>
              </w:rPr>
            </w:pPr>
          </w:p>
        </w:tc>
        <w:tc>
          <w:tcPr>
            <w:tcW w:w="5812" w:type="dxa"/>
          </w:tcPr>
          <w:p w14:paraId="38869D70" w14:textId="77777777" w:rsidR="004B4AE4" w:rsidRPr="00925DA1" w:rsidRDefault="004B4AE4" w:rsidP="00FE00A9">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1F52B126" w14:textId="7B03BB90" w:rsidR="004B4AE4" w:rsidRDefault="004B4AE4" w:rsidP="00FE00A9">
                <w:pPr>
                  <w:jc w:val="center"/>
                </w:pPr>
                <w:r>
                  <w:rPr>
                    <w:rFonts w:ascii="MS Gothic" w:eastAsia="MS Gothic" w:hAnsi="MS Gothic" w:hint="eastAsia"/>
                  </w:rPr>
                  <w:t>☐</w:t>
                </w:r>
              </w:p>
            </w:tc>
          </w:sdtContent>
        </w:sdt>
      </w:tr>
      <w:tr w:rsidR="004B4AE4" w:rsidRPr="00F8567E" w14:paraId="25937EF8" w14:textId="77777777" w:rsidTr="00FE00A9">
        <w:tc>
          <w:tcPr>
            <w:tcW w:w="1809" w:type="dxa"/>
            <w:vMerge/>
          </w:tcPr>
          <w:p w14:paraId="61B9EAAB" w14:textId="77777777" w:rsidR="004B4AE4" w:rsidRPr="00F8567E" w:rsidRDefault="004B4AE4" w:rsidP="00FE00A9">
            <w:pPr>
              <w:rPr>
                <w:b/>
              </w:rPr>
            </w:pPr>
          </w:p>
        </w:tc>
        <w:tc>
          <w:tcPr>
            <w:tcW w:w="5812" w:type="dxa"/>
          </w:tcPr>
          <w:p w14:paraId="346C8C72" w14:textId="77777777" w:rsidR="004B4AE4" w:rsidRPr="00925DA1" w:rsidRDefault="004B4AE4" w:rsidP="00FE00A9">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4354C196" w14:textId="77777777" w:rsidR="004B4AE4" w:rsidRDefault="004B4AE4" w:rsidP="00FE00A9">
                <w:pPr>
                  <w:jc w:val="center"/>
                </w:pPr>
                <w:r w:rsidRPr="007C5421">
                  <w:rPr>
                    <w:rFonts w:ascii="Segoe UI Symbol" w:eastAsia="MS Gothic" w:hAnsi="Segoe UI Symbol" w:cs="Segoe UI Symbol"/>
                  </w:rPr>
                  <w:t>☐</w:t>
                </w:r>
              </w:p>
            </w:tc>
          </w:sdtContent>
        </w:sdt>
      </w:tr>
      <w:tr w:rsidR="004B4AE4" w:rsidRPr="00F8567E" w14:paraId="23C62540" w14:textId="77777777" w:rsidTr="00FE00A9">
        <w:tc>
          <w:tcPr>
            <w:tcW w:w="1809" w:type="dxa"/>
            <w:vMerge/>
          </w:tcPr>
          <w:p w14:paraId="267AC404" w14:textId="77777777" w:rsidR="004B4AE4" w:rsidRPr="00F8567E" w:rsidRDefault="004B4AE4" w:rsidP="00FE00A9">
            <w:pPr>
              <w:rPr>
                <w:b/>
              </w:rPr>
            </w:pPr>
          </w:p>
        </w:tc>
        <w:tc>
          <w:tcPr>
            <w:tcW w:w="5812" w:type="dxa"/>
          </w:tcPr>
          <w:p w14:paraId="4EBE91B6" w14:textId="77777777" w:rsidR="004B4AE4" w:rsidRPr="00925DA1" w:rsidRDefault="004B4AE4" w:rsidP="00FE00A9">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7FE8DF29" w14:textId="77777777" w:rsidR="004B4AE4" w:rsidRDefault="004B4AE4" w:rsidP="00FE00A9">
                <w:pPr>
                  <w:jc w:val="center"/>
                </w:pPr>
                <w:r w:rsidRPr="007C5421">
                  <w:rPr>
                    <w:rFonts w:ascii="Segoe UI Symbol" w:eastAsia="MS Gothic" w:hAnsi="Segoe UI Symbol" w:cs="Segoe UI Symbol"/>
                  </w:rPr>
                  <w:t>☐</w:t>
                </w:r>
              </w:p>
            </w:tc>
          </w:sdtContent>
        </w:sdt>
      </w:tr>
      <w:tr w:rsidR="004B4AE4" w:rsidRPr="00F8567E" w14:paraId="413AA587" w14:textId="77777777" w:rsidTr="00FE00A9">
        <w:tc>
          <w:tcPr>
            <w:tcW w:w="9245" w:type="dxa"/>
            <w:gridSpan w:val="3"/>
            <w:shd w:val="clear" w:color="auto" w:fill="C1A775"/>
          </w:tcPr>
          <w:p w14:paraId="038FDDBF" w14:textId="77777777" w:rsidR="004B4AE4" w:rsidRPr="00F8567E" w:rsidRDefault="004B4AE4" w:rsidP="00FE00A9">
            <w:pPr>
              <w:rPr>
                <w:b/>
              </w:rPr>
            </w:pPr>
            <w:r w:rsidRPr="008267FB">
              <w:rPr>
                <w:b/>
              </w:rPr>
              <w:lastRenderedPageBreak/>
              <w:t>Quality, Safety and Patient Experience</w:t>
            </w:r>
          </w:p>
        </w:tc>
      </w:tr>
      <w:tr w:rsidR="004B4AE4" w:rsidRPr="00F8567E" w14:paraId="62B25913" w14:textId="77777777" w:rsidTr="00FE00A9">
        <w:tc>
          <w:tcPr>
            <w:tcW w:w="9245" w:type="dxa"/>
            <w:gridSpan w:val="3"/>
          </w:tcPr>
          <w:p w14:paraId="7E497249" w14:textId="70EDBB6E" w:rsidR="004B4AE4" w:rsidRPr="00F8567E" w:rsidRDefault="004B4AE4" w:rsidP="004B4AE4">
            <w:pPr>
              <w:rPr>
                <w:b/>
              </w:rPr>
            </w:pPr>
            <w:r w:rsidRPr="0CE17B85">
              <w:rPr>
                <w:rFonts w:eastAsia="Verdana" w:cs="Verdana"/>
                <w:color w:val="000000" w:themeColor="text1"/>
              </w:rPr>
              <w:t>The report details should contribute to improved employee availability and have a positive impact on staff health and wellbeing and ultimately quality, safety and patient experience.</w:t>
            </w:r>
          </w:p>
        </w:tc>
      </w:tr>
      <w:tr w:rsidR="004B4AE4" w:rsidRPr="00F8567E" w14:paraId="5744BBD4" w14:textId="77777777" w:rsidTr="00FE00A9">
        <w:tc>
          <w:tcPr>
            <w:tcW w:w="9245" w:type="dxa"/>
            <w:gridSpan w:val="3"/>
            <w:shd w:val="clear" w:color="auto" w:fill="C1A775"/>
          </w:tcPr>
          <w:p w14:paraId="6F1016B9" w14:textId="77777777" w:rsidR="004B4AE4" w:rsidRPr="00F8567E" w:rsidRDefault="004B4AE4" w:rsidP="00FE00A9">
            <w:pPr>
              <w:rPr>
                <w:b/>
              </w:rPr>
            </w:pPr>
            <w:r w:rsidRPr="00F8567E">
              <w:rPr>
                <w:b/>
              </w:rPr>
              <w:t>Financial Implications</w:t>
            </w:r>
          </w:p>
        </w:tc>
      </w:tr>
      <w:tr w:rsidR="004B4AE4" w:rsidRPr="00F8567E" w14:paraId="314E6FCE" w14:textId="77777777" w:rsidTr="00FE00A9">
        <w:tc>
          <w:tcPr>
            <w:tcW w:w="9245" w:type="dxa"/>
            <w:gridSpan w:val="3"/>
          </w:tcPr>
          <w:p w14:paraId="707D2865" w14:textId="71E7CEE1" w:rsidR="004B4AE4" w:rsidRPr="00F8567E" w:rsidRDefault="004B4AE4" w:rsidP="00FE00A9">
            <w:pPr>
              <w:ind w:right="96"/>
              <w:rPr>
                <w:color w:val="FF0000"/>
              </w:rPr>
            </w:pPr>
            <w:r w:rsidRPr="0CE17B85">
              <w:rPr>
                <w:rFonts w:eastAsia="Verdana" w:cs="Verdana"/>
              </w:rPr>
              <w:t>There are potential financial implications linked to absence.</w:t>
            </w:r>
          </w:p>
          <w:p w14:paraId="0C83A49A" w14:textId="77777777" w:rsidR="004B4AE4" w:rsidRPr="00F8567E" w:rsidRDefault="004B4AE4" w:rsidP="00FE00A9">
            <w:pPr>
              <w:ind w:right="96"/>
              <w:rPr>
                <w:color w:val="FF0000"/>
              </w:rPr>
            </w:pPr>
          </w:p>
        </w:tc>
      </w:tr>
      <w:tr w:rsidR="004B4AE4" w:rsidRPr="00F8567E" w14:paraId="623D92EE" w14:textId="77777777" w:rsidTr="00FE00A9">
        <w:tc>
          <w:tcPr>
            <w:tcW w:w="9245" w:type="dxa"/>
            <w:gridSpan w:val="3"/>
            <w:shd w:val="clear" w:color="auto" w:fill="C1A775"/>
          </w:tcPr>
          <w:p w14:paraId="2923ECBB" w14:textId="77777777" w:rsidR="004B4AE4" w:rsidRPr="00F8567E" w:rsidRDefault="004B4AE4" w:rsidP="00FE00A9">
            <w:pPr>
              <w:keepNext/>
              <w:keepLines/>
              <w:ind w:right="96"/>
              <w:rPr>
                <w:b/>
              </w:rPr>
            </w:pPr>
            <w:r w:rsidRPr="00F8567E">
              <w:rPr>
                <w:b/>
              </w:rPr>
              <w:t>Legal Implications (including equality and diversity assessment)</w:t>
            </w:r>
          </w:p>
        </w:tc>
      </w:tr>
      <w:tr w:rsidR="004B4AE4" w:rsidRPr="00F8567E" w14:paraId="0A18FE9F" w14:textId="77777777" w:rsidTr="00FE00A9">
        <w:tc>
          <w:tcPr>
            <w:tcW w:w="9245" w:type="dxa"/>
            <w:gridSpan w:val="3"/>
          </w:tcPr>
          <w:p w14:paraId="367A3A3D" w14:textId="77777777" w:rsidR="004B4AE4" w:rsidRPr="00F8567E" w:rsidRDefault="004B4AE4" w:rsidP="008161CF">
            <w:pPr>
              <w:ind w:right="96"/>
              <w:rPr>
                <w:color w:val="FF0000"/>
              </w:rPr>
            </w:pPr>
          </w:p>
        </w:tc>
      </w:tr>
      <w:tr w:rsidR="004B4AE4" w:rsidRPr="00F8567E" w14:paraId="4482263D" w14:textId="77777777" w:rsidTr="00FE00A9">
        <w:tc>
          <w:tcPr>
            <w:tcW w:w="9245" w:type="dxa"/>
            <w:gridSpan w:val="3"/>
            <w:shd w:val="clear" w:color="auto" w:fill="C1A775"/>
          </w:tcPr>
          <w:p w14:paraId="7BECBFAC" w14:textId="77777777" w:rsidR="004B4AE4" w:rsidRPr="00F8567E" w:rsidRDefault="004B4AE4" w:rsidP="00FE00A9">
            <w:pPr>
              <w:ind w:right="96"/>
              <w:rPr>
                <w:b/>
                <w:color w:val="FF0000"/>
              </w:rPr>
            </w:pPr>
            <w:r w:rsidRPr="00F8567E">
              <w:rPr>
                <w:b/>
              </w:rPr>
              <w:t>Staffing Implications</w:t>
            </w:r>
          </w:p>
        </w:tc>
      </w:tr>
      <w:tr w:rsidR="004B4AE4" w:rsidRPr="00F8567E" w14:paraId="4FE98C9A" w14:textId="77777777" w:rsidTr="00FE00A9">
        <w:tc>
          <w:tcPr>
            <w:tcW w:w="9245" w:type="dxa"/>
            <w:gridSpan w:val="3"/>
          </w:tcPr>
          <w:p w14:paraId="727A10F5" w14:textId="4EA51D28" w:rsidR="004B4AE4" w:rsidRPr="00F8567E" w:rsidRDefault="004B4AE4" w:rsidP="00FE00A9">
            <w:pPr>
              <w:ind w:right="96"/>
              <w:rPr>
                <w:color w:val="FF0000"/>
              </w:rPr>
            </w:pPr>
            <w:r w:rsidRPr="0CE17B85">
              <w:rPr>
                <w:rFonts w:eastAsia="Verdana" w:cs="Verdana"/>
                <w:color w:val="000000" w:themeColor="text1"/>
              </w:rPr>
              <w:t>The report details should contribute to improved employee availability and have a positive impact on staff health and wellbeing.</w:t>
            </w:r>
          </w:p>
        </w:tc>
      </w:tr>
      <w:tr w:rsidR="004B4AE4" w:rsidRPr="00F8567E" w14:paraId="6A5D7E7C" w14:textId="77777777" w:rsidTr="00FE00A9">
        <w:tc>
          <w:tcPr>
            <w:tcW w:w="9245" w:type="dxa"/>
            <w:gridSpan w:val="3"/>
            <w:shd w:val="clear" w:color="auto" w:fill="C1A775"/>
          </w:tcPr>
          <w:p w14:paraId="4DC3C4B0" w14:textId="77777777" w:rsidR="004B4AE4" w:rsidRPr="00F8567E" w:rsidRDefault="004B4AE4" w:rsidP="00FE00A9">
            <w:pPr>
              <w:ind w:right="96"/>
              <w:rPr>
                <w:b/>
                <w:color w:val="FF0000"/>
              </w:rPr>
            </w:pPr>
            <w:r w:rsidRPr="00F8567E">
              <w:rPr>
                <w:b/>
              </w:rPr>
              <w:t>Long Term Implications (including the impact of the Well-being of Future Generations (Wales) Act 2015)</w:t>
            </w:r>
          </w:p>
        </w:tc>
      </w:tr>
      <w:tr w:rsidR="004B4AE4" w:rsidRPr="00F8567E" w14:paraId="1642B5B5" w14:textId="77777777" w:rsidTr="00FE00A9">
        <w:tc>
          <w:tcPr>
            <w:tcW w:w="9245" w:type="dxa"/>
            <w:gridSpan w:val="3"/>
          </w:tcPr>
          <w:p w14:paraId="2D0AE6BD" w14:textId="77777777" w:rsidR="004B4AE4" w:rsidRPr="00F8567E" w:rsidRDefault="004B4AE4" w:rsidP="008161CF">
            <w:pPr>
              <w:ind w:right="96"/>
              <w:rPr>
                <w:color w:val="FF0000"/>
              </w:rPr>
            </w:pPr>
          </w:p>
        </w:tc>
      </w:tr>
      <w:tr w:rsidR="004B4AE4" w:rsidRPr="00F8567E" w14:paraId="27CF0260" w14:textId="77777777" w:rsidTr="00FE00A9">
        <w:tc>
          <w:tcPr>
            <w:tcW w:w="9245" w:type="dxa"/>
            <w:gridSpan w:val="3"/>
            <w:shd w:val="clear" w:color="auto" w:fill="C1A775"/>
          </w:tcPr>
          <w:p w14:paraId="18419A74" w14:textId="77777777" w:rsidR="004B4AE4" w:rsidRPr="00C40206" w:rsidRDefault="004B4AE4" w:rsidP="00FE00A9">
            <w:pPr>
              <w:ind w:right="96"/>
              <w:rPr>
                <w:b/>
              </w:rPr>
            </w:pPr>
            <w:r w:rsidRPr="00C40206">
              <w:rPr>
                <w:b/>
              </w:rPr>
              <w:t>Report History</w:t>
            </w:r>
          </w:p>
        </w:tc>
      </w:tr>
      <w:tr w:rsidR="004B4AE4" w:rsidRPr="00F8567E" w14:paraId="2387E37F" w14:textId="77777777" w:rsidTr="00FE00A9">
        <w:tc>
          <w:tcPr>
            <w:tcW w:w="9245" w:type="dxa"/>
            <w:gridSpan w:val="3"/>
          </w:tcPr>
          <w:p w14:paraId="4B9AD31F" w14:textId="4DB6433C" w:rsidR="004B4AE4" w:rsidRPr="004B4AE4" w:rsidRDefault="004B4AE4" w:rsidP="00FE00A9">
            <w:pPr>
              <w:ind w:right="96"/>
            </w:pPr>
            <w:r w:rsidRPr="004B4AE4">
              <w:t>A report was submitted in February 2026.</w:t>
            </w:r>
          </w:p>
          <w:p w14:paraId="0DA23996" w14:textId="77777777" w:rsidR="004B4AE4" w:rsidRPr="004B4AE4" w:rsidRDefault="004B4AE4" w:rsidP="00FE00A9">
            <w:pPr>
              <w:ind w:right="96"/>
            </w:pPr>
          </w:p>
        </w:tc>
      </w:tr>
      <w:tr w:rsidR="004B4AE4" w:rsidRPr="00F8567E" w14:paraId="410BBED4" w14:textId="77777777" w:rsidTr="00FE00A9">
        <w:tc>
          <w:tcPr>
            <w:tcW w:w="9245" w:type="dxa"/>
            <w:gridSpan w:val="3"/>
            <w:shd w:val="clear" w:color="auto" w:fill="C1A775"/>
          </w:tcPr>
          <w:p w14:paraId="2F2F34DD" w14:textId="77777777" w:rsidR="004B4AE4" w:rsidRPr="00F8567E" w:rsidRDefault="004B4AE4" w:rsidP="00FE00A9">
            <w:pPr>
              <w:ind w:right="96"/>
              <w:rPr>
                <w:color w:val="FF0000"/>
              </w:rPr>
            </w:pPr>
            <w:r w:rsidRPr="00C40206">
              <w:rPr>
                <w:b/>
              </w:rPr>
              <w:t>Appendices</w:t>
            </w:r>
          </w:p>
        </w:tc>
      </w:tr>
      <w:tr w:rsidR="004B4AE4" w:rsidRPr="00F8567E" w14:paraId="74F0B349" w14:textId="77777777" w:rsidTr="00FE00A9">
        <w:tc>
          <w:tcPr>
            <w:tcW w:w="9245" w:type="dxa"/>
            <w:gridSpan w:val="3"/>
          </w:tcPr>
          <w:p w14:paraId="7AA49BDC" w14:textId="585FE52D" w:rsidR="004B4AE4" w:rsidRPr="004B4AE4" w:rsidRDefault="004B4AE4" w:rsidP="00FE00A9">
            <w:pPr>
              <w:ind w:right="96"/>
            </w:pPr>
            <w:r w:rsidRPr="004B4AE4">
              <w:t>Nil.</w:t>
            </w:r>
          </w:p>
          <w:p w14:paraId="17FC46C1" w14:textId="77777777" w:rsidR="004B4AE4" w:rsidRPr="00F8567E" w:rsidRDefault="004B4AE4" w:rsidP="00FE00A9">
            <w:pPr>
              <w:ind w:right="96"/>
              <w:rPr>
                <w:color w:val="FF0000"/>
              </w:rPr>
            </w:pPr>
          </w:p>
          <w:p w14:paraId="44330918" w14:textId="77777777" w:rsidR="004B4AE4" w:rsidRPr="00F8567E" w:rsidRDefault="004B4AE4" w:rsidP="00FE00A9">
            <w:pPr>
              <w:ind w:right="96"/>
              <w:rPr>
                <w:color w:val="FF0000"/>
              </w:rPr>
            </w:pPr>
          </w:p>
        </w:tc>
      </w:tr>
    </w:tbl>
    <w:p w14:paraId="589991B1" w14:textId="77777777" w:rsidR="004B4AE4" w:rsidRPr="00F8567E" w:rsidRDefault="004B4AE4" w:rsidP="004B4AE4"/>
    <w:sectPr w:rsidR="004B4AE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147C6" w14:textId="77777777" w:rsidR="004636A6" w:rsidRDefault="004636A6" w:rsidP="00C107F2">
      <w:pPr>
        <w:spacing w:after="0" w:line="240" w:lineRule="auto"/>
      </w:pPr>
      <w:r>
        <w:separator/>
      </w:r>
    </w:p>
  </w:endnote>
  <w:endnote w:type="continuationSeparator" w:id="0">
    <w:p w14:paraId="67211979" w14:textId="77777777" w:rsidR="004636A6" w:rsidRDefault="004636A6"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423D2650">
          <wp:simplePos x="0" y="0"/>
          <wp:positionH relativeFrom="column">
            <wp:posOffset>-748258</wp:posOffset>
          </wp:positionH>
          <wp:positionV relativeFrom="paragraph">
            <wp:posOffset>-53867</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14:paraId="6D2904A9" w14:textId="2AAD137A" w:rsidR="003324CB" w:rsidRDefault="008161CF" w:rsidP="0031077C">
        <w:pPr>
          <w:pStyle w:val="Footer"/>
          <w:jc w:val="right"/>
          <w:rPr>
            <w:rStyle w:val="CorporateStyle2"/>
          </w:rPr>
        </w:pPr>
        <w:r>
          <w:rPr>
            <w:rStyle w:val="CorporateStyle2"/>
          </w:rPr>
          <w:t>Workforce and Organisational Development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22T00:00:00Z">
        <w:dateFormat w:val="dddd, dd MMMM yyyy"/>
        <w:lid w:val="en-GB"/>
        <w:storeMappedDataAs w:val="dateTime"/>
        <w:calendar w:val="gregorian"/>
      </w:date>
    </w:sdtPr>
    <w:sdtEndPr>
      <w:rPr>
        <w:rStyle w:val="DefaultParagraphFont"/>
        <w:sz w:val="24"/>
        <w:szCs w:val="20"/>
      </w:rPr>
    </w:sdtEndPr>
    <w:sdtContent>
      <w:p w14:paraId="6DC782A8" w14:textId="38AADBC7" w:rsidR="0031077C" w:rsidRPr="0031077C" w:rsidRDefault="008161CF" w:rsidP="0031077C">
        <w:pPr>
          <w:pStyle w:val="Footer"/>
          <w:jc w:val="right"/>
          <w:rPr>
            <w:sz w:val="20"/>
            <w:szCs w:val="20"/>
          </w:rPr>
        </w:pPr>
        <w:r>
          <w:rPr>
            <w:rStyle w:val="CorporateStyle2"/>
          </w:rPr>
          <w:t>Thursday, 22 October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9F89D" w14:textId="77777777" w:rsidR="004636A6" w:rsidRDefault="004636A6" w:rsidP="00C107F2">
      <w:pPr>
        <w:spacing w:after="0" w:line="240" w:lineRule="auto"/>
      </w:pPr>
      <w:r>
        <w:separator/>
      </w:r>
    </w:p>
  </w:footnote>
  <w:footnote w:type="continuationSeparator" w:id="0">
    <w:p w14:paraId="272E1B2E" w14:textId="77777777" w:rsidR="004636A6" w:rsidRDefault="004636A6"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 w15:restartNumberingAfterBreak="0">
    <w:nsid w:val="32FE76B6"/>
    <w:multiLevelType w:val="hybridMultilevel"/>
    <w:tmpl w:val="F6C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1A446A"/>
    <w:multiLevelType w:val="hybridMultilevel"/>
    <w:tmpl w:val="315C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0"/>
  </w:num>
  <w:num w:numId="2" w16cid:durableId="1731493387">
    <w:abstractNumId w:val="6"/>
  </w:num>
  <w:num w:numId="3" w16cid:durableId="358313792">
    <w:abstractNumId w:val="5"/>
  </w:num>
  <w:num w:numId="4" w16cid:durableId="1144618638">
    <w:abstractNumId w:val="4"/>
  </w:num>
  <w:num w:numId="5" w16cid:durableId="211239042">
    <w:abstractNumId w:val="1"/>
  </w:num>
  <w:num w:numId="6" w16cid:durableId="1874800944">
    <w:abstractNumId w:val="10"/>
  </w:num>
  <w:num w:numId="7" w16cid:durableId="263198079">
    <w:abstractNumId w:val="11"/>
  </w:num>
  <w:num w:numId="8" w16cid:durableId="1535070366">
    <w:abstractNumId w:val="7"/>
  </w:num>
  <w:num w:numId="9" w16cid:durableId="1823614381">
    <w:abstractNumId w:val="8"/>
  </w:num>
  <w:num w:numId="10" w16cid:durableId="875429971">
    <w:abstractNumId w:val="9"/>
  </w:num>
  <w:num w:numId="11" w16cid:durableId="654068838">
    <w:abstractNumId w:val="2"/>
  </w:num>
  <w:num w:numId="12" w16cid:durableId="13825610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2789E"/>
    <w:rsid w:val="00030066"/>
    <w:rsid w:val="00034194"/>
    <w:rsid w:val="00041CF6"/>
    <w:rsid w:val="00046A5B"/>
    <w:rsid w:val="00052D01"/>
    <w:rsid w:val="00054F8C"/>
    <w:rsid w:val="00057EDC"/>
    <w:rsid w:val="00061E86"/>
    <w:rsid w:val="00065531"/>
    <w:rsid w:val="00072D3B"/>
    <w:rsid w:val="00083553"/>
    <w:rsid w:val="00083FC0"/>
    <w:rsid w:val="00092322"/>
    <w:rsid w:val="000940E7"/>
    <w:rsid w:val="000A0751"/>
    <w:rsid w:val="000B6705"/>
    <w:rsid w:val="000C3280"/>
    <w:rsid w:val="000E379E"/>
    <w:rsid w:val="000F361B"/>
    <w:rsid w:val="000F5B80"/>
    <w:rsid w:val="0010743F"/>
    <w:rsid w:val="00110100"/>
    <w:rsid w:val="00133EA1"/>
    <w:rsid w:val="00136B85"/>
    <w:rsid w:val="001404EB"/>
    <w:rsid w:val="0014117D"/>
    <w:rsid w:val="0016096B"/>
    <w:rsid w:val="00161AC7"/>
    <w:rsid w:val="001707C4"/>
    <w:rsid w:val="0018209C"/>
    <w:rsid w:val="00182C00"/>
    <w:rsid w:val="00195618"/>
    <w:rsid w:val="001A4E1B"/>
    <w:rsid w:val="001A7AE8"/>
    <w:rsid w:val="001B108E"/>
    <w:rsid w:val="001B3120"/>
    <w:rsid w:val="001C06A8"/>
    <w:rsid w:val="001C178F"/>
    <w:rsid w:val="001C6C4F"/>
    <w:rsid w:val="001D4B1A"/>
    <w:rsid w:val="001E6F3B"/>
    <w:rsid w:val="001F2857"/>
    <w:rsid w:val="001F48BE"/>
    <w:rsid w:val="002010FE"/>
    <w:rsid w:val="00203F67"/>
    <w:rsid w:val="002046EC"/>
    <w:rsid w:val="0020539A"/>
    <w:rsid w:val="00224130"/>
    <w:rsid w:val="0022785F"/>
    <w:rsid w:val="00233330"/>
    <w:rsid w:val="00233D58"/>
    <w:rsid w:val="00234AC2"/>
    <w:rsid w:val="00240F00"/>
    <w:rsid w:val="00241662"/>
    <w:rsid w:val="002432C6"/>
    <w:rsid w:val="00243549"/>
    <w:rsid w:val="002518B7"/>
    <w:rsid w:val="00260377"/>
    <w:rsid w:val="00272BD5"/>
    <w:rsid w:val="002950FF"/>
    <w:rsid w:val="00295143"/>
    <w:rsid w:val="00296CD9"/>
    <w:rsid w:val="002A706E"/>
    <w:rsid w:val="002B7C9A"/>
    <w:rsid w:val="002C3DD6"/>
    <w:rsid w:val="002D77FE"/>
    <w:rsid w:val="0030739E"/>
    <w:rsid w:val="0031077C"/>
    <w:rsid w:val="003124D4"/>
    <w:rsid w:val="00315AF2"/>
    <w:rsid w:val="003261FD"/>
    <w:rsid w:val="00327324"/>
    <w:rsid w:val="0032747D"/>
    <w:rsid w:val="003324CB"/>
    <w:rsid w:val="00333970"/>
    <w:rsid w:val="003464BA"/>
    <w:rsid w:val="00366FDD"/>
    <w:rsid w:val="00375605"/>
    <w:rsid w:val="00377034"/>
    <w:rsid w:val="00377320"/>
    <w:rsid w:val="00387A41"/>
    <w:rsid w:val="003A2857"/>
    <w:rsid w:val="003B31B1"/>
    <w:rsid w:val="003B53EB"/>
    <w:rsid w:val="003C0FF8"/>
    <w:rsid w:val="003C5872"/>
    <w:rsid w:val="003D40F2"/>
    <w:rsid w:val="003F0D1C"/>
    <w:rsid w:val="003F5B99"/>
    <w:rsid w:val="004068BC"/>
    <w:rsid w:val="004070D1"/>
    <w:rsid w:val="004140C9"/>
    <w:rsid w:val="00414894"/>
    <w:rsid w:val="00416C56"/>
    <w:rsid w:val="004221DC"/>
    <w:rsid w:val="004222DD"/>
    <w:rsid w:val="00425264"/>
    <w:rsid w:val="0042635B"/>
    <w:rsid w:val="00434D55"/>
    <w:rsid w:val="004375FF"/>
    <w:rsid w:val="0044466B"/>
    <w:rsid w:val="004579AC"/>
    <w:rsid w:val="00461835"/>
    <w:rsid w:val="004636A6"/>
    <w:rsid w:val="00466612"/>
    <w:rsid w:val="00466F20"/>
    <w:rsid w:val="004671D2"/>
    <w:rsid w:val="004754FC"/>
    <w:rsid w:val="004937D3"/>
    <w:rsid w:val="004B1977"/>
    <w:rsid w:val="004B4AE4"/>
    <w:rsid w:val="004C74F6"/>
    <w:rsid w:val="004E109D"/>
    <w:rsid w:val="004F5A82"/>
    <w:rsid w:val="0052297E"/>
    <w:rsid w:val="0053076A"/>
    <w:rsid w:val="00531928"/>
    <w:rsid w:val="00533B46"/>
    <w:rsid w:val="005404F4"/>
    <w:rsid w:val="005506AE"/>
    <w:rsid w:val="00556711"/>
    <w:rsid w:val="00562A62"/>
    <w:rsid w:val="00574BCF"/>
    <w:rsid w:val="00576395"/>
    <w:rsid w:val="00576702"/>
    <w:rsid w:val="00580FCE"/>
    <w:rsid w:val="005835C5"/>
    <w:rsid w:val="00585277"/>
    <w:rsid w:val="00594E39"/>
    <w:rsid w:val="005A331A"/>
    <w:rsid w:val="005A48A8"/>
    <w:rsid w:val="005A5D9A"/>
    <w:rsid w:val="005D1652"/>
    <w:rsid w:val="005D2C4A"/>
    <w:rsid w:val="005D3DF1"/>
    <w:rsid w:val="005D5AFA"/>
    <w:rsid w:val="005D5E16"/>
    <w:rsid w:val="005E6797"/>
    <w:rsid w:val="005F38A1"/>
    <w:rsid w:val="005F4E71"/>
    <w:rsid w:val="00604FE6"/>
    <w:rsid w:val="00605F7F"/>
    <w:rsid w:val="006201D0"/>
    <w:rsid w:val="0064147E"/>
    <w:rsid w:val="006435C5"/>
    <w:rsid w:val="00646AAE"/>
    <w:rsid w:val="00652647"/>
    <w:rsid w:val="00653AEC"/>
    <w:rsid w:val="00655190"/>
    <w:rsid w:val="00656183"/>
    <w:rsid w:val="00662218"/>
    <w:rsid w:val="006715A4"/>
    <w:rsid w:val="006729DA"/>
    <w:rsid w:val="00672A4C"/>
    <w:rsid w:val="00685AE0"/>
    <w:rsid w:val="00687037"/>
    <w:rsid w:val="006956B7"/>
    <w:rsid w:val="006A65D0"/>
    <w:rsid w:val="006A78A5"/>
    <w:rsid w:val="006D1998"/>
    <w:rsid w:val="006D2DDE"/>
    <w:rsid w:val="006D5729"/>
    <w:rsid w:val="006E61A8"/>
    <w:rsid w:val="006F02B9"/>
    <w:rsid w:val="006F549F"/>
    <w:rsid w:val="006F757C"/>
    <w:rsid w:val="00703D77"/>
    <w:rsid w:val="00707FAD"/>
    <w:rsid w:val="00711095"/>
    <w:rsid w:val="00715294"/>
    <w:rsid w:val="0072056D"/>
    <w:rsid w:val="00721B18"/>
    <w:rsid w:val="0072604C"/>
    <w:rsid w:val="007277B5"/>
    <w:rsid w:val="00737883"/>
    <w:rsid w:val="00754693"/>
    <w:rsid w:val="0075502E"/>
    <w:rsid w:val="00762BBE"/>
    <w:rsid w:val="0076681D"/>
    <w:rsid w:val="00767E3E"/>
    <w:rsid w:val="007A600C"/>
    <w:rsid w:val="007A6675"/>
    <w:rsid w:val="007B49B6"/>
    <w:rsid w:val="007B683C"/>
    <w:rsid w:val="007B7D4C"/>
    <w:rsid w:val="007D313C"/>
    <w:rsid w:val="007E5BB1"/>
    <w:rsid w:val="007F125F"/>
    <w:rsid w:val="007F3220"/>
    <w:rsid w:val="00804324"/>
    <w:rsid w:val="008161CF"/>
    <w:rsid w:val="00816CCA"/>
    <w:rsid w:val="00820546"/>
    <w:rsid w:val="008267FB"/>
    <w:rsid w:val="00827BF7"/>
    <w:rsid w:val="008424E4"/>
    <w:rsid w:val="00850C29"/>
    <w:rsid w:val="00857D93"/>
    <w:rsid w:val="00860674"/>
    <w:rsid w:val="00866E6E"/>
    <w:rsid w:val="00876356"/>
    <w:rsid w:val="008818D9"/>
    <w:rsid w:val="00885CE9"/>
    <w:rsid w:val="008874F3"/>
    <w:rsid w:val="00891BA2"/>
    <w:rsid w:val="008B7D14"/>
    <w:rsid w:val="008C15D9"/>
    <w:rsid w:val="008C50D5"/>
    <w:rsid w:val="008D0747"/>
    <w:rsid w:val="008D6836"/>
    <w:rsid w:val="008E13D1"/>
    <w:rsid w:val="008E34F3"/>
    <w:rsid w:val="008F442A"/>
    <w:rsid w:val="00901971"/>
    <w:rsid w:val="00905EC9"/>
    <w:rsid w:val="00910C0A"/>
    <w:rsid w:val="009112DC"/>
    <w:rsid w:val="00925DA1"/>
    <w:rsid w:val="00931E6B"/>
    <w:rsid w:val="009331F3"/>
    <w:rsid w:val="00933FDD"/>
    <w:rsid w:val="00942589"/>
    <w:rsid w:val="0095104F"/>
    <w:rsid w:val="00982988"/>
    <w:rsid w:val="00983F5E"/>
    <w:rsid w:val="009911F2"/>
    <w:rsid w:val="00996159"/>
    <w:rsid w:val="009B52E7"/>
    <w:rsid w:val="009B6B80"/>
    <w:rsid w:val="009D5908"/>
    <w:rsid w:val="009E14BB"/>
    <w:rsid w:val="009E53B8"/>
    <w:rsid w:val="009E7AF7"/>
    <w:rsid w:val="00A058D0"/>
    <w:rsid w:val="00A35122"/>
    <w:rsid w:val="00A56D02"/>
    <w:rsid w:val="00A671E8"/>
    <w:rsid w:val="00A83E54"/>
    <w:rsid w:val="00A84941"/>
    <w:rsid w:val="00A94002"/>
    <w:rsid w:val="00A97D23"/>
    <w:rsid w:val="00AA054F"/>
    <w:rsid w:val="00AA4753"/>
    <w:rsid w:val="00AB4B93"/>
    <w:rsid w:val="00AC4AD4"/>
    <w:rsid w:val="00AC4C6C"/>
    <w:rsid w:val="00AD064D"/>
    <w:rsid w:val="00AD3830"/>
    <w:rsid w:val="00AD40B8"/>
    <w:rsid w:val="00AD486E"/>
    <w:rsid w:val="00AD71BC"/>
    <w:rsid w:val="00AF66FE"/>
    <w:rsid w:val="00B017D8"/>
    <w:rsid w:val="00B0479E"/>
    <w:rsid w:val="00B0564E"/>
    <w:rsid w:val="00B105BD"/>
    <w:rsid w:val="00B12EED"/>
    <w:rsid w:val="00B14EAE"/>
    <w:rsid w:val="00B21EDC"/>
    <w:rsid w:val="00B224D7"/>
    <w:rsid w:val="00B22CF9"/>
    <w:rsid w:val="00B25C58"/>
    <w:rsid w:val="00B32AED"/>
    <w:rsid w:val="00B3430C"/>
    <w:rsid w:val="00B35ECC"/>
    <w:rsid w:val="00B50ABC"/>
    <w:rsid w:val="00B6292E"/>
    <w:rsid w:val="00B70ED7"/>
    <w:rsid w:val="00B803F4"/>
    <w:rsid w:val="00B82D22"/>
    <w:rsid w:val="00B904E5"/>
    <w:rsid w:val="00B964D0"/>
    <w:rsid w:val="00BA2507"/>
    <w:rsid w:val="00BA3C0E"/>
    <w:rsid w:val="00BA5EB1"/>
    <w:rsid w:val="00BB764F"/>
    <w:rsid w:val="00BC1144"/>
    <w:rsid w:val="00BC241D"/>
    <w:rsid w:val="00BD5E25"/>
    <w:rsid w:val="00BD7067"/>
    <w:rsid w:val="00C107F2"/>
    <w:rsid w:val="00C2143D"/>
    <w:rsid w:val="00C22053"/>
    <w:rsid w:val="00C27A3B"/>
    <w:rsid w:val="00C33A04"/>
    <w:rsid w:val="00C40206"/>
    <w:rsid w:val="00C43F7B"/>
    <w:rsid w:val="00C515CC"/>
    <w:rsid w:val="00C55C8E"/>
    <w:rsid w:val="00C56152"/>
    <w:rsid w:val="00C61658"/>
    <w:rsid w:val="00C74B0D"/>
    <w:rsid w:val="00C77B23"/>
    <w:rsid w:val="00C933BE"/>
    <w:rsid w:val="00C943B2"/>
    <w:rsid w:val="00C95B3C"/>
    <w:rsid w:val="00CA1009"/>
    <w:rsid w:val="00CA6D65"/>
    <w:rsid w:val="00CB1C7D"/>
    <w:rsid w:val="00CC048E"/>
    <w:rsid w:val="00CC381D"/>
    <w:rsid w:val="00CC5BDE"/>
    <w:rsid w:val="00CD7AA5"/>
    <w:rsid w:val="00CE1699"/>
    <w:rsid w:val="00D11351"/>
    <w:rsid w:val="00D1214B"/>
    <w:rsid w:val="00D16C84"/>
    <w:rsid w:val="00D23FA7"/>
    <w:rsid w:val="00D24CFF"/>
    <w:rsid w:val="00D350CC"/>
    <w:rsid w:val="00D40B91"/>
    <w:rsid w:val="00D45B01"/>
    <w:rsid w:val="00D53020"/>
    <w:rsid w:val="00D60206"/>
    <w:rsid w:val="00D6215B"/>
    <w:rsid w:val="00D81565"/>
    <w:rsid w:val="00D83B98"/>
    <w:rsid w:val="00D914F2"/>
    <w:rsid w:val="00D93BFF"/>
    <w:rsid w:val="00DA0F82"/>
    <w:rsid w:val="00DA51E0"/>
    <w:rsid w:val="00DA76AD"/>
    <w:rsid w:val="00DB308E"/>
    <w:rsid w:val="00DB4061"/>
    <w:rsid w:val="00DB76B3"/>
    <w:rsid w:val="00DC0AD9"/>
    <w:rsid w:val="00DC11D5"/>
    <w:rsid w:val="00DC48A7"/>
    <w:rsid w:val="00DC6D73"/>
    <w:rsid w:val="00DD41FA"/>
    <w:rsid w:val="00DF3645"/>
    <w:rsid w:val="00DF5DC5"/>
    <w:rsid w:val="00E04367"/>
    <w:rsid w:val="00E06294"/>
    <w:rsid w:val="00E10124"/>
    <w:rsid w:val="00E242E5"/>
    <w:rsid w:val="00E31442"/>
    <w:rsid w:val="00E3794C"/>
    <w:rsid w:val="00E52C94"/>
    <w:rsid w:val="00E575AE"/>
    <w:rsid w:val="00E87B30"/>
    <w:rsid w:val="00EA436A"/>
    <w:rsid w:val="00EA4411"/>
    <w:rsid w:val="00EA4667"/>
    <w:rsid w:val="00EA55FB"/>
    <w:rsid w:val="00EC231A"/>
    <w:rsid w:val="00EC4C2C"/>
    <w:rsid w:val="00EC7151"/>
    <w:rsid w:val="00ED6054"/>
    <w:rsid w:val="00ED74B7"/>
    <w:rsid w:val="00EF31AD"/>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0A37"/>
    <w:rsid w:val="00F82EA6"/>
    <w:rsid w:val="00F84C42"/>
    <w:rsid w:val="00F8567E"/>
    <w:rsid w:val="00F86656"/>
    <w:rsid w:val="00F91B06"/>
    <w:rsid w:val="00F97C38"/>
    <w:rsid w:val="00FA0CA9"/>
    <w:rsid w:val="00FA4762"/>
    <w:rsid w:val="00FA5DEC"/>
    <w:rsid w:val="00FB01EF"/>
    <w:rsid w:val="00FB573A"/>
    <w:rsid w:val="00FC21DB"/>
    <w:rsid w:val="00FC4492"/>
    <w:rsid w:val="00FC75FE"/>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CF362116-4F3E-4FD0-B715-E5AD4BFD5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6A78A5"/>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customStyle="1" w:styleId="Heading3Char">
    <w:name w:val="Heading 3 Char"/>
    <w:basedOn w:val="DefaultParagraphFont"/>
    <w:link w:val="Heading3"/>
    <w:uiPriority w:val="9"/>
    <w:semiHidden/>
    <w:rsid w:val="006A78A5"/>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4508C"/>
    <w:rsid w:val="00066004"/>
    <w:rsid w:val="000B4517"/>
    <w:rsid w:val="000F6DD0"/>
    <w:rsid w:val="001B0EEF"/>
    <w:rsid w:val="001B3EFE"/>
    <w:rsid w:val="001C6C4F"/>
    <w:rsid w:val="0022785F"/>
    <w:rsid w:val="00240F00"/>
    <w:rsid w:val="002D7989"/>
    <w:rsid w:val="003261FD"/>
    <w:rsid w:val="00327324"/>
    <w:rsid w:val="00387A41"/>
    <w:rsid w:val="0040753F"/>
    <w:rsid w:val="004140C9"/>
    <w:rsid w:val="00467E8C"/>
    <w:rsid w:val="004C74F6"/>
    <w:rsid w:val="00500DD2"/>
    <w:rsid w:val="00524839"/>
    <w:rsid w:val="00580FCE"/>
    <w:rsid w:val="00591655"/>
    <w:rsid w:val="00672A4C"/>
    <w:rsid w:val="006D0E46"/>
    <w:rsid w:val="006F549F"/>
    <w:rsid w:val="0076681D"/>
    <w:rsid w:val="007D313C"/>
    <w:rsid w:val="008424E4"/>
    <w:rsid w:val="00912D6D"/>
    <w:rsid w:val="009155C3"/>
    <w:rsid w:val="00933FDD"/>
    <w:rsid w:val="009B6B80"/>
    <w:rsid w:val="009D4AFA"/>
    <w:rsid w:val="009E14BB"/>
    <w:rsid w:val="00AD486E"/>
    <w:rsid w:val="00B06ACB"/>
    <w:rsid w:val="00B12EED"/>
    <w:rsid w:val="00B904E5"/>
    <w:rsid w:val="00C3159D"/>
    <w:rsid w:val="00CB2F21"/>
    <w:rsid w:val="00CC048E"/>
    <w:rsid w:val="00D914F2"/>
    <w:rsid w:val="00E10124"/>
    <w:rsid w:val="00E47827"/>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1548</Words>
  <Characters>8825</Characters>
  <Application>Microsoft Office Word</Application>
  <DocSecurity>0</DocSecurity>
  <Lines>73</Lines>
  <Paragraphs>20</Paragraphs>
  <ScaleCrop>false</ScaleCrop>
  <Company>ABM LHB</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Perinatal Services Workforce and Establishment Assurance Report</dc:title>
  <dc:subject>Executive Board - October 2026</dc:subject>
  <dc:creator>Abigail Morris (Swansea Bay UHB - Perinatal and Gynaecology Services)</dc:creator>
  <cp:keywords/>
  <cp:lastModifiedBy>Amelia Cole (Swansea Bay UHB - Corporate)</cp:lastModifiedBy>
  <cp:revision>4</cp:revision>
  <dcterms:created xsi:type="dcterms:W3CDTF">2026-10-15T11:50:00Z</dcterms:created>
  <dcterms:modified xsi:type="dcterms:W3CDTF">2026-10-15T12:00:00Z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