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4CAD" w:rsidRPr="00F74CAD" w:rsidRDefault="00F74CAD" w:rsidP="00F74CA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74CA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Maternity teaching team commended with top award</w:t>
      </w:r>
    </w:p>
    <w:p w:rsidR="00F74CAD" w:rsidRPr="00F74CAD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74CA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28 September 2018 </w:t>
      </w:r>
    </w:p>
    <w:p w:rsidR="00F74CAD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Swansea obstetrics and gynaecology teaching team has been commended for their excellent work with a Maternity and Midwifery Festival </w:t>
      </w:r>
      <w:r w:rsidRPr="002E5AA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Team</w:t>
      </w: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Award.</w:t>
      </w:r>
    </w:p>
    <w:p w:rsidR="002E5AA4" w:rsidRPr="002E5AA4" w:rsidRDefault="002E5AA4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F74CAD" w:rsidRPr="002E5AA4" w:rsidRDefault="002E5AA4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85090</wp:posOffset>
            </wp:positionV>
            <wp:extent cx="3372914" cy="3114675"/>
            <wp:effectExtent l="0" t="0" r="0" b="0"/>
            <wp:wrapThrough wrapText="bothSides">
              <wp:wrapPolygon edited="0">
                <wp:start x="0" y="0"/>
                <wp:lineTo x="0" y="21402"/>
                <wp:lineTo x="21474" y="21402"/>
                <wp:lineTo x="21474" y="0"/>
                <wp:lineTo x="0" y="0"/>
              </wp:wrapPolygon>
            </wp:wrapThrough>
            <wp:docPr id="3" name="Picture 3" descr="MMF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MF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2914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Their method of working, which was honoured at the South West and Wales Maternity and Midwifery Festival Awards - encourages </w:t>
      </w:r>
      <w:r w:rsidR="00F74CAD" w:rsidRPr="002E5AA4">
        <w:rPr>
          <w:rFonts w:ascii="Verdana" w:eastAsia="Times New Roman" w:hAnsi="Verdana" w:cs="Tahoma"/>
          <w:color w:val="000000"/>
          <w:sz w:val="18"/>
          <w:szCs w:val="18"/>
          <w:lang w:eastAsia="en-GB"/>
        </w:rPr>
        <w:t>all allied health professional students to work together to help prepare a health workforce that is best prepared to respond to local health needs.</w:t>
      </w:r>
    </w:p>
    <w:p w:rsidR="00F74CAD" w:rsidRPr="002E5AA4" w:rsidRDefault="00F74CAD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The team picking up their Team award Thursday 20</w:t>
      </w:r>
      <w:r w:rsidRPr="002E5AA4">
        <w:rPr>
          <w:rFonts w:ascii="Verdana" w:eastAsia="Times New Roman" w:hAnsi="Verdana" w:cs="Times New Roman"/>
          <w:i/>
          <w:iCs/>
          <w:color w:val="000000"/>
          <w:sz w:val="18"/>
          <w:szCs w:val="18"/>
          <w:vertAlign w:val="superscript"/>
          <w:lang w:eastAsia="en-GB"/>
        </w:rPr>
        <w:t>th</w:t>
      </w:r>
      <w:r w:rsidRPr="002E5AA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September at Cardiff City Stadium – one of four annual regional awards that recognise outstanding achievement and commitment by midwifery and maternity staff across the UK.</w:t>
      </w:r>
    </w:p>
    <w:p w:rsidR="00F74CAD" w:rsidRPr="002E5AA4" w:rsidRDefault="002E5AA4" w:rsidP="00F74CAD">
      <w:pPr>
        <w:shd w:val="clear" w:color="auto" w:fill="FFFFFF"/>
        <w:spacing w:before="100" w:beforeAutospacing="1" w:after="240"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Arial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808355</wp:posOffset>
            </wp:positionV>
            <wp:extent cx="3748405" cy="2459990"/>
            <wp:effectExtent l="0" t="0" r="4445" b="0"/>
            <wp:wrapThrough wrapText="bothSides">
              <wp:wrapPolygon edited="0">
                <wp:start x="0" y="0"/>
                <wp:lineTo x="0" y="21410"/>
                <wp:lineTo x="21516" y="21410"/>
                <wp:lineTo x="21516" y="0"/>
                <wp:lineTo x="0" y="0"/>
              </wp:wrapPolygon>
            </wp:wrapThrough>
            <wp:docPr id="2" name="Picture 2" descr="MMF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MF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8405" cy="245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Formed of two consultants - Mr Euan </w:t>
      </w:r>
      <w:proofErr w:type="spellStart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Kevelighan</w:t>
      </w:r>
      <w:proofErr w:type="spellEnd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and Mr Jeremy </w:t>
      </w:r>
      <w:proofErr w:type="spellStart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Gasson</w:t>
      </w:r>
      <w:proofErr w:type="spellEnd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, teaching registrars Dr </w:t>
      </w:r>
      <w:proofErr w:type="spellStart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Ceiros</w:t>
      </w:r>
      <w:proofErr w:type="spellEnd"/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 Jones and Dr Khadija and midwife clinical lecturer Suzy Rees – the Singleton Hospital-based team successfully worked together to introduce inter-professional sessions.</w:t>
      </w:r>
    </w:p>
    <w:p w:rsidR="00F74CAD" w:rsidRPr="002E5AA4" w:rsidRDefault="00F74CAD" w:rsidP="00F74CAD">
      <w:pPr>
        <w:shd w:val="clear" w:color="auto" w:fill="FFFFFF"/>
        <w:spacing w:after="240" w:line="330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The team together</w:t>
      </w:r>
    </w:p>
    <w:p w:rsidR="00F74CAD" w:rsidRPr="002E5AA4" w:rsidRDefault="00F74CAD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 xml:space="preserve">Known as inter-professional student obstetric emergencies simulation sessions, they were an opportunity for medical students to work alongside midwifery students, student physician associates and paramedics in a supportive learning environment. </w:t>
      </w:r>
    </w:p>
    <w:p w:rsidR="00F74CAD" w:rsidRPr="002E5AA4" w:rsidRDefault="00F74CAD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Speaking about this new way of working, Suzy Rees said: </w:t>
      </w: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encourage medical students to work closely with midwifery students to consider the MDT (multi-disciplinary team) as a whole when working in the </w:t>
      </w: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maternity department, which is helping tremendously in eroding boundaries between medical and midwifery staff.</w:t>
      </w:r>
    </w:p>
    <w:p w:rsidR="00F74CAD" w:rsidRPr="002E5AA4" w:rsidRDefault="00F74CAD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importance of inter-professional learning in fostering excellence in team working is essential in the modern NHS.</w:t>
      </w:r>
    </w:p>
    <w:p w:rsidR="00F74CAD" w:rsidRPr="002E5AA4" w:rsidRDefault="002E5AA4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Arial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31750</wp:posOffset>
            </wp:positionV>
            <wp:extent cx="3169285" cy="2762250"/>
            <wp:effectExtent l="0" t="0" r="0" b="0"/>
            <wp:wrapThrough wrapText="bothSides">
              <wp:wrapPolygon edited="0">
                <wp:start x="0" y="0"/>
                <wp:lineTo x="0" y="21451"/>
                <wp:lineTo x="21423" y="21451"/>
                <wp:lineTo x="21423" y="0"/>
                <wp:lineTo x="0" y="0"/>
              </wp:wrapPolygon>
            </wp:wrapThrough>
            <wp:docPr id="1" name="Picture 1" descr="MMF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MF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28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4CAD"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Feedback from students was overwhelmingly positive following the introduction of the sessions, resulting in a dramatic improvement in awareness of obstetric emergencies and a deeper understanding and insight into the roles and responsibilities within the multi-disciplinary team.</w:t>
      </w:r>
    </w:p>
    <w:p w:rsidR="00F74CAD" w:rsidRPr="002E5AA4" w:rsidRDefault="00F74CAD" w:rsidP="00F74CAD">
      <w:pPr>
        <w:shd w:val="clear" w:color="auto" w:fill="FFFFFF"/>
        <w:spacing w:line="33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Students also saw an increase in their confidence wh</w:t>
      </w:r>
      <w:bookmarkStart w:id="0" w:name="_GoBack"/>
      <w:bookmarkEnd w:id="0"/>
      <w:r w:rsidRPr="002E5AA4">
        <w:rPr>
          <w:rFonts w:ascii="Verdana" w:eastAsia="Times New Roman" w:hAnsi="Verdana" w:cs="Arial"/>
          <w:color w:val="000000"/>
          <w:sz w:val="18"/>
          <w:szCs w:val="18"/>
          <w:lang w:eastAsia="en-GB"/>
        </w:rPr>
        <w:t>en working within their chosen professional teams in the future and really enjoyed the opportunity to learn together.</w:t>
      </w:r>
    </w:p>
    <w:p w:rsidR="00F74CAD" w:rsidRPr="002E5AA4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Commenting on the award win, Suzy added:</w:t>
      </w: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“We are thrilled and immensely proud that our hard work and passion for teaching has been recognised in this way.</w:t>
      </w:r>
    </w:p>
    <w:p w:rsidR="00F74CAD" w:rsidRPr="002E5AA4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74CAD" w:rsidRPr="002E5AA4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 true reflection of the high level of clinical teaching, not only from our teaching team – but all the maternity and women’s health clinical staff in ABMU as a whole.</w:t>
      </w:r>
    </w:p>
    <w:p w:rsidR="00F74CAD" w:rsidRPr="002E5AA4" w:rsidRDefault="00F74CAD" w:rsidP="00F74CA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74CAD" w:rsidRPr="002E5AA4" w:rsidRDefault="00F74CAD" w:rsidP="00F74CAD">
      <w:pPr>
        <w:shd w:val="clear" w:color="auto" w:fill="FFFFFF"/>
        <w:spacing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a highly motivated, dedicated and passionate teaching team and we will endeavour to continue to deliver the highest possible standards of clinical teaching at all times.”</w:t>
      </w:r>
    </w:p>
    <w:p w:rsidR="00F74CAD" w:rsidRPr="002E5AA4" w:rsidRDefault="00F74CAD" w:rsidP="00F74CA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2E5A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E5A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E5A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E5AA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E5AA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Pr="002E5AA4" w:rsidRDefault="000968FF">
      <w:pPr>
        <w:rPr>
          <w:sz w:val="18"/>
          <w:szCs w:val="18"/>
        </w:rPr>
      </w:pPr>
    </w:p>
    <w:sectPr w:rsidR="000968FF" w:rsidRPr="002E5A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CAD"/>
    <w:rsid w:val="000968FF"/>
    <w:rsid w:val="001D5B40"/>
    <w:rsid w:val="002E5AA4"/>
    <w:rsid w:val="00F74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25D5D4"/>
  <w15:chartTrackingRefBased/>
  <w15:docId w15:val="{914E0F8E-B3E9-4D61-AE63-ABA3E4D64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4CA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74CAD"/>
    <w:rPr>
      <w:b/>
      <w:bCs/>
    </w:rPr>
  </w:style>
  <w:style w:type="character" w:styleId="Emphasis">
    <w:name w:val="Emphasis"/>
    <w:basedOn w:val="DefaultParagraphFont"/>
    <w:uiPriority w:val="20"/>
    <w:qFormat/>
    <w:rsid w:val="00F74CAD"/>
    <w:rPr>
      <w:i/>
      <w:i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F74CAD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F74CAD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7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9510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835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0839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05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9313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0920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92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648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780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02348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939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5130575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9077181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9725788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283160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3220981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7392756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0410034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124226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1924878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14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2296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1434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36166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074707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81561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2019-02-12T13:57:00Z</dcterms:created>
  <dcterms:modified xsi:type="dcterms:W3CDTF">2019-02-12T13:57:00Z</dcterms:modified>
</cp:coreProperties>
</file>