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CFE3D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464A12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7A3D53" wp14:editId="708F8532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984B8E0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670F4" w:rsidRPr="00C670F4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23-L-040</w:t>
                            </w:r>
                          </w:p>
                          <w:p w14:paraId="03B54A09" w14:textId="77777777" w:rsidR="00DC7FA9" w:rsidRDefault="00DC7FA9" w:rsidP="00DC7FA9"/>
                          <w:p w14:paraId="5CE5FAE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DD6921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670F4" w:rsidRPr="00C670F4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23-L-040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386F3F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B4A174F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46CFDC1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Q1. In the last 3 months (September to November) how many patients have been initiated* on the following agents for the treatment of melanoma?</w:t>
      </w:r>
    </w:p>
    <w:p w14:paraId="644F9699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5C516258" w14:textId="77777777" w:rsidR="00C670F4" w:rsidRPr="00B462E9" w:rsidRDefault="00C670F4" w:rsidP="00C670F4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Ipilimumab (monotherapy)</w:t>
      </w:r>
    </w:p>
    <w:p w14:paraId="39369FFD" w14:textId="77777777" w:rsidR="00C670F4" w:rsidRPr="00B462E9" w:rsidRDefault="00C670F4" w:rsidP="00C670F4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Nivolumab (monotherapy)</w:t>
      </w:r>
    </w:p>
    <w:p w14:paraId="7FA47477" w14:textId="77777777" w:rsidR="00C670F4" w:rsidRPr="00B462E9" w:rsidRDefault="00C670F4" w:rsidP="00C670F4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Nivolumab AND Ipilimumab (combination)</w:t>
      </w:r>
    </w:p>
    <w:p w14:paraId="6314E4FA" w14:textId="77777777" w:rsidR="00C670F4" w:rsidRPr="00B462E9" w:rsidRDefault="00C670F4" w:rsidP="00C670F4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Pembrolizumab</w:t>
      </w:r>
    </w:p>
    <w:p w14:paraId="33A12C74" w14:textId="77777777" w:rsidR="00C670F4" w:rsidRPr="00B462E9" w:rsidRDefault="00C670F4" w:rsidP="00C670F4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Any Targeted Therapy (Dabrafenib /Dabrafenib AND Trametinib /Encorafenib AND Binimetinib /Trametinib /Vemurafenib /Vemurafenib AND Cobimetinib) </w:t>
      </w:r>
    </w:p>
    <w:p w14:paraId="49332B9E" w14:textId="77777777" w:rsidR="00C670F4" w:rsidRPr="00B462E9" w:rsidRDefault="00C670F4" w:rsidP="00C670F4">
      <w:pPr>
        <w:pStyle w:val="ListParagraph"/>
        <w:numPr>
          <w:ilvl w:val="0"/>
          <w:numId w:val="18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Other active systemic anti-cancer therapy </w:t>
      </w:r>
    </w:p>
    <w:p w14:paraId="4B1D1F32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37428FFD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 xml:space="preserve">*Patients are considered initiated if they have not been treated in the previous 6 months with any of the drugs that are part of the named regimen. </w:t>
      </w:r>
    </w:p>
    <w:p w14:paraId="0B6D8CD8" w14:textId="77777777" w:rsidR="007970BB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8421"/>
        <w:gridCol w:w="1530"/>
      </w:tblGrid>
      <w:tr w:rsidR="007970BB" w14:paraId="046B417B" w14:textId="77777777" w:rsidTr="007970BB">
        <w:tc>
          <w:tcPr>
            <w:tcW w:w="8421" w:type="dxa"/>
          </w:tcPr>
          <w:p w14:paraId="536A7FBF" w14:textId="23D4C57B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Ipilimumab (monotherapy)</w:t>
            </w:r>
          </w:p>
        </w:tc>
        <w:tc>
          <w:tcPr>
            <w:tcW w:w="1530" w:type="dxa"/>
          </w:tcPr>
          <w:p w14:paraId="37B3B674" w14:textId="0188ED2E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7970BB">
              <w:rPr>
                <w:rFonts w:ascii="Verdana" w:hAnsi="Verdana"/>
                <w:sz w:val="22"/>
                <w:szCs w:val="22"/>
                <w:lang w:val="en-US"/>
              </w:rPr>
              <w:t>Nil</w:t>
            </w:r>
          </w:p>
        </w:tc>
      </w:tr>
      <w:tr w:rsidR="007970BB" w14:paraId="01F8A334" w14:textId="77777777" w:rsidTr="007970BB">
        <w:tc>
          <w:tcPr>
            <w:tcW w:w="8421" w:type="dxa"/>
          </w:tcPr>
          <w:p w14:paraId="21BBCE26" w14:textId="119151F8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Nivolumab (monotherapy)</w:t>
            </w:r>
          </w:p>
        </w:tc>
        <w:tc>
          <w:tcPr>
            <w:tcW w:w="1530" w:type="dxa"/>
          </w:tcPr>
          <w:p w14:paraId="3CE03FB4" w14:textId="7AEB3C20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7970BB">
              <w:rPr>
                <w:rFonts w:ascii="Verdana" w:hAnsi="Verdana"/>
                <w:sz w:val="22"/>
                <w:szCs w:val="22"/>
                <w:lang w:val="en-US"/>
              </w:rPr>
              <w:t>&lt;5</w:t>
            </w:r>
            <w:r w:rsidR="00C92904">
              <w:rPr>
                <w:rFonts w:ascii="Verdana" w:hAnsi="Verdana"/>
                <w:sz w:val="22"/>
                <w:szCs w:val="22"/>
                <w:lang w:val="en-US"/>
              </w:rPr>
              <w:t>*</w:t>
            </w:r>
          </w:p>
        </w:tc>
      </w:tr>
      <w:tr w:rsidR="007970BB" w14:paraId="5F506640" w14:textId="77777777" w:rsidTr="007970BB">
        <w:tc>
          <w:tcPr>
            <w:tcW w:w="8421" w:type="dxa"/>
          </w:tcPr>
          <w:p w14:paraId="3A99A7F4" w14:textId="0FE364C4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Nivolumab and Ipilimumab (combination)</w:t>
            </w:r>
          </w:p>
        </w:tc>
        <w:tc>
          <w:tcPr>
            <w:tcW w:w="1530" w:type="dxa"/>
          </w:tcPr>
          <w:p w14:paraId="33CD1FF9" w14:textId="2D6E83BF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7970BB">
              <w:rPr>
                <w:rFonts w:ascii="Verdana" w:hAnsi="Verdana"/>
                <w:sz w:val="22"/>
                <w:szCs w:val="22"/>
                <w:lang w:val="en-US"/>
              </w:rPr>
              <w:t>&lt;5</w:t>
            </w:r>
            <w:r w:rsidR="00C92904">
              <w:rPr>
                <w:rFonts w:ascii="Verdana" w:hAnsi="Verdana"/>
                <w:sz w:val="22"/>
                <w:szCs w:val="22"/>
                <w:lang w:val="en-US"/>
              </w:rPr>
              <w:t>*</w:t>
            </w:r>
          </w:p>
        </w:tc>
      </w:tr>
      <w:tr w:rsidR="007970BB" w14:paraId="77C14B05" w14:textId="77777777" w:rsidTr="007970BB">
        <w:tc>
          <w:tcPr>
            <w:tcW w:w="8421" w:type="dxa"/>
          </w:tcPr>
          <w:p w14:paraId="2A6F9A71" w14:textId="30280727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Pembrolizumab</w:t>
            </w:r>
          </w:p>
        </w:tc>
        <w:tc>
          <w:tcPr>
            <w:tcW w:w="1530" w:type="dxa"/>
          </w:tcPr>
          <w:p w14:paraId="168497D4" w14:textId="40216E28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7970BB">
              <w:rPr>
                <w:rFonts w:ascii="Verdana" w:hAnsi="Verdana"/>
                <w:sz w:val="22"/>
                <w:szCs w:val="22"/>
                <w:lang w:val="en-US"/>
              </w:rPr>
              <w:t>7</w:t>
            </w:r>
          </w:p>
        </w:tc>
      </w:tr>
      <w:tr w:rsidR="007970BB" w14:paraId="7A5BC604" w14:textId="77777777" w:rsidTr="007970BB">
        <w:tc>
          <w:tcPr>
            <w:tcW w:w="8421" w:type="dxa"/>
          </w:tcPr>
          <w:p w14:paraId="4D68090F" w14:textId="29D172E8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Any targeted therapy (Dabrafenib/Dabrafenib and Trametinib/Encorafenib and Binimetinib/Trametinib/Vemurafenib/Vemurafenib and Cobimetinib</w:t>
            </w:r>
          </w:p>
        </w:tc>
        <w:tc>
          <w:tcPr>
            <w:tcW w:w="1530" w:type="dxa"/>
          </w:tcPr>
          <w:p w14:paraId="2B30633C" w14:textId="03C1146D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7970BB">
              <w:rPr>
                <w:rFonts w:ascii="Verdana" w:hAnsi="Verdana"/>
                <w:sz w:val="22"/>
                <w:szCs w:val="22"/>
                <w:lang w:val="en-US"/>
              </w:rPr>
              <w:t>&lt;5</w:t>
            </w:r>
            <w:r w:rsidR="00C92904">
              <w:rPr>
                <w:rFonts w:ascii="Verdana" w:hAnsi="Verdana"/>
                <w:sz w:val="22"/>
                <w:szCs w:val="22"/>
                <w:lang w:val="en-US"/>
              </w:rPr>
              <w:t>*</w:t>
            </w:r>
          </w:p>
        </w:tc>
      </w:tr>
      <w:tr w:rsidR="007970BB" w14:paraId="6C7B7555" w14:textId="77777777" w:rsidTr="007970BB">
        <w:tc>
          <w:tcPr>
            <w:tcW w:w="8421" w:type="dxa"/>
          </w:tcPr>
          <w:p w14:paraId="2DC883C3" w14:textId="5B83EBBB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sz w:val="22"/>
                <w:szCs w:val="22"/>
                <w:lang w:val="en-US"/>
              </w:rPr>
              <w:t>Other active systemic anti-cancer therapy</w:t>
            </w:r>
          </w:p>
        </w:tc>
        <w:tc>
          <w:tcPr>
            <w:tcW w:w="1530" w:type="dxa"/>
          </w:tcPr>
          <w:p w14:paraId="00739082" w14:textId="21394B81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7970BB">
              <w:rPr>
                <w:rFonts w:ascii="Verdana" w:hAnsi="Verdana"/>
                <w:sz w:val="22"/>
                <w:szCs w:val="22"/>
                <w:lang w:val="en-US"/>
              </w:rPr>
              <w:t>&lt;5</w:t>
            </w:r>
            <w:r w:rsidR="00C92904">
              <w:rPr>
                <w:rFonts w:ascii="Verdana" w:hAnsi="Verdana"/>
                <w:sz w:val="22"/>
                <w:szCs w:val="22"/>
                <w:lang w:val="en-US"/>
              </w:rPr>
              <w:t>*</w:t>
            </w:r>
            <w:bookmarkStart w:id="0" w:name="_GoBack"/>
            <w:bookmarkEnd w:id="0"/>
          </w:p>
        </w:tc>
      </w:tr>
    </w:tbl>
    <w:p w14:paraId="0F9ABA0D" w14:textId="0290E353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</w:p>
    <w:p w14:paraId="3DE02FBB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lastRenderedPageBreak/>
        <w:t xml:space="preserve">Q2. In the last 3 months (September to November) how many patients have been initiated* on the following agents for the treatment of Renal cell carcinoma? </w:t>
      </w:r>
    </w:p>
    <w:p w14:paraId="5C93FCD0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34569646" w14:textId="77777777" w:rsidR="00C670F4" w:rsidRPr="00B462E9" w:rsidRDefault="00C670F4" w:rsidP="00C670F4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Nivolumab (monotherapy)</w:t>
      </w:r>
    </w:p>
    <w:p w14:paraId="78CFC5AE" w14:textId="30AD2E3D" w:rsidR="00C670F4" w:rsidRPr="00B462E9" w:rsidRDefault="00C670F4" w:rsidP="00C670F4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 xml:space="preserve">Nivolumab </w:t>
      </w:r>
      <w:r w:rsidR="007970BB">
        <w:rPr>
          <w:rFonts w:ascii="Verdana" w:hAnsi="Verdana"/>
          <w:b/>
          <w:sz w:val="22"/>
          <w:szCs w:val="22"/>
        </w:rPr>
        <w:t>and</w:t>
      </w:r>
      <w:r w:rsidRPr="00B462E9">
        <w:rPr>
          <w:rFonts w:ascii="Verdana" w:hAnsi="Verdana"/>
          <w:b/>
          <w:sz w:val="22"/>
          <w:szCs w:val="22"/>
        </w:rPr>
        <w:t xml:space="preserve"> Ipilimumab</w:t>
      </w:r>
    </w:p>
    <w:p w14:paraId="55DFA4A3" w14:textId="2BF55901" w:rsidR="00C670F4" w:rsidRPr="00B462E9" w:rsidRDefault="00C670F4" w:rsidP="00C670F4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 xml:space="preserve">Nivolumab </w:t>
      </w:r>
      <w:r w:rsidR="007970BB">
        <w:rPr>
          <w:rFonts w:ascii="Verdana" w:hAnsi="Verdana"/>
          <w:b/>
          <w:sz w:val="22"/>
          <w:szCs w:val="22"/>
        </w:rPr>
        <w:t>and</w:t>
      </w:r>
      <w:r w:rsidRPr="00B462E9">
        <w:rPr>
          <w:rFonts w:ascii="Verdana" w:hAnsi="Verdana"/>
          <w:b/>
          <w:sz w:val="22"/>
          <w:szCs w:val="22"/>
        </w:rPr>
        <w:t xml:space="preserve"> Cabozantinib </w:t>
      </w:r>
    </w:p>
    <w:p w14:paraId="7FBBE7F0" w14:textId="2626B371" w:rsidR="00C670F4" w:rsidRPr="00B462E9" w:rsidRDefault="00C670F4" w:rsidP="00C670F4">
      <w:pPr>
        <w:pStyle w:val="ListParagraph"/>
        <w:numPr>
          <w:ilvl w:val="0"/>
          <w:numId w:val="19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 xml:space="preserve">Avelumab </w:t>
      </w:r>
      <w:r w:rsidR="007970BB">
        <w:rPr>
          <w:rFonts w:ascii="Verdana" w:hAnsi="Verdana"/>
          <w:b/>
          <w:sz w:val="22"/>
          <w:szCs w:val="22"/>
        </w:rPr>
        <w:t>and</w:t>
      </w:r>
      <w:r w:rsidRPr="00B462E9">
        <w:rPr>
          <w:rFonts w:ascii="Verdana" w:hAnsi="Verdana"/>
          <w:b/>
          <w:sz w:val="22"/>
          <w:szCs w:val="22"/>
        </w:rPr>
        <w:t xml:space="preserve"> Axitinib</w:t>
      </w:r>
    </w:p>
    <w:p w14:paraId="66BDE383" w14:textId="77777777" w:rsidR="00C670F4" w:rsidRPr="00B462E9" w:rsidRDefault="00C670F4" w:rsidP="00C670F4">
      <w:pPr>
        <w:pStyle w:val="ListParagraph"/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1DCE0636" w14:textId="09242ED1" w:rsidR="00C670F4" w:rsidRDefault="00C670F4" w:rsidP="00C670F4">
      <w:pPr>
        <w:spacing w:after="0"/>
        <w:rPr>
          <w:rFonts w:ascii="Verdana" w:hAnsi="Verdana"/>
          <w:b/>
          <w:sz w:val="22"/>
          <w:szCs w:val="22"/>
        </w:rPr>
      </w:pPr>
      <w:r w:rsidRPr="00B462E9">
        <w:rPr>
          <w:rFonts w:ascii="Verdana" w:hAnsi="Verdana"/>
          <w:b/>
          <w:sz w:val="22"/>
          <w:szCs w:val="22"/>
        </w:rPr>
        <w:t xml:space="preserve">*Patients are considered initiated if they have not been treated in the previous 6 months with any of the drugs that are part of the named regimen. </w:t>
      </w:r>
    </w:p>
    <w:p w14:paraId="4C24C3DE" w14:textId="77777777" w:rsidR="007970BB" w:rsidRPr="00B462E9" w:rsidRDefault="007970BB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</w:p>
    <w:tbl>
      <w:tblPr>
        <w:tblStyle w:val="TableGrid"/>
        <w:tblW w:w="9980" w:type="dxa"/>
        <w:tblInd w:w="505" w:type="dxa"/>
        <w:tblLook w:val="04A0" w:firstRow="1" w:lastRow="0" w:firstColumn="1" w:lastColumn="0" w:noHBand="0" w:noVBand="1"/>
      </w:tblPr>
      <w:tblGrid>
        <w:gridCol w:w="8421"/>
        <w:gridCol w:w="1559"/>
      </w:tblGrid>
      <w:tr w:rsidR="007970BB" w14:paraId="47758439" w14:textId="3A18B884" w:rsidTr="007970BB">
        <w:tc>
          <w:tcPr>
            <w:tcW w:w="8421" w:type="dxa"/>
          </w:tcPr>
          <w:p w14:paraId="0DF971B3" w14:textId="65A4D0D8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Nivolumab (monotherapy)</w:t>
            </w:r>
          </w:p>
        </w:tc>
        <w:tc>
          <w:tcPr>
            <w:tcW w:w="1559" w:type="dxa"/>
          </w:tcPr>
          <w:p w14:paraId="616B7E49" w14:textId="502A359B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7970BB">
              <w:rPr>
                <w:rFonts w:ascii="Verdana" w:hAnsi="Verdana"/>
                <w:sz w:val="22"/>
                <w:szCs w:val="22"/>
              </w:rPr>
              <w:t>&lt;5</w:t>
            </w:r>
            <w:r w:rsidR="00C92904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7970BB" w14:paraId="257D3496" w14:textId="73D8AAA8" w:rsidTr="007970BB">
        <w:tc>
          <w:tcPr>
            <w:tcW w:w="8421" w:type="dxa"/>
          </w:tcPr>
          <w:p w14:paraId="025E624A" w14:textId="2D35D52F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Nivolumab and Ipilimumab</w:t>
            </w:r>
          </w:p>
        </w:tc>
        <w:tc>
          <w:tcPr>
            <w:tcW w:w="1559" w:type="dxa"/>
          </w:tcPr>
          <w:p w14:paraId="5A17DDB3" w14:textId="7E576C86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7970BB">
              <w:rPr>
                <w:rFonts w:ascii="Verdana" w:hAnsi="Verdana"/>
                <w:sz w:val="22"/>
                <w:szCs w:val="22"/>
              </w:rPr>
              <w:t>&lt;5</w:t>
            </w:r>
            <w:r w:rsidR="00C92904">
              <w:rPr>
                <w:rFonts w:ascii="Verdana" w:hAnsi="Verdana"/>
                <w:sz w:val="22"/>
                <w:szCs w:val="22"/>
              </w:rPr>
              <w:t>*</w:t>
            </w:r>
          </w:p>
        </w:tc>
      </w:tr>
      <w:tr w:rsidR="007970BB" w14:paraId="1541B4E3" w14:textId="60A100CE" w:rsidTr="007970BB">
        <w:tc>
          <w:tcPr>
            <w:tcW w:w="8421" w:type="dxa"/>
          </w:tcPr>
          <w:p w14:paraId="4F5727B2" w14:textId="372C9F55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Nivolumab and Cabozantinib</w:t>
            </w:r>
          </w:p>
        </w:tc>
        <w:tc>
          <w:tcPr>
            <w:tcW w:w="1559" w:type="dxa"/>
          </w:tcPr>
          <w:p w14:paraId="1BA8C471" w14:textId="445C8BC4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7970BB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  <w:tr w:rsidR="007970BB" w14:paraId="74918277" w14:textId="3484E237" w:rsidTr="007970BB">
        <w:tc>
          <w:tcPr>
            <w:tcW w:w="8421" w:type="dxa"/>
          </w:tcPr>
          <w:p w14:paraId="14C53040" w14:textId="04058946" w:rsidR="007970BB" w:rsidRDefault="007970BB" w:rsidP="00C670F4">
            <w:pPr>
              <w:spacing w:after="0"/>
              <w:ind w:left="0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Avelumab and Axitinib</w:t>
            </w:r>
          </w:p>
        </w:tc>
        <w:tc>
          <w:tcPr>
            <w:tcW w:w="1559" w:type="dxa"/>
          </w:tcPr>
          <w:p w14:paraId="68E7368A" w14:textId="17EEEF3C" w:rsidR="007970BB" w:rsidRPr="007970BB" w:rsidRDefault="007970BB" w:rsidP="007970BB">
            <w:pPr>
              <w:spacing w:after="0"/>
              <w:ind w:left="0"/>
              <w:jc w:val="center"/>
              <w:rPr>
                <w:rFonts w:ascii="Verdana" w:hAnsi="Verdana"/>
                <w:sz w:val="22"/>
                <w:szCs w:val="22"/>
              </w:rPr>
            </w:pPr>
            <w:r w:rsidRPr="007970BB">
              <w:rPr>
                <w:rFonts w:ascii="Verdana" w:hAnsi="Verdana"/>
                <w:sz w:val="22"/>
                <w:szCs w:val="22"/>
              </w:rPr>
              <w:t>Nil</w:t>
            </w:r>
          </w:p>
        </w:tc>
      </w:tr>
    </w:tbl>
    <w:p w14:paraId="03D1157F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07324E61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Q3. In the past 3 months (September to November) how many patients have been initiated* on the following agents for treatment for Advanced/Metastatic Oesophageal Cancer:</w:t>
      </w:r>
    </w:p>
    <w:p w14:paraId="2FF59D48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7C9F95EA" w14:textId="77777777" w:rsidR="00C670F4" w:rsidRPr="00B462E9" w:rsidRDefault="00C670F4" w:rsidP="00C670F4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Nivolumab monotherapy or in combination with Ipilimumab</w:t>
      </w:r>
    </w:p>
    <w:p w14:paraId="11472C25" w14:textId="77777777" w:rsidR="00C670F4" w:rsidRPr="00B462E9" w:rsidRDefault="00C670F4" w:rsidP="00C670F4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Nivolumab in combination with Platinum (Cisplatin or Oxaliplatin) and Fluoropyrimidine (5-Fluorouracil or Capecitabine)</w:t>
      </w:r>
    </w:p>
    <w:p w14:paraId="72753DE9" w14:textId="77777777" w:rsidR="00C670F4" w:rsidRPr="00B462E9" w:rsidRDefault="00C670F4" w:rsidP="00C670F4">
      <w:pPr>
        <w:pStyle w:val="ListParagraph"/>
        <w:numPr>
          <w:ilvl w:val="0"/>
          <w:numId w:val="20"/>
        </w:numPr>
        <w:spacing w:before="0" w:after="0" w:line="254" w:lineRule="auto"/>
        <w:ind w:right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Pembrolizumab in combination with Platinum (Cisplatin or Oxaliplatin) and Fluoropyrimidine (5-Fluorouracil or Capecitabine)</w:t>
      </w:r>
    </w:p>
    <w:p w14:paraId="16D515DF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> </w:t>
      </w:r>
    </w:p>
    <w:p w14:paraId="07B4DA2A" w14:textId="77777777" w:rsidR="00C670F4" w:rsidRPr="00B462E9" w:rsidRDefault="00C670F4" w:rsidP="00C670F4">
      <w:pPr>
        <w:spacing w:after="0"/>
        <w:rPr>
          <w:rFonts w:ascii="Verdana" w:hAnsi="Verdana"/>
          <w:b/>
          <w:sz w:val="22"/>
          <w:szCs w:val="22"/>
          <w:lang w:val="en-US"/>
        </w:rPr>
      </w:pPr>
      <w:r w:rsidRPr="00B462E9">
        <w:rPr>
          <w:rFonts w:ascii="Verdana" w:hAnsi="Verdana"/>
          <w:b/>
          <w:sz w:val="22"/>
          <w:szCs w:val="22"/>
        </w:rPr>
        <w:t xml:space="preserve">*Patients are considered initiated if they have not been treated in the previous 6 months with any of the drugs that are part of the named regimen. </w:t>
      </w:r>
    </w:p>
    <w:p w14:paraId="3EC915F3" w14:textId="637005DD" w:rsidR="007970BB" w:rsidRDefault="007970BB" w:rsidP="00C670F4">
      <w:pPr>
        <w:pStyle w:val="NoSpacing"/>
        <w:rPr>
          <w:rFonts w:ascii="Verdana" w:hAnsi="Verdana"/>
          <w:b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8421"/>
        <w:gridCol w:w="1530"/>
      </w:tblGrid>
      <w:tr w:rsidR="007970BB" w14:paraId="284DD287" w14:textId="77777777" w:rsidTr="007970BB">
        <w:tc>
          <w:tcPr>
            <w:tcW w:w="8421" w:type="dxa"/>
          </w:tcPr>
          <w:p w14:paraId="56316C15" w14:textId="77777777" w:rsidR="007970BB" w:rsidRDefault="007970BB" w:rsidP="00C670F4">
            <w:pPr>
              <w:pStyle w:val="NoSpacing"/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  <w:p w14:paraId="2F8CDC3C" w14:textId="410C3CD1" w:rsidR="007970BB" w:rsidRDefault="007970BB" w:rsidP="007970BB">
            <w:pPr>
              <w:pStyle w:val="NoSpacing"/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noProof/>
                <w:sz w:val="22"/>
                <w:szCs w:val="22"/>
              </w:rPr>
              <w:t>Nivolumab monotherapy or in combination with Ipilimumab</w:t>
            </w:r>
          </w:p>
        </w:tc>
        <w:tc>
          <w:tcPr>
            <w:tcW w:w="1530" w:type="dxa"/>
          </w:tcPr>
          <w:p w14:paraId="09C0BB1F" w14:textId="77777777" w:rsidR="007970BB" w:rsidRPr="007970BB" w:rsidRDefault="007970BB" w:rsidP="007970BB">
            <w:pPr>
              <w:pStyle w:val="NoSpacing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</w:p>
          <w:p w14:paraId="49E9C595" w14:textId="759CA499" w:rsidR="007970BB" w:rsidRPr="007970BB" w:rsidRDefault="007970BB" w:rsidP="007970BB">
            <w:pPr>
              <w:pStyle w:val="NoSpacing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7970BB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7970BB" w14:paraId="40197B5E" w14:textId="77777777" w:rsidTr="007970BB">
        <w:tc>
          <w:tcPr>
            <w:tcW w:w="8421" w:type="dxa"/>
          </w:tcPr>
          <w:p w14:paraId="67D2481F" w14:textId="77777777" w:rsidR="007970BB" w:rsidRDefault="007970BB" w:rsidP="00C670F4">
            <w:pPr>
              <w:pStyle w:val="NoSpacing"/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  <w:p w14:paraId="4C924003" w14:textId="014F080B" w:rsidR="007970BB" w:rsidRDefault="007970BB" w:rsidP="00C670F4">
            <w:pPr>
              <w:pStyle w:val="NoSpacing"/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noProof/>
                <w:sz w:val="22"/>
                <w:szCs w:val="22"/>
              </w:rPr>
              <w:t>Nivolumab in combination with Platinum (Cisplatin or Oxaliplatin) and Fluoropyrimidene (5-Fluorouracil or Capecitabine)</w:t>
            </w:r>
          </w:p>
        </w:tc>
        <w:tc>
          <w:tcPr>
            <w:tcW w:w="1530" w:type="dxa"/>
          </w:tcPr>
          <w:p w14:paraId="556E818A" w14:textId="77777777" w:rsidR="007970BB" w:rsidRDefault="007970BB" w:rsidP="007970BB">
            <w:pPr>
              <w:pStyle w:val="NoSpacing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</w:p>
          <w:p w14:paraId="21AE8B0F" w14:textId="52B06DBB" w:rsidR="007970BB" w:rsidRPr="007970BB" w:rsidRDefault="007970BB" w:rsidP="007970BB">
            <w:pPr>
              <w:pStyle w:val="NoSpacing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7970BB">
              <w:rPr>
                <w:rFonts w:ascii="Verdana" w:hAnsi="Verdana"/>
                <w:noProof/>
                <w:sz w:val="22"/>
                <w:szCs w:val="22"/>
              </w:rPr>
              <w:t>Nil</w:t>
            </w:r>
          </w:p>
        </w:tc>
      </w:tr>
      <w:tr w:rsidR="007970BB" w14:paraId="199416C8" w14:textId="77777777" w:rsidTr="007970BB">
        <w:tc>
          <w:tcPr>
            <w:tcW w:w="8421" w:type="dxa"/>
          </w:tcPr>
          <w:p w14:paraId="691EA984" w14:textId="77777777" w:rsidR="007970BB" w:rsidRDefault="007970BB" w:rsidP="00C670F4">
            <w:pPr>
              <w:pStyle w:val="NoSpacing"/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  <w:p w14:paraId="2C9E927A" w14:textId="24C2EF31" w:rsidR="007970BB" w:rsidRDefault="007970BB" w:rsidP="00C670F4">
            <w:pPr>
              <w:pStyle w:val="NoSpacing"/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noProof/>
                <w:sz w:val="22"/>
                <w:szCs w:val="22"/>
              </w:rPr>
              <w:t>Pembrolizumab in combination with Plaatinum (Cisplatin or Oxaliplatin) and Fluoropyrimidene (5-Fluorouracil or Capecitabine)</w:t>
            </w:r>
          </w:p>
        </w:tc>
        <w:tc>
          <w:tcPr>
            <w:tcW w:w="1530" w:type="dxa"/>
          </w:tcPr>
          <w:p w14:paraId="58A3F38B" w14:textId="77777777" w:rsidR="007970BB" w:rsidRDefault="007970BB" w:rsidP="007970BB">
            <w:pPr>
              <w:pStyle w:val="NoSpacing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</w:p>
          <w:p w14:paraId="5A66172E" w14:textId="47A23313" w:rsidR="007970BB" w:rsidRPr="007970BB" w:rsidRDefault="007970BB" w:rsidP="007970BB">
            <w:pPr>
              <w:pStyle w:val="NoSpacing"/>
              <w:ind w:left="0"/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7970BB">
              <w:rPr>
                <w:rFonts w:ascii="Verdana" w:hAnsi="Verdana"/>
                <w:noProof/>
                <w:sz w:val="22"/>
                <w:szCs w:val="22"/>
              </w:rPr>
              <w:t>&lt;5</w:t>
            </w:r>
            <w:r w:rsidR="00C92904">
              <w:rPr>
                <w:rFonts w:ascii="Verdana" w:hAnsi="Verdana"/>
                <w:noProof/>
                <w:sz w:val="22"/>
                <w:szCs w:val="22"/>
              </w:rPr>
              <w:t>*</w:t>
            </w:r>
          </w:p>
        </w:tc>
      </w:tr>
    </w:tbl>
    <w:p w14:paraId="5B9DDB68" w14:textId="77777777" w:rsidR="007970BB" w:rsidRDefault="007970BB" w:rsidP="00C670F4">
      <w:pPr>
        <w:pStyle w:val="NoSpacing"/>
        <w:rPr>
          <w:rFonts w:ascii="Verdana" w:hAnsi="Verdana"/>
          <w:b/>
          <w:noProof/>
          <w:sz w:val="22"/>
          <w:szCs w:val="22"/>
        </w:rPr>
      </w:pPr>
    </w:p>
    <w:p w14:paraId="25156D20" w14:textId="77777777" w:rsidR="007970BB" w:rsidRDefault="007970BB" w:rsidP="00C670F4">
      <w:pPr>
        <w:pStyle w:val="NoSpacing"/>
        <w:rPr>
          <w:rFonts w:ascii="Verdana" w:hAnsi="Verdana"/>
          <w:b/>
          <w:noProof/>
          <w:sz w:val="22"/>
          <w:szCs w:val="22"/>
        </w:rPr>
      </w:pPr>
    </w:p>
    <w:p w14:paraId="0E3EBD31" w14:textId="77777777" w:rsidR="00C92904" w:rsidRDefault="00C92904" w:rsidP="00C670F4">
      <w:pPr>
        <w:pStyle w:val="NoSpacing"/>
        <w:rPr>
          <w:rFonts w:ascii="Verdana" w:hAnsi="Verdana"/>
          <w:sz w:val="22"/>
          <w:szCs w:val="22"/>
        </w:rPr>
      </w:pPr>
    </w:p>
    <w:p w14:paraId="70200A34" w14:textId="77777777" w:rsidR="00C92904" w:rsidRDefault="00C92904" w:rsidP="00C670F4">
      <w:pPr>
        <w:pStyle w:val="NoSpacing"/>
        <w:rPr>
          <w:rFonts w:ascii="Verdana" w:hAnsi="Verdana"/>
          <w:sz w:val="22"/>
          <w:szCs w:val="22"/>
        </w:rPr>
      </w:pPr>
    </w:p>
    <w:p w14:paraId="2A5630FD" w14:textId="77777777" w:rsidR="00C92904" w:rsidRDefault="00C92904" w:rsidP="00C670F4">
      <w:pPr>
        <w:pStyle w:val="NoSpacing"/>
        <w:rPr>
          <w:rFonts w:ascii="Verdana" w:hAnsi="Verdana"/>
          <w:sz w:val="22"/>
          <w:szCs w:val="22"/>
        </w:rPr>
      </w:pPr>
    </w:p>
    <w:p w14:paraId="566E582D" w14:textId="348E3F96" w:rsidR="00A10460" w:rsidRPr="00C670F4" w:rsidRDefault="00C92904" w:rsidP="00C670F4">
      <w:pPr>
        <w:pStyle w:val="NoSpacing"/>
        <w:rPr>
          <w:noProof/>
        </w:rPr>
      </w:pPr>
      <w:r>
        <w:rPr>
          <w:rFonts w:ascii="Verdana" w:hAnsi="Verdana"/>
          <w:sz w:val="22"/>
          <w:szCs w:val="22"/>
        </w:rPr>
        <w:lastRenderedPageBreak/>
        <w:t>*</w:t>
      </w:r>
      <w:r w:rsidR="00B462E9" w:rsidRPr="00B462E9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B462E9" w:rsidRPr="00B462E9">
          <w:rPr>
            <w:rFonts w:ascii="Verdana" w:hAnsi="Verdana"/>
            <w:sz w:val="22"/>
            <w:szCs w:val="22"/>
          </w:rPr>
          <w:t>Freedom of Information</w:t>
        </w:r>
      </w:smartTag>
      <w:r w:rsidR="00B462E9" w:rsidRPr="00B462E9">
        <w:rPr>
          <w:rFonts w:ascii="Verdana" w:hAnsi="Verdana"/>
          <w:sz w:val="22"/>
          <w:szCs w:val="22"/>
        </w:rPr>
        <w:t xml:space="preserve"> Act 2000.  This information is protected by the </w:t>
      </w:r>
      <w:r w:rsidR="00B462E9" w:rsidRPr="00B462E9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B462E9" w:rsidRPr="00B462E9">
        <w:rPr>
          <w:rFonts w:ascii="Verdana" w:hAnsi="Verdana"/>
          <w:bCs/>
          <w:iCs/>
          <w:sz w:val="22"/>
          <w:szCs w:val="22"/>
        </w:rPr>
        <w:t>in regard to</w:t>
      </w:r>
      <w:r w:rsidR="00B462E9" w:rsidRPr="00B462E9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B462E9" w:rsidRPr="00B462E9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B462E9" w:rsidRPr="00B462E9">
        <w:rPr>
          <w:rFonts w:ascii="Verdana" w:hAnsi="Verdana"/>
          <w:sz w:val="22"/>
          <w:szCs w:val="22"/>
        </w:rPr>
        <w:br/>
      </w:r>
      <w:r w:rsidR="00B462E9" w:rsidRPr="00FC3B42">
        <w:rPr>
          <w:rFonts w:ascii="Verdana" w:hAnsi="Verdana"/>
          <w:sz w:val="22"/>
          <w:szCs w:val="22"/>
        </w:rPr>
        <w:br/>
      </w:r>
      <w:r w:rsidR="00421E7F">
        <w:rPr>
          <w:b/>
          <w:noProof/>
        </w:rPr>
        <w:t xml:space="preserve">__________________________________________________________ </w:t>
      </w:r>
    </w:p>
    <w:p w14:paraId="62398A4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213E8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249B36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98786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B1FCC7A" wp14:editId="2DF4140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44F7B0E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B6BC5">
      <w:rPr>
        <w:noProof/>
      </w:rPr>
      <w:t>2</w:t>
    </w:r>
    <w:r w:rsidR="00795AD1" w:rsidRPr="00795AD1">
      <w:rPr>
        <w:noProof/>
      </w:rPr>
      <w:fldChar w:fldCharType="end"/>
    </w:r>
  </w:p>
  <w:p w14:paraId="5830A30C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5FD50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E7EBB9D" wp14:editId="5EF0735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E7BAAB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950C63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AD045B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30EE68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DAF991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2DE68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06CE8C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82DD5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7B20540" wp14:editId="5380298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6C56871" wp14:editId="0E44BFC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463B4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D5D0090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3EB722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A85F8F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0ADC0B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171404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9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9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9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721CFC"/>
    <w:multiLevelType w:val="hybridMultilevel"/>
    <w:tmpl w:val="5A8AE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8011C5"/>
    <w:multiLevelType w:val="hybridMultilevel"/>
    <w:tmpl w:val="CF30DC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696667B"/>
    <w:multiLevelType w:val="hybridMultilevel"/>
    <w:tmpl w:val="363AD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AF5368"/>
    <w:multiLevelType w:val="hybridMultilevel"/>
    <w:tmpl w:val="FBDAA43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5"/>
  </w:num>
  <w:num w:numId="19">
    <w:abstractNumId w:val="2"/>
  </w:num>
  <w:num w:numId="20">
    <w:abstractNumId w:val="8"/>
  </w:num>
  <w:num w:numId="21">
    <w:abstractNumId w:val="2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970BB"/>
    <w:rsid w:val="007A5616"/>
    <w:rsid w:val="007B0951"/>
    <w:rsid w:val="007B516B"/>
    <w:rsid w:val="007B6BC5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462E9"/>
    <w:rsid w:val="00B61DE2"/>
    <w:rsid w:val="00B82C9E"/>
    <w:rsid w:val="00B8458F"/>
    <w:rsid w:val="00BB4931"/>
    <w:rsid w:val="00BC67E1"/>
    <w:rsid w:val="00C021A4"/>
    <w:rsid w:val="00C050BE"/>
    <w:rsid w:val="00C670F4"/>
    <w:rsid w:val="00C75A00"/>
    <w:rsid w:val="00C92904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0DF423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B6B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6B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6BC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6B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6B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FCF201-7AC8-40CE-AE98-217BA1EC8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3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2024-01-22T10:25:00Z</dcterms:modified>
</cp:coreProperties>
</file>