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C77258" w:rsidRPr="00C77258">
                              <w:rPr>
                                <w:rFonts w:ascii="Verdana" w:hAnsi="Verdana"/>
                                <w:b/>
                                <w:color w:val="000000" w:themeColor="text1"/>
                                <w:sz w:val="22"/>
                                <w:szCs w:val="22"/>
                              </w:rPr>
                              <w:t>23-L-048(b)</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C77258" w:rsidRPr="00C77258">
                        <w:rPr>
                          <w:rFonts w:ascii="Verdana" w:hAnsi="Verdana"/>
                          <w:b/>
                          <w:color w:val="000000" w:themeColor="text1"/>
                          <w:sz w:val="22"/>
                          <w:szCs w:val="22"/>
                        </w:rPr>
                        <w:t>23-L-048(b)</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rsidR="00DC7FA9" w:rsidRPr="00A10460" w:rsidRDefault="00DC7FA9" w:rsidP="00D62A67">
      <w:pPr>
        <w:spacing w:before="280"/>
        <w:rPr>
          <w:rFonts w:ascii="Verdana" w:hAnsi="Verdana"/>
          <w:sz w:val="22"/>
        </w:rPr>
      </w:pPr>
    </w:p>
    <w:p w:rsidR="00DC7FA9" w:rsidRPr="00C77258" w:rsidRDefault="00A10460" w:rsidP="00C77258">
      <w:pPr>
        <w:spacing w:before="280"/>
        <w:jc w:val="both"/>
        <w:rPr>
          <w:rFonts w:ascii="Verdana" w:hAnsi="Verdana"/>
          <w:b/>
          <w:sz w:val="22"/>
          <w:szCs w:val="22"/>
        </w:rPr>
      </w:pPr>
      <w:r w:rsidRPr="00A10460">
        <w:rPr>
          <w:rFonts w:ascii="Verdana" w:hAnsi="Verdana"/>
          <w:sz w:val="22"/>
        </w:rPr>
        <w:br/>
      </w:r>
      <w:r w:rsidRPr="00C77258">
        <w:rPr>
          <w:rFonts w:ascii="Verdana" w:hAnsi="Verdana"/>
          <w:b/>
          <w:sz w:val="22"/>
          <w:szCs w:val="22"/>
        </w:rPr>
        <w:t>You asked:</w:t>
      </w:r>
    </w:p>
    <w:p w:rsidR="00C77258" w:rsidRPr="00C77258" w:rsidRDefault="00C77258" w:rsidP="00C77258">
      <w:pPr>
        <w:jc w:val="both"/>
        <w:rPr>
          <w:rFonts w:ascii="Verdana" w:hAnsi="Verdana"/>
          <w:b/>
          <w:sz w:val="22"/>
          <w:szCs w:val="22"/>
        </w:rPr>
      </w:pPr>
      <w:r w:rsidRPr="00C77258">
        <w:rPr>
          <w:rFonts w:ascii="Verdana" w:hAnsi="Verdana"/>
          <w:b/>
          <w:sz w:val="22"/>
          <w:szCs w:val="22"/>
        </w:rPr>
        <w:t>I would like to seek clarification regarding the answers to questions 3 and 5:</w:t>
      </w:r>
    </w:p>
    <w:p w:rsidR="00C77258" w:rsidRDefault="00C77258" w:rsidP="00C77258">
      <w:pPr>
        <w:jc w:val="both"/>
        <w:rPr>
          <w:rFonts w:ascii="Verdana" w:eastAsia="Times New Roman" w:hAnsi="Verdana"/>
          <w:b/>
          <w:sz w:val="22"/>
          <w:szCs w:val="22"/>
        </w:rPr>
      </w:pPr>
      <w:r>
        <w:rPr>
          <w:rFonts w:ascii="Verdana" w:eastAsia="Times New Roman" w:hAnsi="Verdana"/>
          <w:b/>
          <w:sz w:val="22"/>
          <w:szCs w:val="22"/>
        </w:rPr>
        <w:t>D</w:t>
      </w:r>
      <w:r w:rsidRPr="00C77258">
        <w:rPr>
          <w:rFonts w:ascii="Verdana" w:eastAsia="Times New Roman" w:hAnsi="Verdana"/>
          <w:b/>
          <w:sz w:val="22"/>
          <w:szCs w:val="22"/>
        </w:rPr>
        <w:t>oes a ‘day’ of input refer to the clinician/s visiting and staying at the patient’s home from 9am all the way through to 5pm or does this refer to one or more visits taking place on those days? If it is the latter, can you please disclose the number and duration of those contacts as requested in the question?</w:t>
      </w:r>
      <w:r>
        <w:rPr>
          <w:rFonts w:ascii="Verdana" w:eastAsia="Times New Roman" w:hAnsi="Verdana"/>
          <w:b/>
          <w:sz w:val="22"/>
          <w:szCs w:val="22"/>
        </w:rPr>
        <w:t xml:space="preserve"> </w:t>
      </w:r>
      <w:r w:rsidRPr="00C77258">
        <w:rPr>
          <w:rFonts w:ascii="Verdana" w:eastAsia="Times New Roman" w:hAnsi="Verdana"/>
          <w:b/>
          <w:sz w:val="22"/>
          <w:szCs w:val="22"/>
        </w:rPr>
        <w:t>The answer to the part about supervised meal support says that the number of meals supported will vary. Is the service able to provide support for 3 meals a day (and snacks) if required?</w:t>
      </w:r>
    </w:p>
    <w:p w:rsidR="00C77258" w:rsidRPr="00C77258" w:rsidRDefault="00C77258" w:rsidP="00C77258">
      <w:pPr>
        <w:jc w:val="both"/>
        <w:rPr>
          <w:rFonts w:ascii="Verdana" w:eastAsia="Times New Roman" w:hAnsi="Verdana"/>
          <w:sz w:val="22"/>
          <w:szCs w:val="22"/>
        </w:rPr>
      </w:pPr>
      <w:r>
        <w:rPr>
          <w:rFonts w:ascii="Verdana" w:eastAsia="Times New Roman" w:hAnsi="Verdana"/>
          <w:color w:val="000000"/>
          <w:sz w:val="22"/>
          <w:szCs w:val="22"/>
        </w:rPr>
        <w:t>A d</w:t>
      </w:r>
      <w:r w:rsidRPr="00C77258">
        <w:rPr>
          <w:rFonts w:ascii="Verdana" w:eastAsia="Times New Roman" w:hAnsi="Verdana"/>
          <w:color w:val="000000"/>
          <w:sz w:val="22"/>
          <w:szCs w:val="22"/>
        </w:rPr>
        <w:t xml:space="preserve">ay </w:t>
      </w:r>
      <w:r>
        <w:rPr>
          <w:rFonts w:ascii="Verdana" w:eastAsia="Times New Roman" w:hAnsi="Verdana"/>
          <w:color w:val="000000"/>
          <w:sz w:val="22"/>
          <w:szCs w:val="22"/>
        </w:rPr>
        <w:t xml:space="preserve">of input </w:t>
      </w:r>
      <w:r w:rsidRPr="00C77258">
        <w:rPr>
          <w:rFonts w:ascii="Verdana" w:eastAsia="Times New Roman" w:hAnsi="Verdana"/>
          <w:color w:val="000000"/>
          <w:sz w:val="22"/>
          <w:szCs w:val="22"/>
        </w:rPr>
        <w:t>can be a clinician</w:t>
      </w:r>
      <w:r>
        <w:rPr>
          <w:rFonts w:ascii="Verdana" w:eastAsia="Times New Roman" w:hAnsi="Verdana"/>
          <w:color w:val="000000"/>
          <w:sz w:val="22"/>
          <w:szCs w:val="22"/>
        </w:rPr>
        <w:t xml:space="preserve"> </w:t>
      </w:r>
      <w:r w:rsidRPr="00C77258">
        <w:rPr>
          <w:rFonts w:ascii="Verdana" w:eastAsia="Times New Roman" w:hAnsi="Verdana"/>
          <w:color w:val="000000"/>
          <w:sz w:val="22"/>
          <w:szCs w:val="22"/>
        </w:rPr>
        <w:t>staying with the patient from 9am till 5pm</w:t>
      </w:r>
      <w:r>
        <w:rPr>
          <w:rFonts w:ascii="Verdana" w:eastAsia="Times New Roman" w:hAnsi="Verdana"/>
          <w:color w:val="000000"/>
          <w:sz w:val="22"/>
          <w:szCs w:val="22"/>
        </w:rPr>
        <w:t xml:space="preserve">. It would usually be </w:t>
      </w:r>
      <w:r w:rsidRPr="00C77258">
        <w:rPr>
          <w:rFonts w:ascii="Verdana" w:eastAsia="Times New Roman" w:hAnsi="Verdana"/>
          <w:color w:val="000000"/>
          <w:sz w:val="22"/>
          <w:szCs w:val="22"/>
        </w:rPr>
        <w:t>more than one clinician with each clinician doing 2-3 hour</w:t>
      </w:r>
      <w:r>
        <w:rPr>
          <w:rFonts w:ascii="Verdana" w:eastAsia="Times New Roman" w:hAnsi="Verdana"/>
          <w:color w:val="000000"/>
          <w:sz w:val="22"/>
          <w:szCs w:val="22"/>
        </w:rPr>
        <w:t xml:space="preserve"> shifts</w:t>
      </w:r>
      <w:r w:rsidRPr="00C77258">
        <w:rPr>
          <w:rFonts w:ascii="Verdana" w:eastAsia="Times New Roman" w:hAnsi="Verdana"/>
          <w:color w:val="000000"/>
          <w:sz w:val="22"/>
          <w:szCs w:val="22"/>
        </w:rPr>
        <w:t xml:space="preserve"> but those hours could run consecutively. There is no fixed number of visits or duration as it</w:t>
      </w:r>
      <w:r>
        <w:rPr>
          <w:rFonts w:ascii="Verdana" w:eastAsia="Times New Roman" w:hAnsi="Verdana"/>
          <w:color w:val="000000"/>
          <w:sz w:val="22"/>
          <w:szCs w:val="22"/>
        </w:rPr>
        <w:t xml:space="preserve"> is</w:t>
      </w:r>
      <w:r w:rsidRPr="00C77258">
        <w:rPr>
          <w:rFonts w:ascii="Verdana" w:eastAsia="Times New Roman" w:hAnsi="Verdana"/>
          <w:color w:val="000000"/>
          <w:sz w:val="22"/>
          <w:szCs w:val="22"/>
        </w:rPr>
        <w:t xml:space="preserve"> dependent on client need.</w:t>
      </w:r>
    </w:p>
    <w:p w:rsidR="00C77258" w:rsidRPr="00C77258" w:rsidRDefault="00C77258" w:rsidP="00C77258">
      <w:pPr>
        <w:jc w:val="both"/>
        <w:rPr>
          <w:rFonts w:ascii="Verdana" w:eastAsia="Times New Roman" w:hAnsi="Verdana"/>
          <w:sz w:val="22"/>
          <w:szCs w:val="22"/>
        </w:rPr>
      </w:pPr>
      <w:r w:rsidRPr="00C77258">
        <w:rPr>
          <w:rFonts w:ascii="Verdana" w:eastAsia="Times New Roman" w:hAnsi="Verdana"/>
          <w:color w:val="000000"/>
          <w:sz w:val="22"/>
          <w:szCs w:val="22"/>
        </w:rPr>
        <w:t>We can only provide support for meals and snacks that fall across a</w:t>
      </w:r>
      <w:r>
        <w:rPr>
          <w:rFonts w:ascii="Verdana" w:eastAsia="Times New Roman" w:hAnsi="Verdana"/>
          <w:color w:val="000000"/>
          <w:sz w:val="22"/>
          <w:szCs w:val="22"/>
        </w:rPr>
        <w:t xml:space="preserve">pproximately </w:t>
      </w:r>
      <w:r w:rsidRPr="00C77258">
        <w:rPr>
          <w:rFonts w:ascii="Verdana" w:eastAsia="Times New Roman" w:hAnsi="Verdana"/>
          <w:color w:val="000000"/>
          <w:sz w:val="22"/>
          <w:szCs w:val="22"/>
        </w:rPr>
        <w:t>9am to 5pm (there is a bit of flexibility +/- an hour, e.g. breakfast at 8.30am could be supported).</w:t>
      </w:r>
    </w:p>
    <w:p w:rsidR="00C77258" w:rsidRDefault="00C77258" w:rsidP="00C77258">
      <w:pPr>
        <w:jc w:val="both"/>
        <w:rPr>
          <w:rFonts w:ascii="Verdana" w:hAnsi="Verdana"/>
          <w:b/>
          <w:sz w:val="22"/>
          <w:szCs w:val="22"/>
        </w:rPr>
      </w:pPr>
      <w:r w:rsidRPr="00C77258">
        <w:rPr>
          <w:rFonts w:ascii="Verdana" w:hAnsi="Verdana"/>
          <w:b/>
          <w:sz w:val="22"/>
          <w:szCs w:val="22"/>
        </w:rPr>
        <w:t>The answer to this question states that “…</w:t>
      </w:r>
      <w:r w:rsidRPr="00C77258">
        <w:rPr>
          <w:rFonts w:ascii="Verdana" w:hAnsi="Verdana"/>
          <w:b/>
          <w:i/>
          <w:iCs/>
          <w:sz w:val="22"/>
          <w:szCs w:val="22"/>
        </w:rPr>
        <w:t>patients may continue to receive daily input</w:t>
      </w:r>
      <w:r w:rsidRPr="00C77258">
        <w:rPr>
          <w:rFonts w:ascii="Verdana" w:hAnsi="Verdana"/>
          <w:b/>
          <w:sz w:val="22"/>
          <w:szCs w:val="22"/>
        </w:rPr>
        <w:t>…” and refers to “</w:t>
      </w:r>
      <w:r w:rsidRPr="00C77258">
        <w:rPr>
          <w:rFonts w:ascii="Verdana" w:hAnsi="Verdana"/>
          <w:b/>
          <w:i/>
          <w:iCs/>
          <w:sz w:val="22"/>
          <w:szCs w:val="22"/>
        </w:rPr>
        <w:t>visits</w:t>
      </w:r>
      <w:r w:rsidRPr="00C77258">
        <w:rPr>
          <w:rFonts w:ascii="Verdana" w:hAnsi="Verdana"/>
          <w:b/>
          <w:sz w:val="22"/>
          <w:szCs w:val="22"/>
        </w:rPr>
        <w:t>”. Was this a mistake and instead supposed to refer to ‘weekly’ input and ‘appointments’? (Daily home visits would represent a more intensive service than the 6 weeks of ‘Intensive support’.)</w:t>
      </w:r>
    </w:p>
    <w:p w:rsidR="00C77258" w:rsidRPr="00C77258" w:rsidRDefault="00C77258" w:rsidP="00C77258">
      <w:pPr>
        <w:jc w:val="both"/>
        <w:rPr>
          <w:rFonts w:ascii="Verdana" w:eastAsia="Times New Roman" w:hAnsi="Verdana"/>
          <w:color w:val="000000"/>
          <w:sz w:val="22"/>
          <w:szCs w:val="22"/>
        </w:rPr>
      </w:pPr>
      <w:proofErr w:type="gramStart"/>
      <w:r w:rsidRPr="00C77258">
        <w:rPr>
          <w:rFonts w:ascii="Verdana" w:eastAsia="Times New Roman" w:hAnsi="Verdana"/>
          <w:color w:val="000000"/>
          <w:sz w:val="22"/>
          <w:szCs w:val="22"/>
        </w:rPr>
        <w:t>No</w:t>
      </w:r>
      <w:proofErr w:type="gramEnd"/>
      <w:r w:rsidRPr="00C77258">
        <w:rPr>
          <w:rFonts w:ascii="Verdana" w:eastAsia="Times New Roman" w:hAnsi="Verdana"/>
          <w:color w:val="000000"/>
          <w:sz w:val="22"/>
          <w:szCs w:val="22"/>
        </w:rPr>
        <w:t xml:space="preserve"> it was not a mistake. Sometimes patients do continue to have an</w:t>
      </w:r>
      <w:r>
        <w:rPr>
          <w:rFonts w:ascii="Verdana" w:eastAsia="Times New Roman" w:hAnsi="Verdana"/>
          <w:color w:val="000000"/>
          <w:sz w:val="22"/>
          <w:szCs w:val="22"/>
        </w:rPr>
        <w:t xml:space="preserve"> </w:t>
      </w:r>
      <w:r w:rsidRPr="00C77258">
        <w:rPr>
          <w:rFonts w:ascii="Verdana" w:eastAsia="Times New Roman" w:hAnsi="Verdana"/>
          <w:color w:val="000000"/>
          <w:sz w:val="22"/>
          <w:szCs w:val="22"/>
        </w:rPr>
        <w:t xml:space="preserve">appointment/visit each day after the </w:t>
      </w:r>
      <w:proofErr w:type="gramStart"/>
      <w:r w:rsidRPr="00C77258">
        <w:rPr>
          <w:rFonts w:ascii="Verdana" w:eastAsia="Times New Roman" w:hAnsi="Verdana"/>
          <w:color w:val="000000"/>
          <w:sz w:val="22"/>
          <w:szCs w:val="22"/>
        </w:rPr>
        <w:t>6 week</w:t>
      </w:r>
      <w:proofErr w:type="gramEnd"/>
      <w:r w:rsidRPr="00C77258">
        <w:rPr>
          <w:rFonts w:ascii="Verdana" w:eastAsia="Times New Roman" w:hAnsi="Verdana"/>
          <w:color w:val="000000"/>
          <w:sz w:val="22"/>
          <w:szCs w:val="22"/>
        </w:rPr>
        <w:t xml:space="preserve"> intervention, but each appointment/visit would not be for more than 1-1.5hours, e.g. they might have a dietitian appointment (Mon 1 hour), therapist appointment (Tue 1 hour), CMHT appointment (Thurs 1 hour) and 2 HCSW meal support visits (1.5hours on Wed and 1 hour on Fri). These visits may all be home visits or may be a combination of clinic attendances and home visits. The major difference compared to intensive support is that only 1-2 meals/snacks per week would be supported. The remaining daily visits/appointments would be via input from members of the ED MDT and CMHT. During intensive support several meals and snacks </w:t>
      </w:r>
      <w:r w:rsidRPr="00C77258">
        <w:rPr>
          <w:rFonts w:ascii="Verdana" w:eastAsia="Times New Roman" w:hAnsi="Verdana"/>
          <w:color w:val="000000"/>
          <w:sz w:val="22"/>
          <w:szCs w:val="22"/>
        </w:rPr>
        <w:lastRenderedPageBreak/>
        <w:t>may be supported within a day as well as periods of time between meals and this is in addition to any clinician appointments (e.g. dietitian, psychiatry review, etc).</w:t>
      </w:r>
    </w:p>
    <w:p w:rsidR="00C77258" w:rsidRPr="00C77258" w:rsidRDefault="00C77258" w:rsidP="00C77258">
      <w:pPr>
        <w:jc w:val="both"/>
        <w:rPr>
          <w:rFonts w:ascii="Verdana" w:hAnsi="Verdana"/>
          <w:b/>
          <w:sz w:val="22"/>
          <w:szCs w:val="22"/>
        </w:rPr>
      </w:pPr>
      <w:r w:rsidRPr="00C77258">
        <w:rPr>
          <w:rFonts w:ascii="Verdana" w:hAnsi="Verdana"/>
          <w:b/>
          <w:sz w:val="22"/>
          <w:szCs w:val="22"/>
        </w:rPr>
        <w:t>Could you please also obtain clarification on what age range the service outlined in the answers serves? Is this an adult (18+ year old) service?</w:t>
      </w:r>
    </w:p>
    <w:p w:rsidR="00A10460" w:rsidRDefault="00C77258" w:rsidP="00C77258">
      <w:pPr>
        <w:rPr>
          <w:rFonts w:ascii="Verdana" w:hAnsi="Verdana"/>
          <w:b/>
          <w:bCs/>
          <w:noProof/>
          <w:sz w:val="22"/>
          <w:szCs w:val="22"/>
        </w:rPr>
      </w:pPr>
      <w:r w:rsidRPr="00C77258">
        <w:rPr>
          <w:rFonts w:ascii="Verdana" w:eastAsia="Times New Roman" w:hAnsi="Verdana"/>
          <w:color w:val="000000"/>
          <w:sz w:val="22"/>
          <w:szCs w:val="22"/>
        </w:rPr>
        <w:t xml:space="preserve">Yes </w:t>
      </w:r>
      <w:r w:rsidR="00203831">
        <w:rPr>
          <w:rFonts w:ascii="Verdana" w:eastAsia="Times New Roman" w:hAnsi="Verdana"/>
          <w:color w:val="000000"/>
          <w:sz w:val="22"/>
          <w:szCs w:val="22"/>
        </w:rPr>
        <w:t xml:space="preserve"> this is </w:t>
      </w:r>
      <w:proofErr w:type="spellStart"/>
      <w:r w:rsidR="00203831">
        <w:rPr>
          <w:rFonts w:ascii="Verdana" w:eastAsia="Times New Roman" w:hAnsi="Verdana"/>
          <w:color w:val="000000"/>
          <w:sz w:val="22"/>
          <w:szCs w:val="22"/>
        </w:rPr>
        <w:t>a</w:t>
      </w:r>
      <w:proofErr w:type="spellEnd"/>
      <w:r w:rsidR="00203831">
        <w:rPr>
          <w:rFonts w:ascii="Verdana" w:eastAsia="Times New Roman" w:hAnsi="Verdana"/>
          <w:color w:val="000000"/>
          <w:sz w:val="22"/>
          <w:szCs w:val="22"/>
        </w:rPr>
        <w:t xml:space="preserve"> adult service (</w:t>
      </w:r>
      <w:r w:rsidRPr="00C77258">
        <w:rPr>
          <w:rFonts w:ascii="Verdana" w:eastAsia="Times New Roman" w:hAnsi="Verdana"/>
          <w:color w:val="000000"/>
          <w:sz w:val="22"/>
          <w:szCs w:val="22"/>
        </w:rPr>
        <w:t>18+</w:t>
      </w:r>
      <w:r w:rsidR="00203831">
        <w:rPr>
          <w:rFonts w:ascii="Verdana" w:eastAsia="Times New Roman" w:hAnsi="Verdana"/>
          <w:color w:val="000000"/>
          <w:sz w:val="22"/>
          <w:szCs w:val="22"/>
        </w:rPr>
        <w:t>)</w:t>
      </w:r>
      <w:bookmarkStart w:id="0" w:name="_GoBack"/>
      <w:bookmarkEnd w:id="0"/>
      <w:r w:rsidRPr="00C77258">
        <w:rPr>
          <w:rFonts w:ascii="Verdana" w:eastAsia="Times New Roman" w:hAnsi="Verdana"/>
          <w:color w:val="000000"/>
          <w:sz w:val="22"/>
          <w:szCs w:val="22"/>
        </w:rPr>
        <w:t xml:space="preserve"> </w:t>
      </w:r>
      <w:r>
        <w:rPr>
          <w:rFonts w:ascii="Verdana" w:eastAsia="Times New Roman" w:hAnsi="Verdana"/>
          <w:color w:val="000000"/>
          <w:sz w:val="22"/>
          <w:szCs w:val="22"/>
        </w:rPr>
        <w:t>al</w:t>
      </w:r>
      <w:r w:rsidRPr="00C77258">
        <w:rPr>
          <w:rFonts w:ascii="Verdana" w:eastAsia="Times New Roman" w:hAnsi="Verdana"/>
          <w:color w:val="000000"/>
          <w:sz w:val="22"/>
          <w:szCs w:val="22"/>
        </w:rPr>
        <w:t>though</w:t>
      </w:r>
      <w:r>
        <w:rPr>
          <w:rFonts w:ascii="Verdana" w:eastAsia="Times New Roman" w:hAnsi="Verdana"/>
          <w:color w:val="000000"/>
          <w:sz w:val="22"/>
          <w:szCs w:val="22"/>
        </w:rPr>
        <w:t xml:space="preserve"> we </w:t>
      </w:r>
      <w:r w:rsidRPr="00C77258">
        <w:rPr>
          <w:rFonts w:ascii="Verdana" w:eastAsia="Times New Roman" w:hAnsi="Verdana"/>
          <w:color w:val="000000"/>
          <w:sz w:val="22"/>
          <w:szCs w:val="22"/>
        </w:rPr>
        <w:t xml:space="preserve">do work alongside CAMHS with adolescents aged 16+ if </w:t>
      </w:r>
      <w:r>
        <w:rPr>
          <w:rFonts w:ascii="Verdana" w:eastAsia="Times New Roman" w:hAnsi="Verdana"/>
          <w:color w:val="000000"/>
          <w:sz w:val="22"/>
          <w:szCs w:val="22"/>
        </w:rPr>
        <w:t xml:space="preserve">the </w:t>
      </w:r>
      <w:r w:rsidRPr="00C77258">
        <w:rPr>
          <w:rFonts w:ascii="Verdana" w:eastAsia="Times New Roman" w:hAnsi="Verdana"/>
          <w:color w:val="000000"/>
          <w:sz w:val="22"/>
          <w:szCs w:val="22"/>
        </w:rPr>
        <w:t>patient</w:t>
      </w:r>
      <w:r>
        <w:rPr>
          <w:rFonts w:ascii="Verdana" w:eastAsia="Times New Roman" w:hAnsi="Verdana"/>
          <w:color w:val="000000"/>
          <w:sz w:val="22"/>
          <w:szCs w:val="22"/>
        </w:rPr>
        <w:t xml:space="preserve"> is</w:t>
      </w:r>
      <w:r w:rsidRPr="00C77258">
        <w:rPr>
          <w:rFonts w:ascii="Verdana" w:eastAsia="Times New Roman" w:hAnsi="Verdana"/>
          <w:color w:val="000000"/>
          <w:sz w:val="22"/>
          <w:szCs w:val="22"/>
        </w:rPr>
        <w:t xml:space="preserve"> likely to need services beyond </w:t>
      </w:r>
      <w:r>
        <w:rPr>
          <w:rFonts w:ascii="Verdana" w:eastAsia="Times New Roman" w:hAnsi="Verdana"/>
          <w:color w:val="000000"/>
          <w:sz w:val="22"/>
          <w:szCs w:val="22"/>
        </w:rPr>
        <w:t xml:space="preserve">their </w:t>
      </w:r>
      <w:r w:rsidRPr="00C77258">
        <w:rPr>
          <w:rFonts w:ascii="Verdana" w:eastAsia="Times New Roman" w:hAnsi="Verdana"/>
          <w:color w:val="000000"/>
          <w:sz w:val="22"/>
          <w:szCs w:val="22"/>
        </w:rPr>
        <w:t>18</w:t>
      </w:r>
      <w:r w:rsidRPr="00C77258">
        <w:rPr>
          <w:rFonts w:ascii="Verdana" w:eastAsia="Times New Roman" w:hAnsi="Verdana"/>
          <w:color w:val="000000"/>
          <w:sz w:val="22"/>
          <w:szCs w:val="22"/>
          <w:vertAlign w:val="superscript"/>
        </w:rPr>
        <w:t>th</w:t>
      </w:r>
      <w:r w:rsidRPr="00C77258">
        <w:rPr>
          <w:rFonts w:ascii="Verdana" w:eastAsia="Times New Roman" w:hAnsi="Verdana"/>
          <w:color w:val="000000"/>
          <w:sz w:val="22"/>
          <w:szCs w:val="22"/>
        </w:rPr>
        <w:t> birthday</w:t>
      </w:r>
      <w:r>
        <w:rPr>
          <w:rFonts w:ascii="Verdana" w:eastAsia="Times New Roman" w:hAnsi="Verdana"/>
          <w:color w:val="000000"/>
          <w:sz w:val="22"/>
          <w:szCs w:val="22"/>
        </w:rPr>
        <w:t>.</w:t>
      </w:r>
      <w:r w:rsidR="00421E7F">
        <w:rPr>
          <w:rFonts w:ascii="Verdana" w:hAnsi="Verdana"/>
          <w:b/>
          <w:bCs/>
          <w:noProof/>
          <w:sz w:val="22"/>
          <w:szCs w:val="22"/>
        </w:rPr>
        <w:br/>
        <w:t xml:space="preserve">_____________________________________________________________ </w:t>
      </w:r>
    </w:p>
    <w:p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Calibri">
    <w:panose1 w:val="020F0502020204030204"/>
    <w:charset w:val="00"/>
    <w:family w:val="swiss"/>
    <w:pitch w:val="variable"/>
    <w:sig w:usb0="E0002AFF" w:usb1="4000ACFF" w:usb2="00000001"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10460">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" fillcolor="window" stroked="f" strokeweight=".5pt">
              <v:textbo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4254" type="#_x0000_t75" style="width:20.5pt;height:20.5pt;visibility:visible;mso-wrap-style:square" o:bullet="t">
        <v:imagedata r:id="rId1" o:title=""/>
      </v:shape>
    </w:pict>
  </w:numPicBullet>
  <w:numPicBullet w:numPicBulletId="1">
    <w:pict>
      <v:shape id="_x0000_i4255" type="#_x0000_t75" style="width:383pt;height:383pt;visibility:visible;mso-wrap-style:square" o:bullet="t">
        <v:imagedata r:id="rId2" o:title=""/>
      </v:shape>
    </w:pict>
  </w:numPicBullet>
  <w:numPicBullet w:numPicBulletId="2">
    <w:pict>
      <v:shape id="_x0000_i4256" type="#_x0000_t75" style="width:225.5pt;height:225.5pt;visibility:visible;mso-wrap-style:square" o:bullet="t">
        <v:imagedata r:id="rId3" o:title=""/>
      </v:shape>
    </w:pict>
  </w:numPicBullet>
  <w:numPicBullet w:numPicBulletId="3">
    <w:pict>
      <v:shape id="_x0000_i4257" type="#_x0000_t75" style="width:15.5pt;height:15.5pt;visibility:visible;mso-wrap-style:square" o:bullet="t">
        <v:imagedata r:id="rId4" o:title=""/>
      </v:shape>
    </w:pict>
  </w:numPicBullet>
  <w:abstractNum w:abstractNumId="0" w15:restartNumberingAfterBreak="0">
    <w:nsid w:val="001F529C"/>
    <w:multiLevelType w:val="hybridMultilevel"/>
    <w:tmpl w:val="E102AFD4"/>
    <w:lvl w:ilvl="0" w:tplc="FFFFFFFF">
      <w:start w:val="1"/>
      <w:numFmt w:val="bullet"/>
      <w:lvlText w:val=""/>
      <w:lvlJc w:val="left"/>
      <w:pPr>
        <w:ind w:left="4320" w:hanging="360"/>
      </w:pPr>
      <w:rPr>
        <w:rFonts w:ascii="Symbol" w:hAnsi="Symbol" w:hint="default"/>
      </w:rPr>
    </w:lvl>
    <w:lvl w:ilvl="1" w:tplc="D54C566C">
      <w:start w:val="1"/>
      <w:numFmt w:val="bullet"/>
      <w:lvlText w:val="-"/>
      <w:lvlJc w:val="left"/>
      <w:pPr>
        <w:ind w:left="5040" w:hanging="360"/>
      </w:pPr>
      <w:rPr>
        <w:rFonts w:ascii="Trebuchet MS" w:eastAsia="Calibri" w:hAnsi="Trebuchet MS" w:cs="Times New Roman" w:hint="default"/>
      </w:rPr>
    </w:lvl>
    <w:lvl w:ilvl="2" w:tplc="FFFFFFFF">
      <w:start w:val="1"/>
      <w:numFmt w:val="bullet"/>
      <w:lvlText w:val=""/>
      <w:lvlJc w:val="left"/>
      <w:pPr>
        <w:ind w:left="5760" w:hanging="360"/>
      </w:pPr>
      <w:rPr>
        <w:rFonts w:ascii="Wingdings" w:hAnsi="Wingdings" w:hint="default"/>
      </w:rPr>
    </w:lvl>
    <w:lvl w:ilvl="3" w:tplc="FFFFFFFF">
      <w:start w:val="1"/>
      <w:numFmt w:val="bullet"/>
      <w:lvlText w:val=""/>
      <w:lvlJc w:val="left"/>
      <w:pPr>
        <w:ind w:left="6480" w:hanging="360"/>
      </w:pPr>
      <w:rPr>
        <w:rFonts w:ascii="Symbol" w:hAnsi="Symbol" w:hint="default"/>
      </w:rPr>
    </w:lvl>
    <w:lvl w:ilvl="4" w:tplc="FFFFFFFF">
      <w:start w:val="1"/>
      <w:numFmt w:val="bullet"/>
      <w:lvlText w:val="o"/>
      <w:lvlJc w:val="left"/>
      <w:pPr>
        <w:ind w:left="7200" w:hanging="360"/>
      </w:pPr>
      <w:rPr>
        <w:rFonts w:ascii="Courier New" w:hAnsi="Courier New" w:cs="Courier New" w:hint="default"/>
      </w:rPr>
    </w:lvl>
    <w:lvl w:ilvl="5" w:tplc="FFFFFFFF">
      <w:start w:val="1"/>
      <w:numFmt w:val="bullet"/>
      <w:lvlText w:val=""/>
      <w:lvlJc w:val="left"/>
      <w:pPr>
        <w:ind w:left="7920" w:hanging="360"/>
      </w:pPr>
      <w:rPr>
        <w:rFonts w:ascii="Wingdings" w:hAnsi="Wingdings" w:hint="default"/>
      </w:rPr>
    </w:lvl>
    <w:lvl w:ilvl="6" w:tplc="FFFFFFFF">
      <w:start w:val="1"/>
      <w:numFmt w:val="bullet"/>
      <w:lvlText w:val=""/>
      <w:lvlJc w:val="left"/>
      <w:pPr>
        <w:ind w:left="8640" w:hanging="360"/>
      </w:pPr>
      <w:rPr>
        <w:rFonts w:ascii="Symbol" w:hAnsi="Symbol" w:hint="default"/>
      </w:rPr>
    </w:lvl>
    <w:lvl w:ilvl="7" w:tplc="FFFFFFFF">
      <w:start w:val="1"/>
      <w:numFmt w:val="bullet"/>
      <w:lvlText w:val="o"/>
      <w:lvlJc w:val="left"/>
      <w:pPr>
        <w:ind w:left="9360" w:hanging="360"/>
      </w:pPr>
      <w:rPr>
        <w:rFonts w:ascii="Courier New" w:hAnsi="Courier New" w:cs="Courier New" w:hint="default"/>
      </w:rPr>
    </w:lvl>
    <w:lvl w:ilvl="8" w:tplc="FFFFFFFF">
      <w:start w:val="1"/>
      <w:numFmt w:val="bullet"/>
      <w:lvlText w:val=""/>
      <w:lvlJc w:val="left"/>
      <w:pPr>
        <w:ind w:left="10080" w:hanging="360"/>
      </w:pPr>
      <w:rPr>
        <w:rFonts w:ascii="Wingdings" w:hAnsi="Wingdings" w:hint="default"/>
      </w:rPr>
    </w:lvl>
  </w:abstractNum>
  <w:abstractNum w:abstractNumId="1"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2"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7CE390C"/>
    <w:multiLevelType w:val="hybridMultilevel"/>
    <w:tmpl w:val="052CA9E2"/>
    <w:lvl w:ilvl="0" w:tplc="D54C566C">
      <w:start w:val="1"/>
      <w:numFmt w:val="bullet"/>
      <w:lvlText w:val="-"/>
      <w:lvlJc w:val="left"/>
      <w:pPr>
        <w:ind w:left="720" w:hanging="360"/>
      </w:pPr>
      <w:rPr>
        <w:rFonts w:ascii="Trebuchet MS" w:eastAsia="Calibri" w:hAnsi="Trebuchet MS" w:cs="Times New Roman" w:hint="default"/>
      </w:rPr>
    </w:lvl>
    <w:lvl w:ilvl="1" w:tplc="FFFFFFFF">
      <w:start w:val="1"/>
      <w:numFmt w:val="bullet"/>
      <w:lvlText w:val="-"/>
      <w:lvlJc w:val="left"/>
      <w:pPr>
        <w:ind w:left="1440" w:hanging="360"/>
      </w:pPr>
      <w:rPr>
        <w:rFonts w:ascii="Trebuchet MS" w:eastAsia="Calibri" w:hAnsi="Trebuchet MS" w:cs="Times New Roman"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86D3908"/>
    <w:multiLevelType w:val="hybridMultilevel"/>
    <w:tmpl w:val="F90CEBC2"/>
    <w:lvl w:ilvl="0" w:tplc="08090001">
      <w:start w:val="1"/>
      <w:numFmt w:val="bullet"/>
      <w:lvlText w:val=""/>
      <w:lvlJc w:val="left"/>
      <w:pPr>
        <w:ind w:left="2880" w:hanging="360"/>
      </w:pPr>
      <w:rPr>
        <w:rFonts w:ascii="Symbol" w:hAnsi="Symbol" w:hint="default"/>
      </w:rPr>
    </w:lvl>
    <w:lvl w:ilvl="1" w:tplc="08090003">
      <w:start w:val="1"/>
      <w:numFmt w:val="bullet"/>
      <w:lvlText w:val="o"/>
      <w:lvlJc w:val="left"/>
      <w:pPr>
        <w:ind w:left="3600" w:hanging="360"/>
      </w:pPr>
      <w:rPr>
        <w:rFonts w:ascii="Courier New" w:hAnsi="Courier New" w:cs="Courier New" w:hint="default"/>
      </w:rPr>
    </w:lvl>
    <w:lvl w:ilvl="2" w:tplc="08090005">
      <w:start w:val="1"/>
      <w:numFmt w:val="bullet"/>
      <w:lvlText w:val=""/>
      <w:lvlJc w:val="left"/>
      <w:pPr>
        <w:ind w:left="4320" w:hanging="360"/>
      </w:pPr>
      <w:rPr>
        <w:rFonts w:ascii="Wingdings" w:hAnsi="Wingdings" w:hint="default"/>
      </w:rPr>
    </w:lvl>
    <w:lvl w:ilvl="3" w:tplc="08090001">
      <w:start w:val="1"/>
      <w:numFmt w:val="bullet"/>
      <w:lvlText w:val=""/>
      <w:lvlJc w:val="left"/>
      <w:pPr>
        <w:ind w:left="5040" w:hanging="360"/>
      </w:pPr>
      <w:rPr>
        <w:rFonts w:ascii="Symbol" w:hAnsi="Symbol" w:hint="default"/>
      </w:rPr>
    </w:lvl>
    <w:lvl w:ilvl="4" w:tplc="08090003">
      <w:start w:val="1"/>
      <w:numFmt w:val="bullet"/>
      <w:lvlText w:val="o"/>
      <w:lvlJc w:val="left"/>
      <w:pPr>
        <w:ind w:left="5760" w:hanging="360"/>
      </w:pPr>
      <w:rPr>
        <w:rFonts w:ascii="Courier New" w:hAnsi="Courier New" w:cs="Courier New" w:hint="default"/>
      </w:rPr>
    </w:lvl>
    <w:lvl w:ilvl="5" w:tplc="08090005">
      <w:start w:val="1"/>
      <w:numFmt w:val="bullet"/>
      <w:lvlText w:val=""/>
      <w:lvlJc w:val="left"/>
      <w:pPr>
        <w:ind w:left="6480" w:hanging="360"/>
      </w:pPr>
      <w:rPr>
        <w:rFonts w:ascii="Wingdings" w:hAnsi="Wingdings" w:hint="default"/>
      </w:rPr>
    </w:lvl>
    <w:lvl w:ilvl="6" w:tplc="08090001">
      <w:start w:val="1"/>
      <w:numFmt w:val="bullet"/>
      <w:lvlText w:val=""/>
      <w:lvlJc w:val="left"/>
      <w:pPr>
        <w:ind w:left="7200" w:hanging="360"/>
      </w:pPr>
      <w:rPr>
        <w:rFonts w:ascii="Symbol" w:hAnsi="Symbol" w:hint="default"/>
      </w:rPr>
    </w:lvl>
    <w:lvl w:ilvl="7" w:tplc="08090003">
      <w:start w:val="1"/>
      <w:numFmt w:val="bullet"/>
      <w:lvlText w:val="o"/>
      <w:lvlJc w:val="left"/>
      <w:pPr>
        <w:ind w:left="7920" w:hanging="360"/>
      </w:pPr>
      <w:rPr>
        <w:rFonts w:ascii="Courier New" w:hAnsi="Courier New" w:cs="Courier New" w:hint="default"/>
      </w:rPr>
    </w:lvl>
    <w:lvl w:ilvl="8" w:tplc="08090005">
      <w:start w:val="1"/>
      <w:numFmt w:val="bullet"/>
      <w:lvlText w:val=""/>
      <w:lvlJc w:val="left"/>
      <w:pPr>
        <w:ind w:left="8640" w:hanging="360"/>
      </w:pPr>
      <w:rPr>
        <w:rFonts w:ascii="Wingdings" w:hAnsi="Wingdings" w:hint="default"/>
      </w:r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4"/>
  </w:num>
  <w:num w:numId="2">
    <w:abstractNumId w:val="1"/>
  </w:num>
  <w:num w:numId="3">
    <w:abstractNumId w:val="9"/>
  </w:num>
  <w:num w:numId="4">
    <w:abstractNumId w:val="16"/>
  </w:num>
  <w:num w:numId="5">
    <w:abstractNumId w:val="4"/>
  </w:num>
  <w:num w:numId="6">
    <w:abstractNumId w:val="3"/>
  </w:num>
  <w:num w:numId="7">
    <w:abstractNumId w:val="11"/>
  </w:num>
  <w:num w:numId="8">
    <w:abstractNumId w:val="15"/>
  </w:num>
  <w:num w:numId="9">
    <w:abstractNumId w:val="19"/>
  </w:num>
  <w:num w:numId="10">
    <w:abstractNumId w:val="2"/>
  </w:num>
  <w:num w:numId="11">
    <w:abstractNumId w:val="10"/>
  </w:num>
  <w:num w:numId="12">
    <w:abstractNumId w:val="13"/>
  </w:num>
  <w:num w:numId="13">
    <w:abstractNumId w:val="17"/>
  </w:num>
  <w:num w:numId="1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num>
  <w:num w:numId="17">
    <w:abstractNumId w:val="6"/>
  </w:num>
  <w:num w:numId="18">
    <w:abstractNumId w:val="18"/>
    <w:lvlOverride w:ilvl="0"/>
    <w:lvlOverride w:ilvl="1"/>
    <w:lvlOverride w:ilvl="2"/>
    <w:lvlOverride w:ilvl="3"/>
    <w:lvlOverride w:ilvl="4"/>
    <w:lvlOverride w:ilvl="5"/>
    <w:lvlOverride w:ilvl="6"/>
    <w:lvlOverride w:ilvl="7"/>
    <w:lvlOverride w:ilvl="8"/>
  </w:num>
  <w:num w:numId="19">
    <w:abstractNumId w:val="5"/>
    <w:lvlOverride w:ilvl="0"/>
    <w:lvlOverride w:ilvl="1"/>
    <w:lvlOverride w:ilvl="2"/>
    <w:lvlOverride w:ilvl="3"/>
    <w:lvlOverride w:ilvl="4"/>
    <w:lvlOverride w:ilvl="5"/>
    <w:lvlOverride w:ilvl="6"/>
    <w:lvlOverride w:ilvl="7"/>
    <w:lvlOverride w:ilvl="8"/>
  </w:num>
  <w:num w:numId="20">
    <w:abstractNumId w:val="0"/>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85784"/>
    <w:rsid w:val="001B1339"/>
    <w:rsid w:val="001E2D50"/>
    <w:rsid w:val="00203831"/>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77258"/>
    <w:rsid w:val="00CA07E3"/>
    <w:rsid w:val="00CB2BBE"/>
    <w:rsid w:val="00CE1516"/>
    <w:rsid w:val="00CE325E"/>
    <w:rsid w:val="00CE3DBC"/>
    <w:rsid w:val="00D15865"/>
    <w:rsid w:val="00D62A67"/>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8748681"/>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customStyle="1" w:styleId="Default">
    <w:name w:val="Default"/>
    <w:basedOn w:val="Normal"/>
    <w:rsid w:val="00C77258"/>
    <w:pPr>
      <w:autoSpaceDE w:val="0"/>
      <w:autoSpaceDN w:val="0"/>
      <w:spacing w:before="0" w:after="0" w:line="240" w:lineRule="auto"/>
      <w:ind w:left="0" w:right="0"/>
    </w:pPr>
    <w:rPr>
      <w:rFonts w:ascii="Verdana" w:eastAsiaTheme="minorHAnsi" w:hAnsi="Verdana" w:cs="Calibri"/>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14143639">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08506254">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8838964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590112256">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874069812">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9BF2A8D-884E-49AB-97DA-1C1700B979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16</TotalTime>
  <Pages>2</Pages>
  <Words>436</Words>
  <Characters>2489</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2920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12</cp:revision>
  <cp:lastPrinted>2019-03-26T11:11:00Z</cp:lastPrinted>
  <dcterms:created xsi:type="dcterms:W3CDTF">2021-09-13T07:38:00Z</dcterms:created>
  <dcterms:modified xsi:type="dcterms:W3CDTF">2024-02-05T16:57:00Z</dcterms:modified>
</cp:coreProperties>
</file>