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ac </w:t>
      </w:r>
      <w:proofErr w:type="spellStart"/>
      <w:proofErr w:type="gramStart"/>
      <w:r w:rsidRPr="007A5616">
        <w:rPr>
          <w:sz w:val="16"/>
          <w:szCs w:val="20"/>
        </w:rPr>
        <w:t>ni</w:t>
      </w:r>
      <w:proofErr w:type="spellEnd"/>
      <w:proofErr w:type="gram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A047AB">
                              <w:rPr>
                                <w:rFonts w:ascii="Verdana" w:hAnsi="Verdana"/>
                                <w:b/>
                                <w:sz w:val="22"/>
                                <w:szCs w:val="22"/>
                              </w:rPr>
                              <w:t xml:space="preserve"> 23-G-011</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A047AB">
                        <w:rPr>
                          <w:rFonts w:ascii="Verdana" w:hAnsi="Verdana"/>
                          <w:b/>
                          <w:sz w:val="22"/>
                          <w:szCs w:val="22"/>
                        </w:rPr>
                        <w:t xml:space="preserve"> 23-G-011</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rsidR="00DC7FA9" w:rsidRPr="00A10460" w:rsidRDefault="00DC7FA9" w:rsidP="00D62A67">
      <w:pPr>
        <w:spacing w:before="280"/>
        <w:rPr>
          <w:rFonts w:ascii="Verdana" w:hAnsi="Verdana"/>
          <w:sz w:val="22"/>
        </w:rPr>
      </w:pPr>
    </w:p>
    <w:p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rsidR="00A047AB" w:rsidRPr="00627E63" w:rsidRDefault="00A047AB" w:rsidP="00A047AB">
      <w:pPr>
        <w:rPr>
          <w:rFonts w:ascii="Verdana" w:hAnsi="Verdana"/>
          <w:b/>
          <w:bCs/>
          <w:noProof/>
          <w:sz w:val="22"/>
          <w:szCs w:val="22"/>
          <w:u w:val="single"/>
        </w:rPr>
      </w:pPr>
      <w:r w:rsidRPr="00627E63">
        <w:rPr>
          <w:rFonts w:ascii="Verdana" w:hAnsi="Verdana"/>
          <w:b/>
          <w:bCs/>
          <w:noProof/>
          <w:sz w:val="22"/>
          <w:szCs w:val="22"/>
          <w:u w:val="single"/>
        </w:rPr>
        <w:t>Regarding hypertrophic cardiomyopathy</w:t>
      </w:r>
      <w:r w:rsidR="00602B86">
        <w:rPr>
          <w:rFonts w:ascii="Verdana" w:hAnsi="Verdana"/>
          <w:b/>
          <w:bCs/>
          <w:noProof/>
          <w:sz w:val="22"/>
          <w:szCs w:val="22"/>
          <w:u w:val="single"/>
        </w:rPr>
        <w:t xml:space="preserve"> (HCM)</w:t>
      </w:r>
    </w:p>
    <w:p w:rsidR="00A047AB" w:rsidRPr="00A047AB" w:rsidRDefault="00A047AB" w:rsidP="00A047AB">
      <w:pPr>
        <w:rPr>
          <w:rFonts w:ascii="Verdana" w:hAnsi="Verdana"/>
          <w:b/>
          <w:bCs/>
          <w:noProof/>
          <w:sz w:val="22"/>
          <w:szCs w:val="22"/>
        </w:rPr>
      </w:pPr>
      <w:r w:rsidRPr="00A047AB">
        <w:rPr>
          <w:rFonts w:ascii="Verdana" w:hAnsi="Verdana"/>
          <w:b/>
          <w:bCs/>
          <w:noProof/>
          <w:sz w:val="22"/>
          <w:szCs w:val="22"/>
        </w:rPr>
        <w:t xml:space="preserve">I would like to establish </w:t>
      </w:r>
    </w:p>
    <w:p w:rsidR="00677EA1" w:rsidRPr="00602B86" w:rsidRDefault="00602B86" w:rsidP="00677EA1">
      <w:pPr>
        <w:pStyle w:val="ListParagraph"/>
        <w:numPr>
          <w:ilvl w:val="0"/>
          <w:numId w:val="20"/>
        </w:numPr>
        <w:rPr>
          <w:rFonts w:ascii="Verdana" w:hAnsi="Verdana"/>
          <w:sz w:val="22"/>
          <w:szCs w:val="22"/>
        </w:rPr>
      </w:pPr>
      <w:r>
        <w:rPr>
          <w:rFonts w:ascii="Verdana" w:hAnsi="Verdana"/>
          <w:b/>
          <w:bCs/>
          <w:noProof/>
          <w:sz w:val="22"/>
          <w:szCs w:val="22"/>
        </w:rPr>
        <w:t>W</w:t>
      </w:r>
      <w:r w:rsidR="00A047AB" w:rsidRPr="00677EA1">
        <w:rPr>
          <w:rFonts w:ascii="Verdana" w:hAnsi="Verdana"/>
          <w:b/>
          <w:bCs/>
          <w:noProof/>
          <w:sz w:val="22"/>
          <w:szCs w:val="22"/>
        </w:rPr>
        <w:t>hat centres within the health board would a patient with this condition be under the care of? I.e., what hospitals have a dedicated inherited cardiac conditions</w:t>
      </w:r>
      <w:r w:rsidR="009248B8">
        <w:rPr>
          <w:rFonts w:ascii="Verdana" w:hAnsi="Verdana"/>
          <w:b/>
          <w:bCs/>
          <w:noProof/>
          <w:sz w:val="22"/>
          <w:szCs w:val="22"/>
        </w:rPr>
        <w:t xml:space="preserve"> (ICC)</w:t>
      </w:r>
      <w:r w:rsidR="00A047AB" w:rsidRPr="00677EA1">
        <w:rPr>
          <w:rFonts w:ascii="Verdana" w:hAnsi="Verdana"/>
          <w:b/>
          <w:bCs/>
          <w:noProof/>
          <w:sz w:val="22"/>
          <w:szCs w:val="22"/>
        </w:rPr>
        <w:t xml:space="preserve"> team. </w:t>
      </w:r>
      <w:r w:rsidR="00627E63" w:rsidRPr="00677EA1">
        <w:rPr>
          <w:rFonts w:ascii="Verdana" w:hAnsi="Verdana"/>
          <w:b/>
          <w:bCs/>
          <w:noProof/>
          <w:sz w:val="22"/>
          <w:szCs w:val="22"/>
        </w:rPr>
        <w:br/>
      </w:r>
      <w:r w:rsidR="00677EA1" w:rsidRPr="00602B86">
        <w:rPr>
          <w:rFonts w:ascii="Verdana" w:hAnsi="Verdana"/>
          <w:sz w:val="22"/>
          <w:szCs w:val="22"/>
        </w:rPr>
        <w:t>Morriston Hospital contains the regional cardia</w:t>
      </w:r>
      <w:r>
        <w:rPr>
          <w:rFonts w:ascii="Verdana" w:hAnsi="Verdana"/>
          <w:sz w:val="22"/>
          <w:szCs w:val="22"/>
        </w:rPr>
        <w:t>c centre for South West Wales. </w:t>
      </w:r>
      <w:r w:rsidR="00677EA1" w:rsidRPr="00602B86">
        <w:rPr>
          <w:rFonts w:ascii="Verdana" w:hAnsi="Verdana"/>
          <w:sz w:val="22"/>
          <w:szCs w:val="22"/>
        </w:rPr>
        <w:t xml:space="preserve">Morriston </w:t>
      </w:r>
      <w:r>
        <w:rPr>
          <w:rFonts w:ascii="Verdana" w:hAnsi="Verdana"/>
          <w:sz w:val="22"/>
          <w:szCs w:val="22"/>
        </w:rPr>
        <w:t>H</w:t>
      </w:r>
      <w:r w:rsidR="00677EA1" w:rsidRPr="00602B86">
        <w:rPr>
          <w:rFonts w:ascii="Verdana" w:hAnsi="Verdana"/>
          <w:sz w:val="22"/>
          <w:szCs w:val="22"/>
        </w:rPr>
        <w:t xml:space="preserve">ospital is the hub for our ICC service that has adopted a “Hub and Spoke” model.  </w:t>
      </w:r>
    </w:p>
    <w:p w:rsidR="00677EA1" w:rsidRPr="00602B86" w:rsidRDefault="00677EA1" w:rsidP="00602B86">
      <w:pPr>
        <w:ind w:left="865"/>
        <w:rPr>
          <w:rFonts w:ascii="Verdana" w:hAnsi="Verdana"/>
          <w:sz w:val="22"/>
          <w:szCs w:val="22"/>
        </w:rPr>
      </w:pPr>
      <w:r w:rsidRPr="00602B86">
        <w:rPr>
          <w:rFonts w:ascii="Verdana" w:hAnsi="Verdana"/>
          <w:sz w:val="22"/>
          <w:szCs w:val="22"/>
        </w:rPr>
        <w:t>Our ICC service has two distinct components – an ICC out-patient clinic (delivered by</w:t>
      </w:r>
      <w:r w:rsidR="00602B86">
        <w:rPr>
          <w:rFonts w:ascii="Verdana" w:hAnsi="Verdana"/>
          <w:sz w:val="22"/>
          <w:szCs w:val="22"/>
        </w:rPr>
        <w:t xml:space="preserve"> a</w:t>
      </w:r>
      <w:r w:rsidRPr="00602B86">
        <w:rPr>
          <w:rFonts w:ascii="Verdana" w:hAnsi="Verdana"/>
          <w:sz w:val="22"/>
          <w:szCs w:val="22"/>
        </w:rPr>
        <w:t xml:space="preserve"> Consultant with interest in ICC) and a family screening program (delivered by a team of ICC clinical nurse specialists).</w:t>
      </w:r>
    </w:p>
    <w:p w:rsidR="00A047AB" w:rsidRPr="00602B86" w:rsidRDefault="00677EA1" w:rsidP="00602B86">
      <w:pPr>
        <w:ind w:left="865"/>
        <w:rPr>
          <w:rFonts w:ascii="Verdana" w:hAnsi="Verdana"/>
          <w:sz w:val="22"/>
          <w:szCs w:val="22"/>
        </w:rPr>
      </w:pPr>
      <w:r w:rsidRPr="00602B86">
        <w:rPr>
          <w:rFonts w:ascii="Verdana" w:hAnsi="Verdana"/>
          <w:sz w:val="22"/>
          <w:szCs w:val="22"/>
        </w:rPr>
        <w:t>We do not aim to see or follow up all patients with hypertrophic cardiomyopathy (HCM) through our specialist ICC clinic.  The majority of patients with HC</w:t>
      </w:r>
      <w:r w:rsidR="00602B86">
        <w:rPr>
          <w:rFonts w:ascii="Verdana" w:hAnsi="Verdana"/>
          <w:sz w:val="22"/>
          <w:szCs w:val="22"/>
        </w:rPr>
        <w:t>M are asymptomatic and low risk. W</w:t>
      </w:r>
      <w:r w:rsidRPr="00602B86">
        <w:rPr>
          <w:rFonts w:ascii="Verdana" w:hAnsi="Verdana"/>
          <w:sz w:val="22"/>
          <w:szCs w:val="22"/>
        </w:rPr>
        <w:t xml:space="preserve">e advise that these </w:t>
      </w:r>
      <w:r w:rsidR="00602B86">
        <w:rPr>
          <w:rFonts w:ascii="Verdana" w:hAnsi="Verdana"/>
          <w:sz w:val="22"/>
          <w:szCs w:val="22"/>
        </w:rPr>
        <w:t xml:space="preserve">asymptomatic </w:t>
      </w:r>
      <w:r w:rsidRPr="00602B86">
        <w:rPr>
          <w:rFonts w:ascii="Verdana" w:hAnsi="Verdana"/>
          <w:sz w:val="22"/>
          <w:szCs w:val="22"/>
        </w:rPr>
        <w:t>patients are followed up in their local general cardiology clinics with periodic risk stratification and are referred to our ICC service if problems arise.  This allows our ICC consultant clinic to concentrate on patients where diagnosis is uncertain, symptomatic pa</w:t>
      </w:r>
      <w:r w:rsidR="00602B86">
        <w:rPr>
          <w:rFonts w:ascii="Verdana" w:hAnsi="Verdana"/>
          <w:sz w:val="22"/>
          <w:szCs w:val="22"/>
        </w:rPr>
        <w:t>tients and those at higher risk.</w:t>
      </w:r>
      <w:r w:rsidR="00602B86">
        <w:rPr>
          <w:rFonts w:ascii="Verdana" w:hAnsi="Verdana"/>
          <w:sz w:val="22"/>
          <w:szCs w:val="22"/>
        </w:rPr>
        <w:br/>
      </w:r>
    </w:p>
    <w:p w:rsidR="00A047AB" w:rsidRPr="00677EA1" w:rsidRDefault="00A047AB" w:rsidP="00677EA1">
      <w:pPr>
        <w:pStyle w:val="ListParagraph"/>
        <w:numPr>
          <w:ilvl w:val="0"/>
          <w:numId w:val="20"/>
        </w:numPr>
        <w:rPr>
          <w:rFonts w:ascii="Verdana" w:hAnsi="Verdana"/>
          <w:b/>
          <w:bCs/>
          <w:noProof/>
          <w:sz w:val="22"/>
          <w:szCs w:val="22"/>
        </w:rPr>
      </w:pPr>
      <w:r w:rsidRPr="00677EA1">
        <w:rPr>
          <w:rFonts w:ascii="Verdana" w:hAnsi="Verdana"/>
          <w:b/>
          <w:bCs/>
          <w:noProof/>
          <w:sz w:val="22"/>
          <w:szCs w:val="22"/>
        </w:rPr>
        <w:t xml:space="preserve">If they do not have a dedicated team or would not treat the condition where would patients be referred to? </w:t>
      </w:r>
      <w:r w:rsidR="00627E63" w:rsidRPr="00677EA1">
        <w:rPr>
          <w:rFonts w:ascii="Verdana" w:hAnsi="Verdana"/>
          <w:b/>
          <w:bCs/>
          <w:noProof/>
          <w:sz w:val="22"/>
          <w:szCs w:val="22"/>
        </w:rPr>
        <w:br/>
      </w:r>
      <w:r w:rsidR="00677EA1" w:rsidRPr="00677EA1">
        <w:rPr>
          <w:rFonts w:ascii="Verdana" w:hAnsi="Verdana"/>
          <w:bCs/>
          <w:noProof/>
          <w:sz w:val="22"/>
          <w:szCs w:val="22"/>
        </w:rPr>
        <w:t>Not applicable</w:t>
      </w:r>
      <w:r w:rsidR="00627E63" w:rsidRPr="00677EA1">
        <w:rPr>
          <w:rFonts w:ascii="Verdana" w:hAnsi="Verdana"/>
          <w:b/>
          <w:bCs/>
          <w:noProof/>
          <w:sz w:val="22"/>
          <w:szCs w:val="22"/>
        </w:rPr>
        <w:br/>
      </w:r>
    </w:p>
    <w:p w:rsidR="00A047AB" w:rsidRPr="00A047AB" w:rsidRDefault="00A047AB" w:rsidP="00677EA1">
      <w:pPr>
        <w:pStyle w:val="ListParagraph"/>
        <w:numPr>
          <w:ilvl w:val="0"/>
          <w:numId w:val="20"/>
        </w:numPr>
        <w:rPr>
          <w:rFonts w:ascii="Verdana" w:hAnsi="Verdana"/>
          <w:b/>
          <w:bCs/>
          <w:noProof/>
          <w:sz w:val="22"/>
          <w:szCs w:val="22"/>
        </w:rPr>
      </w:pPr>
      <w:r w:rsidRPr="00A047AB">
        <w:rPr>
          <w:rFonts w:ascii="Verdana" w:hAnsi="Verdana"/>
          <w:b/>
          <w:bCs/>
          <w:noProof/>
          <w:sz w:val="22"/>
          <w:szCs w:val="22"/>
        </w:rPr>
        <w:t xml:space="preserve">Specifically, would a local hospital manage drug treatment up until the stage of surgery (septal ablation or surgical myectomy)? </w:t>
      </w:r>
      <w:r w:rsidR="00677EA1">
        <w:rPr>
          <w:rFonts w:ascii="Verdana" w:hAnsi="Verdana"/>
          <w:b/>
          <w:bCs/>
          <w:noProof/>
          <w:sz w:val="22"/>
          <w:szCs w:val="22"/>
        </w:rPr>
        <w:br/>
      </w:r>
      <w:r w:rsidR="00677EA1" w:rsidRPr="00677EA1">
        <w:rPr>
          <w:rFonts w:ascii="Verdana" w:hAnsi="Verdana"/>
          <w:bCs/>
          <w:noProof/>
          <w:sz w:val="22"/>
          <w:szCs w:val="22"/>
        </w:rPr>
        <w:t xml:space="preserve">Most patient with symptomatic hypertrophic cardiomyopathy with obstruction are referred to our ICC consultant clinic where medical treatment is optimized.  </w:t>
      </w:r>
      <w:r w:rsidR="00627E63" w:rsidRPr="00677EA1">
        <w:rPr>
          <w:rFonts w:ascii="Verdana" w:hAnsi="Verdana"/>
          <w:bCs/>
          <w:noProof/>
          <w:sz w:val="22"/>
          <w:szCs w:val="22"/>
        </w:rPr>
        <w:br/>
      </w:r>
      <w:r w:rsidR="00627E63">
        <w:rPr>
          <w:rFonts w:ascii="Verdana" w:hAnsi="Verdana"/>
          <w:b/>
          <w:bCs/>
          <w:noProof/>
          <w:sz w:val="22"/>
          <w:szCs w:val="22"/>
        </w:rPr>
        <w:lastRenderedPageBreak/>
        <w:br/>
      </w:r>
    </w:p>
    <w:p w:rsidR="002677FD" w:rsidRPr="00A047AB" w:rsidRDefault="00A047AB" w:rsidP="00677EA1">
      <w:pPr>
        <w:pStyle w:val="ListParagraph"/>
        <w:numPr>
          <w:ilvl w:val="0"/>
          <w:numId w:val="20"/>
        </w:numPr>
        <w:rPr>
          <w:rFonts w:ascii="Verdana" w:hAnsi="Verdana"/>
          <w:b/>
          <w:bCs/>
          <w:noProof/>
          <w:sz w:val="22"/>
          <w:szCs w:val="22"/>
        </w:rPr>
      </w:pPr>
      <w:r w:rsidRPr="00A047AB">
        <w:rPr>
          <w:rFonts w:ascii="Verdana" w:hAnsi="Verdana"/>
          <w:b/>
          <w:bCs/>
          <w:noProof/>
          <w:sz w:val="22"/>
          <w:szCs w:val="22"/>
        </w:rPr>
        <w:t>If surgery is not offered where would the patient be referred to?</w:t>
      </w:r>
      <w:r w:rsidR="00627E63">
        <w:rPr>
          <w:rFonts w:ascii="Verdana" w:hAnsi="Verdana"/>
          <w:b/>
          <w:bCs/>
          <w:noProof/>
          <w:sz w:val="22"/>
          <w:szCs w:val="22"/>
        </w:rPr>
        <w:br/>
      </w:r>
      <w:r w:rsidR="00677EA1" w:rsidRPr="00677EA1">
        <w:rPr>
          <w:rFonts w:ascii="Verdana" w:hAnsi="Verdana"/>
          <w:bCs/>
          <w:noProof/>
          <w:sz w:val="22"/>
          <w:szCs w:val="22"/>
        </w:rPr>
        <w:t>Where septal reduction techniques need to be considered, our ICC consultant has access to a quaternary ICC M</w:t>
      </w:r>
      <w:r w:rsidR="00602B86">
        <w:rPr>
          <w:rFonts w:ascii="Verdana" w:hAnsi="Verdana"/>
          <w:bCs/>
          <w:noProof/>
          <w:sz w:val="22"/>
          <w:szCs w:val="22"/>
        </w:rPr>
        <w:t>ulti-</w:t>
      </w:r>
      <w:r w:rsidR="00677EA1" w:rsidRPr="00677EA1">
        <w:rPr>
          <w:rFonts w:ascii="Verdana" w:hAnsi="Verdana"/>
          <w:bCs/>
          <w:noProof/>
          <w:sz w:val="22"/>
          <w:szCs w:val="22"/>
        </w:rPr>
        <w:t>D</w:t>
      </w:r>
      <w:r w:rsidR="00602B86">
        <w:rPr>
          <w:rFonts w:ascii="Verdana" w:hAnsi="Verdana"/>
          <w:bCs/>
          <w:noProof/>
          <w:sz w:val="22"/>
          <w:szCs w:val="22"/>
        </w:rPr>
        <w:t xml:space="preserve">isciplinary </w:t>
      </w:r>
      <w:r w:rsidR="00677EA1" w:rsidRPr="00677EA1">
        <w:rPr>
          <w:rFonts w:ascii="Verdana" w:hAnsi="Verdana"/>
          <w:bCs/>
          <w:noProof/>
          <w:sz w:val="22"/>
          <w:szCs w:val="22"/>
        </w:rPr>
        <w:t>T</w:t>
      </w:r>
      <w:r w:rsidR="00602B86">
        <w:rPr>
          <w:rFonts w:ascii="Verdana" w:hAnsi="Verdana"/>
          <w:bCs/>
          <w:noProof/>
          <w:sz w:val="22"/>
          <w:szCs w:val="22"/>
        </w:rPr>
        <w:t>ean</w:t>
      </w:r>
      <w:r w:rsidR="00677EA1" w:rsidRPr="00677EA1">
        <w:rPr>
          <w:rFonts w:ascii="Verdana" w:hAnsi="Verdana"/>
          <w:bCs/>
          <w:noProof/>
          <w:sz w:val="22"/>
          <w:szCs w:val="22"/>
        </w:rPr>
        <w:t xml:space="preserve"> (Royal Brompton/St George</w:t>
      </w:r>
      <w:r w:rsidR="00602B86">
        <w:rPr>
          <w:rFonts w:ascii="Verdana" w:hAnsi="Verdana"/>
          <w:bCs/>
          <w:noProof/>
          <w:sz w:val="22"/>
          <w:szCs w:val="22"/>
        </w:rPr>
        <w:t>’</w:t>
      </w:r>
      <w:r w:rsidR="00677EA1" w:rsidRPr="00677EA1">
        <w:rPr>
          <w:rFonts w:ascii="Verdana" w:hAnsi="Verdana"/>
          <w:bCs/>
          <w:noProof/>
          <w:sz w:val="22"/>
          <w:szCs w:val="22"/>
        </w:rPr>
        <w:t>s) to discuss cases and guide onward referrals.</w:t>
      </w:r>
      <w:r w:rsidR="00627E63">
        <w:rPr>
          <w:rFonts w:ascii="Verdana" w:hAnsi="Verdana"/>
          <w:b/>
          <w:bCs/>
          <w:noProof/>
          <w:sz w:val="22"/>
          <w:szCs w:val="22"/>
        </w:rPr>
        <w:br/>
      </w:r>
    </w:p>
    <w:p w:rsidR="00A10460" w:rsidRDefault="00421E7F" w:rsidP="00421E7F">
      <w:pPr>
        <w:rPr>
          <w:rFonts w:ascii="Verdana" w:hAnsi="Verdana"/>
          <w:b/>
          <w:bCs/>
          <w:noProof/>
          <w:sz w:val="22"/>
          <w:szCs w:val="22"/>
        </w:rPr>
      </w:pPr>
      <w:bookmarkStart w:id="0" w:name="_GoBack"/>
      <w:bookmarkEnd w:id="0"/>
      <w:r>
        <w:rPr>
          <w:rFonts w:ascii="Verdana" w:hAnsi="Verdana"/>
          <w:b/>
          <w:bCs/>
          <w:noProof/>
          <w:sz w:val="22"/>
          <w:szCs w:val="22"/>
        </w:rPr>
        <w:br/>
      </w:r>
      <w:r>
        <w:rPr>
          <w:rFonts w:ascii="Verdana" w:hAnsi="Verdana"/>
          <w:b/>
          <w:bCs/>
          <w:noProof/>
          <w:sz w:val="22"/>
          <w:szCs w:val="22"/>
        </w:rPr>
        <w:br/>
        <w:t xml:space="preserve">_____________________________________________________________ </w:t>
      </w:r>
    </w:p>
    <w:p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proofErr w:type="gramStart"/>
    <w:r w:rsidR="000C00ED" w:rsidRPr="002D32B6">
      <w:rPr>
        <w:b/>
        <w:color w:val="008A8C"/>
        <w:sz w:val="20"/>
        <w:szCs w:val="20"/>
      </w:rPr>
      <w:t>gofalu</w:t>
    </w:r>
    <w:proofErr w:type="spellEnd"/>
    <w:proofErr w:type="gram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r w:rsidR="000C00ED" w:rsidRPr="002D32B6">
      <w:rPr>
        <w:b/>
        <w:color w:val="008A8C"/>
        <w:sz w:val="20"/>
        <w:szCs w:val="20"/>
      </w:rPr>
      <w:t>amser</w:t>
    </w:r>
    <w:proofErr w:type="spellEnd"/>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proofErr w:type="gramStart"/>
    <w:r w:rsidRPr="002D32B6">
      <w:rPr>
        <w:b/>
        <w:color w:val="6E609E"/>
        <w:sz w:val="20"/>
        <w:szCs w:val="20"/>
      </w:rPr>
      <w:t>caring</w:t>
    </w:r>
    <w:proofErr w:type="gramEnd"/>
    <w:r w:rsidRPr="002D32B6">
      <w:rPr>
        <w:b/>
        <w:color w:val="6E609E"/>
        <w:sz w:val="20"/>
        <w:szCs w:val="20"/>
      </w:rPr>
      <w:t xml:space="preserve">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602B86">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proofErr w:type="spellStart"/>
    <w:r w:rsidRPr="005317D4">
      <w:rPr>
        <w:b/>
        <w:sz w:val="16"/>
        <w:szCs w:val="18"/>
      </w:rPr>
      <w:t>Pencadlys</w:t>
    </w:r>
    <w:proofErr w:type="spellEnd"/>
    <w:r w:rsidRPr="005317D4">
      <w:rPr>
        <w:b/>
        <w:sz w:val="16"/>
        <w:szCs w:val="18"/>
      </w:rPr>
      <w:t xml:space="preserve"> BIP Bae Abertawe, Un </w:t>
    </w:r>
    <w:proofErr w:type="spellStart"/>
    <w:r w:rsidRPr="005317D4">
      <w:rPr>
        <w:b/>
        <w:sz w:val="16"/>
        <w:szCs w:val="18"/>
      </w:rPr>
      <w:t>Porthfa</w:t>
    </w:r>
    <w:proofErr w:type="spellEnd"/>
    <w:r w:rsidRPr="005317D4">
      <w:rPr>
        <w:b/>
        <w:sz w:val="16"/>
        <w:szCs w:val="18"/>
      </w:rPr>
      <w:t xml:space="preserve">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 </w:t>
    </w:r>
    <w:proofErr w:type="spellStart"/>
    <w:r w:rsidRPr="005317D4">
      <w:rPr>
        <w:sz w:val="16"/>
        <w:szCs w:val="18"/>
      </w:rPr>
      <w:t>yw</w:t>
    </w:r>
    <w:proofErr w:type="spellEnd"/>
    <w:r w:rsidRPr="005317D4">
      <w:rPr>
        <w:sz w:val="16"/>
        <w:szCs w:val="18"/>
      </w:rPr>
      <w:t xml:space="preserve"> </w:t>
    </w:r>
    <w:proofErr w:type="spellStart"/>
    <w:r w:rsidRPr="005317D4">
      <w:rPr>
        <w:sz w:val="16"/>
        <w:szCs w:val="18"/>
      </w:rPr>
      <w:t>enw</w:t>
    </w:r>
    <w:proofErr w:type="spellEnd"/>
    <w:r w:rsidRPr="005317D4">
      <w:rPr>
        <w:sz w:val="16"/>
        <w:szCs w:val="18"/>
      </w:rPr>
      <w:t xml:space="preserve"> </w:t>
    </w:r>
    <w:proofErr w:type="spellStart"/>
    <w:r w:rsidRPr="005317D4">
      <w:rPr>
        <w:sz w:val="16"/>
        <w:szCs w:val="18"/>
      </w:rPr>
      <w:t>gweithredu</w:t>
    </w:r>
    <w:proofErr w:type="spellEnd"/>
    <w:r w:rsidRPr="005317D4">
      <w:rPr>
        <w:sz w:val="16"/>
        <w:szCs w:val="18"/>
      </w:rPr>
      <w:t xml:space="preserve"> </w:t>
    </w: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Lleol</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0" type="#_x0000_t75" style="width:20.1pt;height:20.1pt;visibility:visible;mso-wrap-style:square" o:bullet="t">
        <v:imagedata r:id="rId1" o:title=""/>
      </v:shape>
    </w:pict>
  </w:numPicBullet>
  <w:numPicBullet w:numPicBulletId="1">
    <w:pict>
      <v:shape id="_x0000_i1051" type="#_x0000_t75" style="width:383.45pt;height:383.45pt;visibility:visible;mso-wrap-style:square" o:bullet="t">
        <v:imagedata r:id="rId2" o:title=""/>
      </v:shape>
    </w:pict>
  </w:numPicBullet>
  <w:numPicBullet w:numPicBulletId="2">
    <w:pict>
      <v:shape id="_x0000_i1052" type="#_x0000_t75" style="width:226.05pt;height:226.05pt;visibility:visible;mso-wrap-style:square" o:bullet="t">
        <v:imagedata r:id="rId3" o:title=""/>
      </v:shape>
    </w:pict>
  </w:numPicBullet>
  <w:numPicBullet w:numPicBulletId="3">
    <w:pict>
      <v:shape id="_x0000_i1053" type="#_x0000_t75" style="width:15.9pt;height:15.9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2C450EA"/>
    <w:multiLevelType w:val="hybridMultilevel"/>
    <w:tmpl w:val="7C380C42"/>
    <w:lvl w:ilvl="0" w:tplc="B3461290">
      <w:start w:val="1"/>
      <w:numFmt w:val="decimal"/>
      <w:lvlText w:val="%1."/>
      <w:lvlJc w:val="left"/>
      <w:pPr>
        <w:ind w:left="865" w:hanging="360"/>
      </w:pPr>
      <w:rPr>
        <w:rFonts w:ascii="Verdana" w:hAnsi="Verdana" w:hint="default"/>
        <w:b/>
        <w:color w:val="auto"/>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3" w15:restartNumberingAfterBreak="0">
    <w:nsid w:val="0E7B27E4"/>
    <w:multiLevelType w:val="hybridMultilevel"/>
    <w:tmpl w:val="F76A463A"/>
    <w:lvl w:ilvl="0" w:tplc="0809000F">
      <w:start w:val="1"/>
      <w:numFmt w:val="decimal"/>
      <w:lvlText w:val="%1."/>
      <w:lvlJc w:val="left"/>
      <w:pPr>
        <w:ind w:left="865" w:hanging="360"/>
      </w:p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4" w15:restartNumberingAfterBreak="0">
    <w:nsid w:val="12335EB9"/>
    <w:multiLevelType w:val="hybridMultilevel"/>
    <w:tmpl w:val="A45A9182"/>
    <w:lvl w:ilvl="0" w:tplc="E3CC8F16">
      <w:start w:val="2"/>
      <w:numFmt w:val="bullet"/>
      <w:lvlText w:val="-"/>
      <w:lvlJc w:val="left"/>
      <w:pPr>
        <w:ind w:left="865" w:hanging="360"/>
      </w:pPr>
      <w:rPr>
        <w:rFonts w:ascii="Verdana" w:eastAsia="Calibri" w:hAnsi="Verdana" w:cs="Arial" w:hint="default"/>
      </w:rPr>
    </w:lvl>
    <w:lvl w:ilvl="1" w:tplc="08090003" w:tentative="1">
      <w:start w:val="1"/>
      <w:numFmt w:val="bullet"/>
      <w:lvlText w:val="o"/>
      <w:lvlJc w:val="left"/>
      <w:pPr>
        <w:ind w:left="1585" w:hanging="360"/>
      </w:pPr>
      <w:rPr>
        <w:rFonts w:ascii="Courier New" w:hAnsi="Courier New" w:cs="Courier New" w:hint="default"/>
      </w:rPr>
    </w:lvl>
    <w:lvl w:ilvl="2" w:tplc="08090005" w:tentative="1">
      <w:start w:val="1"/>
      <w:numFmt w:val="bullet"/>
      <w:lvlText w:val=""/>
      <w:lvlJc w:val="left"/>
      <w:pPr>
        <w:ind w:left="2305" w:hanging="360"/>
      </w:pPr>
      <w:rPr>
        <w:rFonts w:ascii="Wingdings" w:hAnsi="Wingdings" w:hint="default"/>
      </w:rPr>
    </w:lvl>
    <w:lvl w:ilvl="3" w:tplc="08090001" w:tentative="1">
      <w:start w:val="1"/>
      <w:numFmt w:val="bullet"/>
      <w:lvlText w:val=""/>
      <w:lvlJc w:val="left"/>
      <w:pPr>
        <w:ind w:left="3025" w:hanging="360"/>
      </w:pPr>
      <w:rPr>
        <w:rFonts w:ascii="Symbol" w:hAnsi="Symbol" w:hint="default"/>
      </w:rPr>
    </w:lvl>
    <w:lvl w:ilvl="4" w:tplc="08090003" w:tentative="1">
      <w:start w:val="1"/>
      <w:numFmt w:val="bullet"/>
      <w:lvlText w:val="o"/>
      <w:lvlJc w:val="left"/>
      <w:pPr>
        <w:ind w:left="3745" w:hanging="360"/>
      </w:pPr>
      <w:rPr>
        <w:rFonts w:ascii="Courier New" w:hAnsi="Courier New" w:cs="Courier New" w:hint="default"/>
      </w:rPr>
    </w:lvl>
    <w:lvl w:ilvl="5" w:tplc="08090005" w:tentative="1">
      <w:start w:val="1"/>
      <w:numFmt w:val="bullet"/>
      <w:lvlText w:val=""/>
      <w:lvlJc w:val="left"/>
      <w:pPr>
        <w:ind w:left="4465" w:hanging="360"/>
      </w:pPr>
      <w:rPr>
        <w:rFonts w:ascii="Wingdings" w:hAnsi="Wingdings" w:hint="default"/>
      </w:rPr>
    </w:lvl>
    <w:lvl w:ilvl="6" w:tplc="08090001" w:tentative="1">
      <w:start w:val="1"/>
      <w:numFmt w:val="bullet"/>
      <w:lvlText w:val=""/>
      <w:lvlJc w:val="left"/>
      <w:pPr>
        <w:ind w:left="5185" w:hanging="360"/>
      </w:pPr>
      <w:rPr>
        <w:rFonts w:ascii="Symbol" w:hAnsi="Symbol" w:hint="default"/>
      </w:rPr>
    </w:lvl>
    <w:lvl w:ilvl="7" w:tplc="08090003" w:tentative="1">
      <w:start w:val="1"/>
      <w:numFmt w:val="bullet"/>
      <w:lvlText w:val="o"/>
      <w:lvlJc w:val="left"/>
      <w:pPr>
        <w:ind w:left="5905" w:hanging="360"/>
      </w:pPr>
      <w:rPr>
        <w:rFonts w:ascii="Courier New" w:hAnsi="Courier New" w:cs="Courier New" w:hint="default"/>
      </w:rPr>
    </w:lvl>
    <w:lvl w:ilvl="8" w:tplc="08090005" w:tentative="1">
      <w:start w:val="1"/>
      <w:numFmt w:val="bullet"/>
      <w:lvlText w:val=""/>
      <w:lvlJc w:val="left"/>
      <w:pPr>
        <w:ind w:left="6625" w:hanging="360"/>
      </w:pPr>
      <w:rPr>
        <w:rFonts w:ascii="Wingdings" w:hAnsi="Wingdings" w:hint="default"/>
      </w:rPr>
    </w:lvl>
  </w:abstractNum>
  <w:abstractNum w:abstractNumId="5"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7"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8"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9"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1"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5"/>
  </w:num>
  <w:num w:numId="2">
    <w:abstractNumId w:val="0"/>
  </w:num>
  <w:num w:numId="3">
    <w:abstractNumId w:val="10"/>
  </w:num>
  <w:num w:numId="4">
    <w:abstractNumId w:val="17"/>
  </w:num>
  <w:num w:numId="5">
    <w:abstractNumId w:val="6"/>
  </w:num>
  <w:num w:numId="6">
    <w:abstractNumId w:val="5"/>
  </w:num>
  <w:num w:numId="7">
    <w:abstractNumId w:val="12"/>
  </w:num>
  <w:num w:numId="8">
    <w:abstractNumId w:val="16"/>
  </w:num>
  <w:num w:numId="9">
    <w:abstractNumId w:val="19"/>
  </w:num>
  <w:num w:numId="10">
    <w:abstractNumId w:val="2"/>
  </w:num>
  <w:num w:numId="11">
    <w:abstractNumId w:val="11"/>
  </w:num>
  <w:num w:numId="12">
    <w:abstractNumId w:val="14"/>
  </w:num>
  <w:num w:numId="13">
    <w:abstractNumId w:val="18"/>
  </w:num>
  <w:num w:numId="1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num>
  <w:num w:numId="17">
    <w:abstractNumId w:val="7"/>
  </w:num>
  <w:num w:numId="18">
    <w:abstractNumId w:val="3"/>
  </w:num>
  <w:num w:numId="19">
    <w:abstractNumId w:val="4"/>
  </w:num>
  <w:num w:numId="2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F0E79"/>
    <w:rsid w:val="00602B86"/>
    <w:rsid w:val="00602EE5"/>
    <w:rsid w:val="006137E4"/>
    <w:rsid w:val="00627E63"/>
    <w:rsid w:val="00635BDA"/>
    <w:rsid w:val="006564DF"/>
    <w:rsid w:val="00677EA1"/>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48B8"/>
    <w:rsid w:val="009269BD"/>
    <w:rsid w:val="00937E61"/>
    <w:rsid w:val="009574AC"/>
    <w:rsid w:val="0097092D"/>
    <w:rsid w:val="00982170"/>
    <w:rsid w:val="009A0943"/>
    <w:rsid w:val="009B087A"/>
    <w:rsid w:val="009B21AD"/>
    <w:rsid w:val="009B7CC6"/>
    <w:rsid w:val="009C5169"/>
    <w:rsid w:val="009D50E8"/>
    <w:rsid w:val="009F7815"/>
    <w:rsid w:val="00A047AB"/>
    <w:rsid w:val="00A10460"/>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62A67"/>
    <w:rsid w:val="00DC47F3"/>
    <w:rsid w:val="00DC7FA9"/>
    <w:rsid w:val="00DD5E37"/>
    <w:rsid w:val="00DF2EA1"/>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FCA9826"/>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Calibri" w:hAnsi="Arial" w:cs="Arial"/>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69509224">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E2439F-38BF-420C-AFDD-7566E7A39F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letterhead.dotx</Template>
  <TotalTime>19</TotalTime>
  <Pages>2</Pages>
  <Words>327</Words>
  <Characters>1864</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2187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13</cp:revision>
  <cp:lastPrinted>2019-03-26T11:11:00Z</cp:lastPrinted>
  <dcterms:created xsi:type="dcterms:W3CDTF">2021-09-13T07:38:00Z</dcterms:created>
  <dcterms:modified xsi:type="dcterms:W3CDTF">2023-07-17T10:42:00Z</dcterms:modified>
</cp:coreProperties>
</file>