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840A6A" w:rsidRDefault="00A10460" w:rsidP="00840A6A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840A6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23-G-025</w:t>
                            </w: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840A6A" w:rsidRDefault="00A10460" w:rsidP="00840A6A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840A6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23-G-025</w:t>
                      </w: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40A6A" w:rsidRPr="00840A6A" w:rsidRDefault="00840A6A" w:rsidP="00840A6A">
      <w:p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In the past 3 months, how many early-stage (non-metastatic or Stages 1-3) Non-small cell lung cancer patients received the following treatments: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Atezolizumab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 xml:space="preserve">Durvalumab 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Nivolumab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Pembrolizumab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Chemotherapy (Platinum, Taxane, Vinorelbine, Gemcitabine, Pemetrexed) only</w:t>
      </w:r>
    </w:p>
    <w:p w:rsidR="00840A6A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Radiotherapy only</w:t>
      </w:r>
    </w:p>
    <w:p w:rsidR="002677FD" w:rsidRPr="00840A6A" w:rsidRDefault="00840A6A" w:rsidP="00840A6A">
      <w:pPr>
        <w:pStyle w:val="ListParagraph"/>
        <w:numPr>
          <w:ilvl w:val="0"/>
          <w:numId w:val="18"/>
        </w:num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>Chemotherapy + radiotherapy</w:t>
      </w:r>
    </w:p>
    <w:p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:rsidR="00840A6A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840A6A" w:rsidRPr="00840A6A" w:rsidRDefault="00840A6A" w:rsidP="00421E7F">
      <w:pPr>
        <w:rPr>
          <w:rFonts w:ascii="Verdana" w:hAnsi="Verdana"/>
          <w:bCs/>
          <w:noProof/>
          <w:sz w:val="22"/>
          <w:szCs w:val="22"/>
        </w:rPr>
      </w:pPr>
      <w:r w:rsidRPr="00840A6A">
        <w:rPr>
          <w:rFonts w:ascii="Verdana" w:hAnsi="Verdana"/>
          <w:bCs/>
          <w:noProof/>
          <w:sz w:val="22"/>
          <w:szCs w:val="22"/>
        </w:rPr>
        <w:t xml:space="preserve">I can confirm that this information is not held centrally. Our information systems do not record treatment by the “staging” of the cancer by treatment type. 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840A6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0.4pt;height:20.4pt;visibility:visible;mso-wrap-style:square" o:bullet="t">
        <v:imagedata r:id="rId1" o:title=""/>
      </v:shape>
    </w:pict>
  </w:numPicBullet>
  <w:numPicBullet w:numPicBulletId="1">
    <w:pict>
      <v:shape id="_x0000_i1063" type="#_x0000_t75" style="width:383.65pt;height:383.65pt;visibility:visible;mso-wrap-style:square" o:bullet="t">
        <v:imagedata r:id="rId2" o:title=""/>
      </v:shape>
    </w:pict>
  </w:numPicBullet>
  <w:numPicBullet w:numPicBulletId="2">
    <w:pict>
      <v:shape id="_x0000_i1064" type="#_x0000_t75" style="width:225.65pt;height:225.65pt;visibility:visible;mso-wrap-style:square" o:bullet="t">
        <v:imagedata r:id="rId3" o:title=""/>
      </v:shape>
    </w:pict>
  </w:numPicBullet>
  <w:numPicBullet w:numPicBulletId="3">
    <w:pict>
      <v:shape id="_x0000_i1065" type="#_x0000_t75" style="width:16.1pt;height:16.1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3C25C35"/>
    <w:multiLevelType w:val="hybridMultilevel"/>
    <w:tmpl w:val="6FE62DD6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3"/>
  </w:num>
  <w:num w:numId="6">
    <w:abstractNumId w:val="2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0A6A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73A310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4A30F6-5D3C-4BAF-BFF9-144AB3FB51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19</TotalTime>
  <Pages>1</Pages>
  <Words>126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9</cp:revision>
  <cp:lastPrinted>2019-03-26T11:11:00Z</cp:lastPrinted>
  <dcterms:created xsi:type="dcterms:W3CDTF">2021-09-13T07:38:00Z</dcterms:created>
  <dcterms:modified xsi:type="dcterms:W3CDTF">2023-07-31T13:59:00Z</dcterms:modified>
</cp:coreProperties>
</file>