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CD6F1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23-G-034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CD6F1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23-G-034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6D37C2" w:rsidP="00D62A67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sz w:val="22"/>
        </w:rPr>
        <w:t>Please note that we have provided this information for the period April to June 2023.</w:t>
      </w:r>
      <w:r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:rsidR="00CD6F12" w:rsidRPr="006D37C2" w:rsidRDefault="00CD6F12" w:rsidP="00CD6F12">
      <w:pPr>
        <w:rPr>
          <w:rFonts w:ascii="Verdana" w:hAnsi="Verdana"/>
          <w:b/>
          <w:bCs/>
          <w:noProof/>
          <w:sz w:val="22"/>
          <w:szCs w:val="22"/>
        </w:rPr>
      </w:pPr>
      <w:r w:rsidRPr="006D37C2">
        <w:rPr>
          <w:rFonts w:ascii="Verdana" w:hAnsi="Verdana"/>
          <w:b/>
          <w:bCs/>
          <w:noProof/>
          <w:sz w:val="22"/>
          <w:szCs w:val="22"/>
        </w:rPr>
        <w:t>In the past 3 months [latest 3 months available] how many patients have received the following immunoglobulin treatments [for any disease]?</w:t>
      </w:r>
    </w:p>
    <w:p w:rsidR="006D37C2" w:rsidRPr="006D37C2" w:rsidRDefault="006D37C2" w:rsidP="006D37C2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D37C2">
        <w:rPr>
          <w:rFonts w:ascii="Verdana" w:hAnsi="Verdana"/>
          <w:bCs/>
          <w:noProof/>
          <w:sz w:val="22"/>
          <w:szCs w:val="22"/>
        </w:rPr>
        <w:t>Cutaquig</w:t>
      </w:r>
      <w:r w:rsidRPr="006D37C2">
        <w:rPr>
          <w:rFonts w:ascii="Verdana" w:hAnsi="Verdana"/>
          <w:bCs/>
          <w:noProof/>
          <w:sz w:val="22"/>
          <w:szCs w:val="22"/>
        </w:rPr>
        <w:tab/>
      </w:r>
      <w:r>
        <w:rPr>
          <w:rFonts w:ascii="Verdana" w:hAnsi="Verdana"/>
          <w:bCs/>
          <w:noProof/>
          <w:sz w:val="22"/>
          <w:szCs w:val="22"/>
        </w:rPr>
        <w:t>0</w:t>
      </w:r>
    </w:p>
    <w:p w:rsidR="006D37C2" w:rsidRPr="006D37C2" w:rsidRDefault="006D37C2" w:rsidP="006D37C2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D37C2">
        <w:rPr>
          <w:rFonts w:ascii="Verdana" w:hAnsi="Verdana"/>
          <w:bCs/>
          <w:noProof/>
          <w:sz w:val="22"/>
          <w:szCs w:val="22"/>
        </w:rPr>
        <w:t>Cuvitru</w:t>
      </w:r>
      <w:r w:rsidRPr="006D37C2">
        <w:rPr>
          <w:rFonts w:ascii="Verdana" w:hAnsi="Verdana"/>
          <w:bCs/>
          <w:noProof/>
          <w:sz w:val="22"/>
          <w:szCs w:val="22"/>
        </w:rPr>
        <w:tab/>
      </w:r>
      <w:r>
        <w:rPr>
          <w:rFonts w:ascii="Verdana" w:hAnsi="Verdana"/>
          <w:bCs/>
          <w:noProof/>
          <w:sz w:val="22"/>
          <w:szCs w:val="22"/>
        </w:rPr>
        <w:t>0</w:t>
      </w:r>
    </w:p>
    <w:p w:rsidR="006D37C2" w:rsidRPr="006D37C2" w:rsidRDefault="006D37C2" w:rsidP="006D37C2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D37C2">
        <w:rPr>
          <w:rFonts w:ascii="Verdana" w:hAnsi="Verdana"/>
          <w:bCs/>
          <w:noProof/>
          <w:sz w:val="22"/>
          <w:szCs w:val="22"/>
        </w:rPr>
        <w:t>Gammanorm</w:t>
      </w:r>
      <w:r w:rsidRPr="006D37C2">
        <w:rPr>
          <w:rFonts w:ascii="Verdana" w:hAnsi="Verdana"/>
          <w:bCs/>
          <w:noProof/>
          <w:sz w:val="22"/>
          <w:szCs w:val="22"/>
        </w:rPr>
        <w:tab/>
      </w:r>
      <w:r>
        <w:rPr>
          <w:rFonts w:ascii="Verdana" w:hAnsi="Verdana"/>
          <w:bCs/>
          <w:noProof/>
          <w:sz w:val="22"/>
          <w:szCs w:val="22"/>
        </w:rPr>
        <w:t>0</w:t>
      </w:r>
    </w:p>
    <w:p w:rsidR="006D37C2" w:rsidRPr="006D37C2" w:rsidRDefault="006D37C2" w:rsidP="006D37C2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D37C2">
        <w:rPr>
          <w:rFonts w:ascii="Verdana" w:hAnsi="Verdana"/>
          <w:bCs/>
          <w:noProof/>
          <w:sz w:val="22"/>
          <w:szCs w:val="22"/>
        </w:rPr>
        <w:t>Gammagard</w:t>
      </w:r>
      <w:r w:rsidRPr="006D37C2">
        <w:rPr>
          <w:rFonts w:ascii="Verdana" w:hAnsi="Verdana"/>
          <w:bCs/>
          <w:noProof/>
          <w:sz w:val="22"/>
          <w:szCs w:val="22"/>
        </w:rPr>
        <w:tab/>
      </w:r>
      <w:r>
        <w:rPr>
          <w:rFonts w:ascii="Verdana" w:hAnsi="Verdana"/>
          <w:bCs/>
          <w:noProof/>
          <w:sz w:val="22"/>
          <w:szCs w:val="22"/>
        </w:rPr>
        <w:t>0</w:t>
      </w:r>
    </w:p>
    <w:p w:rsidR="006D37C2" w:rsidRPr="006D37C2" w:rsidRDefault="006D37C2" w:rsidP="006D37C2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D37C2">
        <w:rPr>
          <w:rFonts w:ascii="Verdana" w:hAnsi="Verdana"/>
          <w:bCs/>
          <w:noProof/>
          <w:sz w:val="22"/>
          <w:szCs w:val="22"/>
        </w:rPr>
        <w:t>Hizentra</w:t>
      </w:r>
      <w:r w:rsidRPr="006D37C2">
        <w:rPr>
          <w:rFonts w:ascii="Verdana" w:hAnsi="Verdana"/>
          <w:bCs/>
          <w:noProof/>
          <w:sz w:val="22"/>
          <w:szCs w:val="22"/>
        </w:rPr>
        <w:tab/>
        <w:t>6</w:t>
      </w:r>
    </w:p>
    <w:p w:rsidR="006D37C2" w:rsidRPr="006D37C2" w:rsidRDefault="006D37C2" w:rsidP="006D37C2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D37C2">
        <w:rPr>
          <w:rFonts w:ascii="Verdana" w:hAnsi="Verdana"/>
          <w:bCs/>
          <w:noProof/>
          <w:sz w:val="22"/>
          <w:szCs w:val="22"/>
        </w:rPr>
        <w:t>Hyqvia</w:t>
      </w:r>
      <w:r w:rsidRPr="006D37C2">
        <w:rPr>
          <w:rFonts w:ascii="Verdana" w:hAnsi="Verdana"/>
          <w:bCs/>
          <w:noProof/>
          <w:sz w:val="22"/>
          <w:szCs w:val="22"/>
        </w:rPr>
        <w:tab/>
        <w:t>18</w:t>
      </w:r>
    </w:p>
    <w:p w:rsidR="006D37C2" w:rsidRPr="006D37C2" w:rsidRDefault="006D37C2" w:rsidP="006D37C2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D37C2">
        <w:rPr>
          <w:rFonts w:ascii="Verdana" w:hAnsi="Verdana"/>
          <w:bCs/>
          <w:noProof/>
          <w:sz w:val="22"/>
          <w:szCs w:val="22"/>
        </w:rPr>
        <w:t>Intratect</w:t>
      </w:r>
      <w:r w:rsidRPr="006D37C2">
        <w:rPr>
          <w:rFonts w:ascii="Verdana" w:hAnsi="Verdana"/>
          <w:bCs/>
          <w:noProof/>
          <w:sz w:val="22"/>
          <w:szCs w:val="22"/>
        </w:rPr>
        <w:tab/>
        <w:t>16</w:t>
      </w:r>
    </w:p>
    <w:p w:rsidR="006D37C2" w:rsidRPr="006D37C2" w:rsidRDefault="006D37C2" w:rsidP="006D37C2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Iqymune</w:t>
      </w:r>
      <w:r>
        <w:rPr>
          <w:rFonts w:ascii="Verdana" w:hAnsi="Verdana"/>
          <w:bCs/>
          <w:noProof/>
          <w:sz w:val="22"/>
          <w:szCs w:val="22"/>
        </w:rPr>
        <w:tab/>
        <w:t>&lt;5*</w:t>
      </w:r>
    </w:p>
    <w:p w:rsidR="006D37C2" w:rsidRPr="006D37C2" w:rsidRDefault="006D37C2" w:rsidP="006D37C2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D37C2">
        <w:rPr>
          <w:rFonts w:ascii="Verdana" w:hAnsi="Verdana"/>
          <w:bCs/>
          <w:noProof/>
          <w:sz w:val="22"/>
          <w:szCs w:val="22"/>
        </w:rPr>
        <w:t>Kiovig</w:t>
      </w:r>
      <w:r w:rsidRPr="006D37C2">
        <w:rPr>
          <w:rFonts w:ascii="Verdana" w:hAnsi="Verdana"/>
          <w:bCs/>
          <w:noProof/>
          <w:sz w:val="22"/>
          <w:szCs w:val="22"/>
        </w:rPr>
        <w:tab/>
        <w:t>0</w:t>
      </w:r>
    </w:p>
    <w:p w:rsidR="006D37C2" w:rsidRPr="006D37C2" w:rsidRDefault="006D37C2" w:rsidP="006D37C2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D37C2">
        <w:rPr>
          <w:rFonts w:ascii="Verdana" w:hAnsi="Verdana"/>
          <w:bCs/>
          <w:noProof/>
          <w:sz w:val="22"/>
          <w:szCs w:val="22"/>
        </w:rPr>
        <w:t>Privigen</w:t>
      </w:r>
      <w:r w:rsidRPr="006D37C2">
        <w:rPr>
          <w:rFonts w:ascii="Verdana" w:hAnsi="Verdana"/>
          <w:bCs/>
          <w:noProof/>
          <w:sz w:val="22"/>
          <w:szCs w:val="22"/>
        </w:rPr>
        <w:tab/>
        <w:t>103</w:t>
      </w:r>
    </w:p>
    <w:p w:rsidR="006D37C2" w:rsidRPr="006D37C2" w:rsidRDefault="006D37C2" w:rsidP="006D37C2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D37C2">
        <w:rPr>
          <w:rFonts w:ascii="Verdana" w:hAnsi="Verdana"/>
          <w:bCs/>
          <w:noProof/>
          <w:sz w:val="22"/>
          <w:szCs w:val="22"/>
        </w:rPr>
        <w:t>Octagam</w:t>
      </w:r>
      <w:r w:rsidRPr="006D37C2">
        <w:rPr>
          <w:rFonts w:ascii="Verdana" w:hAnsi="Verdana"/>
          <w:bCs/>
          <w:noProof/>
          <w:sz w:val="22"/>
          <w:szCs w:val="22"/>
        </w:rPr>
        <w:tab/>
        <w:t>18</w:t>
      </w:r>
    </w:p>
    <w:p w:rsidR="006D37C2" w:rsidRPr="006D37C2" w:rsidRDefault="006D37C2" w:rsidP="006D37C2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D37C2">
        <w:rPr>
          <w:rFonts w:ascii="Verdana" w:hAnsi="Verdana"/>
          <w:bCs/>
          <w:noProof/>
          <w:sz w:val="22"/>
          <w:szCs w:val="22"/>
        </w:rPr>
        <w:t>Panzyga</w:t>
      </w:r>
      <w:r w:rsidRPr="006D37C2">
        <w:rPr>
          <w:rFonts w:ascii="Verdana" w:hAnsi="Verdana"/>
          <w:bCs/>
          <w:noProof/>
          <w:sz w:val="22"/>
          <w:szCs w:val="22"/>
        </w:rPr>
        <w:tab/>
      </w:r>
      <w:r>
        <w:rPr>
          <w:rFonts w:ascii="Verdana" w:hAnsi="Verdana"/>
          <w:bCs/>
          <w:noProof/>
          <w:sz w:val="22"/>
          <w:szCs w:val="22"/>
        </w:rPr>
        <w:t>0</w:t>
      </w:r>
    </w:p>
    <w:p w:rsidR="006D37C2" w:rsidRDefault="006D37C2" w:rsidP="006D37C2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D37C2">
        <w:rPr>
          <w:rFonts w:ascii="Verdana" w:hAnsi="Verdana"/>
          <w:bCs/>
          <w:noProof/>
          <w:sz w:val="22"/>
          <w:szCs w:val="22"/>
        </w:rPr>
        <w:t>Subgam</w:t>
      </w:r>
      <w:r w:rsidRPr="006D37C2">
        <w:rPr>
          <w:rFonts w:ascii="Verdana" w:hAnsi="Verdana"/>
          <w:bCs/>
          <w:noProof/>
          <w:sz w:val="22"/>
          <w:szCs w:val="22"/>
        </w:rPr>
        <w:tab/>
      </w:r>
      <w:r>
        <w:rPr>
          <w:rFonts w:ascii="Verdana" w:hAnsi="Verdana"/>
          <w:bCs/>
          <w:noProof/>
          <w:sz w:val="22"/>
          <w:szCs w:val="22"/>
        </w:rPr>
        <w:t>0</w:t>
      </w:r>
    </w:p>
    <w:p w:rsidR="006D37C2" w:rsidRPr="006D37C2" w:rsidRDefault="00CD6F12" w:rsidP="006D37C2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D6F12">
        <w:rPr>
          <w:rFonts w:ascii="Verdana" w:hAnsi="Verdana"/>
          <w:bCs/>
          <w:noProof/>
          <w:sz w:val="22"/>
          <w:szCs w:val="22"/>
        </w:rPr>
        <w:t>Any other normal immunoglobulin</w:t>
      </w:r>
      <w:r w:rsidR="006D37C2">
        <w:rPr>
          <w:rFonts w:ascii="Verdana" w:hAnsi="Verdana"/>
          <w:bCs/>
          <w:noProof/>
          <w:sz w:val="22"/>
          <w:szCs w:val="22"/>
        </w:rPr>
        <w:t xml:space="preserve"> - </w:t>
      </w:r>
      <w:r w:rsidR="006D37C2" w:rsidRPr="006D37C2">
        <w:rPr>
          <w:rFonts w:ascii="Verdana" w:hAnsi="Verdana"/>
          <w:bCs/>
          <w:noProof/>
          <w:sz w:val="22"/>
          <w:szCs w:val="22"/>
        </w:rPr>
        <w:t xml:space="preserve">Please note </w:t>
      </w:r>
      <w:r w:rsidR="006D37C2">
        <w:rPr>
          <w:rFonts w:ascii="Verdana" w:hAnsi="Verdana"/>
          <w:bCs/>
          <w:noProof/>
          <w:sz w:val="22"/>
          <w:szCs w:val="22"/>
        </w:rPr>
        <w:t xml:space="preserve">we have include </w:t>
      </w:r>
      <w:r w:rsidR="006D37C2" w:rsidRPr="006D37C2">
        <w:rPr>
          <w:rFonts w:ascii="Verdana" w:hAnsi="Verdana"/>
          <w:bCs/>
          <w:noProof/>
          <w:sz w:val="22"/>
          <w:szCs w:val="22"/>
        </w:rPr>
        <w:t>Anti-D DGAM &amp; Anti-D 1500 Rophylac</w:t>
      </w:r>
      <w:r w:rsidR="006D37C2">
        <w:rPr>
          <w:rFonts w:ascii="Verdana" w:hAnsi="Verdana"/>
          <w:bCs/>
          <w:noProof/>
          <w:sz w:val="22"/>
          <w:szCs w:val="22"/>
        </w:rPr>
        <w:t xml:space="preserve"> in this category;</w:t>
      </w:r>
      <w:r w:rsidR="006D37C2">
        <w:rPr>
          <w:rFonts w:ascii="Verdana" w:hAnsi="Verdana"/>
          <w:bCs/>
          <w:noProof/>
          <w:sz w:val="22"/>
          <w:szCs w:val="22"/>
        </w:rPr>
        <w:br/>
      </w:r>
      <w:r w:rsidR="006D37C2">
        <w:rPr>
          <w:rFonts w:ascii="Verdana" w:hAnsi="Verdana"/>
          <w:bCs/>
          <w:noProof/>
          <w:sz w:val="22"/>
          <w:szCs w:val="22"/>
        </w:rPr>
        <w:br/>
      </w:r>
      <w:r w:rsidR="006D37C2" w:rsidRPr="006D37C2">
        <w:rPr>
          <w:rFonts w:ascii="Verdana" w:hAnsi="Verdana"/>
          <w:bCs/>
          <w:noProof/>
          <w:sz w:val="22"/>
          <w:szCs w:val="22"/>
        </w:rPr>
        <w:t>Anti-D500 DGAM</w:t>
      </w:r>
      <w:r w:rsidR="006D37C2">
        <w:rPr>
          <w:rFonts w:ascii="Verdana" w:hAnsi="Verdana"/>
          <w:bCs/>
          <w:noProof/>
          <w:sz w:val="22"/>
          <w:szCs w:val="22"/>
        </w:rPr>
        <w:t xml:space="preserve">       </w:t>
      </w:r>
      <w:bookmarkStart w:id="0" w:name="_GoBack"/>
      <w:bookmarkEnd w:id="0"/>
      <w:r w:rsidR="006D37C2" w:rsidRPr="006D37C2">
        <w:rPr>
          <w:rFonts w:ascii="Verdana" w:hAnsi="Verdana"/>
          <w:bCs/>
          <w:noProof/>
          <w:sz w:val="22"/>
          <w:szCs w:val="22"/>
        </w:rPr>
        <w:t>238</w:t>
      </w:r>
    </w:p>
    <w:p w:rsidR="002677FD" w:rsidRPr="00CD6F12" w:rsidRDefault="006D37C2" w:rsidP="006D37C2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6D37C2">
        <w:rPr>
          <w:rFonts w:ascii="Verdana" w:hAnsi="Verdana"/>
          <w:bCs/>
          <w:noProof/>
          <w:sz w:val="22"/>
          <w:szCs w:val="22"/>
        </w:rPr>
        <w:t>Anti-D1500 Rophylac</w:t>
      </w:r>
      <w:r w:rsidRPr="006D37C2">
        <w:rPr>
          <w:rFonts w:ascii="Verdana" w:hAnsi="Verdana"/>
          <w:bCs/>
          <w:noProof/>
          <w:sz w:val="22"/>
          <w:szCs w:val="22"/>
        </w:rPr>
        <w:tab/>
        <w:t>177</w:t>
      </w:r>
    </w:p>
    <w:p w:rsidR="00A10460" w:rsidRDefault="00CD6F12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="006D37C2">
        <w:rPr>
          <w:rFonts w:ascii="Verdana" w:hAnsi="Verdana"/>
          <w:b/>
          <w:bCs/>
          <w:noProof/>
          <w:sz w:val="22"/>
          <w:szCs w:val="22"/>
        </w:rPr>
        <w:t>*</w:t>
      </w:r>
      <w:r w:rsidR="006D37C2" w:rsidRPr="006D37C2">
        <w:rPr>
          <w:rFonts w:ascii="Verdana" w:hAnsi="Verdana"/>
          <w:sz w:val="22"/>
          <w:szCs w:val="22"/>
        </w:rPr>
        <w:t xml:space="preserve"> </w:t>
      </w:r>
      <w:r w:rsidR="006D37C2" w:rsidRPr="00524A9A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="006D37C2" w:rsidRPr="00524A9A">
          <w:rPr>
            <w:rFonts w:ascii="Verdana" w:hAnsi="Verdana"/>
            <w:sz w:val="22"/>
            <w:szCs w:val="22"/>
          </w:rPr>
          <w:t>Freedom of Information</w:t>
        </w:r>
      </w:smartTag>
      <w:r w:rsidR="006D37C2" w:rsidRPr="00524A9A">
        <w:rPr>
          <w:rFonts w:ascii="Verdana" w:hAnsi="Verdana"/>
          <w:sz w:val="22"/>
          <w:szCs w:val="22"/>
        </w:rPr>
        <w:t xml:space="preserve"> Act 2000.  This information is protected by the </w:t>
      </w:r>
      <w:r w:rsidR="006D37C2" w:rsidRPr="00524A9A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="006D37C2" w:rsidRPr="00524A9A">
        <w:rPr>
          <w:rFonts w:ascii="Verdana" w:hAnsi="Verdana"/>
          <w:bCs/>
          <w:iCs/>
          <w:sz w:val="22"/>
          <w:szCs w:val="22"/>
        </w:rPr>
        <w:t>in regard to</w:t>
      </w:r>
      <w:r w:rsidR="006D37C2" w:rsidRPr="00524A9A">
        <w:rPr>
          <w:rFonts w:ascii="Verdana" w:hAnsi="Verdana"/>
          <w:iCs/>
          <w:sz w:val="22"/>
          <w:szCs w:val="22"/>
        </w:rPr>
        <w:t xml:space="preserve"> Articles 5, 6, and 9 of GDPR.  </w:t>
      </w:r>
      <w:r w:rsidR="006D37C2" w:rsidRPr="00524A9A">
        <w:rPr>
          <w:rFonts w:ascii="Verdana" w:hAnsi="Verdana"/>
          <w:sz w:val="22"/>
          <w:szCs w:val="22"/>
        </w:rPr>
        <w:t xml:space="preserve">This </w:t>
      </w:r>
      <w:r w:rsidR="006D37C2" w:rsidRPr="00524A9A">
        <w:rPr>
          <w:rFonts w:ascii="Verdana" w:hAnsi="Verdana"/>
          <w:sz w:val="22"/>
          <w:szCs w:val="22"/>
        </w:rPr>
        <w:lastRenderedPageBreak/>
        <w:t>exemption is absolute and therefore there is no requirement to apply the public interest test.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6D37C2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6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6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6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8E208EB"/>
    <w:multiLevelType w:val="hybridMultilevel"/>
    <w:tmpl w:val="4F2E0BA2"/>
    <w:lvl w:ilvl="0" w:tplc="AB3EFBE6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0F21E30"/>
    <w:multiLevelType w:val="hybridMultilevel"/>
    <w:tmpl w:val="C122C460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5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37C2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D6F12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5CF0624B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F4439A-4564-4F87-859E-B62AC27583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14</TotalTime>
  <Pages>2</Pages>
  <Words>234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10</cp:revision>
  <cp:lastPrinted>2019-03-26T11:11:00Z</cp:lastPrinted>
  <dcterms:created xsi:type="dcterms:W3CDTF">2021-09-13T07:38:00Z</dcterms:created>
  <dcterms:modified xsi:type="dcterms:W3CDTF">2023-08-24T09:24:00Z</dcterms:modified>
</cp:coreProperties>
</file>