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144C53">
                              <w:rPr>
                                <w:rFonts w:ascii="Verdana" w:hAnsi="Verdana"/>
                                <w:b/>
                                <w:sz w:val="22"/>
                                <w:szCs w:val="22"/>
                              </w:rPr>
                              <w:t xml:space="preserve"> 23-G-042</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144C53">
                        <w:rPr>
                          <w:rFonts w:ascii="Verdana" w:hAnsi="Verdana"/>
                          <w:b/>
                          <w:sz w:val="22"/>
                          <w:szCs w:val="22"/>
                        </w:rPr>
                        <w:t xml:space="preserve"> 23-G-042</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144C53" w:rsidRPr="00A408CB" w:rsidRDefault="00144C53" w:rsidP="00144C53">
      <w:pPr>
        <w:rPr>
          <w:rFonts w:ascii="Verdana" w:hAnsi="Verdana"/>
          <w:bCs/>
          <w:noProof/>
          <w:sz w:val="22"/>
          <w:szCs w:val="22"/>
        </w:rPr>
      </w:pPr>
      <w:r w:rsidRPr="00A61CA5">
        <w:rPr>
          <w:rFonts w:ascii="Verdana" w:hAnsi="Verdana"/>
          <w:bCs/>
          <w:noProof/>
          <w:sz w:val="22"/>
          <w:szCs w:val="22"/>
        </w:rPr>
        <w:t>Swansea Bay Health Board recognise how distressing it is for people who have had long waits for surgery, and understand the devastating effect it can have on their lives. The pandemic has stretched NHS resources to the limit, leading to record waiting times for orthopaedic and other surgery across the UK. This is on top of the usual winter and emergency pressures, which have only worsened an already challenging situation.</w:t>
      </w:r>
      <w:r>
        <w:rPr>
          <w:rFonts w:ascii="Verdana" w:hAnsi="Verdana"/>
          <w:bCs/>
          <w:noProof/>
          <w:sz w:val="22"/>
          <w:szCs w:val="22"/>
        </w:rPr>
        <w:br/>
      </w:r>
      <w:r>
        <w:rPr>
          <w:rFonts w:ascii="Verdana" w:hAnsi="Verdana"/>
          <w:bCs/>
          <w:noProof/>
          <w:sz w:val="22"/>
          <w:szCs w:val="22"/>
        </w:rPr>
        <w:br/>
      </w:r>
      <w:r w:rsidRPr="00A61CA5">
        <w:rPr>
          <w:rFonts w:ascii="Verdana" w:hAnsi="Verdana"/>
          <w:bCs/>
          <w:noProof/>
          <w:sz w:val="22"/>
          <w:szCs w:val="22"/>
        </w:rPr>
        <w:t xml:space="preserve">Last year, the health board agreed to create a series of centres of excellence at its main hospital sites, allowing it to work through the backlog as quickly and efficiently as possible. </w:t>
      </w:r>
      <w:r>
        <w:rPr>
          <w:rFonts w:ascii="Verdana" w:hAnsi="Verdana"/>
          <w:bCs/>
          <w:noProof/>
          <w:sz w:val="22"/>
          <w:szCs w:val="22"/>
        </w:rPr>
        <w:t>We opened</w:t>
      </w:r>
      <w:r w:rsidRPr="00A408CB">
        <w:rPr>
          <w:rFonts w:ascii="Verdana" w:hAnsi="Verdana"/>
          <w:bCs/>
          <w:noProof/>
          <w:sz w:val="22"/>
          <w:szCs w:val="22"/>
        </w:rPr>
        <w:t xml:space="preserve"> a three theatre complex at Neath Port Talbot hospital on 15th June 2023, representing a t</w:t>
      </w:r>
      <w:r>
        <w:rPr>
          <w:rFonts w:ascii="Verdana" w:hAnsi="Verdana"/>
          <w:bCs/>
          <w:noProof/>
          <w:sz w:val="22"/>
          <w:szCs w:val="22"/>
        </w:rPr>
        <w:t>otal investment of £21 million.</w:t>
      </w:r>
    </w:p>
    <w:p w:rsidR="00144C53" w:rsidRPr="00A408CB" w:rsidRDefault="00144C53" w:rsidP="00144C53">
      <w:pPr>
        <w:rPr>
          <w:rFonts w:ascii="Verdana" w:hAnsi="Verdana"/>
          <w:bCs/>
          <w:noProof/>
          <w:sz w:val="22"/>
          <w:szCs w:val="22"/>
        </w:rPr>
      </w:pPr>
      <w:r w:rsidRPr="00A408CB">
        <w:rPr>
          <w:rFonts w:ascii="Verdana" w:hAnsi="Verdana"/>
          <w:bCs/>
          <w:noProof/>
          <w:sz w:val="22"/>
          <w:szCs w:val="22"/>
        </w:rPr>
        <w:t>This is the next step in the Health Board’s plans to implement Changing for the Future, our Clinical Strategy.  It aims to develop each of our main hospitals as a Centre of Excellence in their own right for different services.  Neath Port Talbot Hospital is being developed as the Centre of Excellence for orthopaedic and spinal care, urology, diagnostics, r</w:t>
      </w:r>
      <w:r>
        <w:rPr>
          <w:rFonts w:ascii="Verdana" w:hAnsi="Verdana"/>
          <w:bCs/>
          <w:noProof/>
          <w:sz w:val="22"/>
          <w:szCs w:val="22"/>
        </w:rPr>
        <w:t>ehabilitation and rheumatology.</w:t>
      </w:r>
    </w:p>
    <w:p w:rsidR="00144C53" w:rsidRPr="00A408CB" w:rsidRDefault="00144C53" w:rsidP="00144C53">
      <w:pPr>
        <w:rPr>
          <w:rFonts w:ascii="Verdana" w:hAnsi="Verdana"/>
          <w:bCs/>
          <w:noProof/>
          <w:sz w:val="22"/>
          <w:szCs w:val="22"/>
        </w:rPr>
      </w:pPr>
      <w:r w:rsidRPr="00A408CB">
        <w:rPr>
          <w:rFonts w:ascii="Verdana" w:hAnsi="Verdana"/>
          <w:bCs/>
          <w:noProof/>
          <w:sz w:val="22"/>
          <w:szCs w:val="22"/>
        </w:rPr>
        <w:t>Consisting of three new theatres, five pre-assessment rooms and accommodation for staff to change, rest rooms and a seminar room, the new complex will provide the facilities to enable Neath Port Talbot Hospital (NPTH) to progress with becoming a centre of excellence for Orthopaedics, Spinal Care and Urology tackling historically high waiting times and providing potential for</w:t>
      </w:r>
      <w:r>
        <w:rPr>
          <w:rFonts w:ascii="Verdana" w:hAnsi="Verdana"/>
          <w:bCs/>
          <w:noProof/>
          <w:sz w:val="22"/>
          <w:szCs w:val="22"/>
        </w:rPr>
        <w:t xml:space="preserve"> a regional solution over time.</w:t>
      </w:r>
    </w:p>
    <w:p w:rsidR="00144C53" w:rsidRPr="001B2D9F" w:rsidRDefault="00144C53" w:rsidP="00144C53">
      <w:pPr>
        <w:rPr>
          <w:rFonts w:ascii="Verdana" w:hAnsi="Verdana"/>
          <w:bCs/>
          <w:noProof/>
          <w:sz w:val="22"/>
          <w:szCs w:val="22"/>
        </w:rPr>
      </w:pPr>
      <w:r w:rsidRPr="00A408CB">
        <w:rPr>
          <w:rFonts w:ascii="Verdana" w:hAnsi="Verdana"/>
          <w:bCs/>
          <w:noProof/>
          <w:sz w:val="22"/>
          <w:szCs w:val="22"/>
        </w:rPr>
        <w:t xml:space="preserve">The maximum potential additional capacity of the facilities is for an additional 3,000 operations a year.  This maximum additional capacity could be unlocked over time via successful recruitment and further Welsh Government funding for which we have already submitted a bid.  Notwithstanding the outstanding bid to maximise the additional capacity, this new facility will have a significant impact on the current Health Board’s backlog of 5,000 patients waiting for treatment, support the commitment to reduce 104 week waits by March 2024 and ensure that patients in South West Wales will no longer need to wait a significant time for surgery.  </w:t>
      </w:r>
      <w:r w:rsidRPr="001B2D9F">
        <w:rPr>
          <w:rFonts w:ascii="Verdana" w:hAnsi="Verdana"/>
          <w:bCs/>
          <w:noProof/>
          <w:sz w:val="22"/>
          <w:szCs w:val="22"/>
        </w:rPr>
        <w:t>Orthopaedic waiting lists, which were already very long before Covid-19, were worsened by the effects of the pandemic. Over half of our patients have now been waiting more than two years for orthopaedic surgery.</w:t>
      </w:r>
    </w:p>
    <w:p w:rsidR="00DC7FA9" w:rsidRPr="00A10460" w:rsidRDefault="00144C53" w:rsidP="00144C53">
      <w:pPr>
        <w:spacing w:before="280"/>
        <w:rPr>
          <w:rFonts w:ascii="Verdana" w:hAnsi="Verdana"/>
          <w:b/>
          <w:sz w:val="22"/>
        </w:rPr>
      </w:pPr>
      <w:r w:rsidRPr="001B2D9F">
        <w:rPr>
          <w:rFonts w:ascii="Verdana" w:hAnsi="Verdana"/>
          <w:bCs/>
          <w:noProof/>
          <w:sz w:val="22"/>
          <w:szCs w:val="22"/>
        </w:rPr>
        <w:lastRenderedPageBreak/>
        <w:t>Neath Port Talbot Hospital plans to offer a ring-fenced elective service aimed at powering through the majority of patients on these lists.</w:t>
      </w:r>
      <w:r>
        <w:rPr>
          <w:rFonts w:ascii="Verdana" w:hAnsi="Verdana"/>
          <w:bCs/>
          <w:noProof/>
          <w:sz w:val="22"/>
          <w:szCs w:val="22"/>
        </w:rPr>
        <w:br/>
      </w:r>
      <w:r w:rsidRPr="001B2D9F">
        <w:rPr>
          <w:rFonts w:ascii="Verdana" w:hAnsi="Verdana"/>
          <w:bCs/>
          <w:noProof/>
          <w:sz w:val="22"/>
          <w:szCs w:val="22"/>
        </w:rPr>
        <w:t>Morriston Hospital will continue to be responsible for orthopaedic trauma patients and orthopaedic patients with more complex needs. The health board is actively looking at how best to serve this last group.</w:t>
      </w:r>
      <w:r>
        <w:rPr>
          <w:rFonts w:ascii="Verdana" w:hAnsi="Verdana"/>
          <w:bCs/>
          <w:noProof/>
          <w:sz w:val="22"/>
          <w:szCs w:val="22"/>
        </w:rPr>
        <w:br/>
      </w:r>
      <w:r w:rsidRPr="00A61CA5">
        <w:rPr>
          <w:rFonts w:ascii="Verdana" w:hAnsi="Verdana"/>
          <w:bCs/>
          <w:noProof/>
          <w:sz w:val="22"/>
          <w:szCs w:val="22"/>
        </w:rPr>
        <w:br/>
      </w:r>
      <w:r w:rsidR="00A10460" w:rsidRPr="00A10460">
        <w:rPr>
          <w:rFonts w:ascii="Verdana" w:hAnsi="Verdana"/>
          <w:sz w:val="22"/>
        </w:rPr>
        <w:br/>
      </w:r>
      <w:r w:rsidR="00A10460" w:rsidRPr="00A10460">
        <w:rPr>
          <w:rFonts w:ascii="Verdana" w:hAnsi="Verdana"/>
          <w:b/>
          <w:sz w:val="22"/>
        </w:rPr>
        <w:t>You asked:</w:t>
      </w:r>
    </w:p>
    <w:p w:rsidR="00144C53" w:rsidRPr="00144C53" w:rsidRDefault="00144C53" w:rsidP="00144C53">
      <w:pPr>
        <w:rPr>
          <w:rFonts w:ascii="Verdana" w:hAnsi="Verdana"/>
          <w:b/>
          <w:bCs/>
          <w:noProof/>
          <w:sz w:val="22"/>
          <w:szCs w:val="22"/>
        </w:rPr>
      </w:pPr>
      <w:r w:rsidRPr="00144C53">
        <w:rPr>
          <w:rFonts w:ascii="Verdana" w:hAnsi="Verdana"/>
          <w:b/>
          <w:bCs/>
          <w:noProof/>
          <w:sz w:val="22"/>
          <w:szCs w:val="22"/>
        </w:rPr>
        <w:t>I am requesting under Th</w:t>
      </w:r>
      <w:r>
        <w:rPr>
          <w:rFonts w:ascii="Verdana" w:hAnsi="Verdana"/>
          <w:b/>
          <w:bCs/>
          <w:noProof/>
          <w:sz w:val="22"/>
          <w:szCs w:val="22"/>
        </w:rPr>
        <w:t>e Freedom of Information Act :-</w:t>
      </w:r>
    </w:p>
    <w:p w:rsidR="00144C53" w:rsidRPr="00144C53" w:rsidRDefault="00144C53" w:rsidP="00144C53">
      <w:pPr>
        <w:pStyle w:val="ListParagraph"/>
        <w:numPr>
          <w:ilvl w:val="0"/>
          <w:numId w:val="19"/>
        </w:numPr>
        <w:rPr>
          <w:rFonts w:ascii="Verdana" w:hAnsi="Verdana"/>
          <w:b/>
          <w:bCs/>
          <w:noProof/>
          <w:sz w:val="22"/>
          <w:szCs w:val="22"/>
        </w:rPr>
      </w:pPr>
      <w:r w:rsidRPr="00144C53">
        <w:rPr>
          <w:rFonts w:ascii="Verdana" w:hAnsi="Verdana"/>
          <w:b/>
          <w:bCs/>
          <w:noProof/>
          <w:sz w:val="22"/>
          <w:szCs w:val="22"/>
        </w:rPr>
        <w:t>The number of people waiting for an urgent knee replacement</w:t>
      </w:r>
      <w:r w:rsidRPr="00144C53">
        <w:rPr>
          <w:rFonts w:ascii="Verdana" w:hAnsi="Verdana"/>
          <w:b/>
          <w:bCs/>
          <w:noProof/>
          <w:sz w:val="22"/>
          <w:szCs w:val="22"/>
        </w:rPr>
        <w:br/>
      </w:r>
      <w:r w:rsidR="00FE58B1" w:rsidRPr="00FE58B1">
        <w:rPr>
          <w:rFonts w:ascii="Verdana" w:hAnsi="Verdana"/>
          <w:bCs/>
          <w:noProof/>
          <w:sz w:val="22"/>
          <w:szCs w:val="22"/>
        </w:rPr>
        <w:t>As at 30</w:t>
      </w:r>
      <w:r w:rsidR="00FE58B1" w:rsidRPr="00FE58B1">
        <w:rPr>
          <w:rFonts w:ascii="Verdana" w:hAnsi="Verdana"/>
          <w:bCs/>
          <w:noProof/>
          <w:sz w:val="22"/>
          <w:szCs w:val="22"/>
          <w:vertAlign w:val="superscript"/>
        </w:rPr>
        <w:t>th</w:t>
      </w:r>
      <w:r w:rsidR="00FE58B1" w:rsidRPr="00FE58B1">
        <w:rPr>
          <w:rFonts w:ascii="Verdana" w:hAnsi="Verdana"/>
          <w:bCs/>
          <w:noProof/>
          <w:sz w:val="22"/>
          <w:szCs w:val="22"/>
        </w:rPr>
        <w:t xml:space="preserve"> June 2023, there were 449 patients awaiting an urgent full or partial knee replacement.</w:t>
      </w:r>
      <w:r w:rsidRPr="00FE58B1">
        <w:rPr>
          <w:rFonts w:ascii="Verdana" w:hAnsi="Verdana"/>
          <w:bCs/>
          <w:noProof/>
          <w:sz w:val="22"/>
          <w:szCs w:val="22"/>
        </w:rPr>
        <w:br/>
      </w:r>
    </w:p>
    <w:p w:rsidR="002677FD" w:rsidRPr="00144C53" w:rsidRDefault="00144C53" w:rsidP="00144C53">
      <w:pPr>
        <w:pStyle w:val="ListParagraph"/>
        <w:numPr>
          <w:ilvl w:val="0"/>
          <w:numId w:val="19"/>
        </w:numPr>
        <w:rPr>
          <w:rFonts w:ascii="Verdana" w:hAnsi="Verdana"/>
          <w:b/>
          <w:bCs/>
          <w:noProof/>
          <w:sz w:val="22"/>
          <w:szCs w:val="22"/>
        </w:rPr>
      </w:pPr>
      <w:r w:rsidRPr="00144C53">
        <w:rPr>
          <w:rFonts w:ascii="Verdana" w:hAnsi="Verdana"/>
          <w:b/>
          <w:bCs/>
          <w:noProof/>
          <w:sz w:val="22"/>
          <w:szCs w:val="22"/>
        </w:rPr>
        <w:t>The approximate waiting time for such a operation.</w:t>
      </w:r>
      <w:r w:rsidR="006828C8">
        <w:rPr>
          <w:rFonts w:ascii="Verdana" w:hAnsi="Verdana"/>
          <w:b/>
          <w:bCs/>
          <w:noProof/>
          <w:sz w:val="22"/>
          <w:szCs w:val="22"/>
        </w:rPr>
        <w:br/>
      </w:r>
      <w:r w:rsidR="006828C8" w:rsidRPr="006828C8">
        <w:rPr>
          <w:rFonts w:ascii="Verdana" w:hAnsi="Verdana"/>
          <w:bCs/>
          <w:noProof/>
          <w:sz w:val="22"/>
          <w:szCs w:val="22"/>
        </w:rPr>
        <w:t>Of the 449 patients waiting, 80% of these had been waiting up to 153 weeks.</w:t>
      </w:r>
    </w:p>
    <w:p w:rsidR="00A10460" w:rsidRDefault="00A10460" w:rsidP="002677FD">
      <w:pPr>
        <w:rPr>
          <w:rFonts w:ascii="Verdana" w:hAnsi="Verdana"/>
          <w:bCs/>
          <w:noProof/>
          <w:sz w:val="22"/>
          <w:szCs w:val="22"/>
        </w:rPr>
      </w:pPr>
    </w:p>
    <w:p w:rsidR="00A10460" w:rsidRDefault="00421E7F" w:rsidP="00421E7F">
      <w:pPr>
        <w:rPr>
          <w:rFonts w:ascii="Verdana" w:hAnsi="Verdana"/>
          <w:b/>
          <w:bCs/>
          <w:noProof/>
          <w:sz w:val="22"/>
          <w:szCs w:val="22"/>
        </w:rPr>
      </w:pPr>
      <w:bookmarkStart w:id="0" w:name="_GoBack"/>
      <w:bookmarkEnd w:id="0"/>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6828C8">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style="width:20.1pt;height:20.1pt;visibility:visible;mso-wrap-style:square" o:bullet="t">
        <v:imagedata r:id="rId1" o:title=""/>
      </v:shape>
    </w:pict>
  </w:numPicBullet>
  <w:numPicBullet w:numPicBulletId="1">
    <w:pict>
      <v:shape id="_x0000_i1047" type="#_x0000_t75" style="width:383.45pt;height:383.45pt;visibility:visible;mso-wrap-style:square" o:bullet="t">
        <v:imagedata r:id="rId2" o:title=""/>
      </v:shape>
    </w:pict>
  </w:numPicBullet>
  <w:numPicBullet w:numPicBulletId="2">
    <w:pict>
      <v:shape id="_x0000_i1048" type="#_x0000_t75" style="width:226.05pt;height:226.05pt;visibility:visible;mso-wrap-style:square" o:bullet="t">
        <v:imagedata r:id="rId3" o:title=""/>
      </v:shape>
    </w:pict>
  </w:numPicBullet>
  <w:numPicBullet w:numPicBulletId="3">
    <w:pict>
      <v:shape id="_x0000_i1049" type="#_x0000_t75" style="width:15.9pt;height:15.9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D0F5D53"/>
    <w:multiLevelType w:val="hybridMultilevel"/>
    <w:tmpl w:val="01766886"/>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E201FA1"/>
    <w:multiLevelType w:val="hybridMultilevel"/>
    <w:tmpl w:val="56FA3A62"/>
    <w:lvl w:ilvl="0" w:tplc="E3ACEEEE">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6"/>
  </w:num>
  <w:num w:numId="5">
    <w:abstractNumId w:val="3"/>
  </w:num>
  <w:num w:numId="6">
    <w:abstractNumId w:val="2"/>
  </w:num>
  <w:num w:numId="7">
    <w:abstractNumId w:val="11"/>
  </w:num>
  <w:num w:numId="8">
    <w:abstractNumId w:val="15"/>
  </w:num>
  <w:num w:numId="9">
    <w:abstractNumId w:val="18"/>
  </w:num>
  <w:num w:numId="10">
    <w:abstractNumId w:val="1"/>
  </w:num>
  <w:num w:numId="11">
    <w:abstractNumId w:val="9"/>
  </w:num>
  <w:num w:numId="12">
    <w:abstractNumId w:val="13"/>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4"/>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44C53"/>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28C8"/>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 w:val="00FE58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BB65DA"/>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F200C9-9B20-4F63-B768-03B01F6DBD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16</TotalTime>
  <Pages>2</Pages>
  <Words>515</Words>
  <Characters>2936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11</cp:revision>
  <cp:lastPrinted>2019-03-26T11:11:00Z</cp:lastPrinted>
  <dcterms:created xsi:type="dcterms:W3CDTF">2021-09-13T07:38:00Z</dcterms:created>
  <dcterms:modified xsi:type="dcterms:W3CDTF">2023-08-07T12:40:00Z</dcterms:modified>
</cp:coreProperties>
</file>