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42415" w:rsidRPr="00B42415">
                              <w:rPr>
                                <w:rFonts w:ascii="Verdana" w:hAnsi="Verdana"/>
                                <w:b/>
                                <w:color w:val="000000" w:themeColor="text1"/>
                                <w:sz w:val="22"/>
                                <w:szCs w:val="22"/>
                              </w:rPr>
                              <w:t>23-K-015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42415" w:rsidRPr="00B42415">
                        <w:rPr>
                          <w:rFonts w:ascii="Verdana" w:hAnsi="Verdana"/>
                          <w:b/>
                          <w:color w:val="000000" w:themeColor="text1"/>
                          <w:sz w:val="22"/>
                          <w:szCs w:val="22"/>
                        </w:rPr>
                        <w:t>23-K-015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B42415" w:rsidRPr="00B42415" w:rsidRDefault="00B42415" w:rsidP="00B42415">
      <w:pPr>
        <w:spacing w:after="0"/>
        <w:jc w:val="both"/>
        <w:rPr>
          <w:rFonts w:ascii="Verdana" w:hAnsi="Verdana"/>
          <w:b/>
          <w:sz w:val="22"/>
          <w:szCs w:val="22"/>
        </w:rPr>
      </w:pPr>
      <w:r w:rsidRPr="00B42415">
        <w:rPr>
          <w:rFonts w:ascii="Verdana" w:hAnsi="Verdana"/>
          <w:b/>
          <w:sz w:val="22"/>
          <w:szCs w:val="22"/>
        </w:rPr>
        <w:t xml:space="preserve">Q1. How many patients were treated in the past 3 months </w:t>
      </w:r>
      <w:r w:rsidR="00AE393E">
        <w:rPr>
          <w:rFonts w:ascii="Verdana" w:hAnsi="Verdana"/>
          <w:b/>
          <w:sz w:val="22"/>
          <w:szCs w:val="22"/>
        </w:rPr>
        <w:t xml:space="preserve">(August to October 2023) </w:t>
      </w:r>
      <w:r w:rsidRPr="00B42415">
        <w:rPr>
          <w:rFonts w:ascii="Verdana" w:hAnsi="Verdana"/>
          <w:b/>
          <w:sz w:val="22"/>
          <w:szCs w:val="22"/>
        </w:rPr>
        <w:t>for gastric and gastro-oesophageal junction cancer (any stage) with:</w:t>
      </w:r>
    </w:p>
    <w:p w:rsidR="00B42415" w:rsidRPr="00B42415" w:rsidRDefault="00B42415" w:rsidP="00B42415">
      <w:pPr>
        <w:spacing w:after="0"/>
        <w:jc w:val="both"/>
        <w:rPr>
          <w:rFonts w:ascii="Verdana" w:hAnsi="Verdana"/>
          <w:b/>
          <w:sz w:val="22"/>
          <w:szCs w:val="22"/>
        </w:rPr>
      </w:pPr>
    </w:p>
    <w:p w:rsidR="00B42415" w:rsidRPr="00B42415" w:rsidRDefault="00B42415" w:rsidP="00B42415">
      <w:pPr>
        <w:numPr>
          <w:ilvl w:val="0"/>
          <w:numId w:val="18"/>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 xml:space="preserve">CAPOX (Capecitabine with Oxaliplatin)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&lt;5*</w:t>
      </w:r>
    </w:p>
    <w:p w:rsidR="00B42415" w:rsidRPr="00B42415" w:rsidRDefault="00B42415" w:rsidP="00B42415">
      <w:pPr>
        <w:numPr>
          <w:ilvl w:val="0"/>
          <w:numId w:val="18"/>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FOLFOX (</w:t>
      </w:r>
      <w:proofErr w:type="spellStart"/>
      <w:r w:rsidRPr="00B42415">
        <w:rPr>
          <w:rFonts w:ascii="Verdana" w:eastAsia="Times New Roman" w:hAnsi="Verdana"/>
          <w:b/>
          <w:sz w:val="22"/>
          <w:szCs w:val="22"/>
        </w:rPr>
        <w:t>Folinic</w:t>
      </w:r>
      <w:proofErr w:type="spellEnd"/>
      <w:r w:rsidRPr="00B42415">
        <w:rPr>
          <w:rFonts w:ascii="Verdana" w:eastAsia="Times New Roman" w:hAnsi="Verdana"/>
          <w:b/>
          <w:sz w:val="22"/>
          <w:szCs w:val="22"/>
        </w:rPr>
        <w:t xml:space="preserve"> acid, Fluorouracil and Oxaliplatin)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 xml:space="preserve">Nil </w:t>
      </w:r>
    </w:p>
    <w:p w:rsidR="00B42415" w:rsidRPr="00B42415" w:rsidRDefault="00B42415" w:rsidP="00B42415">
      <w:pPr>
        <w:numPr>
          <w:ilvl w:val="0"/>
          <w:numId w:val="18"/>
        </w:numPr>
        <w:spacing w:before="0" w:after="0" w:line="252" w:lineRule="auto"/>
        <w:ind w:right="0"/>
        <w:contextualSpacing/>
        <w:jc w:val="both"/>
        <w:rPr>
          <w:rFonts w:ascii="Verdana" w:eastAsia="Times New Roman" w:hAnsi="Verdana"/>
          <w:b/>
          <w:sz w:val="22"/>
          <w:szCs w:val="22"/>
        </w:rPr>
      </w:pPr>
      <w:proofErr w:type="spellStart"/>
      <w:r w:rsidRPr="00B42415">
        <w:rPr>
          <w:rFonts w:ascii="Verdana" w:eastAsia="Times New Roman" w:hAnsi="Verdana"/>
          <w:b/>
          <w:sz w:val="22"/>
          <w:szCs w:val="22"/>
        </w:rPr>
        <w:t>Lonsurf</w:t>
      </w:r>
      <w:proofErr w:type="spellEnd"/>
      <w:r w:rsidRPr="00B42415">
        <w:rPr>
          <w:rFonts w:ascii="Verdana" w:eastAsia="Times New Roman" w:hAnsi="Verdana"/>
          <w:b/>
          <w:sz w:val="22"/>
          <w:szCs w:val="22"/>
        </w:rPr>
        <w:t xml:space="preserve"> (Trifluridine - </w:t>
      </w:r>
      <w:proofErr w:type="spellStart"/>
      <w:r w:rsidRPr="00B42415">
        <w:rPr>
          <w:rFonts w:ascii="Verdana" w:eastAsia="Times New Roman" w:hAnsi="Verdana"/>
          <w:b/>
          <w:sz w:val="22"/>
          <w:szCs w:val="22"/>
        </w:rPr>
        <w:t>tipiracil</w:t>
      </w:r>
      <w:proofErr w:type="spellEnd"/>
      <w:r w:rsidRPr="00B42415">
        <w:rPr>
          <w:rFonts w:ascii="Verdana" w:eastAsia="Times New Roman" w:hAnsi="Verdana"/>
          <w:b/>
          <w:sz w:val="22"/>
          <w:szCs w:val="22"/>
        </w:rPr>
        <w:t xml:space="preserve">)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&lt;5*</w:t>
      </w:r>
    </w:p>
    <w:p w:rsidR="00B42415" w:rsidRPr="00B42415" w:rsidRDefault="00B42415" w:rsidP="00B42415">
      <w:pPr>
        <w:numPr>
          <w:ilvl w:val="0"/>
          <w:numId w:val="18"/>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 xml:space="preserve">Nivolumab in combination with Platinum (Cisplatin or Oxaliplatin) and Fluoropyrimidine (5-Fluorouracil or Capecitabine)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 xml:space="preserve">Nil </w:t>
      </w:r>
    </w:p>
    <w:p w:rsidR="00B42415" w:rsidRPr="00B42415" w:rsidRDefault="00B42415" w:rsidP="00B42415">
      <w:pPr>
        <w:numPr>
          <w:ilvl w:val="0"/>
          <w:numId w:val="18"/>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 xml:space="preserve">Pembrolizumab in combination with Platinum (Cisplatin or Oxaliplatin) and Fluoropyrimidine (5-Fluorouracil or Capecitabine)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Nil</w:t>
      </w:r>
    </w:p>
    <w:p w:rsidR="00B42415" w:rsidRPr="00B42415" w:rsidRDefault="00B42415" w:rsidP="00B42415">
      <w:pPr>
        <w:numPr>
          <w:ilvl w:val="0"/>
          <w:numId w:val="18"/>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Any other systemic anti-cancer therapy</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&lt;5*</w:t>
      </w:r>
    </w:p>
    <w:p w:rsidR="00B42415" w:rsidRPr="00B42415" w:rsidRDefault="00B42415" w:rsidP="00B42415">
      <w:pPr>
        <w:numPr>
          <w:ilvl w:val="0"/>
          <w:numId w:val="18"/>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Palliative care only</w:t>
      </w:r>
      <w:r w:rsidRPr="00B42415">
        <w:rPr>
          <w:rFonts w:ascii="Verdana" w:eastAsia="Times New Roman" w:hAnsi="Verdana"/>
          <w:sz w:val="22"/>
          <w:szCs w:val="22"/>
        </w:rPr>
        <w:t>**</w:t>
      </w:r>
    </w:p>
    <w:p w:rsidR="00B42415" w:rsidRPr="00B42415" w:rsidRDefault="00B42415" w:rsidP="00B42415">
      <w:pPr>
        <w:spacing w:after="0"/>
        <w:jc w:val="both"/>
        <w:rPr>
          <w:rFonts w:ascii="Verdana" w:eastAsiaTheme="minorHAnsi" w:hAnsi="Verdana"/>
          <w:b/>
          <w:sz w:val="22"/>
          <w:szCs w:val="22"/>
        </w:rPr>
      </w:pPr>
    </w:p>
    <w:p w:rsidR="00B42415" w:rsidRPr="00B42415" w:rsidRDefault="00B42415" w:rsidP="00B42415">
      <w:pPr>
        <w:spacing w:after="0"/>
        <w:jc w:val="both"/>
        <w:rPr>
          <w:rFonts w:ascii="Verdana" w:hAnsi="Verdana"/>
          <w:b/>
          <w:sz w:val="22"/>
          <w:szCs w:val="22"/>
        </w:rPr>
      </w:pPr>
      <w:r w:rsidRPr="00B42415">
        <w:rPr>
          <w:rFonts w:ascii="Verdana" w:hAnsi="Verdana"/>
          <w:b/>
          <w:sz w:val="22"/>
          <w:szCs w:val="22"/>
        </w:rPr>
        <w:t>Q2. How many patients were treated in the past 3 months</w:t>
      </w:r>
      <w:r w:rsidR="00AE393E">
        <w:rPr>
          <w:rFonts w:ascii="Verdana" w:hAnsi="Verdana"/>
          <w:b/>
          <w:sz w:val="22"/>
          <w:szCs w:val="22"/>
        </w:rPr>
        <w:t xml:space="preserve">(August to October 2023) </w:t>
      </w:r>
      <w:r w:rsidRPr="00B42415">
        <w:rPr>
          <w:rFonts w:ascii="Verdana" w:hAnsi="Verdana"/>
          <w:b/>
          <w:sz w:val="22"/>
          <w:szCs w:val="22"/>
        </w:rPr>
        <w:t>for Oesophageal cancer (any stage) with:</w:t>
      </w:r>
    </w:p>
    <w:p w:rsidR="00B42415" w:rsidRPr="00B42415" w:rsidRDefault="00B42415" w:rsidP="00B42415">
      <w:pPr>
        <w:spacing w:after="0"/>
        <w:jc w:val="both"/>
        <w:rPr>
          <w:rFonts w:ascii="Verdana" w:hAnsi="Verdana"/>
          <w:b/>
          <w:sz w:val="22"/>
          <w:szCs w:val="22"/>
        </w:rPr>
      </w:pPr>
    </w:p>
    <w:p w:rsidR="00B42415" w:rsidRPr="00B42415" w:rsidRDefault="00B42415" w:rsidP="00B42415">
      <w:pPr>
        <w:numPr>
          <w:ilvl w:val="0"/>
          <w:numId w:val="19"/>
        </w:numPr>
        <w:spacing w:before="0" w:after="0" w:line="252" w:lineRule="auto"/>
        <w:ind w:right="0"/>
        <w:contextualSpacing/>
        <w:jc w:val="both"/>
        <w:rPr>
          <w:rFonts w:ascii="Verdana" w:hAnsi="Verdana"/>
          <w:b/>
          <w:sz w:val="22"/>
          <w:szCs w:val="22"/>
        </w:rPr>
      </w:pPr>
      <w:r w:rsidRPr="00B42415">
        <w:rPr>
          <w:rFonts w:ascii="Verdana" w:hAnsi="Verdana"/>
          <w:b/>
          <w:sz w:val="22"/>
          <w:szCs w:val="22"/>
        </w:rPr>
        <w:t>Nivolumab monotherapy or combination with Ipilimumab</w:t>
      </w:r>
      <w:r w:rsidRPr="00B42415">
        <w:rPr>
          <w:rFonts w:ascii="Verdana" w:hAnsi="Verdana"/>
          <w:b/>
          <w:sz w:val="22"/>
          <w:szCs w:val="22"/>
        </w:rPr>
        <w:tab/>
      </w:r>
      <w:r w:rsidRPr="00B42415">
        <w:rPr>
          <w:rFonts w:ascii="Verdana" w:hAnsi="Verdana"/>
          <w:sz w:val="22"/>
          <w:szCs w:val="22"/>
        </w:rPr>
        <w:t>&lt;5*</w:t>
      </w:r>
    </w:p>
    <w:p w:rsidR="00B42415" w:rsidRPr="00B42415" w:rsidRDefault="00B42415" w:rsidP="00B42415">
      <w:pPr>
        <w:numPr>
          <w:ilvl w:val="0"/>
          <w:numId w:val="19"/>
        </w:numPr>
        <w:spacing w:before="0" w:after="0" w:line="252" w:lineRule="auto"/>
        <w:ind w:right="0"/>
        <w:contextualSpacing/>
        <w:jc w:val="both"/>
        <w:rPr>
          <w:rFonts w:ascii="Verdana" w:hAnsi="Verdana"/>
          <w:b/>
          <w:sz w:val="22"/>
          <w:szCs w:val="22"/>
        </w:rPr>
      </w:pPr>
      <w:r w:rsidRPr="00B42415">
        <w:rPr>
          <w:rFonts w:ascii="Verdana" w:hAnsi="Verdana"/>
          <w:b/>
          <w:sz w:val="22"/>
          <w:szCs w:val="22"/>
        </w:rPr>
        <w:t xml:space="preserve">Nivolumab in combination with Platinum (Cisplatin or Oxaliplatin) and </w:t>
      </w:r>
      <w:proofErr w:type="spellStart"/>
      <w:r w:rsidRPr="00B42415">
        <w:rPr>
          <w:rFonts w:ascii="Verdana" w:hAnsi="Verdana"/>
          <w:b/>
          <w:sz w:val="22"/>
          <w:szCs w:val="22"/>
        </w:rPr>
        <w:t>Fluoropyrimidene</w:t>
      </w:r>
      <w:proofErr w:type="spellEnd"/>
      <w:r w:rsidRPr="00B42415">
        <w:rPr>
          <w:rFonts w:ascii="Verdana" w:hAnsi="Verdana"/>
          <w:b/>
          <w:sz w:val="22"/>
          <w:szCs w:val="22"/>
        </w:rPr>
        <w:t xml:space="preserve"> (5-Fluorouracil or Capecitabine)</w:t>
      </w:r>
      <w:r w:rsidRPr="00B42415">
        <w:rPr>
          <w:rFonts w:ascii="Verdana" w:hAnsi="Verdana"/>
          <w:b/>
          <w:sz w:val="22"/>
          <w:szCs w:val="22"/>
        </w:rPr>
        <w:tab/>
      </w:r>
      <w:r w:rsidRPr="00B42415">
        <w:rPr>
          <w:rFonts w:ascii="Verdana" w:hAnsi="Verdana"/>
          <w:b/>
          <w:sz w:val="22"/>
          <w:szCs w:val="22"/>
        </w:rPr>
        <w:tab/>
      </w:r>
      <w:r w:rsidRPr="00B42415">
        <w:rPr>
          <w:rFonts w:ascii="Verdana" w:hAnsi="Verdana"/>
          <w:b/>
          <w:sz w:val="22"/>
          <w:szCs w:val="22"/>
        </w:rPr>
        <w:tab/>
      </w:r>
      <w:r w:rsidRPr="00B42415">
        <w:rPr>
          <w:rFonts w:ascii="Verdana" w:hAnsi="Verdana"/>
          <w:sz w:val="22"/>
          <w:szCs w:val="22"/>
        </w:rPr>
        <w:t>&lt;5*</w:t>
      </w:r>
    </w:p>
    <w:p w:rsidR="00B42415" w:rsidRPr="00B42415" w:rsidRDefault="00B42415" w:rsidP="00B42415">
      <w:pPr>
        <w:numPr>
          <w:ilvl w:val="0"/>
          <w:numId w:val="19"/>
        </w:numPr>
        <w:spacing w:before="0" w:after="0" w:line="252" w:lineRule="auto"/>
        <w:ind w:right="0"/>
        <w:contextualSpacing/>
        <w:jc w:val="both"/>
        <w:rPr>
          <w:rFonts w:ascii="Verdana" w:hAnsi="Verdana"/>
          <w:b/>
          <w:sz w:val="22"/>
          <w:szCs w:val="22"/>
        </w:rPr>
      </w:pPr>
      <w:r w:rsidRPr="00B42415">
        <w:rPr>
          <w:rFonts w:ascii="Verdana" w:hAnsi="Verdana"/>
          <w:b/>
          <w:sz w:val="22"/>
          <w:szCs w:val="22"/>
        </w:rPr>
        <w:t xml:space="preserve">Pembrolizumab in combination with Platinum (Cisplatin or Oxaliplatin) and </w:t>
      </w:r>
      <w:proofErr w:type="spellStart"/>
      <w:r w:rsidRPr="00B42415">
        <w:rPr>
          <w:rFonts w:ascii="Verdana" w:hAnsi="Verdana"/>
          <w:b/>
          <w:sz w:val="22"/>
          <w:szCs w:val="22"/>
        </w:rPr>
        <w:t>Fluoropyrimidene</w:t>
      </w:r>
      <w:proofErr w:type="spellEnd"/>
      <w:r w:rsidRPr="00B42415">
        <w:rPr>
          <w:rFonts w:ascii="Verdana" w:hAnsi="Verdana"/>
          <w:b/>
          <w:sz w:val="22"/>
          <w:szCs w:val="22"/>
        </w:rPr>
        <w:t xml:space="preserve"> (5-Fluorouracil or Capecitabine)</w:t>
      </w:r>
      <w:r w:rsidRPr="00B42415">
        <w:rPr>
          <w:rFonts w:ascii="Verdana" w:hAnsi="Verdana"/>
          <w:b/>
          <w:sz w:val="22"/>
          <w:szCs w:val="22"/>
        </w:rPr>
        <w:tab/>
      </w:r>
      <w:r w:rsidRPr="00B42415">
        <w:rPr>
          <w:rFonts w:ascii="Verdana" w:hAnsi="Verdana"/>
          <w:b/>
          <w:sz w:val="22"/>
          <w:szCs w:val="22"/>
        </w:rPr>
        <w:tab/>
      </w:r>
      <w:r w:rsidRPr="00B42415">
        <w:rPr>
          <w:rFonts w:ascii="Verdana" w:hAnsi="Verdana"/>
          <w:b/>
          <w:sz w:val="22"/>
          <w:szCs w:val="22"/>
        </w:rPr>
        <w:tab/>
      </w:r>
      <w:r w:rsidRPr="00B42415">
        <w:rPr>
          <w:rFonts w:ascii="Verdana" w:hAnsi="Verdana"/>
          <w:sz w:val="22"/>
          <w:szCs w:val="22"/>
        </w:rPr>
        <w:t>&lt;5*</w:t>
      </w:r>
    </w:p>
    <w:p w:rsidR="00B42415" w:rsidRPr="00B42415" w:rsidRDefault="00B42415" w:rsidP="00B42415">
      <w:pPr>
        <w:numPr>
          <w:ilvl w:val="0"/>
          <w:numId w:val="19"/>
        </w:numPr>
        <w:spacing w:before="0" w:after="0" w:line="252" w:lineRule="auto"/>
        <w:ind w:right="0"/>
        <w:contextualSpacing/>
        <w:jc w:val="both"/>
        <w:rPr>
          <w:rFonts w:ascii="Verdana" w:hAnsi="Verdana"/>
          <w:b/>
          <w:sz w:val="22"/>
          <w:szCs w:val="22"/>
        </w:rPr>
      </w:pPr>
      <w:r w:rsidRPr="00B42415">
        <w:rPr>
          <w:rFonts w:ascii="Verdana" w:hAnsi="Verdana"/>
          <w:b/>
          <w:sz w:val="22"/>
          <w:szCs w:val="22"/>
        </w:rPr>
        <w:t xml:space="preserve">Platinum and </w:t>
      </w:r>
      <w:proofErr w:type="spellStart"/>
      <w:r w:rsidRPr="00B42415">
        <w:rPr>
          <w:rFonts w:ascii="Verdana" w:hAnsi="Verdana"/>
          <w:b/>
          <w:sz w:val="22"/>
          <w:szCs w:val="22"/>
        </w:rPr>
        <w:t>Fluoropyrimidene</w:t>
      </w:r>
      <w:proofErr w:type="spellEnd"/>
      <w:r w:rsidRPr="00B42415">
        <w:rPr>
          <w:rFonts w:ascii="Verdana" w:hAnsi="Verdana"/>
          <w:b/>
          <w:sz w:val="22"/>
          <w:szCs w:val="22"/>
        </w:rPr>
        <w:t xml:space="preserve"> based combination treatments (Cisplatin or Oxaliplatin with 5-Fluorouracil or Capecitabine) </w:t>
      </w:r>
      <w:r w:rsidRPr="00B42415">
        <w:rPr>
          <w:rFonts w:ascii="Verdana" w:hAnsi="Verdana"/>
          <w:b/>
          <w:sz w:val="22"/>
          <w:szCs w:val="22"/>
        </w:rPr>
        <w:tab/>
      </w:r>
      <w:r w:rsidRPr="00B42415">
        <w:rPr>
          <w:rFonts w:ascii="Verdana" w:hAnsi="Verdana"/>
          <w:b/>
          <w:sz w:val="22"/>
          <w:szCs w:val="22"/>
        </w:rPr>
        <w:tab/>
      </w:r>
      <w:r w:rsidRPr="00B42415">
        <w:rPr>
          <w:rFonts w:ascii="Verdana" w:hAnsi="Verdana"/>
          <w:b/>
          <w:sz w:val="22"/>
          <w:szCs w:val="22"/>
        </w:rPr>
        <w:tab/>
      </w:r>
      <w:r w:rsidRPr="00B42415">
        <w:rPr>
          <w:rFonts w:ascii="Verdana" w:hAnsi="Verdana"/>
          <w:sz w:val="22"/>
          <w:szCs w:val="22"/>
        </w:rPr>
        <w:t>11</w:t>
      </w:r>
    </w:p>
    <w:p w:rsidR="00B42415" w:rsidRPr="00B42415" w:rsidRDefault="00B42415" w:rsidP="00B42415">
      <w:pPr>
        <w:numPr>
          <w:ilvl w:val="0"/>
          <w:numId w:val="19"/>
        </w:numPr>
        <w:spacing w:before="0" w:after="0" w:line="252" w:lineRule="auto"/>
        <w:ind w:right="0"/>
        <w:contextualSpacing/>
        <w:jc w:val="both"/>
        <w:rPr>
          <w:rFonts w:ascii="Verdana" w:hAnsi="Verdana"/>
          <w:sz w:val="22"/>
          <w:szCs w:val="22"/>
        </w:rPr>
      </w:pPr>
      <w:r w:rsidRPr="00B42415">
        <w:rPr>
          <w:rFonts w:ascii="Verdana" w:hAnsi="Verdana"/>
          <w:b/>
          <w:sz w:val="22"/>
          <w:szCs w:val="22"/>
        </w:rPr>
        <w:t xml:space="preserve">Any other systemic anti-cancer therapy </w:t>
      </w:r>
      <w:r w:rsidRPr="00B42415">
        <w:rPr>
          <w:rFonts w:ascii="Verdana" w:hAnsi="Verdana"/>
          <w:b/>
          <w:sz w:val="22"/>
          <w:szCs w:val="22"/>
        </w:rPr>
        <w:tab/>
      </w:r>
      <w:r w:rsidRPr="00B42415">
        <w:rPr>
          <w:rFonts w:ascii="Verdana" w:hAnsi="Verdana"/>
          <w:b/>
          <w:sz w:val="22"/>
          <w:szCs w:val="22"/>
        </w:rPr>
        <w:tab/>
      </w:r>
      <w:r w:rsidRPr="00B42415">
        <w:rPr>
          <w:rFonts w:ascii="Verdana" w:hAnsi="Verdana"/>
          <w:b/>
          <w:sz w:val="22"/>
          <w:szCs w:val="22"/>
        </w:rPr>
        <w:tab/>
      </w:r>
      <w:r w:rsidRPr="00B42415">
        <w:rPr>
          <w:rFonts w:ascii="Verdana" w:hAnsi="Verdana"/>
          <w:b/>
          <w:sz w:val="22"/>
          <w:szCs w:val="22"/>
        </w:rPr>
        <w:tab/>
      </w:r>
      <w:r w:rsidRPr="00B42415">
        <w:rPr>
          <w:rFonts w:ascii="Verdana" w:hAnsi="Verdana"/>
          <w:sz w:val="22"/>
          <w:szCs w:val="22"/>
        </w:rPr>
        <w:t>14</w:t>
      </w:r>
    </w:p>
    <w:p w:rsidR="00B42415" w:rsidRPr="00B42415" w:rsidRDefault="00B42415" w:rsidP="00B42415">
      <w:pPr>
        <w:numPr>
          <w:ilvl w:val="0"/>
          <w:numId w:val="19"/>
        </w:numPr>
        <w:spacing w:before="0" w:after="0" w:line="252" w:lineRule="auto"/>
        <w:ind w:right="0"/>
        <w:contextualSpacing/>
        <w:jc w:val="both"/>
        <w:rPr>
          <w:rFonts w:ascii="Verdana" w:hAnsi="Verdana"/>
          <w:b/>
          <w:sz w:val="22"/>
          <w:szCs w:val="22"/>
        </w:rPr>
      </w:pPr>
      <w:r w:rsidRPr="00B42415">
        <w:rPr>
          <w:rFonts w:ascii="Verdana" w:hAnsi="Verdana"/>
          <w:b/>
          <w:sz w:val="22"/>
          <w:szCs w:val="22"/>
        </w:rPr>
        <w:t>Palliative care only</w:t>
      </w:r>
      <w:r w:rsidRPr="00B42415">
        <w:rPr>
          <w:rFonts w:ascii="Verdana" w:hAnsi="Verdana"/>
          <w:sz w:val="22"/>
          <w:szCs w:val="22"/>
        </w:rPr>
        <w:t>**</w:t>
      </w:r>
    </w:p>
    <w:p w:rsidR="00B42415" w:rsidRPr="00B42415" w:rsidRDefault="00B42415" w:rsidP="00B42415">
      <w:pPr>
        <w:spacing w:after="0"/>
        <w:ind w:left="0"/>
        <w:jc w:val="both"/>
        <w:rPr>
          <w:rFonts w:ascii="Verdana" w:hAnsi="Verdana"/>
          <w:b/>
          <w:sz w:val="22"/>
          <w:szCs w:val="22"/>
        </w:rPr>
      </w:pPr>
    </w:p>
    <w:p w:rsidR="00B42415" w:rsidRPr="00B42415" w:rsidRDefault="00B42415" w:rsidP="00B42415">
      <w:pPr>
        <w:spacing w:after="0"/>
        <w:jc w:val="both"/>
        <w:rPr>
          <w:rFonts w:ascii="Verdana" w:hAnsi="Verdana"/>
          <w:b/>
          <w:sz w:val="22"/>
          <w:szCs w:val="22"/>
        </w:rPr>
      </w:pPr>
      <w:r w:rsidRPr="00B42415">
        <w:rPr>
          <w:rFonts w:ascii="Verdana" w:hAnsi="Verdana"/>
          <w:b/>
          <w:sz w:val="22"/>
          <w:szCs w:val="22"/>
        </w:rPr>
        <w:t>Q3. How many patients were treated in the past 3 months</w:t>
      </w:r>
      <w:r w:rsidR="00AE393E">
        <w:rPr>
          <w:rFonts w:ascii="Verdana" w:hAnsi="Verdana"/>
          <w:b/>
          <w:sz w:val="22"/>
          <w:szCs w:val="22"/>
        </w:rPr>
        <w:t xml:space="preserve"> (August to October 2023) </w:t>
      </w:r>
      <w:r w:rsidRPr="00B42415">
        <w:rPr>
          <w:rFonts w:ascii="Verdana" w:hAnsi="Verdana"/>
          <w:b/>
          <w:sz w:val="22"/>
          <w:szCs w:val="22"/>
        </w:rPr>
        <w:t xml:space="preserve"> for ovarian cancer (any stage) with:            </w:t>
      </w:r>
    </w:p>
    <w:p w:rsidR="00B42415" w:rsidRPr="00B42415" w:rsidRDefault="00B42415" w:rsidP="00B42415">
      <w:pPr>
        <w:spacing w:after="0"/>
        <w:jc w:val="both"/>
        <w:rPr>
          <w:rFonts w:ascii="Verdana" w:hAnsi="Verdana"/>
          <w:b/>
          <w:sz w:val="22"/>
          <w:szCs w:val="22"/>
        </w:rPr>
      </w:pPr>
    </w:p>
    <w:p w:rsidR="00B42415" w:rsidRPr="00B42415" w:rsidRDefault="00B42415" w:rsidP="00B42415">
      <w:pPr>
        <w:numPr>
          <w:ilvl w:val="0"/>
          <w:numId w:val="20"/>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Paclitaxel in combination with a platinum-based compound    </w:t>
      </w:r>
      <w:r w:rsidRPr="00B42415">
        <w:rPr>
          <w:rFonts w:ascii="Verdana" w:eastAsia="Times New Roman" w:hAnsi="Verdana"/>
          <w:b/>
          <w:sz w:val="22"/>
          <w:szCs w:val="22"/>
        </w:rPr>
        <w:tab/>
      </w:r>
      <w:r w:rsidRPr="00B42415">
        <w:rPr>
          <w:rFonts w:ascii="Verdana" w:eastAsia="Times New Roman" w:hAnsi="Verdana"/>
          <w:sz w:val="22"/>
          <w:szCs w:val="22"/>
        </w:rPr>
        <w:t>16</w:t>
      </w:r>
      <w:r w:rsidRPr="00B42415">
        <w:rPr>
          <w:rFonts w:ascii="Verdana" w:eastAsia="Times New Roman" w:hAnsi="Verdana"/>
          <w:b/>
          <w:sz w:val="22"/>
          <w:szCs w:val="22"/>
        </w:rPr>
        <w:t xml:space="preserve">       </w:t>
      </w:r>
    </w:p>
    <w:p w:rsidR="00B42415" w:rsidRPr="00B42415" w:rsidRDefault="00B42415" w:rsidP="00B42415">
      <w:pPr>
        <w:numPr>
          <w:ilvl w:val="0"/>
          <w:numId w:val="20"/>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 xml:space="preserve">Platinum-based therapy alone (cisplatin or carboplatin)           </w:t>
      </w:r>
      <w:r w:rsidRPr="00B42415">
        <w:rPr>
          <w:rFonts w:ascii="Verdana" w:eastAsia="Times New Roman" w:hAnsi="Verdana"/>
          <w:b/>
          <w:sz w:val="22"/>
          <w:szCs w:val="22"/>
        </w:rPr>
        <w:tab/>
      </w:r>
      <w:r w:rsidRPr="00B42415">
        <w:rPr>
          <w:rFonts w:ascii="Verdana" w:eastAsia="Times New Roman" w:hAnsi="Verdana"/>
          <w:sz w:val="22"/>
          <w:szCs w:val="22"/>
        </w:rPr>
        <w:t>15</w:t>
      </w:r>
    </w:p>
    <w:p w:rsidR="00B42415" w:rsidRPr="00B42415" w:rsidRDefault="00B42415" w:rsidP="00B42415">
      <w:pPr>
        <w:numPr>
          <w:ilvl w:val="0"/>
          <w:numId w:val="20"/>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Bevacizumab in combination with paclitaxel and carboplatin     </w:t>
      </w:r>
      <w:r w:rsidRPr="00B42415">
        <w:rPr>
          <w:rFonts w:ascii="Verdana" w:eastAsia="Times New Roman" w:hAnsi="Verdana"/>
          <w:b/>
          <w:sz w:val="22"/>
          <w:szCs w:val="22"/>
        </w:rPr>
        <w:tab/>
      </w:r>
      <w:r w:rsidRPr="00B42415">
        <w:rPr>
          <w:rFonts w:ascii="Verdana" w:eastAsia="Times New Roman" w:hAnsi="Verdana"/>
          <w:sz w:val="22"/>
          <w:szCs w:val="22"/>
        </w:rPr>
        <w:t xml:space="preserve">Nil </w:t>
      </w:r>
      <w:r w:rsidRPr="00B42415">
        <w:rPr>
          <w:rFonts w:ascii="Verdana" w:eastAsia="Times New Roman" w:hAnsi="Verdana"/>
          <w:b/>
          <w:sz w:val="22"/>
          <w:szCs w:val="22"/>
        </w:rPr>
        <w:t xml:space="preserve">      </w:t>
      </w:r>
    </w:p>
    <w:p w:rsidR="00B42415" w:rsidRPr="00B42415" w:rsidRDefault="00B42415" w:rsidP="00B42415">
      <w:pPr>
        <w:numPr>
          <w:ilvl w:val="0"/>
          <w:numId w:val="20"/>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Olaparib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17  </w:t>
      </w:r>
      <w:r w:rsidRPr="00B42415">
        <w:rPr>
          <w:rFonts w:ascii="Verdana" w:eastAsia="Times New Roman" w:hAnsi="Verdana"/>
          <w:b/>
          <w:sz w:val="22"/>
          <w:szCs w:val="22"/>
        </w:rPr>
        <w:t xml:space="preserve">     </w:t>
      </w:r>
    </w:p>
    <w:p w:rsidR="00B42415" w:rsidRPr="00B42415" w:rsidRDefault="00B42415" w:rsidP="00B42415">
      <w:pPr>
        <w:numPr>
          <w:ilvl w:val="0"/>
          <w:numId w:val="20"/>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Olaparib + Bevacizumab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t> </w:t>
      </w:r>
      <w:r w:rsidRPr="00B42415">
        <w:rPr>
          <w:rFonts w:ascii="Verdana" w:eastAsia="Times New Roman" w:hAnsi="Verdana"/>
          <w:sz w:val="22"/>
          <w:szCs w:val="22"/>
        </w:rPr>
        <w:t>6    </w:t>
      </w:r>
      <w:r w:rsidRPr="00B42415">
        <w:rPr>
          <w:rFonts w:ascii="Verdana" w:eastAsia="Times New Roman" w:hAnsi="Verdana"/>
          <w:b/>
          <w:sz w:val="22"/>
          <w:szCs w:val="22"/>
        </w:rPr>
        <w:t xml:space="preserve"> </w:t>
      </w:r>
    </w:p>
    <w:p w:rsidR="00B42415" w:rsidRPr="00B42415" w:rsidRDefault="00B42415" w:rsidP="00B42415">
      <w:pPr>
        <w:numPr>
          <w:ilvl w:val="0"/>
          <w:numId w:val="20"/>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Niraparib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 xml:space="preserve">11  </w:t>
      </w:r>
    </w:p>
    <w:p w:rsidR="00B42415" w:rsidRPr="00B42415" w:rsidRDefault="00B42415" w:rsidP="00B42415">
      <w:pPr>
        <w:numPr>
          <w:ilvl w:val="0"/>
          <w:numId w:val="20"/>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Rucaparib  </w:t>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b/>
          <w:sz w:val="22"/>
          <w:szCs w:val="22"/>
        </w:rPr>
        <w:tab/>
      </w:r>
      <w:r w:rsidRPr="00B42415">
        <w:rPr>
          <w:rFonts w:ascii="Verdana" w:eastAsia="Times New Roman" w:hAnsi="Verdana"/>
          <w:sz w:val="22"/>
          <w:szCs w:val="22"/>
        </w:rPr>
        <w:t>&lt;5*</w:t>
      </w:r>
    </w:p>
    <w:p w:rsidR="00B42415" w:rsidRPr="00B42415" w:rsidRDefault="00B42415" w:rsidP="00B42415">
      <w:pPr>
        <w:spacing w:after="0"/>
        <w:jc w:val="both"/>
        <w:rPr>
          <w:rFonts w:ascii="Verdana" w:eastAsiaTheme="minorHAnsi" w:hAnsi="Verdana"/>
          <w:b/>
          <w:sz w:val="22"/>
          <w:szCs w:val="22"/>
        </w:rPr>
      </w:pPr>
    </w:p>
    <w:p w:rsidR="00B42415" w:rsidRPr="00B42415" w:rsidRDefault="00B42415" w:rsidP="00B42415">
      <w:pPr>
        <w:spacing w:after="0"/>
        <w:jc w:val="both"/>
        <w:rPr>
          <w:rFonts w:ascii="Verdana" w:hAnsi="Verdana"/>
          <w:b/>
          <w:sz w:val="22"/>
          <w:szCs w:val="22"/>
        </w:rPr>
      </w:pPr>
      <w:r w:rsidRPr="00B42415">
        <w:rPr>
          <w:rFonts w:ascii="Verdana" w:hAnsi="Verdana"/>
          <w:b/>
          <w:sz w:val="22"/>
          <w:szCs w:val="22"/>
        </w:rPr>
        <w:t>Q4. If data for HRD (homologous recombination deficiency) testing is available, please provide how many HRD positive ovarian cancer patients were treated in the last 3 months with:</w:t>
      </w:r>
    </w:p>
    <w:p w:rsidR="00B42415" w:rsidRPr="00B42415" w:rsidRDefault="00B42415" w:rsidP="00B42415">
      <w:pPr>
        <w:spacing w:after="0"/>
        <w:jc w:val="both"/>
        <w:rPr>
          <w:rFonts w:ascii="Verdana" w:hAnsi="Verdana"/>
          <w:b/>
          <w:sz w:val="22"/>
          <w:szCs w:val="22"/>
        </w:rPr>
      </w:pPr>
    </w:p>
    <w:p w:rsidR="00B42415" w:rsidRPr="00B42415" w:rsidRDefault="00B42415" w:rsidP="00B42415">
      <w:pPr>
        <w:numPr>
          <w:ilvl w:val="0"/>
          <w:numId w:val="21"/>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 xml:space="preserve">Olaparib           </w:t>
      </w:r>
    </w:p>
    <w:p w:rsidR="00B42415" w:rsidRPr="00B42415" w:rsidRDefault="00B42415" w:rsidP="00B42415">
      <w:pPr>
        <w:numPr>
          <w:ilvl w:val="0"/>
          <w:numId w:val="21"/>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 xml:space="preserve">Olaparib + Bevacizumab         </w:t>
      </w:r>
    </w:p>
    <w:p w:rsidR="00B42415" w:rsidRPr="00B42415" w:rsidRDefault="00B42415" w:rsidP="00B42415">
      <w:pPr>
        <w:numPr>
          <w:ilvl w:val="0"/>
          <w:numId w:val="21"/>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 xml:space="preserve">Niraparib           </w:t>
      </w:r>
    </w:p>
    <w:p w:rsidR="00B42415" w:rsidRPr="00B42415" w:rsidRDefault="00B42415" w:rsidP="00B42415">
      <w:pPr>
        <w:numPr>
          <w:ilvl w:val="0"/>
          <w:numId w:val="21"/>
        </w:numPr>
        <w:spacing w:before="0" w:after="0" w:line="252" w:lineRule="auto"/>
        <w:ind w:right="0"/>
        <w:contextualSpacing/>
        <w:jc w:val="both"/>
        <w:rPr>
          <w:rFonts w:ascii="Verdana" w:eastAsia="Times New Roman" w:hAnsi="Verdana"/>
          <w:b/>
          <w:sz w:val="22"/>
          <w:szCs w:val="22"/>
        </w:rPr>
      </w:pPr>
      <w:r w:rsidRPr="00B42415">
        <w:rPr>
          <w:rFonts w:ascii="Verdana" w:eastAsia="Times New Roman" w:hAnsi="Verdana"/>
          <w:b/>
          <w:sz w:val="22"/>
          <w:szCs w:val="22"/>
        </w:rPr>
        <w:t>Other treatments</w:t>
      </w:r>
    </w:p>
    <w:p w:rsidR="00B42415" w:rsidRPr="00B42415" w:rsidRDefault="00B42415" w:rsidP="00B42415">
      <w:pPr>
        <w:spacing w:before="0" w:after="0" w:line="252" w:lineRule="auto"/>
        <w:ind w:left="0" w:right="0"/>
        <w:contextualSpacing/>
        <w:jc w:val="both"/>
        <w:rPr>
          <w:rFonts w:ascii="Verdana" w:eastAsia="Times New Roman" w:hAnsi="Verdana"/>
          <w:b/>
          <w:sz w:val="22"/>
          <w:szCs w:val="22"/>
        </w:rPr>
      </w:pPr>
    </w:p>
    <w:p w:rsidR="00B42415" w:rsidRPr="00B42415" w:rsidRDefault="00B42415" w:rsidP="00B42415">
      <w:pPr>
        <w:spacing w:before="0" w:after="0" w:line="252" w:lineRule="auto"/>
        <w:ind w:left="360" w:right="0" w:firstLine="145"/>
        <w:contextualSpacing/>
        <w:jc w:val="both"/>
        <w:rPr>
          <w:rFonts w:ascii="Verdana" w:eastAsia="Times New Roman" w:hAnsi="Verdana"/>
          <w:sz w:val="22"/>
          <w:szCs w:val="22"/>
        </w:rPr>
      </w:pPr>
      <w:r w:rsidRPr="00B42415">
        <w:rPr>
          <w:rFonts w:ascii="Verdana" w:eastAsia="Times New Roman" w:hAnsi="Verdana"/>
          <w:sz w:val="22"/>
          <w:szCs w:val="22"/>
        </w:rPr>
        <w:t xml:space="preserve">We do not perform HRD testing </w:t>
      </w:r>
    </w:p>
    <w:p w:rsidR="00B42415" w:rsidRPr="00B42415" w:rsidRDefault="00B42415" w:rsidP="00B42415">
      <w:pPr>
        <w:spacing w:after="0"/>
        <w:jc w:val="both"/>
        <w:rPr>
          <w:rFonts w:ascii="Verdana" w:eastAsiaTheme="minorHAnsi" w:hAnsi="Verdana"/>
          <w:b/>
          <w:sz w:val="22"/>
          <w:szCs w:val="22"/>
        </w:rPr>
      </w:pPr>
    </w:p>
    <w:p w:rsidR="00B42415" w:rsidRPr="00B42415" w:rsidRDefault="00B42415" w:rsidP="00B42415">
      <w:pPr>
        <w:spacing w:after="0"/>
        <w:jc w:val="both"/>
        <w:rPr>
          <w:rFonts w:ascii="Verdana" w:hAnsi="Verdana"/>
          <w:b/>
          <w:sz w:val="22"/>
          <w:szCs w:val="22"/>
        </w:rPr>
      </w:pPr>
      <w:r w:rsidRPr="00B42415">
        <w:rPr>
          <w:rFonts w:ascii="Verdana" w:hAnsi="Verdana"/>
          <w:b/>
          <w:sz w:val="22"/>
          <w:szCs w:val="22"/>
        </w:rPr>
        <w:t xml:space="preserve">Q5. Does your </w:t>
      </w:r>
      <w:r w:rsidR="0005390C">
        <w:rPr>
          <w:rFonts w:ascii="Verdana" w:hAnsi="Verdana"/>
          <w:b/>
          <w:sz w:val="22"/>
          <w:szCs w:val="22"/>
        </w:rPr>
        <w:t xml:space="preserve"> Health Board</w:t>
      </w:r>
      <w:r w:rsidRPr="00B42415">
        <w:rPr>
          <w:rFonts w:ascii="Verdana" w:hAnsi="Verdana"/>
          <w:b/>
          <w:sz w:val="22"/>
          <w:szCs w:val="22"/>
        </w:rPr>
        <w:t xml:space="preserve"> participate in any clinical trials for the treatment of ovarian cancer?  If so, please provide the name of each trial along with the number of patients taking part. </w:t>
      </w:r>
    </w:p>
    <w:p w:rsidR="00B42415" w:rsidRPr="00B42415" w:rsidRDefault="00B42415" w:rsidP="00B42415">
      <w:pPr>
        <w:spacing w:after="0"/>
        <w:jc w:val="both"/>
        <w:rPr>
          <w:rFonts w:ascii="Verdana" w:hAnsi="Verdana"/>
          <w:sz w:val="22"/>
          <w:szCs w:val="22"/>
        </w:rPr>
      </w:pPr>
      <w:r w:rsidRPr="00B42415">
        <w:rPr>
          <w:rFonts w:ascii="Verdana" w:hAnsi="Verdana"/>
          <w:sz w:val="22"/>
          <w:szCs w:val="22"/>
        </w:rPr>
        <w:t xml:space="preserve">During the time period requested </w:t>
      </w:r>
      <w:r w:rsidR="00AE393E">
        <w:rPr>
          <w:rFonts w:ascii="Verdana" w:hAnsi="Verdana"/>
          <w:sz w:val="22"/>
          <w:szCs w:val="22"/>
        </w:rPr>
        <w:t xml:space="preserve">(August to October 2023) </w:t>
      </w:r>
      <w:r w:rsidRPr="00B42415">
        <w:rPr>
          <w:rFonts w:ascii="Verdana" w:hAnsi="Verdana"/>
          <w:sz w:val="22"/>
          <w:szCs w:val="22"/>
        </w:rPr>
        <w:t xml:space="preserve">there were no open recruiting Ovarian cancer clinical trials </w:t>
      </w:r>
    </w:p>
    <w:p w:rsidR="00B42415" w:rsidRPr="00B42415" w:rsidRDefault="00B42415" w:rsidP="00B42415">
      <w:pPr>
        <w:spacing w:after="0"/>
        <w:jc w:val="both"/>
        <w:rPr>
          <w:rFonts w:ascii="Verdana" w:hAnsi="Verdana"/>
          <w:sz w:val="22"/>
          <w:szCs w:val="22"/>
        </w:rPr>
      </w:pPr>
      <w:bookmarkStart w:id="0" w:name="_GoBack"/>
      <w:bookmarkEnd w:id="0"/>
    </w:p>
    <w:p w:rsidR="00B42415" w:rsidRPr="00B42415" w:rsidRDefault="00B42415" w:rsidP="00B42415">
      <w:pPr>
        <w:spacing w:after="0"/>
        <w:jc w:val="both"/>
        <w:rPr>
          <w:rFonts w:ascii="Verdana" w:hAnsi="Verdana"/>
          <w:sz w:val="22"/>
          <w:szCs w:val="22"/>
        </w:rPr>
      </w:pPr>
      <w:r w:rsidRPr="00B42415">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B42415">
          <w:rPr>
            <w:rFonts w:ascii="Verdana" w:hAnsi="Verdana"/>
            <w:sz w:val="22"/>
            <w:szCs w:val="22"/>
          </w:rPr>
          <w:t>Freedom of Information</w:t>
        </w:r>
      </w:smartTag>
      <w:r w:rsidRPr="00B42415">
        <w:rPr>
          <w:rFonts w:ascii="Verdana" w:hAnsi="Verdana"/>
          <w:sz w:val="22"/>
          <w:szCs w:val="22"/>
        </w:rPr>
        <w:t xml:space="preserve"> Act 2000.  This information is protected by the </w:t>
      </w:r>
      <w:r w:rsidRPr="00B42415">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B42415">
        <w:rPr>
          <w:rFonts w:ascii="Verdana" w:hAnsi="Verdana"/>
          <w:bCs/>
          <w:iCs/>
          <w:sz w:val="22"/>
          <w:szCs w:val="22"/>
        </w:rPr>
        <w:t>in regard to</w:t>
      </w:r>
      <w:r w:rsidRPr="00B42415">
        <w:rPr>
          <w:rFonts w:ascii="Verdana" w:hAnsi="Verdana"/>
          <w:iCs/>
          <w:sz w:val="22"/>
          <w:szCs w:val="22"/>
        </w:rPr>
        <w:t xml:space="preserve"> Articles 5, 6, and 9 of GDPR.  </w:t>
      </w:r>
      <w:r w:rsidRPr="00B42415">
        <w:rPr>
          <w:rFonts w:ascii="Verdana" w:hAnsi="Verdana"/>
          <w:sz w:val="22"/>
          <w:szCs w:val="22"/>
        </w:rPr>
        <w:t>This exemption is absolute and therefore there is no requirement to apply the public interest test.</w:t>
      </w:r>
    </w:p>
    <w:p w:rsidR="00B42415" w:rsidRPr="00B42415" w:rsidRDefault="00B42415" w:rsidP="00B42415">
      <w:pPr>
        <w:spacing w:after="0"/>
        <w:jc w:val="both"/>
        <w:rPr>
          <w:rFonts w:ascii="Verdana" w:hAnsi="Verdana"/>
          <w:sz w:val="22"/>
          <w:szCs w:val="22"/>
        </w:rPr>
      </w:pPr>
    </w:p>
    <w:p w:rsidR="00B42415" w:rsidRPr="00B42415" w:rsidRDefault="00B42415" w:rsidP="00B42415">
      <w:pPr>
        <w:spacing w:after="0"/>
        <w:jc w:val="both"/>
        <w:rPr>
          <w:rFonts w:ascii="Verdana" w:hAnsi="Verdana"/>
          <w:sz w:val="22"/>
          <w:szCs w:val="22"/>
        </w:rPr>
      </w:pPr>
      <w:r w:rsidRPr="00B42415">
        <w:rPr>
          <w:rFonts w:ascii="Verdana" w:hAnsi="Verdana"/>
          <w:sz w:val="22"/>
          <w:szCs w:val="22"/>
        </w:rPr>
        <w:t>**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rsidR="00A10460" w:rsidRPr="00B42415" w:rsidRDefault="00421E7F" w:rsidP="00421E7F">
      <w:pPr>
        <w:rPr>
          <w:rFonts w:ascii="Verdana" w:hAnsi="Verdana"/>
          <w:b/>
          <w:bCs/>
          <w:noProof/>
          <w:sz w:val="22"/>
          <w:szCs w:val="22"/>
        </w:rPr>
      </w:pPr>
      <w:r w:rsidRPr="00B42415">
        <w:rPr>
          <w:rFonts w:ascii="Verdana" w:hAnsi="Verdana"/>
          <w:b/>
          <w:bCs/>
          <w:noProof/>
          <w:sz w:val="22"/>
          <w:szCs w:val="22"/>
        </w:rPr>
        <w:t xml:space="preserve">______________________________________________________ </w:t>
      </w:r>
    </w:p>
    <w:p w:rsidR="00421E7F" w:rsidRPr="00B42415" w:rsidRDefault="00421E7F" w:rsidP="002677FD">
      <w:pPr>
        <w:rPr>
          <w:rFonts w:ascii="Verdana" w:hAnsi="Verdana"/>
          <w:b/>
          <w:bCs/>
          <w:noProof/>
          <w:sz w:val="22"/>
          <w:szCs w:val="22"/>
        </w:rPr>
      </w:pPr>
    </w:p>
    <w:sectPr w:rsidR="00421E7F" w:rsidRPr="00B42415"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5390C">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66" type="#_x0000_t75" style="width:20.25pt;height:20.25pt;visibility:visible;mso-wrap-style:square" o:bullet="t">
        <v:imagedata r:id="rId1" o:title=""/>
      </v:shape>
    </w:pict>
  </w:numPicBullet>
  <w:numPicBullet w:numPicBulletId="1">
    <w:pict>
      <v:shape id="_x0000_i1567" type="#_x0000_t75" style="width:382.5pt;height:382.5pt;visibility:visible;mso-wrap-style:square" o:bullet="t">
        <v:imagedata r:id="rId2" o:title=""/>
      </v:shape>
    </w:pict>
  </w:numPicBullet>
  <w:numPicBullet w:numPicBulletId="2">
    <w:pict>
      <v:shape id="_x0000_i1568" type="#_x0000_t75" style="width:225.75pt;height:225.75pt;visibility:visible;mso-wrap-style:square" o:bullet="t">
        <v:imagedata r:id="rId3" o:title=""/>
      </v:shape>
    </w:pict>
  </w:numPicBullet>
  <w:numPicBullet w:numPicBulletId="3">
    <w:pict>
      <v:shape id="_x0000_i156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C055F0B"/>
    <w:multiLevelType w:val="hybridMultilevel"/>
    <w:tmpl w:val="EFDC641E"/>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0B14F91"/>
    <w:multiLevelType w:val="hybridMultilevel"/>
    <w:tmpl w:val="57C80D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74A4286"/>
    <w:multiLevelType w:val="hybridMultilevel"/>
    <w:tmpl w:val="86B681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2F5536B"/>
    <w:multiLevelType w:val="hybridMultilevel"/>
    <w:tmpl w:val="E9DE7E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4"/>
  </w:num>
  <w:num w:numId="6">
    <w:abstractNumId w:val="3"/>
  </w:num>
  <w:num w:numId="7">
    <w:abstractNumId w:val="12"/>
  </w:num>
  <w:num w:numId="8">
    <w:abstractNumId w:val="17"/>
  </w:num>
  <w:num w:numId="9">
    <w:abstractNumId w:val="20"/>
  </w:num>
  <w:num w:numId="10">
    <w:abstractNumId w:val="1"/>
  </w:num>
  <w:num w:numId="11">
    <w:abstractNumId w:val="11"/>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14"/>
  </w:num>
  <w:num w:numId="19">
    <w:abstractNumId w:val="2"/>
  </w:num>
  <w:num w:numId="20">
    <w:abstractNumId w:val="5"/>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390C"/>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C6CBB"/>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393E"/>
    <w:rsid w:val="00AF0E8B"/>
    <w:rsid w:val="00AF691A"/>
    <w:rsid w:val="00B34966"/>
    <w:rsid w:val="00B42415"/>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552704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EB886F-D138-4A85-99B7-65D6678FF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2</Pages>
  <Words>591</Words>
  <Characters>3371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14</cp:revision>
  <cp:lastPrinted>2019-03-26T11:11:00Z</cp:lastPrinted>
  <dcterms:created xsi:type="dcterms:W3CDTF">2021-09-13T07:38:00Z</dcterms:created>
  <dcterms:modified xsi:type="dcterms:W3CDTF">2023-11-28T09:24:00Z</dcterms:modified>
</cp:coreProperties>
</file>