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306D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23-K-020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306D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23-K-020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306DC" w:rsidRDefault="00A10460" w:rsidP="00D306DC">
      <w:pPr>
        <w:spacing w:before="280"/>
        <w:rPr>
          <w:rFonts w:ascii="Verdana" w:hAnsi="Verdana"/>
          <w:b/>
          <w:sz w:val="22"/>
          <w:szCs w:val="22"/>
        </w:rPr>
      </w:pPr>
      <w:r w:rsidRPr="00D306DC">
        <w:rPr>
          <w:rFonts w:ascii="Verdana" w:hAnsi="Verdana"/>
          <w:b/>
          <w:sz w:val="22"/>
        </w:rPr>
        <w:br/>
      </w:r>
      <w:r w:rsidRPr="00D306DC">
        <w:rPr>
          <w:rFonts w:ascii="Verdana" w:hAnsi="Verdana"/>
          <w:b/>
          <w:sz w:val="22"/>
          <w:szCs w:val="22"/>
        </w:rPr>
        <w:t>You asked:</w:t>
      </w:r>
    </w:p>
    <w:p w:rsidR="00D306DC" w:rsidRDefault="00D306DC" w:rsidP="00D306DC">
      <w:pPr>
        <w:pStyle w:val="PlainText"/>
        <w:ind w:left="505"/>
        <w:rPr>
          <w:rFonts w:ascii="Verdana" w:hAnsi="Verdana"/>
          <w:b/>
          <w:szCs w:val="22"/>
        </w:rPr>
      </w:pPr>
      <w:r w:rsidRPr="00D306DC">
        <w:rPr>
          <w:rFonts w:ascii="Verdana" w:hAnsi="Verdana"/>
          <w:b/>
          <w:szCs w:val="22"/>
        </w:rPr>
        <w:t>Please provide the</w:t>
      </w:r>
      <w:r>
        <w:rPr>
          <w:rFonts w:ascii="Verdana" w:hAnsi="Verdana"/>
          <w:b/>
          <w:szCs w:val="22"/>
        </w:rPr>
        <w:t xml:space="preserve"> previous</w:t>
      </w:r>
      <w:r w:rsidRPr="00D306DC">
        <w:rPr>
          <w:rFonts w:ascii="Verdana" w:hAnsi="Verdana"/>
          <w:b/>
          <w:szCs w:val="22"/>
        </w:rPr>
        <w:t xml:space="preserve"> five financial years ending 2021/22. </w:t>
      </w:r>
    </w:p>
    <w:p w:rsidR="00D306DC" w:rsidRPr="00D306DC" w:rsidRDefault="00D306DC" w:rsidP="00D306DC">
      <w:pPr>
        <w:pStyle w:val="PlainText"/>
        <w:ind w:left="505"/>
        <w:rPr>
          <w:rFonts w:ascii="Verdana" w:hAnsi="Verdana"/>
          <w:b/>
          <w:szCs w:val="22"/>
        </w:rPr>
      </w:pPr>
    </w:p>
    <w:p w:rsidR="00D306DC" w:rsidRPr="00D306DC" w:rsidRDefault="00D306DC" w:rsidP="00D306DC">
      <w:pPr>
        <w:pStyle w:val="PlainText"/>
        <w:numPr>
          <w:ilvl w:val="0"/>
          <w:numId w:val="20"/>
        </w:numPr>
        <w:rPr>
          <w:rFonts w:ascii="Verdana" w:hAnsi="Verdana"/>
          <w:b/>
          <w:szCs w:val="22"/>
        </w:rPr>
      </w:pPr>
      <w:r w:rsidRPr="00D306DC">
        <w:rPr>
          <w:rFonts w:ascii="Verdana" w:hAnsi="Verdana"/>
          <w:b/>
          <w:szCs w:val="22"/>
        </w:rPr>
        <w:t xml:space="preserve">The number of MRI scans performed for the following, </w:t>
      </w:r>
    </w:p>
    <w:p w:rsidR="00D306DC" w:rsidRPr="00D306DC" w:rsidRDefault="00D306DC" w:rsidP="00D306DC">
      <w:pPr>
        <w:pStyle w:val="PlainText"/>
        <w:rPr>
          <w:rFonts w:ascii="Verdana" w:hAnsi="Verdana"/>
          <w:b/>
          <w:szCs w:val="22"/>
        </w:rPr>
      </w:pPr>
      <w:r w:rsidRPr="00D306DC">
        <w:rPr>
          <w:rFonts w:ascii="Verdana" w:hAnsi="Verdana"/>
          <w:b/>
          <w:szCs w:val="22"/>
        </w:rPr>
        <w:t> </w:t>
      </w:r>
      <w:r>
        <w:rPr>
          <w:rFonts w:ascii="Verdana" w:hAnsi="Verdana"/>
          <w:b/>
          <w:szCs w:val="22"/>
        </w:rPr>
        <w:tab/>
      </w:r>
      <w:r w:rsidRPr="00D306DC">
        <w:rPr>
          <w:rFonts w:ascii="Verdana" w:hAnsi="Verdana"/>
          <w:b/>
          <w:szCs w:val="22"/>
        </w:rPr>
        <w:t>Central Nervous System</w:t>
      </w:r>
    </w:p>
    <w:p w:rsidR="00D306DC" w:rsidRPr="00D306DC" w:rsidRDefault="00D306DC" w:rsidP="00D306DC">
      <w:pPr>
        <w:pStyle w:val="PlainText"/>
        <w:ind w:firstLine="720"/>
        <w:rPr>
          <w:rFonts w:ascii="Verdana" w:hAnsi="Verdana"/>
          <w:b/>
          <w:szCs w:val="22"/>
        </w:rPr>
      </w:pPr>
      <w:r w:rsidRPr="00D306DC">
        <w:rPr>
          <w:rFonts w:ascii="Verdana" w:hAnsi="Verdana"/>
          <w:b/>
          <w:szCs w:val="22"/>
        </w:rPr>
        <w:t>Brain</w:t>
      </w:r>
    </w:p>
    <w:p w:rsidR="00D306DC" w:rsidRPr="00D306DC" w:rsidRDefault="00D306DC" w:rsidP="00D306DC">
      <w:pPr>
        <w:pStyle w:val="PlainText"/>
        <w:ind w:firstLine="720"/>
        <w:rPr>
          <w:rFonts w:ascii="Verdana" w:hAnsi="Verdana"/>
          <w:b/>
          <w:szCs w:val="22"/>
        </w:rPr>
      </w:pPr>
      <w:r w:rsidRPr="00D306DC">
        <w:rPr>
          <w:rFonts w:ascii="Verdana" w:hAnsi="Verdana"/>
          <w:b/>
          <w:szCs w:val="22"/>
        </w:rPr>
        <w:t>Spine</w:t>
      </w:r>
    </w:p>
    <w:p w:rsidR="00D306DC" w:rsidRPr="00D306DC" w:rsidRDefault="00D306DC" w:rsidP="00D306DC">
      <w:pPr>
        <w:pStyle w:val="PlainText"/>
        <w:ind w:firstLine="720"/>
        <w:rPr>
          <w:rFonts w:ascii="Verdana" w:hAnsi="Verdana"/>
          <w:b/>
          <w:szCs w:val="22"/>
        </w:rPr>
      </w:pPr>
      <w:r w:rsidRPr="00D306DC">
        <w:rPr>
          <w:rFonts w:ascii="Verdana" w:hAnsi="Verdana"/>
          <w:b/>
          <w:szCs w:val="22"/>
        </w:rPr>
        <w:t>Other Surrounding Tissue</w:t>
      </w:r>
    </w:p>
    <w:p w:rsidR="00D306DC" w:rsidRPr="00D306DC" w:rsidRDefault="00D306DC" w:rsidP="00D306DC">
      <w:pPr>
        <w:spacing w:before="0" w:after="0" w:line="240" w:lineRule="auto"/>
        <w:ind w:right="0" w:firstLine="215"/>
        <w:rPr>
          <w:rFonts w:ascii="Verdana" w:eastAsia="Times New Roman" w:hAnsi="Verdana" w:cs="Calibri Light"/>
          <w:b/>
          <w:sz w:val="22"/>
          <w:szCs w:val="22"/>
        </w:rPr>
      </w:pPr>
      <w:r w:rsidRPr="00D306DC">
        <w:rPr>
          <w:rFonts w:ascii="Verdana" w:eastAsia="Times New Roman" w:hAnsi="Verdana" w:cs="Calibri Light"/>
          <w:b/>
          <w:sz w:val="22"/>
          <w:szCs w:val="22"/>
        </w:rPr>
        <w:t>Whole Body</w:t>
      </w:r>
    </w:p>
    <w:p w:rsidR="00D306DC" w:rsidRPr="00D306DC" w:rsidRDefault="00D306DC" w:rsidP="00D306DC">
      <w:pPr>
        <w:spacing w:before="0" w:after="0" w:line="240" w:lineRule="auto"/>
        <w:ind w:left="720" w:right="0"/>
        <w:rPr>
          <w:rFonts w:ascii="Verdana" w:eastAsia="Times New Roman" w:hAnsi="Verdana" w:cs="Calibri Light"/>
          <w:b/>
          <w:sz w:val="22"/>
          <w:szCs w:val="22"/>
        </w:rPr>
      </w:pPr>
      <w:r w:rsidRPr="00D306DC">
        <w:rPr>
          <w:rFonts w:ascii="Verdana" w:eastAsia="Times New Roman" w:hAnsi="Verdana" w:cs="Calibri Light"/>
          <w:b/>
          <w:sz w:val="22"/>
          <w:szCs w:val="22"/>
        </w:rPr>
        <w:t>Head &amp; Neck</w:t>
      </w:r>
    </w:p>
    <w:p w:rsidR="00D306DC" w:rsidRPr="00D306DC" w:rsidRDefault="00D306DC" w:rsidP="00D306DC">
      <w:pPr>
        <w:spacing w:before="0" w:after="0" w:line="240" w:lineRule="auto"/>
        <w:ind w:left="720" w:right="0"/>
        <w:rPr>
          <w:rFonts w:ascii="Verdana" w:eastAsia="Times New Roman" w:hAnsi="Verdana" w:cs="Calibri Light"/>
          <w:b/>
          <w:sz w:val="22"/>
          <w:szCs w:val="22"/>
        </w:rPr>
      </w:pPr>
      <w:r w:rsidRPr="00D306DC">
        <w:rPr>
          <w:rFonts w:ascii="Verdana" w:eastAsia="Times New Roman" w:hAnsi="Verdana" w:cs="Calibri Light"/>
          <w:b/>
          <w:sz w:val="22"/>
          <w:szCs w:val="22"/>
        </w:rPr>
        <w:t>Thorax, including Breast</w:t>
      </w:r>
    </w:p>
    <w:p w:rsidR="00D306DC" w:rsidRPr="00D306DC" w:rsidRDefault="00D306DC" w:rsidP="00D306DC">
      <w:pPr>
        <w:spacing w:before="0" w:after="0" w:line="240" w:lineRule="auto"/>
        <w:ind w:left="720" w:right="0"/>
        <w:rPr>
          <w:rFonts w:ascii="Verdana" w:eastAsia="Times New Roman" w:hAnsi="Verdana" w:cs="Calibri Light"/>
          <w:b/>
          <w:sz w:val="22"/>
          <w:szCs w:val="22"/>
        </w:rPr>
      </w:pPr>
      <w:r w:rsidRPr="00D306DC">
        <w:rPr>
          <w:rFonts w:ascii="Verdana" w:eastAsia="Times New Roman" w:hAnsi="Verdana" w:cs="Calibri Light"/>
          <w:b/>
          <w:sz w:val="22"/>
          <w:szCs w:val="22"/>
        </w:rPr>
        <w:t>Abdomen, including Liver &amp; Kidneys</w:t>
      </w:r>
    </w:p>
    <w:p w:rsidR="00D306DC" w:rsidRPr="00D306DC" w:rsidRDefault="00D306DC" w:rsidP="00D306DC">
      <w:pPr>
        <w:spacing w:before="0" w:after="0" w:line="240" w:lineRule="auto"/>
        <w:ind w:left="720" w:right="0"/>
        <w:rPr>
          <w:rFonts w:ascii="Verdana" w:eastAsia="Times New Roman" w:hAnsi="Verdana" w:cs="Calibri Light"/>
          <w:b/>
          <w:sz w:val="22"/>
          <w:szCs w:val="22"/>
        </w:rPr>
      </w:pPr>
      <w:r w:rsidRPr="00D306DC">
        <w:rPr>
          <w:rFonts w:ascii="Verdana" w:eastAsia="Times New Roman" w:hAnsi="Verdana" w:cs="Calibri Light"/>
          <w:b/>
          <w:sz w:val="22"/>
          <w:szCs w:val="22"/>
        </w:rPr>
        <w:t>Pelvis, including Prostate</w:t>
      </w:r>
    </w:p>
    <w:p w:rsidR="00D306DC" w:rsidRPr="00D306DC" w:rsidRDefault="00D306DC" w:rsidP="00D306DC">
      <w:pPr>
        <w:spacing w:before="0" w:after="0" w:line="240" w:lineRule="auto"/>
        <w:ind w:left="720" w:right="0"/>
        <w:rPr>
          <w:rFonts w:ascii="Verdana" w:eastAsia="Times New Roman" w:hAnsi="Verdana" w:cs="Calibri Light"/>
          <w:b/>
          <w:sz w:val="22"/>
          <w:szCs w:val="22"/>
        </w:rPr>
      </w:pPr>
      <w:r w:rsidRPr="00D306DC">
        <w:rPr>
          <w:rFonts w:ascii="Verdana" w:eastAsia="Times New Roman" w:hAnsi="Verdana" w:cs="Calibri Light"/>
          <w:b/>
          <w:sz w:val="22"/>
          <w:szCs w:val="22"/>
        </w:rPr>
        <w:t>Musculo-skeletal system</w:t>
      </w:r>
    </w:p>
    <w:p w:rsidR="00D306DC" w:rsidRPr="00D306DC" w:rsidRDefault="00D306DC" w:rsidP="00D306DC">
      <w:pPr>
        <w:spacing w:before="0" w:after="0" w:line="240" w:lineRule="auto"/>
        <w:ind w:left="720" w:right="0"/>
        <w:rPr>
          <w:rFonts w:ascii="Verdana" w:eastAsia="Times New Roman" w:hAnsi="Verdana" w:cs="Calibri Light"/>
          <w:b/>
          <w:sz w:val="22"/>
          <w:szCs w:val="22"/>
        </w:rPr>
      </w:pPr>
      <w:r w:rsidRPr="00D306DC">
        <w:rPr>
          <w:rFonts w:ascii="Verdana" w:eastAsia="Times New Roman" w:hAnsi="Verdana" w:cs="Calibri Light"/>
          <w:b/>
          <w:sz w:val="22"/>
          <w:szCs w:val="22"/>
        </w:rPr>
        <w:t>Other</w:t>
      </w:r>
    </w:p>
    <w:p w:rsidR="00D306DC" w:rsidRPr="00D306DC" w:rsidRDefault="00D306DC" w:rsidP="00D306DC">
      <w:pPr>
        <w:spacing w:before="0" w:after="0" w:line="240" w:lineRule="auto"/>
        <w:ind w:left="720" w:right="0"/>
        <w:rPr>
          <w:rFonts w:ascii="Verdana" w:eastAsia="Times New Roman" w:hAnsi="Verdana" w:cs="Calibri Light"/>
          <w:b/>
          <w:sz w:val="22"/>
          <w:szCs w:val="22"/>
        </w:rPr>
      </w:pPr>
      <w:r w:rsidRPr="00D306DC">
        <w:rPr>
          <w:rFonts w:ascii="Verdana" w:eastAsia="Times New Roman" w:hAnsi="Verdana" w:cs="Calibri Light"/>
          <w:b/>
          <w:sz w:val="22"/>
          <w:szCs w:val="22"/>
        </w:rPr>
        <w:t>Cardiac</w:t>
      </w:r>
    </w:p>
    <w:p w:rsidR="00D306DC" w:rsidRDefault="00D306DC" w:rsidP="00D306DC">
      <w:pPr>
        <w:spacing w:before="0" w:after="0" w:line="240" w:lineRule="auto"/>
        <w:ind w:left="720" w:right="0"/>
        <w:rPr>
          <w:rFonts w:ascii="Verdana" w:eastAsia="Times New Roman" w:hAnsi="Verdana" w:cs="Calibri Light"/>
          <w:b/>
          <w:sz w:val="22"/>
          <w:szCs w:val="22"/>
        </w:rPr>
      </w:pPr>
      <w:r w:rsidRPr="00D306DC">
        <w:rPr>
          <w:rFonts w:ascii="Verdana" w:eastAsia="Times New Roman" w:hAnsi="Verdana" w:cs="Calibri Light"/>
          <w:b/>
          <w:sz w:val="22"/>
          <w:szCs w:val="22"/>
        </w:rPr>
        <w:t>Angiography</w:t>
      </w:r>
    </w:p>
    <w:p w:rsidR="00D306DC" w:rsidRDefault="00D306DC" w:rsidP="00D306DC">
      <w:pPr>
        <w:spacing w:before="0" w:after="0" w:line="240" w:lineRule="auto"/>
        <w:ind w:left="720" w:right="0"/>
        <w:rPr>
          <w:rFonts w:ascii="Verdana" w:eastAsia="Times New Roman" w:hAnsi="Verdana" w:cs="Calibri Light"/>
          <w:b/>
          <w:sz w:val="22"/>
          <w:szCs w:val="22"/>
        </w:rPr>
      </w:pPr>
    </w:p>
    <w:p w:rsidR="00D306DC" w:rsidRPr="00D306DC" w:rsidRDefault="00D306DC" w:rsidP="00D306DC">
      <w:pPr>
        <w:spacing w:before="0" w:after="0" w:line="240" w:lineRule="auto"/>
        <w:ind w:left="720" w:right="0"/>
        <w:rPr>
          <w:rFonts w:ascii="Verdana" w:eastAsia="Times New Roman" w:hAnsi="Verdana" w:cs="Calibri Light"/>
          <w:sz w:val="22"/>
          <w:szCs w:val="22"/>
        </w:rPr>
      </w:pPr>
      <w:r>
        <w:rPr>
          <w:rFonts w:ascii="Verdana" w:eastAsia="Times New Roman" w:hAnsi="Verdana" w:cs="Calibri Light"/>
          <w:sz w:val="22"/>
          <w:szCs w:val="22"/>
        </w:rPr>
        <w:t>See attached</w:t>
      </w:r>
      <w:r w:rsidR="00B77260">
        <w:rPr>
          <w:rFonts w:ascii="Verdana" w:eastAsia="Times New Roman" w:hAnsi="Verdana" w:cs="Calibri Light"/>
          <w:sz w:val="22"/>
          <w:szCs w:val="22"/>
        </w:rPr>
        <w:t xml:space="preserve"> Appendix 1</w:t>
      </w:r>
      <w:bookmarkStart w:id="0" w:name="_GoBack"/>
      <w:bookmarkEnd w:id="0"/>
      <w:r>
        <w:rPr>
          <w:rFonts w:ascii="Verdana" w:eastAsia="Times New Roman" w:hAnsi="Verdana" w:cs="Calibri Light"/>
          <w:sz w:val="22"/>
          <w:szCs w:val="22"/>
        </w:rPr>
        <w:t xml:space="preserve">.  Prior to 2018, this information </w:t>
      </w:r>
      <w:proofErr w:type="gramStart"/>
      <w:r>
        <w:rPr>
          <w:rFonts w:ascii="Verdana" w:eastAsia="Times New Roman" w:hAnsi="Verdana" w:cs="Calibri Light"/>
          <w:sz w:val="22"/>
          <w:szCs w:val="22"/>
        </w:rPr>
        <w:t>is not held</w:t>
      </w:r>
      <w:proofErr w:type="gramEnd"/>
      <w:r>
        <w:rPr>
          <w:rFonts w:ascii="Verdana" w:eastAsia="Times New Roman" w:hAnsi="Verdana" w:cs="Calibri Light"/>
          <w:sz w:val="22"/>
          <w:szCs w:val="22"/>
        </w:rPr>
        <w:t>.</w:t>
      </w:r>
    </w:p>
    <w:p w:rsidR="00D306DC" w:rsidRPr="00D306DC" w:rsidRDefault="00D306DC" w:rsidP="00D306DC">
      <w:pPr>
        <w:pStyle w:val="PlainText"/>
        <w:rPr>
          <w:rFonts w:ascii="Verdana" w:hAnsi="Verdana" w:cs="Calibri Light"/>
          <w:b/>
          <w:color w:val="000000"/>
          <w:szCs w:val="22"/>
        </w:rPr>
      </w:pPr>
    </w:p>
    <w:p w:rsidR="00D306DC" w:rsidRDefault="00D306DC" w:rsidP="00D306DC">
      <w:pPr>
        <w:pStyle w:val="PlainText"/>
        <w:numPr>
          <w:ilvl w:val="0"/>
          <w:numId w:val="20"/>
        </w:numPr>
        <w:rPr>
          <w:rFonts w:ascii="Verdana" w:hAnsi="Verdana"/>
          <w:b/>
          <w:szCs w:val="22"/>
        </w:rPr>
      </w:pPr>
      <w:r w:rsidRPr="00D306DC">
        <w:rPr>
          <w:rFonts w:ascii="Verdana" w:hAnsi="Verdana"/>
          <w:b/>
          <w:szCs w:val="22"/>
        </w:rPr>
        <w:t>The number of MRI scans for the above listed investigations using a macrocyclic gadolinium contrast agent(s)</w:t>
      </w:r>
    </w:p>
    <w:p w:rsidR="00D306DC" w:rsidRPr="00D306DC" w:rsidRDefault="00D306DC" w:rsidP="00D306DC">
      <w:pPr>
        <w:ind w:left="720"/>
        <w:rPr>
          <w:rFonts w:ascii="Verdana" w:hAnsi="Verdana" w:cs="Times New Roman"/>
          <w:sz w:val="22"/>
          <w:szCs w:val="22"/>
        </w:rPr>
      </w:pPr>
      <w:r w:rsidRPr="00D306DC">
        <w:rPr>
          <w:rFonts w:ascii="Verdana" w:hAnsi="Verdana"/>
          <w:sz w:val="22"/>
          <w:szCs w:val="22"/>
        </w:rPr>
        <w:t xml:space="preserve">This information </w:t>
      </w:r>
      <w:proofErr w:type="gramStart"/>
      <w:r w:rsidRPr="00D306DC">
        <w:rPr>
          <w:rFonts w:ascii="Verdana" w:hAnsi="Verdana"/>
          <w:sz w:val="22"/>
          <w:szCs w:val="22"/>
        </w:rPr>
        <w:t>is not held</w:t>
      </w:r>
      <w:proofErr w:type="gramEnd"/>
      <w:r w:rsidRPr="00D306DC">
        <w:rPr>
          <w:rFonts w:ascii="Verdana" w:hAnsi="Verdana"/>
          <w:sz w:val="22"/>
          <w:szCs w:val="22"/>
        </w:rPr>
        <w:t xml:space="preserve"> centrally.  To obtain this information would involve a manual trawl and search of</w:t>
      </w:r>
      <w:r>
        <w:rPr>
          <w:rFonts w:ascii="Verdana" w:hAnsi="Verdana"/>
          <w:sz w:val="22"/>
          <w:szCs w:val="22"/>
        </w:rPr>
        <w:t xml:space="preserve"> patient</w:t>
      </w:r>
      <w:r w:rsidRPr="00D306DC">
        <w:rPr>
          <w:rFonts w:ascii="Verdana" w:hAnsi="Verdana"/>
          <w:sz w:val="22"/>
          <w:szCs w:val="22"/>
        </w:rPr>
        <w:t xml:space="preserve"> </w:t>
      </w:r>
      <w:proofErr w:type="gramStart"/>
      <w:r w:rsidRPr="00D306DC">
        <w:rPr>
          <w:rFonts w:ascii="Verdana" w:hAnsi="Verdana"/>
          <w:sz w:val="22"/>
          <w:szCs w:val="22"/>
        </w:rPr>
        <w:t xml:space="preserve">records which </w:t>
      </w:r>
      <w:r w:rsidRPr="00D306DC">
        <w:rPr>
          <w:rFonts w:ascii="Verdana" w:hAnsi="Verdana" w:cs="Times New Roman"/>
          <w:sz w:val="22"/>
          <w:szCs w:val="22"/>
        </w:rPr>
        <w:t>we have estimated</w:t>
      </w:r>
      <w:proofErr w:type="gramEnd"/>
      <w:r w:rsidRPr="00D306DC">
        <w:rPr>
          <w:rFonts w:ascii="Verdana" w:hAnsi="Verdana" w:cs="Times New Roman"/>
          <w:sz w:val="22"/>
          <w:szCs w:val="22"/>
        </w:rPr>
        <w:t xml:space="preserve"> would significantly exceed the 18 hours limit set down by the </w:t>
      </w:r>
      <w:smartTag w:uri="urn:schemas-microsoft-com:office:smarttags" w:element="address">
        <w:r w:rsidRPr="00D306DC">
          <w:rPr>
            <w:rFonts w:ascii="Verdana" w:hAnsi="Verdana" w:cs="Times New Roman"/>
            <w:sz w:val="22"/>
            <w:szCs w:val="22"/>
          </w:rPr>
          <w:t>FOI</w:t>
        </w:r>
      </w:smartTag>
      <w:r w:rsidRPr="00D306DC">
        <w:rPr>
          <w:rFonts w:ascii="Verdana" w:hAnsi="Verdana" w:cs="Times New Roman"/>
          <w:sz w:val="22"/>
          <w:szCs w:val="22"/>
        </w:rPr>
        <w:t xml:space="preserve"> Act as the reasonable limit. </w:t>
      </w:r>
      <w:proofErr w:type="gramStart"/>
      <w:r w:rsidRPr="00D306DC">
        <w:rPr>
          <w:rFonts w:ascii="Verdana" w:hAnsi="Verdana" w:cs="Tahoma"/>
          <w:sz w:val="22"/>
          <w:szCs w:val="22"/>
        </w:rPr>
        <w:t>Section 12 of the FOI Act and T</w:t>
      </w:r>
      <w:r w:rsidRPr="00D306DC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D306DC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  <w:proofErr w:type="gramEnd"/>
      <w:r w:rsidRPr="00D306DC">
        <w:rPr>
          <w:rFonts w:ascii="Verdana" w:hAnsi="Verdana" w:cs="Times New Roman"/>
          <w:sz w:val="22"/>
          <w:szCs w:val="22"/>
        </w:rPr>
        <w:t xml:space="preserve"> </w:t>
      </w:r>
    </w:p>
    <w:p w:rsidR="00D306DC" w:rsidRPr="00D306DC" w:rsidRDefault="00D306DC" w:rsidP="00D306DC">
      <w:pPr>
        <w:pStyle w:val="PlainText"/>
        <w:ind w:left="720"/>
        <w:rPr>
          <w:rFonts w:ascii="Verdana" w:hAnsi="Verdana"/>
          <w:szCs w:val="22"/>
        </w:rPr>
      </w:pPr>
    </w:p>
    <w:p w:rsidR="00D306DC" w:rsidRPr="00D306DC" w:rsidRDefault="00D306DC" w:rsidP="00D306DC">
      <w:pPr>
        <w:pStyle w:val="PlainText"/>
        <w:rPr>
          <w:rFonts w:ascii="Verdana" w:hAnsi="Verdana"/>
          <w:b/>
          <w:color w:val="000000"/>
          <w:szCs w:val="22"/>
        </w:rPr>
      </w:pPr>
    </w:p>
    <w:p w:rsidR="00D306DC" w:rsidRDefault="00D306DC" w:rsidP="00D306DC">
      <w:pPr>
        <w:pStyle w:val="PlainText"/>
        <w:numPr>
          <w:ilvl w:val="0"/>
          <w:numId w:val="20"/>
        </w:numPr>
        <w:rPr>
          <w:rFonts w:ascii="Verdana" w:hAnsi="Verdana"/>
          <w:b/>
          <w:szCs w:val="22"/>
        </w:rPr>
      </w:pPr>
      <w:r w:rsidRPr="00D306DC">
        <w:rPr>
          <w:rFonts w:ascii="Verdana" w:hAnsi="Verdana"/>
          <w:b/>
          <w:szCs w:val="22"/>
        </w:rPr>
        <w:lastRenderedPageBreak/>
        <w:t xml:space="preserve">The average number of doses of a macrocyclic gadolinium contrast agent(s) per scan </w:t>
      </w:r>
    </w:p>
    <w:p w:rsidR="00D306DC" w:rsidRPr="00D306DC" w:rsidRDefault="00D306DC" w:rsidP="00D306DC">
      <w:pPr>
        <w:pStyle w:val="ListParagraph"/>
        <w:rPr>
          <w:rFonts w:ascii="Verdana" w:hAnsi="Verdana" w:cs="Times New Roman"/>
          <w:sz w:val="22"/>
          <w:szCs w:val="22"/>
        </w:rPr>
      </w:pPr>
      <w:r w:rsidRPr="00D306DC">
        <w:rPr>
          <w:rFonts w:ascii="Verdana" w:hAnsi="Verdana"/>
          <w:sz w:val="22"/>
          <w:szCs w:val="22"/>
        </w:rPr>
        <w:t xml:space="preserve">This information </w:t>
      </w:r>
      <w:proofErr w:type="gramStart"/>
      <w:r w:rsidRPr="00D306DC">
        <w:rPr>
          <w:rFonts w:ascii="Verdana" w:hAnsi="Verdana"/>
          <w:sz w:val="22"/>
          <w:szCs w:val="22"/>
        </w:rPr>
        <w:t>is not held</w:t>
      </w:r>
      <w:proofErr w:type="gramEnd"/>
      <w:r w:rsidRPr="00D306DC">
        <w:rPr>
          <w:rFonts w:ascii="Verdana" w:hAnsi="Verdana"/>
          <w:sz w:val="22"/>
          <w:szCs w:val="22"/>
        </w:rPr>
        <w:t xml:space="preserve"> centrally.  To obtain this information would involve a manual trawl and search of</w:t>
      </w:r>
      <w:r>
        <w:rPr>
          <w:rFonts w:ascii="Verdana" w:hAnsi="Verdana"/>
          <w:sz w:val="22"/>
          <w:szCs w:val="22"/>
        </w:rPr>
        <w:t xml:space="preserve"> patient</w:t>
      </w:r>
      <w:r w:rsidRPr="00D306DC">
        <w:rPr>
          <w:rFonts w:ascii="Verdana" w:hAnsi="Verdana"/>
          <w:sz w:val="22"/>
          <w:szCs w:val="22"/>
        </w:rPr>
        <w:t xml:space="preserve"> </w:t>
      </w:r>
      <w:proofErr w:type="gramStart"/>
      <w:r w:rsidRPr="00D306DC">
        <w:rPr>
          <w:rFonts w:ascii="Verdana" w:hAnsi="Verdana"/>
          <w:sz w:val="22"/>
          <w:szCs w:val="22"/>
        </w:rPr>
        <w:t xml:space="preserve">records which </w:t>
      </w:r>
      <w:r w:rsidRPr="00D306DC">
        <w:rPr>
          <w:rFonts w:ascii="Verdana" w:hAnsi="Verdana" w:cs="Times New Roman"/>
          <w:sz w:val="22"/>
          <w:szCs w:val="22"/>
        </w:rPr>
        <w:t>we have estimated</w:t>
      </w:r>
      <w:proofErr w:type="gramEnd"/>
      <w:r w:rsidRPr="00D306DC">
        <w:rPr>
          <w:rFonts w:ascii="Verdana" w:hAnsi="Verdana" w:cs="Times New Roman"/>
          <w:sz w:val="22"/>
          <w:szCs w:val="22"/>
        </w:rPr>
        <w:t xml:space="preserve"> would significantly exceed the 18 hours limit set down by the </w:t>
      </w:r>
      <w:smartTag w:uri="urn:schemas-microsoft-com:office:smarttags" w:element="address">
        <w:r w:rsidRPr="00D306DC">
          <w:rPr>
            <w:rFonts w:ascii="Verdana" w:hAnsi="Verdana" w:cs="Times New Roman"/>
            <w:sz w:val="22"/>
            <w:szCs w:val="22"/>
          </w:rPr>
          <w:t>FOI</w:t>
        </w:r>
      </w:smartTag>
      <w:r w:rsidRPr="00D306DC">
        <w:rPr>
          <w:rFonts w:ascii="Verdana" w:hAnsi="Verdana" w:cs="Times New Roman"/>
          <w:sz w:val="22"/>
          <w:szCs w:val="22"/>
        </w:rPr>
        <w:t xml:space="preserve"> Act as the reasonable limit. </w:t>
      </w:r>
      <w:proofErr w:type="gramStart"/>
      <w:r w:rsidRPr="00D306DC">
        <w:rPr>
          <w:rFonts w:ascii="Verdana" w:hAnsi="Verdana" w:cs="Tahoma"/>
          <w:sz w:val="22"/>
          <w:szCs w:val="22"/>
        </w:rPr>
        <w:t>Section 12 of the FOI Act and T</w:t>
      </w:r>
      <w:r w:rsidRPr="00D306DC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D306DC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  <w:proofErr w:type="gramEnd"/>
      <w:r w:rsidRPr="00D306DC">
        <w:rPr>
          <w:rFonts w:ascii="Verdana" w:hAnsi="Verdana" w:cs="Times New Roman"/>
          <w:sz w:val="22"/>
          <w:szCs w:val="22"/>
        </w:rPr>
        <w:t xml:space="preserve"> </w:t>
      </w:r>
    </w:p>
    <w:p w:rsidR="00D306DC" w:rsidRPr="00D306DC" w:rsidRDefault="00D306DC" w:rsidP="00D306DC">
      <w:pPr>
        <w:pStyle w:val="PlainText"/>
        <w:rPr>
          <w:rFonts w:ascii="Verdana" w:hAnsi="Verdana"/>
          <w:b/>
          <w:color w:val="000000"/>
          <w:szCs w:val="22"/>
        </w:rPr>
      </w:pPr>
    </w:p>
    <w:p w:rsidR="00D306DC" w:rsidRDefault="00D306DC" w:rsidP="00D306DC">
      <w:pPr>
        <w:pStyle w:val="PlainText"/>
        <w:numPr>
          <w:ilvl w:val="0"/>
          <w:numId w:val="20"/>
        </w:numPr>
        <w:rPr>
          <w:rFonts w:ascii="Verdana" w:hAnsi="Verdana"/>
          <w:b/>
          <w:szCs w:val="22"/>
        </w:rPr>
      </w:pPr>
      <w:r w:rsidRPr="00D306DC">
        <w:rPr>
          <w:rFonts w:ascii="Verdana" w:hAnsi="Verdana"/>
          <w:b/>
          <w:szCs w:val="22"/>
        </w:rPr>
        <w:t xml:space="preserve">The number of rescans, which </w:t>
      </w:r>
      <w:proofErr w:type="gramStart"/>
      <w:r w:rsidRPr="00D306DC">
        <w:rPr>
          <w:rFonts w:ascii="Verdana" w:hAnsi="Verdana"/>
          <w:b/>
          <w:szCs w:val="22"/>
        </w:rPr>
        <w:t>are performed</w:t>
      </w:r>
      <w:proofErr w:type="gramEnd"/>
      <w:r w:rsidRPr="00D306DC">
        <w:rPr>
          <w:rFonts w:ascii="Verdana" w:hAnsi="Verdana"/>
          <w:b/>
          <w:szCs w:val="22"/>
        </w:rPr>
        <w:t xml:space="preserve"> due to the outcome of a poor-quality image when using a macrocyclic gadolinium contrast agent in the initial scan.</w:t>
      </w:r>
    </w:p>
    <w:p w:rsidR="00D306DC" w:rsidRPr="00D306DC" w:rsidRDefault="00D306DC" w:rsidP="00D306DC">
      <w:pPr>
        <w:pStyle w:val="ListParagraph"/>
        <w:rPr>
          <w:rFonts w:ascii="Verdana" w:hAnsi="Verdana" w:cs="Times New Roman"/>
          <w:sz w:val="22"/>
          <w:szCs w:val="22"/>
        </w:rPr>
      </w:pPr>
      <w:r w:rsidRPr="00D306DC">
        <w:rPr>
          <w:rFonts w:ascii="Verdana" w:hAnsi="Verdana"/>
          <w:sz w:val="22"/>
          <w:szCs w:val="22"/>
        </w:rPr>
        <w:t xml:space="preserve">This information </w:t>
      </w:r>
      <w:proofErr w:type="gramStart"/>
      <w:r w:rsidRPr="00D306DC">
        <w:rPr>
          <w:rFonts w:ascii="Verdana" w:hAnsi="Verdana"/>
          <w:sz w:val="22"/>
          <w:szCs w:val="22"/>
        </w:rPr>
        <w:t>is not held</w:t>
      </w:r>
      <w:proofErr w:type="gramEnd"/>
      <w:r w:rsidRPr="00D306DC">
        <w:rPr>
          <w:rFonts w:ascii="Verdana" w:hAnsi="Verdana"/>
          <w:sz w:val="22"/>
          <w:szCs w:val="22"/>
        </w:rPr>
        <w:t xml:space="preserve"> centrally.  To obtain this information would involve a manual trawl and search of</w:t>
      </w:r>
      <w:r>
        <w:rPr>
          <w:rFonts w:ascii="Verdana" w:hAnsi="Verdana"/>
          <w:sz w:val="22"/>
          <w:szCs w:val="22"/>
        </w:rPr>
        <w:t xml:space="preserve"> patient</w:t>
      </w:r>
      <w:r w:rsidRPr="00D306DC">
        <w:rPr>
          <w:rFonts w:ascii="Verdana" w:hAnsi="Verdana"/>
          <w:sz w:val="22"/>
          <w:szCs w:val="22"/>
        </w:rPr>
        <w:t xml:space="preserve"> </w:t>
      </w:r>
      <w:proofErr w:type="gramStart"/>
      <w:r w:rsidRPr="00D306DC">
        <w:rPr>
          <w:rFonts w:ascii="Verdana" w:hAnsi="Verdana"/>
          <w:sz w:val="22"/>
          <w:szCs w:val="22"/>
        </w:rPr>
        <w:t xml:space="preserve">records which </w:t>
      </w:r>
      <w:r w:rsidRPr="00D306DC">
        <w:rPr>
          <w:rFonts w:ascii="Verdana" w:hAnsi="Verdana" w:cs="Times New Roman"/>
          <w:sz w:val="22"/>
          <w:szCs w:val="22"/>
        </w:rPr>
        <w:t>we have estimated</w:t>
      </w:r>
      <w:proofErr w:type="gramEnd"/>
      <w:r w:rsidRPr="00D306DC">
        <w:rPr>
          <w:rFonts w:ascii="Verdana" w:hAnsi="Verdana" w:cs="Times New Roman"/>
          <w:sz w:val="22"/>
          <w:szCs w:val="22"/>
        </w:rPr>
        <w:t xml:space="preserve"> would significantly exceed the 18 hours limit set down by the </w:t>
      </w:r>
      <w:smartTag w:uri="urn:schemas-microsoft-com:office:smarttags" w:element="address">
        <w:r w:rsidRPr="00D306DC">
          <w:rPr>
            <w:rFonts w:ascii="Verdana" w:hAnsi="Verdana" w:cs="Times New Roman"/>
            <w:sz w:val="22"/>
            <w:szCs w:val="22"/>
          </w:rPr>
          <w:t>FOI</w:t>
        </w:r>
      </w:smartTag>
      <w:r w:rsidRPr="00D306DC">
        <w:rPr>
          <w:rFonts w:ascii="Verdana" w:hAnsi="Verdana" w:cs="Times New Roman"/>
          <w:sz w:val="22"/>
          <w:szCs w:val="22"/>
        </w:rPr>
        <w:t xml:space="preserve"> Act as the reasonable limit. </w:t>
      </w:r>
      <w:proofErr w:type="gramStart"/>
      <w:r w:rsidRPr="00D306DC">
        <w:rPr>
          <w:rFonts w:ascii="Verdana" w:hAnsi="Verdana" w:cs="Tahoma"/>
          <w:sz w:val="22"/>
          <w:szCs w:val="22"/>
        </w:rPr>
        <w:t>Section 12 of the FOI Act and T</w:t>
      </w:r>
      <w:r w:rsidRPr="00D306DC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D306DC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  <w:proofErr w:type="gramEnd"/>
      <w:r w:rsidRPr="00D306DC">
        <w:rPr>
          <w:rFonts w:ascii="Verdana" w:hAnsi="Verdana" w:cs="Times New Roman"/>
          <w:sz w:val="22"/>
          <w:szCs w:val="22"/>
        </w:rPr>
        <w:t xml:space="preserve"> </w:t>
      </w:r>
    </w:p>
    <w:p w:rsidR="00D306DC" w:rsidRPr="00D306DC" w:rsidRDefault="00D306DC" w:rsidP="00D306DC">
      <w:pPr>
        <w:pStyle w:val="PlainText"/>
        <w:ind w:left="720"/>
        <w:rPr>
          <w:rFonts w:ascii="Verdana" w:hAnsi="Verdana"/>
          <w:b/>
          <w:szCs w:val="22"/>
        </w:rPr>
      </w:pPr>
    </w:p>
    <w:p w:rsidR="00D306DC" w:rsidRPr="00D306DC" w:rsidRDefault="00D306DC" w:rsidP="00D306DC">
      <w:pPr>
        <w:pStyle w:val="PlainText"/>
        <w:rPr>
          <w:rFonts w:ascii="Verdana" w:hAnsi="Verdana"/>
          <w:b/>
          <w:color w:val="000000"/>
          <w:szCs w:val="22"/>
        </w:rPr>
      </w:pPr>
    </w:p>
    <w:p w:rsidR="00D306DC" w:rsidRPr="00D306DC" w:rsidRDefault="00D306DC" w:rsidP="00D306DC">
      <w:pPr>
        <w:pStyle w:val="PlainText"/>
        <w:numPr>
          <w:ilvl w:val="0"/>
          <w:numId w:val="20"/>
        </w:numPr>
        <w:rPr>
          <w:rFonts w:ascii="Verdana" w:hAnsi="Verdana"/>
          <w:b/>
          <w:color w:val="000000"/>
          <w:szCs w:val="22"/>
        </w:rPr>
      </w:pPr>
      <w:r w:rsidRPr="00D306DC">
        <w:rPr>
          <w:rFonts w:ascii="Verdana" w:hAnsi="Verdana"/>
          <w:b/>
          <w:color w:val="000000"/>
          <w:szCs w:val="22"/>
        </w:rPr>
        <w:t xml:space="preserve">The number of </w:t>
      </w:r>
      <w:proofErr w:type="spellStart"/>
      <w:r w:rsidRPr="00D306DC">
        <w:rPr>
          <w:rFonts w:ascii="Verdana" w:hAnsi="Verdana"/>
          <w:b/>
          <w:color w:val="000000"/>
          <w:szCs w:val="22"/>
        </w:rPr>
        <w:t>rereports</w:t>
      </w:r>
      <w:proofErr w:type="spellEnd"/>
      <w:r w:rsidRPr="00D306DC">
        <w:rPr>
          <w:rFonts w:ascii="Verdana" w:hAnsi="Verdana"/>
          <w:b/>
          <w:color w:val="000000"/>
          <w:szCs w:val="22"/>
        </w:rPr>
        <w:t xml:space="preserve"> required due to the outcome of a poor-quality image when using a </w:t>
      </w:r>
      <w:proofErr w:type="gramStart"/>
      <w:r w:rsidRPr="00D306DC">
        <w:rPr>
          <w:rFonts w:ascii="Verdana" w:hAnsi="Verdana"/>
          <w:b/>
          <w:color w:val="000000"/>
          <w:szCs w:val="22"/>
        </w:rPr>
        <w:t>macrocyclic gadolinium contrast agent</w:t>
      </w:r>
      <w:proofErr w:type="gramEnd"/>
      <w:r w:rsidRPr="00D306DC">
        <w:rPr>
          <w:rFonts w:ascii="Verdana" w:hAnsi="Verdana"/>
          <w:b/>
          <w:color w:val="000000"/>
          <w:szCs w:val="22"/>
        </w:rPr>
        <w:t xml:space="preserve"> in the initial scan.</w:t>
      </w:r>
    </w:p>
    <w:p w:rsidR="00D306DC" w:rsidRPr="00D306DC" w:rsidRDefault="00D306DC" w:rsidP="00D306DC">
      <w:pPr>
        <w:pStyle w:val="PlainText"/>
        <w:rPr>
          <w:rFonts w:ascii="Verdana" w:hAnsi="Verdana"/>
          <w:b/>
          <w:color w:val="000000"/>
          <w:szCs w:val="22"/>
        </w:rPr>
      </w:pPr>
    </w:p>
    <w:p w:rsidR="00D306DC" w:rsidRPr="00D306DC" w:rsidRDefault="00D306DC" w:rsidP="00D306DC">
      <w:pPr>
        <w:pStyle w:val="ListParagraph"/>
        <w:rPr>
          <w:rFonts w:ascii="Verdana" w:hAnsi="Verdana" w:cs="Times New Roman"/>
          <w:sz w:val="22"/>
          <w:szCs w:val="22"/>
        </w:rPr>
      </w:pPr>
      <w:r w:rsidRPr="00D306DC">
        <w:rPr>
          <w:rFonts w:ascii="Verdana" w:hAnsi="Verdana"/>
          <w:sz w:val="22"/>
          <w:szCs w:val="22"/>
        </w:rPr>
        <w:t xml:space="preserve">This information </w:t>
      </w:r>
      <w:proofErr w:type="gramStart"/>
      <w:r w:rsidRPr="00D306DC">
        <w:rPr>
          <w:rFonts w:ascii="Verdana" w:hAnsi="Verdana"/>
          <w:sz w:val="22"/>
          <w:szCs w:val="22"/>
        </w:rPr>
        <w:t>is not held</w:t>
      </w:r>
      <w:proofErr w:type="gramEnd"/>
      <w:r w:rsidRPr="00D306DC">
        <w:rPr>
          <w:rFonts w:ascii="Verdana" w:hAnsi="Verdana"/>
          <w:sz w:val="22"/>
          <w:szCs w:val="22"/>
        </w:rPr>
        <w:t xml:space="preserve"> centrally.  To obtain this information would involve a manual trawl and search of</w:t>
      </w:r>
      <w:r>
        <w:rPr>
          <w:rFonts w:ascii="Verdana" w:hAnsi="Verdana"/>
          <w:sz w:val="22"/>
          <w:szCs w:val="22"/>
        </w:rPr>
        <w:t xml:space="preserve"> patient</w:t>
      </w:r>
      <w:r w:rsidRPr="00D306DC">
        <w:rPr>
          <w:rFonts w:ascii="Verdana" w:hAnsi="Verdana"/>
          <w:sz w:val="22"/>
          <w:szCs w:val="22"/>
        </w:rPr>
        <w:t xml:space="preserve"> </w:t>
      </w:r>
      <w:proofErr w:type="gramStart"/>
      <w:r w:rsidRPr="00D306DC">
        <w:rPr>
          <w:rFonts w:ascii="Verdana" w:hAnsi="Verdana"/>
          <w:sz w:val="22"/>
          <w:szCs w:val="22"/>
        </w:rPr>
        <w:t xml:space="preserve">records which </w:t>
      </w:r>
      <w:r w:rsidRPr="00D306DC">
        <w:rPr>
          <w:rFonts w:ascii="Verdana" w:hAnsi="Verdana" w:cs="Times New Roman"/>
          <w:sz w:val="22"/>
          <w:szCs w:val="22"/>
        </w:rPr>
        <w:t>we have estimated</w:t>
      </w:r>
      <w:proofErr w:type="gramEnd"/>
      <w:r w:rsidRPr="00D306DC">
        <w:rPr>
          <w:rFonts w:ascii="Verdana" w:hAnsi="Verdana" w:cs="Times New Roman"/>
          <w:sz w:val="22"/>
          <w:szCs w:val="22"/>
        </w:rPr>
        <w:t xml:space="preserve"> would significantly exceed the 18 hours limit set down by the </w:t>
      </w:r>
      <w:smartTag w:uri="urn:schemas-microsoft-com:office:smarttags" w:element="address">
        <w:r w:rsidRPr="00D306DC">
          <w:rPr>
            <w:rFonts w:ascii="Verdana" w:hAnsi="Verdana" w:cs="Times New Roman"/>
            <w:sz w:val="22"/>
            <w:szCs w:val="22"/>
          </w:rPr>
          <w:t>FOI</w:t>
        </w:r>
      </w:smartTag>
      <w:r w:rsidRPr="00D306DC">
        <w:rPr>
          <w:rFonts w:ascii="Verdana" w:hAnsi="Verdana" w:cs="Times New Roman"/>
          <w:sz w:val="22"/>
          <w:szCs w:val="22"/>
        </w:rPr>
        <w:t xml:space="preserve"> Act as the reasonable limit. </w:t>
      </w:r>
      <w:proofErr w:type="gramStart"/>
      <w:r w:rsidRPr="00D306DC">
        <w:rPr>
          <w:rFonts w:ascii="Verdana" w:hAnsi="Verdana" w:cs="Tahoma"/>
          <w:sz w:val="22"/>
          <w:szCs w:val="22"/>
        </w:rPr>
        <w:t>Section 12 of the FOI Act and T</w:t>
      </w:r>
      <w:r w:rsidRPr="00D306DC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D306DC">
        <w:rPr>
          <w:rFonts w:ascii="Verdana" w:hAnsi="Verdana" w:cs="Times New Roman"/>
          <w:sz w:val="22"/>
          <w:szCs w:val="22"/>
        </w:rPr>
        <w:t>provides that we are not obliged to spend in excess of 18 hours in any sixty day period locating, retrieving and identifying information in order to deal with a request for information and therefore we are withholding this information at this time.</w:t>
      </w:r>
      <w:proofErr w:type="gramEnd"/>
      <w:r w:rsidRPr="00D306DC">
        <w:rPr>
          <w:rFonts w:ascii="Verdana" w:hAnsi="Verdana" w:cs="Times New Roman"/>
          <w:sz w:val="22"/>
          <w:szCs w:val="22"/>
        </w:rPr>
        <w:t xml:space="preserve"> </w:t>
      </w:r>
    </w:p>
    <w:p w:rsidR="00A10460" w:rsidRDefault="00421E7F" w:rsidP="00D306DC">
      <w:pPr>
        <w:ind w:firstLine="215"/>
        <w:rPr>
          <w:rFonts w:ascii="Verdana" w:hAnsi="Verdana"/>
          <w:b/>
          <w:bCs/>
          <w:noProof/>
          <w:sz w:val="22"/>
          <w:szCs w:val="22"/>
        </w:rPr>
      </w:pPr>
      <w:r w:rsidRPr="00D306DC">
        <w:rPr>
          <w:rFonts w:ascii="Verdana" w:hAnsi="Verdana"/>
          <w:bCs/>
          <w:noProof/>
          <w:sz w:val="22"/>
          <w:szCs w:val="22"/>
        </w:rPr>
        <w:br/>
      </w:r>
      <w:r w:rsidRPr="00D306DC">
        <w:rPr>
          <w:rFonts w:ascii="Verdana" w:hAnsi="Verdana"/>
          <w:bCs/>
          <w:noProof/>
          <w:sz w:val="22"/>
          <w:szCs w:val="22"/>
        </w:rPr>
        <w:br/>
      </w:r>
      <w:r w:rsidRPr="00D306DC">
        <w:rPr>
          <w:rFonts w:ascii="Verdana" w:hAnsi="Verdana"/>
          <w:bCs/>
          <w:noProof/>
          <w:sz w:val="22"/>
          <w:szCs w:val="22"/>
        </w:rPr>
        <w:br/>
      </w:r>
      <w:r w:rsidRPr="00D306DC">
        <w:rPr>
          <w:rFonts w:ascii="Verdana" w:hAnsi="Verdana"/>
          <w:bCs/>
          <w:noProof/>
          <w:sz w:val="22"/>
          <w:szCs w:val="22"/>
        </w:rPr>
        <w:br/>
      </w:r>
      <w:r w:rsidRPr="00D306DC">
        <w:rPr>
          <w:rFonts w:ascii="Verdana" w:hAnsi="Verdana"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B772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59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6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6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1BD2A7C"/>
    <w:multiLevelType w:val="hybridMultilevel"/>
    <w:tmpl w:val="B8B0CD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07546AB"/>
    <w:multiLevelType w:val="hybridMultilevel"/>
    <w:tmpl w:val="B29CA4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6D8052D"/>
    <w:multiLevelType w:val="hybridMultilevel"/>
    <w:tmpl w:val="A3EE948A"/>
    <w:lvl w:ilvl="0" w:tplc="E3C6B05E">
      <w:numFmt w:val="bullet"/>
      <w:lvlText w:val=""/>
      <w:lvlJc w:val="left"/>
      <w:pPr>
        <w:ind w:left="1080" w:hanging="72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10"/>
  </w:num>
  <w:num w:numId="12">
    <w:abstractNumId w:val="14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5"/>
  </w:num>
  <w:num w:numId="18">
    <w:abstractNumId w:val="11"/>
  </w:num>
  <w:num w:numId="19">
    <w:abstractNumId w:val="6"/>
  </w:num>
  <w:num w:numId="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0E45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D64CC"/>
    <w:rsid w:val="00AF0E8B"/>
    <w:rsid w:val="00AF691A"/>
    <w:rsid w:val="00B34966"/>
    <w:rsid w:val="00B50387"/>
    <w:rsid w:val="00B61DE2"/>
    <w:rsid w:val="00B77260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306D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0C02D36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0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4614696-FD3B-4E18-AE4E-096901D830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</TotalTime>
  <Pages>2</Pages>
  <Words>560</Words>
  <Characters>3195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4</cp:revision>
  <cp:lastPrinted>2019-03-26T11:11:00Z</cp:lastPrinted>
  <dcterms:created xsi:type="dcterms:W3CDTF">2024-01-16T11:23:00Z</dcterms:created>
  <dcterms:modified xsi:type="dcterms:W3CDTF">2024-01-16T11:30:00Z</dcterms:modified>
</cp:coreProperties>
</file>