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0EC591"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CBE0B2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8F885B5" wp14:editId="512E45B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1802AAC"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9608F" w:rsidRPr="0009608F">
                              <w:rPr>
                                <w:rFonts w:ascii="Verdana" w:hAnsi="Verdana"/>
                                <w:b/>
                                <w:color w:val="000000" w:themeColor="text1"/>
                                <w:sz w:val="22"/>
                                <w:szCs w:val="22"/>
                              </w:rPr>
                              <w:t>23-K-030</w:t>
                            </w:r>
                          </w:p>
                          <w:p w14:paraId="4CF1CED7" w14:textId="77777777" w:rsidR="00DC7FA9" w:rsidRDefault="00DC7FA9" w:rsidP="00DC7FA9"/>
                          <w:p w14:paraId="7398FD72" w14:textId="77777777" w:rsidR="00DC7FA9" w:rsidRDefault="00DC7FA9" w:rsidP="00DC7FA9">
                            <w:pPr>
                              <w:ind w:left="0"/>
                              <w:rPr>
                                <w:rFonts w:ascii="Verdana" w:hAnsi="Verdana"/>
                                <w:color w:val="FF0000"/>
                              </w:rPr>
                            </w:pPr>
                          </w:p>
                          <w:p w14:paraId="4F3FFB78"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9608F" w:rsidRPr="0009608F">
                        <w:rPr>
                          <w:rFonts w:ascii="Verdana" w:hAnsi="Verdana"/>
                          <w:b/>
                          <w:color w:val="000000" w:themeColor="text1"/>
                          <w:sz w:val="22"/>
                          <w:szCs w:val="22"/>
                        </w:rPr>
                        <w:t>23-K-030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11BE3827" w14:textId="77777777" w:rsidR="00DC7FA9" w:rsidRPr="00A10460" w:rsidRDefault="00DC7FA9" w:rsidP="00D62A67">
      <w:pPr>
        <w:spacing w:before="280"/>
        <w:rPr>
          <w:rFonts w:ascii="Verdana" w:hAnsi="Verdana"/>
          <w:sz w:val="22"/>
        </w:rPr>
      </w:pPr>
    </w:p>
    <w:p w14:paraId="497CDC00"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610CFCE" w14:textId="77777777" w:rsidR="0009608F" w:rsidRPr="0009608F" w:rsidRDefault="0009608F" w:rsidP="0009608F">
      <w:pPr>
        <w:pStyle w:val="paragraph"/>
        <w:numPr>
          <w:ilvl w:val="0"/>
          <w:numId w:val="18"/>
        </w:numPr>
        <w:spacing w:before="0" w:beforeAutospacing="0" w:after="0" w:afterAutospacing="0"/>
        <w:jc w:val="both"/>
        <w:textAlignment w:val="baseline"/>
        <w:rPr>
          <w:rFonts w:ascii="Verdana" w:hAnsi="Verdana" w:cs="Segoe UI"/>
          <w:b/>
          <w:color w:val="000000"/>
          <w:sz w:val="18"/>
          <w:szCs w:val="18"/>
        </w:rPr>
      </w:pPr>
      <w:r w:rsidRPr="0009608F">
        <w:rPr>
          <w:rStyle w:val="normaltextrun"/>
          <w:rFonts w:ascii="Verdana" w:hAnsi="Verdana" w:cs="Calibri"/>
          <w:b/>
          <w:color w:val="000000" w:themeColor="text1"/>
          <w:sz w:val="22"/>
          <w:szCs w:val="22"/>
        </w:rPr>
        <w:t>Information on the total spend on external management consultants by health board for the financial years 2018/19, 2019/20, 2020/21, 2021/22, and 2022/23, broken down per year</w:t>
      </w:r>
      <w:r w:rsidRPr="0009608F">
        <w:rPr>
          <w:rStyle w:val="eop"/>
          <w:rFonts w:ascii="Verdana" w:hAnsi="Verdana" w:cs="Calibri"/>
          <w:b/>
          <w:color w:val="000000" w:themeColor="text1"/>
          <w:sz w:val="22"/>
          <w:szCs w:val="22"/>
        </w:rPr>
        <w:t>.</w:t>
      </w:r>
    </w:p>
    <w:p w14:paraId="5E00E993" w14:textId="77777777" w:rsidR="0009608F" w:rsidRPr="0009608F" w:rsidRDefault="0009608F" w:rsidP="0009608F">
      <w:pPr>
        <w:pStyle w:val="paragraph"/>
        <w:numPr>
          <w:ilvl w:val="0"/>
          <w:numId w:val="18"/>
        </w:numPr>
        <w:spacing w:before="0" w:beforeAutospacing="0" w:after="0" w:afterAutospacing="0"/>
        <w:jc w:val="both"/>
        <w:rPr>
          <w:rFonts w:ascii="Verdana" w:hAnsi="Verdana" w:cs="Segoe UI"/>
          <w:b/>
          <w:color w:val="000000" w:themeColor="text1"/>
          <w:sz w:val="18"/>
          <w:szCs w:val="18"/>
        </w:rPr>
      </w:pPr>
      <w:r w:rsidRPr="0009608F">
        <w:rPr>
          <w:rStyle w:val="eop"/>
          <w:rFonts w:ascii="Verdana" w:hAnsi="Verdana" w:cs="Calibri"/>
          <w:b/>
          <w:color w:val="000000" w:themeColor="text1"/>
          <w:sz w:val="22"/>
          <w:szCs w:val="22"/>
        </w:rPr>
        <w:t>A list of projects/initiatives which external management consultants had been contracted to work on during the financial years 2018/19, 2019/20, 2020/21, 2021/22, and 2022/23, broken down per year.</w:t>
      </w:r>
    </w:p>
    <w:p w14:paraId="640DA124" w14:textId="77777777" w:rsidR="0009608F" w:rsidRDefault="00A10460" w:rsidP="0009608F">
      <w:pPr>
        <w:ind w:left="0" w:firstLine="360"/>
        <w:rPr>
          <w:rFonts w:ascii="Verdana" w:hAnsi="Verdana"/>
          <w:b/>
          <w:bCs/>
          <w:noProof/>
          <w:sz w:val="22"/>
          <w:szCs w:val="22"/>
        </w:rPr>
      </w:pPr>
      <w:r w:rsidRPr="00A10460">
        <w:rPr>
          <w:rFonts w:ascii="Verdana" w:hAnsi="Verdana"/>
          <w:b/>
          <w:bCs/>
          <w:noProof/>
          <w:sz w:val="22"/>
          <w:szCs w:val="22"/>
        </w:rPr>
        <w:t>Our response:</w:t>
      </w:r>
    </w:p>
    <w:p w14:paraId="79EBBBC4" w14:textId="77777777" w:rsidR="004E7732" w:rsidRPr="004E7732" w:rsidRDefault="004E7732" w:rsidP="004E7732">
      <w:pPr>
        <w:rPr>
          <w:rFonts w:ascii="Verdana" w:hAnsi="Verdana"/>
          <w:sz w:val="22"/>
          <w:szCs w:val="22"/>
        </w:rPr>
      </w:pPr>
      <w:r w:rsidRPr="004E7732">
        <w:rPr>
          <w:rFonts w:ascii="Verdana" w:hAnsi="Verdana"/>
          <w:sz w:val="22"/>
          <w:szCs w:val="22"/>
        </w:rPr>
        <w:t xml:space="preserve">The Health Board will use consultancy services for many reasons. If used effectively, consultants’ knowledge, skills and resources can help deliver new services and initiatives quickly and expertly. The Health Board will also use consultants when they do not have the capacity in-house to carry out work.   Getting value for money from consultancy services depends on defining and justifying the need, efficient procurement, effective project management and a robust evaluation of the benefits delivered.   </w:t>
      </w:r>
    </w:p>
    <w:tbl>
      <w:tblPr>
        <w:tblW w:w="0" w:type="auto"/>
        <w:tblCellMar>
          <w:left w:w="0" w:type="dxa"/>
          <w:right w:w="0" w:type="dxa"/>
        </w:tblCellMar>
        <w:tblLook w:val="04A0" w:firstRow="1" w:lastRow="0" w:firstColumn="1" w:lastColumn="0" w:noHBand="0" w:noVBand="1"/>
      </w:tblPr>
      <w:tblGrid>
        <w:gridCol w:w="3116"/>
        <w:gridCol w:w="7222"/>
      </w:tblGrid>
      <w:tr w:rsidR="0009608F" w:rsidRPr="0009608F" w14:paraId="42AFDEC9" w14:textId="77777777" w:rsidTr="0009608F">
        <w:tc>
          <w:tcPr>
            <w:tcW w:w="31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38F384D"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2018/19</w:t>
            </w:r>
          </w:p>
        </w:tc>
        <w:tc>
          <w:tcPr>
            <w:tcW w:w="72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6FC39C"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PROJECT</w:t>
            </w:r>
          </w:p>
        </w:tc>
      </w:tr>
      <w:tr w:rsidR="0009608F" w:rsidRPr="0009608F" w14:paraId="0B74D1E4"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297D0"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Capita Business Services Ltd</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2E86FBC0"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Development of Clinical Services Plan</w:t>
            </w:r>
          </w:p>
        </w:tc>
      </w:tr>
      <w:tr w:rsidR="0009608F" w:rsidRPr="0009608F" w14:paraId="63D4BD36"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A4C2D7"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KPMG</w:t>
            </w: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1AD36FA0" w14:textId="77777777" w:rsidR="0009608F" w:rsidRPr="0009608F" w:rsidRDefault="0009608F" w:rsidP="0009608F">
            <w:pPr>
              <w:spacing w:before="0" w:after="0" w:line="240" w:lineRule="auto"/>
              <w:ind w:left="0" w:right="-709"/>
              <w:rPr>
                <w:rFonts w:ascii="Verdana" w:hAnsi="Verdana"/>
                <w:spacing w:val="-5"/>
                <w:sz w:val="22"/>
                <w:szCs w:val="22"/>
                <w:lang w:val="en-AU" w:eastAsia="en-US"/>
              </w:rPr>
            </w:pPr>
            <w:r w:rsidRPr="0009608F">
              <w:rPr>
                <w:rFonts w:ascii="Verdana" w:hAnsi="Verdana"/>
                <w:spacing w:val="-5"/>
                <w:sz w:val="22"/>
                <w:szCs w:val="22"/>
                <w:lang w:val="en-AU" w:eastAsia="en-US"/>
              </w:rPr>
              <w:t>Change Management &amp; Turnaround Capacity Support for Morriston Hospital</w:t>
            </w:r>
          </w:p>
          <w:p w14:paraId="3C6E0579"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
        </w:tc>
      </w:tr>
      <w:tr w:rsidR="0009608F" w:rsidRPr="0009608F" w14:paraId="7C49785D"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6B9AAE"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r w:rsidRPr="0009608F">
              <w:rPr>
                <w:rFonts w:ascii="Verdana" w:hAnsi="Verdana" w:cs="Calibri"/>
                <w:bCs/>
                <w:sz w:val="22"/>
                <w:szCs w:val="22"/>
                <w:lang w:eastAsia="en-US"/>
                <w14:ligatures w14:val="standardContextual"/>
              </w:rPr>
              <w:t xml:space="preserve">Total </w:t>
            </w:r>
            <w:proofErr w:type="spellStart"/>
            <w:r w:rsidRPr="0009608F">
              <w:rPr>
                <w:rFonts w:ascii="Verdana" w:hAnsi="Verdana" w:cs="Calibri"/>
                <w:bCs/>
                <w:sz w:val="22"/>
                <w:szCs w:val="22"/>
                <w:lang w:eastAsia="en-US"/>
                <w14:ligatures w14:val="standardContextual"/>
              </w:rPr>
              <w:t>ex.VAT</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0219EBCB"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r w:rsidRPr="0009608F">
              <w:rPr>
                <w:rFonts w:ascii="Verdana" w:hAnsi="Verdana" w:cs="Calibri"/>
                <w:bCs/>
                <w:sz w:val="22"/>
                <w:szCs w:val="22"/>
                <w:lang w:eastAsia="en-US"/>
                <w14:ligatures w14:val="standardContextual"/>
              </w:rPr>
              <w:t>£389,566.67</w:t>
            </w:r>
          </w:p>
          <w:p w14:paraId="3777717C"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p>
        </w:tc>
      </w:tr>
      <w:tr w:rsidR="0009608F" w:rsidRPr="0009608F" w14:paraId="0FF301AF"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9B8238" w14:textId="77777777" w:rsidR="0009608F" w:rsidRPr="0009608F" w:rsidRDefault="0009608F" w:rsidP="0009608F">
            <w:pPr>
              <w:spacing w:before="0" w:after="0" w:line="240" w:lineRule="auto"/>
              <w:ind w:left="0" w:right="0"/>
              <w:rPr>
                <w:rFonts w:ascii="Verdana" w:hAnsi="Verdana" w:cs="Calibri"/>
                <w:b/>
                <w:bCs/>
                <w:sz w:val="22"/>
                <w:szCs w:val="22"/>
                <w:lang w:eastAsia="en-US"/>
                <w14:ligatures w14:val="standardContextual"/>
              </w:rPr>
            </w:pP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4DDF70B0" w14:textId="77777777" w:rsidR="0009608F" w:rsidRPr="0009608F" w:rsidRDefault="0009608F" w:rsidP="0009608F">
            <w:pPr>
              <w:spacing w:before="0" w:after="0" w:line="240" w:lineRule="auto"/>
              <w:ind w:left="0" w:right="0"/>
              <w:rPr>
                <w:rFonts w:ascii="Verdana" w:hAnsi="Verdana" w:cs="Calibri"/>
                <w:b/>
                <w:bCs/>
                <w:sz w:val="22"/>
                <w:szCs w:val="22"/>
                <w:lang w:eastAsia="en-US"/>
                <w14:ligatures w14:val="standardContextual"/>
              </w:rPr>
            </w:pPr>
          </w:p>
        </w:tc>
      </w:tr>
      <w:tr w:rsidR="0009608F" w:rsidRPr="0009608F" w14:paraId="0BAC352C"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943FB5"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2019/20</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6A5CF83D"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PROJECT</w:t>
            </w:r>
          </w:p>
        </w:tc>
      </w:tr>
      <w:tr w:rsidR="0009608F" w:rsidRPr="0009608F" w14:paraId="6A0A3E33"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8099DF"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Capita Business Services</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289BE564"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Production of a Business Case for WCCIS</w:t>
            </w:r>
          </w:p>
          <w:p w14:paraId="7FBBFDF3"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
        </w:tc>
      </w:tr>
      <w:tr w:rsidR="0009608F" w:rsidRPr="0009608F" w14:paraId="38165686"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010C29"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bCs/>
                <w:sz w:val="22"/>
                <w:szCs w:val="22"/>
                <w:lang w:eastAsia="en-US"/>
                <w14:ligatures w14:val="standardContextual"/>
              </w:rPr>
              <w:t xml:space="preserve">Total </w:t>
            </w:r>
            <w:proofErr w:type="spellStart"/>
            <w:r w:rsidRPr="0009608F">
              <w:rPr>
                <w:rFonts w:ascii="Verdana" w:hAnsi="Verdana" w:cs="Calibri"/>
                <w:bCs/>
                <w:sz w:val="22"/>
                <w:szCs w:val="22"/>
                <w:lang w:eastAsia="en-US"/>
                <w14:ligatures w14:val="standardContextual"/>
              </w:rPr>
              <w:t>ex.VAT</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13C4E60"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r w:rsidRPr="0009608F">
              <w:rPr>
                <w:rFonts w:ascii="Verdana" w:hAnsi="Verdana" w:cs="Calibri"/>
                <w:bCs/>
                <w:sz w:val="22"/>
                <w:szCs w:val="22"/>
                <w:lang w:eastAsia="en-US"/>
                <w14:ligatures w14:val="standardContextual"/>
              </w:rPr>
              <w:t>£31,587.50</w:t>
            </w:r>
          </w:p>
          <w:p w14:paraId="5197654F"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p>
        </w:tc>
      </w:tr>
      <w:tr w:rsidR="0009608F" w:rsidRPr="0009608F" w14:paraId="62BCE57D"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C022FD1" w14:textId="77777777" w:rsidR="0009608F" w:rsidRPr="0009608F" w:rsidRDefault="0009608F" w:rsidP="0009608F">
            <w:pPr>
              <w:spacing w:before="0" w:after="0" w:line="240" w:lineRule="auto"/>
              <w:ind w:left="0" w:right="0"/>
              <w:rPr>
                <w:rFonts w:ascii="Verdana" w:hAnsi="Verdana" w:cs="Calibri"/>
                <w:b/>
                <w:bCs/>
                <w:sz w:val="22"/>
                <w:szCs w:val="22"/>
                <w:lang w:eastAsia="en-US"/>
                <w14:ligatures w14:val="standardContextual"/>
              </w:rPr>
            </w:pP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0AF1364D" w14:textId="77777777" w:rsidR="0009608F" w:rsidRPr="0009608F" w:rsidRDefault="0009608F" w:rsidP="0009608F">
            <w:pPr>
              <w:spacing w:before="0" w:after="0" w:line="240" w:lineRule="auto"/>
              <w:ind w:left="0" w:right="0"/>
              <w:rPr>
                <w:rFonts w:ascii="Verdana" w:hAnsi="Verdana" w:cs="Calibri"/>
                <w:b/>
                <w:bCs/>
                <w:sz w:val="22"/>
                <w:szCs w:val="22"/>
                <w:lang w:eastAsia="en-US"/>
                <w14:ligatures w14:val="standardContextual"/>
              </w:rPr>
            </w:pPr>
          </w:p>
        </w:tc>
      </w:tr>
      <w:tr w:rsidR="0009608F" w:rsidRPr="0009608F" w14:paraId="4D0A5804"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BCCB20"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2020/21</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7CC92E83"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PROJECT</w:t>
            </w:r>
          </w:p>
        </w:tc>
      </w:tr>
      <w:tr w:rsidR="0009608F" w:rsidRPr="0009608F" w14:paraId="3073CEF1"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DF782F"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The Oakleaf Group</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381257AD"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Six Facet Survey</w:t>
            </w:r>
          </w:p>
          <w:p w14:paraId="32BA4EF5"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
        </w:tc>
      </w:tr>
      <w:tr w:rsidR="0009608F" w:rsidRPr="0009608F" w14:paraId="15684E69"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D6C765" w14:textId="4C9FB8A4" w:rsidR="0009608F" w:rsidRPr="0009608F" w:rsidRDefault="00E058F9" w:rsidP="0009608F">
            <w:pPr>
              <w:spacing w:before="0" w:after="0" w:line="240" w:lineRule="auto"/>
              <w:ind w:left="0" w:right="0"/>
              <w:rPr>
                <w:rFonts w:ascii="Verdana" w:hAnsi="Verdana" w:cs="Calibri"/>
                <w:sz w:val="22"/>
                <w:szCs w:val="22"/>
                <w:lang w:eastAsia="en-US"/>
                <w14:ligatures w14:val="standardContextual"/>
              </w:rPr>
            </w:pPr>
            <w:r w:rsidRPr="00E058F9">
              <w:rPr>
                <w:rFonts w:ascii="Verdana" w:hAnsi="Verdana" w:cs="Calibri"/>
                <w:sz w:val="22"/>
                <w:szCs w:val="22"/>
                <w:lang w:eastAsia="en-US"/>
                <w14:ligatures w14:val="standardContextual"/>
              </w:rPr>
              <w:t>Lightfoot Solutions Group Ltd</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CB98D24" w14:textId="696EDC15" w:rsidR="0009608F" w:rsidRPr="0009608F" w:rsidRDefault="00E058F9" w:rsidP="00E058F9">
            <w:pPr>
              <w:spacing w:before="0" w:after="0" w:line="240" w:lineRule="auto"/>
              <w:ind w:left="0" w:right="0"/>
              <w:rPr>
                <w:rFonts w:ascii="Verdana" w:hAnsi="Verdana" w:cs="Calibri"/>
                <w:bCs/>
                <w:sz w:val="22"/>
                <w:szCs w:val="22"/>
                <w:lang w:eastAsia="en-US"/>
                <w14:ligatures w14:val="standardContextual"/>
              </w:rPr>
            </w:pPr>
            <w:r w:rsidRPr="00E058F9">
              <w:rPr>
                <w:rFonts w:ascii="Verdana" w:hAnsi="Verdana" w:cs="Calibri"/>
                <w:sz w:val="22"/>
                <w:szCs w:val="22"/>
                <w:lang w:eastAsia="en-US"/>
                <w14:ligatures w14:val="standardContextual"/>
              </w:rPr>
              <w:t>To assist in the Delivery of Winter Planning</w:t>
            </w:r>
          </w:p>
        </w:tc>
      </w:tr>
      <w:tr w:rsidR="0009608F" w:rsidRPr="0009608F" w14:paraId="16729ADC"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D94CBB0" w14:textId="6CEFF53B" w:rsidR="0009608F" w:rsidRPr="00E058F9" w:rsidRDefault="0009608F" w:rsidP="00E058F9">
            <w:pPr>
              <w:spacing w:before="0" w:after="0" w:line="240" w:lineRule="auto"/>
              <w:ind w:left="0" w:right="0"/>
              <w:rPr>
                <w:rFonts w:ascii="Verdana" w:hAnsi="Verdana" w:cs="Calibri"/>
                <w:sz w:val="22"/>
                <w:szCs w:val="22"/>
                <w:lang w:eastAsia="en-US"/>
                <w14:ligatures w14:val="standardContextual"/>
              </w:rPr>
            </w:pP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30570BF6" w14:textId="689B0833" w:rsidR="0009608F" w:rsidRPr="00E058F9" w:rsidRDefault="0009608F" w:rsidP="0009608F">
            <w:pPr>
              <w:spacing w:before="0" w:after="0" w:line="240" w:lineRule="auto"/>
              <w:ind w:left="0" w:right="0"/>
              <w:rPr>
                <w:rFonts w:ascii="Verdana" w:hAnsi="Verdana" w:cs="Calibri"/>
                <w:sz w:val="22"/>
                <w:szCs w:val="22"/>
                <w:lang w:eastAsia="en-US"/>
                <w14:ligatures w14:val="standardContextual"/>
              </w:rPr>
            </w:pPr>
          </w:p>
        </w:tc>
      </w:tr>
      <w:tr w:rsidR="00E058F9" w:rsidRPr="0009608F" w14:paraId="60ACBED8"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C40FC4" w14:textId="36187A57" w:rsidR="00E058F9" w:rsidRPr="00E058F9" w:rsidRDefault="00E058F9" w:rsidP="00E058F9">
            <w:pPr>
              <w:spacing w:before="0" w:after="0" w:line="240" w:lineRule="auto"/>
              <w:ind w:left="0" w:right="0"/>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Total </w:t>
            </w:r>
            <w:proofErr w:type="spellStart"/>
            <w:r>
              <w:rPr>
                <w:rFonts w:ascii="Verdana" w:hAnsi="Verdana" w:cs="Calibri"/>
                <w:sz w:val="22"/>
                <w:szCs w:val="22"/>
                <w:lang w:eastAsia="en-US"/>
                <w14:ligatures w14:val="standardContextual"/>
              </w:rPr>
              <w:t>ex.VAT</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7F9DB81A" w14:textId="45171E21" w:rsidR="00E058F9" w:rsidRPr="00E058F9" w:rsidRDefault="00E058F9" w:rsidP="0009608F">
            <w:pPr>
              <w:spacing w:before="0" w:after="0" w:line="240" w:lineRule="auto"/>
              <w:ind w:left="0" w:right="0"/>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£428.017.00</w:t>
            </w:r>
          </w:p>
        </w:tc>
      </w:tr>
      <w:tr w:rsidR="0009608F" w:rsidRPr="0009608F" w14:paraId="5AA4D8A0"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ABB021"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2021/22</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6690C365"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PROJECT</w:t>
            </w:r>
          </w:p>
        </w:tc>
      </w:tr>
      <w:tr w:rsidR="0009608F" w:rsidRPr="0009608F" w14:paraId="7A04EB0B"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17514A"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Freshwater UK Plc</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76962B38"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Communication Strategy Programme</w:t>
            </w:r>
          </w:p>
        </w:tc>
      </w:tr>
      <w:tr w:rsidR="0009608F" w:rsidRPr="0009608F" w14:paraId="3F53CE10"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9F95D"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Freshwater UK Plc</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5EA01BB5"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Interim Communication Leader</w:t>
            </w:r>
          </w:p>
        </w:tc>
      </w:tr>
      <w:tr w:rsidR="0009608F" w:rsidRPr="0009608F" w14:paraId="6D91C55E"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151774"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Ernst &amp; Young LLP</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7D31763C"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VAT Advisory Services</w:t>
            </w:r>
          </w:p>
        </w:tc>
      </w:tr>
      <w:tr w:rsidR="0009608F" w:rsidRPr="0009608F" w14:paraId="4C293420"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4DA4CF"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Archus</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9B83DD8"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SBU Estates Strategy</w:t>
            </w:r>
          </w:p>
        </w:tc>
      </w:tr>
      <w:tr w:rsidR="0009608F" w:rsidRPr="0009608F" w14:paraId="4A5DEFE0"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C1935A"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Productive Partners</w:t>
            </w: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143EDAD6"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color w:val="000000"/>
                <w:sz w:val="22"/>
                <w:szCs w:val="22"/>
                <w:lang w:eastAsia="en-US"/>
                <w14:ligatures w14:val="standardContextual"/>
              </w:rPr>
              <w:t>Demand &amp; Capacity Modelling - Theatres/Radiology/ANC Service</w:t>
            </w:r>
          </w:p>
        </w:tc>
      </w:tr>
      <w:tr w:rsidR="0009608F" w:rsidRPr="0009608F" w14:paraId="53181BD2"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C83DB1"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Akeso</w:t>
            </w:r>
            <w:proofErr w:type="spellEnd"/>
            <w:r w:rsidRPr="0009608F">
              <w:rPr>
                <w:rFonts w:ascii="Verdana" w:hAnsi="Verdana" w:cs="Calibri"/>
                <w:sz w:val="22"/>
                <w:szCs w:val="22"/>
                <w:lang w:eastAsia="en-US"/>
                <w14:ligatures w14:val="standardContextual"/>
              </w:rPr>
              <w:t xml:space="preserve"> &amp; Co</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6CF3768E"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Supply Chain Capability Review</w:t>
            </w:r>
          </w:p>
        </w:tc>
      </w:tr>
      <w:tr w:rsidR="0009608F" w:rsidRPr="0009608F" w14:paraId="1690F15D"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F03967"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Gleeds</w:t>
            </w:r>
            <w:proofErr w:type="spellEnd"/>
            <w:r w:rsidRPr="0009608F">
              <w:rPr>
                <w:rFonts w:ascii="Verdana" w:hAnsi="Verdana" w:cs="Calibri"/>
                <w:sz w:val="22"/>
                <w:szCs w:val="22"/>
                <w:lang w:eastAsia="en-US"/>
                <w14:ligatures w14:val="standardContextual"/>
              </w:rPr>
              <w:t xml:space="preserve"> Advisory Ltd</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40D716C2"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Professional Cost Management Consultancy</w:t>
            </w:r>
          </w:p>
        </w:tc>
      </w:tr>
      <w:tr w:rsidR="0009608F" w:rsidRPr="0009608F" w14:paraId="1738AEF1"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882AF1" w14:textId="7577D63E" w:rsidR="0009608F" w:rsidRPr="0009608F" w:rsidRDefault="00E058F9" w:rsidP="0009608F">
            <w:pPr>
              <w:spacing w:before="0" w:after="0" w:line="240" w:lineRule="auto"/>
              <w:ind w:left="0" w:right="0"/>
              <w:rPr>
                <w:rFonts w:ascii="Verdana" w:hAnsi="Verdana" w:cs="Calibri"/>
                <w:sz w:val="22"/>
                <w:szCs w:val="22"/>
                <w:lang w:eastAsia="en-US"/>
                <w14:ligatures w14:val="standardContextual"/>
              </w:rPr>
            </w:pPr>
            <w:r w:rsidRPr="00E058F9">
              <w:rPr>
                <w:rFonts w:ascii="Verdana" w:hAnsi="Verdana" w:cs="Calibri"/>
                <w:sz w:val="22"/>
                <w:szCs w:val="22"/>
                <w:lang w:eastAsia="en-US"/>
                <w14:ligatures w14:val="standardContextual"/>
              </w:rPr>
              <w:t>Lightfoot Solutions Group Ltd</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20D98A3F" w14:textId="5EC8335C" w:rsidR="0009608F" w:rsidRPr="0009608F" w:rsidRDefault="00E058F9" w:rsidP="0009608F">
            <w:pPr>
              <w:spacing w:before="0" w:after="0" w:line="240" w:lineRule="auto"/>
              <w:ind w:left="0" w:right="0"/>
              <w:rPr>
                <w:rFonts w:ascii="Verdana" w:hAnsi="Verdana" w:cs="Calibri"/>
                <w:bCs/>
                <w:sz w:val="22"/>
                <w:szCs w:val="22"/>
                <w:lang w:eastAsia="en-US"/>
                <w14:ligatures w14:val="standardContextual"/>
              </w:rPr>
            </w:pPr>
            <w:r w:rsidRPr="00E058F9">
              <w:rPr>
                <w:rFonts w:ascii="Verdana" w:hAnsi="Verdana" w:cs="Calibri"/>
                <w:sz w:val="22"/>
                <w:szCs w:val="22"/>
                <w:lang w:eastAsia="en-US"/>
                <w14:ligatures w14:val="standardContextual"/>
              </w:rPr>
              <w:t>To assist in the Delivery of Winter Planning</w:t>
            </w:r>
          </w:p>
          <w:p w14:paraId="549946A9" w14:textId="77777777" w:rsidR="0009608F" w:rsidRPr="0009608F" w:rsidRDefault="0009608F" w:rsidP="0009608F">
            <w:pPr>
              <w:spacing w:before="0" w:after="0" w:line="240" w:lineRule="auto"/>
              <w:ind w:left="0" w:right="0"/>
              <w:rPr>
                <w:rFonts w:ascii="Verdana" w:hAnsi="Verdana" w:cs="Calibri"/>
                <w:bCs/>
                <w:sz w:val="22"/>
                <w:szCs w:val="22"/>
                <w:lang w:eastAsia="en-US"/>
                <w14:ligatures w14:val="standardContextual"/>
              </w:rPr>
            </w:pPr>
          </w:p>
        </w:tc>
      </w:tr>
      <w:tr w:rsidR="0009608F" w:rsidRPr="0009608F" w14:paraId="2969891A"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9C1C74" w14:textId="19C894AC" w:rsidR="0009608F" w:rsidRPr="0009608F" w:rsidRDefault="00E058F9" w:rsidP="0009608F">
            <w:pPr>
              <w:spacing w:before="0" w:after="0" w:line="240" w:lineRule="auto"/>
              <w:ind w:left="0" w:right="0"/>
              <w:rPr>
                <w:rFonts w:ascii="Verdana" w:hAnsi="Verdana" w:cs="Calibri"/>
                <w:b/>
                <w:bCs/>
                <w:color w:val="000000" w:themeColor="text1"/>
                <w:sz w:val="22"/>
                <w:szCs w:val="22"/>
                <w:lang w:eastAsia="en-US"/>
                <w14:ligatures w14:val="standardContextual"/>
              </w:rPr>
            </w:pPr>
            <w:r w:rsidRPr="0009608F">
              <w:rPr>
                <w:rFonts w:ascii="Verdana" w:hAnsi="Verdana" w:cs="Calibri"/>
                <w:bCs/>
                <w:sz w:val="22"/>
                <w:szCs w:val="22"/>
                <w:lang w:eastAsia="en-US"/>
                <w14:ligatures w14:val="standardContextual"/>
              </w:rPr>
              <w:t xml:space="preserve">Total </w:t>
            </w:r>
            <w:proofErr w:type="spellStart"/>
            <w:r w:rsidRPr="0009608F">
              <w:rPr>
                <w:rFonts w:ascii="Verdana" w:hAnsi="Verdana" w:cs="Calibri"/>
                <w:bCs/>
                <w:sz w:val="22"/>
                <w:szCs w:val="22"/>
                <w:lang w:eastAsia="en-US"/>
                <w14:ligatures w14:val="standardContextual"/>
              </w:rPr>
              <w:t>ex.VAT</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3CED39B0" w14:textId="70317A1E" w:rsidR="00E058F9" w:rsidRPr="0009608F" w:rsidRDefault="00E058F9" w:rsidP="00E058F9">
            <w:pPr>
              <w:spacing w:before="0" w:after="0" w:line="240" w:lineRule="auto"/>
              <w:ind w:left="0" w:right="0"/>
              <w:rPr>
                <w:rFonts w:ascii="Verdana" w:hAnsi="Verdana" w:cs="Calibri"/>
                <w:bCs/>
                <w:sz w:val="22"/>
                <w:szCs w:val="22"/>
                <w:lang w:eastAsia="en-US"/>
                <w14:ligatures w14:val="standardContextual"/>
              </w:rPr>
            </w:pPr>
            <w:r w:rsidRPr="0009608F">
              <w:rPr>
                <w:rFonts w:ascii="Verdana" w:hAnsi="Verdana" w:cs="Calibri"/>
                <w:bCs/>
                <w:sz w:val="22"/>
                <w:szCs w:val="22"/>
                <w:lang w:eastAsia="en-US"/>
                <w14:ligatures w14:val="standardContextual"/>
              </w:rPr>
              <w:t>£1,</w:t>
            </w:r>
            <w:r w:rsidR="0012732C">
              <w:rPr>
                <w:rFonts w:ascii="Verdana" w:hAnsi="Verdana" w:cs="Calibri"/>
                <w:bCs/>
                <w:sz w:val="22"/>
                <w:szCs w:val="22"/>
                <w:lang w:eastAsia="en-US"/>
                <w14:ligatures w14:val="standardContextual"/>
              </w:rPr>
              <w:t>214,346.55</w:t>
            </w:r>
          </w:p>
          <w:p w14:paraId="23FC843B" w14:textId="77777777" w:rsidR="0009608F" w:rsidRPr="0009608F" w:rsidRDefault="0009608F" w:rsidP="0009608F">
            <w:pPr>
              <w:spacing w:before="0" w:after="0" w:line="240" w:lineRule="auto"/>
              <w:ind w:left="0" w:right="0"/>
              <w:rPr>
                <w:rFonts w:ascii="Verdana" w:hAnsi="Verdana" w:cs="Calibri"/>
                <w:b/>
                <w:bCs/>
                <w:sz w:val="22"/>
                <w:szCs w:val="22"/>
                <w:lang w:eastAsia="en-US"/>
                <w14:ligatures w14:val="standardContextual"/>
              </w:rPr>
            </w:pPr>
          </w:p>
        </w:tc>
      </w:tr>
      <w:tr w:rsidR="0009608F" w:rsidRPr="0009608F" w14:paraId="56F859BA"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D70BA"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2022/23</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0E9A77F3" w14:textId="77777777" w:rsidR="0009608F" w:rsidRPr="0009608F" w:rsidRDefault="0009608F" w:rsidP="0009608F">
            <w:pPr>
              <w:spacing w:before="0" w:after="0" w:line="240" w:lineRule="auto"/>
              <w:ind w:left="0" w:right="0"/>
              <w:jc w:val="center"/>
              <w:rPr>
                <w:rFonts w:ascii="Verdana" w:hAnsi="Verdana" w:cs="Calibri"/>
                <w:b/>
                <w:bCs/>
                <w:sz w:val="22"/>
                <w:szCs w:val="22"/>
                <w:lang w:eastAsia="en-US"/>
                <w14:ligatures w14:val="standardContextual"/>
              </w:rPr>
            </w:pPr>
            <w:r w:rsidRPr="0009608F">
              <w:rPr>
                <w:rFonts w:ascii="Verdana" w:hAnsi="Verdana" w:cs="Calibri"/>
                <w:b/>
                <w:bCs/>
                <w:sz w:val="22"/>
                <w:szCs w:val="22"/>
                <w:lang w:eastAsia="en-US"/>
                <w14:ligatures w14:val="standardContextual"/>
              </w:rPr>
              <w:t>PROJECT</w:t>
            </w:r>
          </w:p>
        </w:tc>
      </w:tr>
      <w:tr w:rsidR="0009608F" w:rsidRPr="0009608F" w14:paraId="6C50D201"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97141B"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Sunny Adeusi</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0EEB19FE"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Further Development &amp; Maturity of SBHUB strategic Cost Reduction PMO</w:t>
            </w:r>
          </w:p>
        </w:tc>
      </w:tr>
      <w:tr w:rsidR="0009608F" w:rsidRPr="0009608F" w14:paraId="1A83452E"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955B0F"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Peter Herring</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43D34177"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Specialist expertise required due to the financial pressure within Morriston Service group</w:t>
            </w:r>
          </w:p>
        </w:tc>
      </w:tr>
      <w:tr w:rsidR="0009608F" w:rsidRPr="0009608F" w14:paraId="4994F54C"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01AC1C"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Adcuris</w:t>
            </w:r>
            <w:proofErr w:type="spellEnd"/>
            <w:r w:rsidRPr="0009608F">
              <w:rPr>
                <w:rFonts w:ascii="Verdana" w:hAnsi="Verdana" w:cs="Calibri"/>
                <w:sz w:val="22"/>
                <w:szCs w:val="22"/>
                <w:lang w:eastAsia="en-US"/>
                <w14:ligatures w14:val="standardContextual"/>
              </w:rPr>
              <w:t xml:space="preserve"> Consulting</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0348312"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Health Care Planner Business Case Writing Consultancy Service</w:t>
            </w:r>
          </w:p>
        </w:tc>
      </w:tr>
      <w:tr w:rsidR="0009608F" w:rsidRPr="0009608F" w14:paraId="125907F2"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934171"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Archus</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6428E47"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CFPU/SSCPU Option Appraisal</w:t>
            </w:r>
          </w:p>
        </w:tc>
      </w:tr>
      <w:tr w:rsidR="0009608F" w:rsidRPr="0009608F" w14:paraId="0D464E36"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9293B2"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Akeso</w:t>
            </w:r>
            <w:proofErr w:type="spellEnd"/>
            <w:r w:rsidRPr="0009608F">
              <w:rPr>
                <w:rFonts w:ascii="Verdana" w:hAnsi="Verdana" w:cs="Calibri"/>
                <w:sz w:val="22"/>
                <w:szCs w:val="22"/>
                <w:lang w:eastAsia="en-US"/>
                <w14:ligatures w14:val="standardContextual"/>
              </w:rPr>
              <w:t xml:space="preserve"> &amp; Co</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1E390A21"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Proposal to support  Community Services Optimisation &amp; Virtual Wards Pilot</w:t>
            </w:r>
          </w:p>
        </w:tc>
      </w:tr>
      <w:tr w:rsidR="0009608F" w:rsidRPr="0009608F" w14:paraId="244ACB2D"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332643"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Productive Partners</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0E4FBE78"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Theatre Delivery Support</w:t>
            </w:r>
          </w:p>
        </w:tc>
      </w:tr>
      <w:tr w:rsidR="0009608F" w:rsidRPr="0009608F" w14:paraId="4BDF40C4"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613F0F"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Productive Partners</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01BD07C2"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Orthopaedic Programme</w:t>
            </w:r>
          </w:p>
        </w:tc>
      </w:tr>
      <w:tr w:rsidR="0009608F" w:rsidRPr="0009608F" w14:paraId="2CF33CDE"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C48E40"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Melber</w:t>
            </w:r>
            <w:proofErr w:type="spellEnd"/>
            <w:r w:rsidRPr="0009608F">
              <w:rPr>
                <w:rFonts w:ascii="Verdana" w:hAnsi="Verdana" w:cs="Calibri"/>
                <w:sz w:val="22"/>
                <w:szCs w:val="22"/>
                <w:lang w:eastAsia="en-US"/>
                <w14:ligatures w14:val="standardContextual"/>
              </w:rPr>
              <w:t xml:space="preserve"> Finn</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6591FF12"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To address challenges with the achievement of the unscheduled &amp; emergency care performance standards at Morriston Hospital,</w:t>
            </w:r>
          </w:p>
        </w:tc>
      </w:tr>
      <w:tr w:rsidR="0009608F" w:rsidRPr="0009608F" w14:paraId="1E8C54FF"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72D6A3"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Meridian</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72A0D15A"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Acute Medical Services Redesign (AMSR) Review of Approach</w:t>
            </w:r>
          </w:p>
        </w:tc>
      </w:tr>
      <w:tr w:rsidR="0009608F" w:rsidRPr="0009608F" w14:paraId="1A0D9486"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A57250"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Freshwater UK Plc</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4E1F18F7"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Continuation of an Interim Communications Lead</w:t>
            </w:r>
          </w:p>
        </w:tc>
      </w:tr>
      <w:tr w:rsidR="0009608F" w:rsidRPr="0009608F" w14:paraId="6674D49C"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079586"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Freshwater UK Plc</w:t>
            </w:r>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3BFFFC0A"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Proposals for communications activity relating to the AMSR programme</w:t>
            </w:r>
          </w:p>
        </w:tc>
      </w:tr>
      <w:tr w:rsidR="0009608F" w:rsidRPr="0009608F" w14:paraId="3E5A0B76"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0D61BB"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r w:rsidRPr="0009608F">
              <w:rPr>
                <w:rFonts w:ascii="Verdana" w:hAnsi="Verdana" w:cs="Calibri"/>
                <w:sz w:val="22"/>
                <w:szCs w:val="22"/>
                <w:lang w:eastAsia="en-US"/>
                <w14:ligatures w14:val="standardContextual"/>
              </w:rPr>
              <w:t>KPMG</w:t>
            </w: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3B6AFC7B" w14:textId="77777777" w:rsidR="0009608F" w:rsidRPr="0009608F" w:rsidRDefault="0009608F" w:rsidP="0009608F">
            <w:pPr>
              <w:spacing w:before="0" w:after="0" w:line="240" w:lineRule="auto"/>
              <w:ind w:left="0" w:right="0"/>
              <w:rPr>
                <w:rFonts w:ascii="Verdana" w:hAnsi="Verdana" w:cs="Calibri"/>
                <w:color w:val="000000"/>
                <w:sz w:val="22"/>
                <w:szCs w:val="22"/>
              </w:rPr>
            </w:pPr>
            <w:r w:rsidRPr="0009608F">
              <w:rPr>
                <w:rFonts w:ascii="Verdana" w:hAnsi="Verdana" w:cs="Calibri"/>
                <w:color w:val="000000"/>
                <w:sz w:val="22"/>
                <w:szCs w:val="22"/>
                <w:lang w:eastAsia="en-US"/>
                <w14:ligatures w14:val="standardContextual"/>
              </w:rPr>
              <w:t xml:space="preserve">Advice on Consequential Losses for BP </w:t>
            </w:r>
            <w:proofErr w:type="spellStart"/>
            <w:r w:rsidRPr="0009608F">
              <w:rPr>
                <w:rFonts w:ascii="Verdana" w:hAnsi="Verdana" w:cs="Calibri"/>
                <w:color w:val="000000"/>
                <w:sz w:val="22"/>
                <w:szCs w:val="22"/>
                <w:lang w:eastAsia="en-US"/>
                <w14:ligatures w14:val="standardContextual"/>
              </w:rPr>
              <w:t>Llandarcy</w:t>
            </w:r>
            <w:proofErr w:type="spellEnd"/>
            <w:r w:rsidRPr="0009608F">
              <w:rPr>
                <w:rFonts w:ascii="Verdana" w:hAnsi="Verdana" w:cs="Calibri"/>
                <w:color w:val="000000"/>
                <w:sz w:val="22"/>
                <w:szCs w:val="22"/>
                <w:lang w:eastAsia="en-US"/>
                <w14:ligatures w14:val="standardContextual"/>
              </w:rPr>
              <w:t xml:space="preserve"> use during Covid-19 Pandemic</w:t>
            </w:r>
          </w:p>
          <w:p w14:paraId="1264C158"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
        </w:tc>
      </w:tr>
      <w:tr w:rsidR="0009608F" w:rsidRPr="0009608F" w14:paraId="03983504"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767414"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roofErr w:type="spellStart"/>
            <w:r w:rsidRPr="0009608F">
              <w:rPr>
                <w:rFonts w:ascii="Verdana" w:hAnsi="Verdana" w:cs="Calibri"/>
                <w:sz w:val="22"/>
                <w:szCs w:val="22"/>
                <w:lang w:eastAsia="en-US"/>
                <w14:ligatures w14:val="standardContextual"/>
              </w:rPr>
              <w:t>Curtins</w:t>
            </w:r>
            <w:proofErr w:type="spellEnd"/>
            <w:r w:rsidRPr="0009608F">
              <w:rPr>
                <w:rFonts w:ascii="Verdana" w:hAnsi="Verdana" w:cs="Calibri"/>
                <w:sz w:val="22"/>
                <w:szCs w:val="22"/>
                <w:lang w:eastAsia="en-US"/>
                <w14:ligatures w14:val="standardContextual"/>
              </w:rPr>
              <w:t xml:space="preserve"> Consultancy Ltd</w:t>
            </w: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1E4FDE50" w14:textId="77777777" w:rsidR="0009608F" w:rsidRPr="0009608F" w:rsidRDefault="0009608F" w:rsidP="0009608F">
            <w:pPr>
              <w:spacing w:before="0" w:after="0" w:line="240" w:lineRule="auto"/>
              <w:ind w:left="0" w:right="0"/>
              <w:rPr>
                <w:rFonts w:ascii="Verdana" w:hAnsi="Verdana" w:cs="Calibri"/>
                <w:color w:val="000000"/>
                <w:sz w:val="22"/>
                <w:szCs w:val="22"/>
              </w:rPr>
            </w:pPr>
            <w:r w:rsidRPr="0009608F">
              <w:rPr>
                <w:rFonts w:ascii="Verdana" w:hAnsi="Verdana" w:cs="Calibri"/>
                <w:color w:val="000000"/>
                <w:sz w:val="22"/>
                <w:szCs w:val="22"/>
                <w:lang w:eastAsia="en-US"/>
                <w14:ligatures w14:val="standardContextual"/>
              </w:rPr>
              <w:t>Structural Consultancy for Reinforced Autoclaved Aerated Concrete (RAAC) across Swansea Bay University Health Board (SBUHB)</w:t>
            </w:r>
          </w:p>
          <w:p w14:paraId="79105BA1" w14:textId="77777777" w:rsidR="0009608F" w:rsidRPr="0009608F" w:rsidRDefault="0009608F" w:rsidP="0009608F">
            <w:pPr>
              <w:spacing w:before="0" w:after="0" w:line="240" w:lineRule="auto"/>
              <w:ind w:left="0" w:right="0"/>
              <w:rPr>
                <w:rFonts w:ascii="Verdana" w:hAnsi="Verdana" w:cs="Calibri"/>
                <w:color w:val="000000"/>
                <w:sz w:val="22"/>
                <w:szCs w:val="22"/>
                <w:lang w:eastAsia="en-US"/>
                <w14:ligatures w14:val="standardContextual"/>
              </w:rPr>
            </w:pPr>
          </w:p>
        </w:tc>
      </w:tr>
      <w:tr w:rsidR="0009608F" w:rsidRPr="0009608F" w14:paraId="72EB911C"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3681F2" w14:textId="77777777" w:rsidR="0009608F" w:rsidRPr="0009608F" w:rsidRDefault="0009608F" w:rsidP="0009608F">
            <w:pPr>
              <w:spacing w:before="0" w:after="0" w:line="240" w:lineRule="auto"/>
              <w:ind w:left="0" w:right="0"/>
              <w:rPr>
                <w:rFonts w:ascii="Verdana" w:hAnsi="Verdana" w:cs="Calibri"/>
                <w:color w:val="000000"/>
                <w:sz w:val="22"/>
                <w:szCs w:val="22"/>
              </w:rPr>
            </w:pPr>
            <w:proofErr w:type="spellStart"/>
            <w:r w:rsidRPr="0009608F">
              <w:rPr>
                <w:rFonts w:ascii="Verdana" w:hAnsi="Verdana" w:cs="Calibri"/>
                <w:color w:val="000000"/>
                <w:sz w:val="22"/>
                <w:szCs w:val="22"/>
                <w:lang w:eastAsia="en-US"/>
                <w14:ligatures w14:val="standardContextual"/>
              </w:rPr>
              <w:t>Archus</w:t>
            </w:r>
            <w:proofErr w:type="spellEnd"/>
            <w:r w:rsidRPr="0009608F">
              <w:rPr>
                <w:rFonts w:ascii="Verdana" w:hAnsi="Verdana" w:cs="Calibri"/>
                <w:color w:val="000000"/>
                <w:sz w:val="22"/>
                <w:szCs w:val="22"/>
                <w:lang w:eastAsia="en-US"/>
                <w14:ligatures w14:val="standardContextual"/>
              </w:rPr>
              <w:t xml:space="preserve"> Ltd</w:t>
            </w:r>
          </w:p>
          <w:p w14:paraId="2323C9D4" w14:textId="77777777" w:rsidR="0009608F" w:rsidRPr="0009608F" w:rsidRDefault="0009608F" w:rsidP="0009608F">
            <w:pPr>
              <w:spacing w:before="0" w:after="0" w:line="240" w:lineRule="auto"/>
              <w:ind w:left="0" w:right="0"/>
              <w:rPr>
                <w:rFonts w:ascii="Verdana" w:hAnsi="Verdana" w:cs="Calibri"/>
                <w:sz w:val="22"/>
                <w:szCs w:val="22"/>
                <w:lang w:eastAsia="en-US"/>
                <w14:ligatures w14:val="standardContextual"/>
              </w:rPr>
            </w:pPr>
          </w:p>
        </w:tc>
        <w:tc>
          <w:tcPr>
            <w:tcW w:w="7222" w:type="dxa"/>
            <w:tcBorders>
              <w:top w:val="nil"/>
              <w:left w:val="nil"/>
              <w:bottom w:val="single" w:sz="8" w:space="0" w:color="auto"/>
              <w:right w:val="single" w:sz="8" w:space="0" w:color="auto"/>
            </w:tcBorders>
            <w:tcMar>
              <w:top w:w="0" w:type="dxa"/>
              <w:left w:w="108" w:type="dxa"/>
              <w:bottom w:w="0" w:type="dxa"/>
              <w:right w:w="108" w:type="dxa"/>
            </w:tcMar>
          </w:tcPr>
          <w:p w14:paraId="2F02843D" w14:textId="77777777" w:rsidR="0009608F" w:rsidRPr="0009608F" w:rsidRDefault="0009608F" w:rsidP="0009608F">
            <w:pPr>
              <w:spacing w:before="0" w:after="0" w:line="240" w:lineRule="auto"/>
              <w:ind w:left="0" w:right="0"/>
              <w:rPr>
                <w:rFonts w:ascii="Verdana" w:hAnsi="Verdana" w:cs="Calibri"/>
                <w:color w:val="000000"/>
                <w:sz w:val="22"/>
                <w:szCs w:val="22"/>
              </w:rPr>
            </w:pPr>
            <w:r w:rsidRPr="0009608F">
              <w:rPr>
                <w:rFonts w:ascii="Verdana" w:hAnsi="Verdana" w:cs="Calibri"/>
                <w:color w:val="000000"/>
                <w:sz w:val="22"/>
                <w:szCs w:val="22"/>
                <w:lang w:eastAsia="en-US"/>
                <w14:ligatures w14:val="standardContextual"/>
              </w:rPr>
              <w:t>Refresh the Health Board’s Research &amp; Development and Innovation Strategy</w:t>
            </w:r>
          </w:p>
          <w:p w14:paraId="0E97DC50" w14:textId="77777777" w:rsidR="0009608F" w:rsidRPr="0009608F" w:rsidRDefault="0009608F" w:rsidP="0009608F">
            <w:pPr>
              <w:spacing w:before="0" w:after="0" w:line="240" w:lineRule="auto"/>
              <w:ind w:left="0" w:right="0"/>
              <w:rPr>
                <w:rFonts w:ascii="Verdana" w:hAnsi="Verdana" w:cs="Calibri"/>
                <w:color w:val="000000"/>
                <w:sz w:val="22"/>
                <w:szCs w:val="22"/>
                <w:lang w:eastAsia="en-US"/>
                <w14:ligatures w14:val="standardContextual"/>
              </w:rPr>
            </w:pPr>
          </w:p>
        </w:tc>
      </w:tr>
      <w:tr w:rsidR="0009608F" w:rsidRPr="0009608F" w14:paraId="6DDCC34E" w14:textId="77777777" w:rsidTr="0009608F">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2ACF87" w14:textId="77777777" w:rsidR="0009608F" w:rsidRPr="0009608F" w:rsidRDefault="0009608F" w:rsidP="0009608F">
            <w:pPr>
              <w:spacing w:before="0" w:after="0" w:line="240" w:lineRule="auto"/>
              <w:ind w:left="0" w:right="0"/>
              <w:rPr>
                <w:rFonts w:ascii="Verdana" w:hAnsi="Verdana" w:cs="Calibri"/>
                <w:color w:val="000000"/>
                <w:sz w:val="22"/>
                <w:szCs w:val="22"/>
                <w:lang w:eastAsia="en-US"/>
                <w14:ligatures w14:val="standardContextual"/>
              </w:rPr>
            </w:pPr>
            <w:r w:rsidRPr="0009608F">
              <w:rPr>
                <w:rFonts w:ascii="Verdana" w:hAnsi="Verdana" w:cs="Calibri"/>
                <w:bCs/>
                <w:sz w:val="22"/>
                <w:szCs w:val="22"/>
                <w:lang w:eastAsia="en-US"/>
                <w14:ligatures w14:val="standardContextual"/>
              </w:rPr>
              <w:t xml:space="preserve">Total </w:t>
            </w:r>
            <w:proofErr w:type="spellStart"/>
            <w:r w:rsidRPr="0009608F">
              <w:rPr>
                <w:rFonts w:ascii="Verdana" w:hAnsi="Verdana" w:cs="Calibri"/>
                <w:bCs/>
                <w:sz w:val="22"/>
                <w:szCs w:val="22"/>
                <w:lang w:eastAsia="en-US"/>
                <w14:ligatures w14:val="standardContextual"/>
              </w:rPr>
              <w:t>ex.VAT</w:t>
            </w:r>
            <w:proofErr w:type="spellEnd"/>
          </w:p>
        </w:tc>
        <w:tc>
          <w:tcPr>
            <w:tcW w:w="7222" w:type="dxa"/>
            <w:tcBorders>
              <w:top w:val="nil"/>
              <w:left w:val="nil"/>
              <w:bottom w:val="single" w:sz="8" w:space="0" w:color="auto"/>
              <w:right w:val="single" w:sz="8" w:space="0" w:color="auto"/>
            </w:tcBorders>
            <w:tcMar>
              <w:top w:w="0" w:type="dxa"/>
              <w:left w:w="108" w:type="dxa"/>
              <w:bottom w:w="0" w:type="dxa"/>
              <w:right w:w="108" w:type="dxa"/>
            </w:tcMar>
            <w:hideMark/>
          </w:tcPr>
          <w:p w14:paraId="4F6842F0" w14:textId="77777777" w:rsidR="0009608F" w:rsidRPr="0009608F" w:rsidRDefault="0009608F" w:rsidP="0009608F">
            <w:pPr>
              <w:spacing w:before="0" w:after="0" w:line="240" w:lineRule="auto"/>
              <w:ind w:left="0" w:right="0"/>
              <w:rPr>
                <w:rFonts w:ascii="Verdana" w:hAnsi="Verdana" w:cs="Calibri"/>
                <w:bCs/>
                <w:color w:val="000000"/>
                <w:sz w:val="22"/>
                <w:szCs w:val="22"/>
                <w:lang w:eastAsia="en-US"/>
                <w14:ligatures w14:val="standardContextual"/>
              </w:rPr>
            </w:pPr>
            <w:r w:rsidRPr="0009608F">
              <w:rPr>
                <w:rFonts w:ascii="Verdana" w:hAnsi="Verdana" w:cs="Calibri"/>
                <w:bCs/>
                <w:color w:val="000000"/>
                <w:sz w:val="22"/>
                <w:szCs w:val="22"/>
                <w:lang w:eastAsia="en-US"/>
                <w14:ligatures w14:val="standardContextual"/>
              </w:rPr>
              <w:t>£1,046,649.66</w:t>
            </w:r>
          </w:p>
        </w:tc>
      </w:tr>
    </w:tbl>
    <w:p w14:paraId="493D8A89" w14:textId="77777777" w:rsidR="00421E7F" w:rsidRPr="0009608F" w:rsidRDefault="00421E7F" w:rsidP="0009608F">
      <w:pPr>
        <w:jc w:val="center"/>
        <w:rPr>
          <w:rFonts w:ascii="Verdana" w:hAnsi="Verdana"/>
          <w:b/>
          <w:bCs/>
          <w:noProof/>
          <w:sz w:val="22"/>
          <w:szCs w:val="22"/>
        </w:rPr>
      </w:pPr>
      <w:r w:rsidRPr="0009608F">
        <w:rPr>
          <w:rFonts w:ascii="Verdana" w:hAnsi="Verdana"/>
          <w:b/>
          <w:bCs/>
          <w:noProof/>
          <w:sz w:val="22"/>
          <w:szCs w:val="22"/>
        </w:rPr>
        <w:br/>
      </w:r>
      <w:r w:rsidRPr="0009608F">
        <w:rPr>
          <w:rFonts w:ascii="Verdana" w:hAnsi="Verdana"/>
          <w:b/>
          <w:bCs/>
          <w:noProof/>
          <w:sz w:val="22"/>
          <w:szCs w:val="22"/>
        </w:rPr>
        <w:br/>
      </w:r>
    </w:p>
    <w:sectPr w:rsidR="00421E7F" w:rsidRPr="0009608F"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57A6CD" w14:textId="77777777" w:rsidR="00DD5E37" w:rsidRDefault="00DD5E37" w:rsidP="007D6A3E">
      <w:pPr>
        <w:spacing w:before="0" w:after="0" w:line="240" w:lineRule="auto"/>
      </w:pPr>
      <w:r>
        <w:separator/>
      </w:r>
    </w:p>
  </w:endnote>
  <w:endnote w:type="continuationSeparator" w:id="0">
    <w:p w14:paraId="60C64BD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BC15F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B3CB1A7" wp14:editId="0278105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7A491C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E7732">
      <w:rPr>
        <w:noProof/>
      </w:rPr>
      <w:t>2</w:t>
    </w:r>
    <w:r w:rsidR="00795AD1" w:rsidRPr="00795AD1">
      <w:rPr>
        <w:noProof/>
      </w:rPr>
      <w:fldChar w:fldCharType="end"/>
    </w:r>
  </w:p>
  <w:p w14:paraId="1F797DB3"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3FBD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3789FEE" wp14:editId="159C1FE4">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D50A7F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A479DA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878902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343ED25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18AAA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5A34B" w14:textId="77777777" w:rsidR="00DD5E37" w:rsidRDefault="00DD5E37" w:rsidP="007D6A3E">
      <w:pPr>
        <w:spacing w:before="0" w:after="0" w:line="240" w:lineRule="auto"/>
      </w:pPr>
      <w:r>
        <w:separator/>
      </w:r>
    </w:p>
  </w:footnote>
  <w:footnote w:type="continuationSeparator" w:id="0">
    <w:p w14:paraId="5B43136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17D3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3187835" wp14:editId="6CC85A7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D43E744" wp14:editId="110BF9BE">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953E61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2ADBA64"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DD49294" w14:textId="77777777" w:rsidR="00937E61" w:rsidRDefault="00937E61" w:rsidP="00937E61">
                          <w:pPr>
                            <w:spacing w:before="0" w:after="0"/>
                            <w:ind w:left="0"/>
                            <w:jc w:val="right"/>
                            <w:rPr>
                              <w:color w:val="6E609E"/>
                              <w:sz w:val="18"/>
                              <w:szCs w:val="18"/>
                            </w:rPr>
                          </w:pPr>
                        </w:p>
                        <w:p w14:paraId="2F08022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148139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9AD6C3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0" type="#_x0000_t75" style="width:20.4pt;height:20.4pt;visibility:visible;mso-wrap-style:square" o:bullet="t">
        <v:imagedata r:id="rId1" o:title=""/>
      </v:shape>
    </w:pict>
  </w:numPicBullet>
  <w:numPicBullet w:numPicBulletId="1">
    <w:pict>
      <v:shape id="_x0000_i1091" type="#_x0000_t75" style="width:382.8pt;height:382.8pt;visibility:visible;mso-wrap-style:square" o:bullet="t">
        <v:imagedata r:id="rId2" o:title=""/>
      </v:shape>
    </w:pict>
  </w:numPicBullet>
  <w:numPicBullet w:numPicBulletId="2">
    <w:pict>
      <v:shape id="_x0000_i1092" type="#_x0000_t75" style="width:225.6pt;height:225.6pt;visibility:visible;mso-wrap-style:square" o:bullet="t">
        <v:imagedata r:id="rId3" o:title=""/>
      </v:shape>
    </w:pict>
  </w:numPicBullet>
  <w:numPicBullet w:numPicBulletId="3">
    <w:pict>
      <v:shape id="_x0000_i1093" type="#_x0000_t75" style="width:15.6pt;height:15.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9137C75"/>
    <w:multiLevelType w:val="hybridMultilevel"/>
    <w:tmpl w:val="2D0227A0"/>
    <w:lvl w:ilvl="0" w:tplc="AB36C94E">
      <w:start w:val="1"/>
      <w:numFmt w:val="decimal"/>
      <w:lvlText w:val="%1."/>
      <w:lvlJc w:val="left"/>
      <w:pPr>
        <w:ind w:left="720" w:hanging="360"/>
      </w:pPr>
    </w:lvl>
    <w:lvl w:ilvl="1" w:tplc="57FCECE8">
      <w:start w:val="1"/>
      <w:numFmt w:val="lowerLetter"/>
      <w:lvlText w:val="%2."/>
      <w:lvlJc w:val="left"/>
      <w:pPr>
        <w:ind w:left="1440" w:hanging="360"/>
      </w:pPr>
    </w:lvl>
    <w:lvl w:ilvl="2" w:tplc="04E65D4C">
      <w:start w:val="1"/>
      <w:numFmt w:val="lowerRoman"/>
      <w:lvlText w:val="%3."/>
      <w:lvlJc w:val="right"/>
      <w:pPr>
        <w:ind w:left="2160" w:hanging="180"/>
      </w:pPr>
    </w:lvl>
    <w:lvl w:ilvl="3" w:tplc="BA7494EE">
      <w:start w:val="1"/>
      <w:numFmt w:val="decimal"/>
      <w:lvlText w:val="%4."/>
      <w:lvlJc w:val="left"/>
      <w:pPr>
        <w:ind w:left="2880" w:hanging="360"/>
      </w:pPr>
    </w:lvl>
    <w:lvl w:ilvl="4" w:tplc="0652DBA8">
      <w:start w:val="1"/>
      <w:numFmt w:val="lowerLetter"/>
      <w:lvlText w:val="%5."/>
      <w:lvlJc w:val="left"/>
      <w:pPr>
        <w:ind w:left="3600" w:hanging="360"/>
      </w:pPr>
    </w:lvl>
    <w:lvl w:ilvl="5" w:tplc="74D8FEE6">
      <w:start w:val="1"/>
      <w:numFmt w:val="lowerRoman"/>
      <w:lvlText w:val="%6."/>
      <w:lvlJc w:val="right"/>
      <w:pPr>
        <w:ind w:left="4320" w:hanging="180"/>
      </w:pPr>
    </w:lvl>
    <w:lvl w:ilvl="6" w:tplc="795E7692">
      <w:start w:val="1"/>
      <w:numFmt w:val="decimal"/>
      <w:lvlText w:val="%7."/>
      <w:lvlJc w:val="left"/>
      <w:pPr>
        <w:ind w:left="5040" w:hanging="360"/>
      </w:pPr>
    </w:lvl>
    <w:lvl w:ilvl="7" w:tplc="4BC2C0D4">
      <w:start w:val="1"/>
      <w:numFmt w:val="lowerLetter"/>
      <w:lvlText w:val="%8."/>
      <w:lvlJc w:val="left"/>
      <w:pPr>
        <w:ind w:left="5760" w:hanging="360"/>
      </w:pPr>
    </w:lvl>
    <w:lvl w:ilvl="8" w:tplc="FB8A9ED8">
      <w:start w:val="1"/>
      <w:numFmt w:val="lowerRoman"/>
      <w:lvlText w:val="%9."/>
      <w:lvlJc w:val="right"/>
      <w:pPr>
        <w:ind w:left="6480"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2597468">
    <w:abstractNumId w:val="13"/>
  </w:num>
  <w:num w:numId="2" w16cid:durableId="967514875">
    <w:abstractNumId w:val="0"/>
  </w:num>
  <w:num w:numId="3" w16cid:durableId="508251729">
    <w:abstractNumId w:val="8"/>
  </w:num>
  <w:num w:numId="4" w16cid:durableId="2080907161">
    <w:abstractNumId w:val="15"/>
  </w:num>
  <w:num w:numId="5" w16cid:durableId="567885661">
    <w:abstractNumId w:val="4"/>
  </w:num>
  <w:num w:numId="6" w16cid:durableId="1248883976">
    <w:abstractNumId w:val="3"/>
  </w:num>
  <w:num w:numId="7" w16cid:durableId="690305942">
    <w:abstractNumId w:val="10"/>
  </w:num>
  <w:num w:numId="8" w16cid:durableId="1298993692">
    <w:abstractNumId w:val="14"/>
  </w:num>
  <w:num w:numId="9" w16cid:durableId="1357150621">
    <w:abstractNumId w:val="17"/>
  </w:num>
  <w:num w:numId="10" w16cid:durableId="853303517">
    <w:abstractNumId w:val="1"/>
  </w:num>
  <w:num w:numId="11" w16cid:durableId="754088980">
    <w:abstractNumId w:val="9"/>
  </w:num>
  <w:num w:numId="12" w16cid:durableId="1180394389">
    <w:abstractNumId w:val="12"/>
  </w:num>
  <w:num w:numId="13" w16cid:durableId="2133933614">
    <w:abstractNumId w:val="16"/>
  </w:num>
  <w:num w:numId="14" w16cid:durableId="4142822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1630289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89590002">
    <w:abstractNumId w:val="11"/>
  </w:num>
  <w:num w:numId="17" w16cid:durableId="693268139">
    <w:abstractNumId w:val="5"/>
  </w:num>
  <w:num w:numId="18" w16cid:durableId="9704024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9608F"/>
    <w:rsid w:val="000C00ED"/>
    <w:rsid w:val="00111757"/>
    <w:rsid w:val="0012732C"/>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E7732"/>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058F9"/>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D23EC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aragraph">
    <w:name w:val="paragraph"/>
    <w:basedOn w:val="Normal"/>
    <w:rsid w:val="0009608F"/>
    <w:pPr>
      <w:spacing w:before="100" w:beforeAutospacing="1" w:after="100" w:afterAutospacing="1" w:line="240" w:lineRule="auto"/>
      <w:ind w:left="0" w:right="0"/>
    </w:pPr>
    <w:rPr>
      <w:rFonts w:ascii="Times New Roman" w:eastAsia="Times New Roman" w:hAnsi="Times New Roman" w:cs="Times New Roman"/>
    </w:rPr>
  </w:style>
  <w:style w:type="character" w:customStyle="1" w:styleId="normaltextrun">
    <w:name w:val="normaltextrun"/>
    <w:basedOn w:val="DefaultParagraphFont"/>
    <w:rsid w:val="0009608F"/>
  </w:style>
  <w:style w:type="character" w:customStyle="1" w:styleId="eop">
    <w:name w:val="eop"/>
    <w:basedOn w:val="DefaultParagraphFont"/>
    <w:rsid w:val="0009608F"/>
  </w:style>
  <w:style w:type="paragraph" w:styleId="MessageHeader">
    <w:name w:val="Message Header"/>
    <w:basedOn w:val="Normal"/>
    <w:link w:val="MessageHeaderChar"/>
    <w:uiPriority w:val="99"/>
    <w:semiHidden/>
    <w:unhideWhenUsed/>
    <w:rsid w:val="0009608F"/>
    <w:pPr>
      <w:spacing w:before="0" w:after="120" w:line="180" w:lineRule="atLeast"/>
      <w:ind w:left="720" w:right="0" w:hanging="720"/>
    </w:pPr>
    <w:rPr>
      <w:rFonts w:eastAsiaTheme="minorHAnsi"/>
      <w:spacing w:val="-5"/>
      <w:sz w:val="20"/>
      <w:szCs w:val="20"/>
      <w:lang w:eastAsia="en-US"/>
    </w:rPr>
  </w:style>
  <w:style w:type="character" w:customStyle="1" w:styleId="MessageHeaderChar">
    <w:name w:val="Message Header Char"/>
    <w:basedOn w:val="DefaultParagraphFont"/>
    <w:link w:val="MessageHeader"/>
    <w:uiPriority w:val="99"/>
    <w:semiHidden/>
    <w:rsid w:val="0009608F"/>
    <w:rPr>
      <w:rFonts w:eastAsiaTheme="minorHAnsi"/>
      <w:spacing w:val="-5"/>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6975949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0203459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6223287">
      <w:bodyDiv w:val="1"/>
      <w:marLeft w:val="0"/>
      <w:marRight w:val="0"/>
      <w:marTop w:val="0"/>
      <w:marBottom w:val="0"/>
      <w:divBdr>
        <w:top w:val="none" w:sz="0" w:space="0" w:color="auto"/>
        <w:left w:val="none" w:sz="0" w:space="0" w:color="auto"/>
        <w:bottom w:val="none" w:sz="0" w:space="0" w:color="auto"/>
        <w:right w:val="none" w:sz="0" w:space="0" w:color="auto"/>
      </w:divBdr>
    </w:div>
    <w:div w:id="1733965833">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1176FD-45BD-4495-ACAE-B71D5E2D4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TotalTime>
  <Pages>2</Pages>
  <Words>499</Words>
  <Characters>2847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Richard Clayfield (NWSSP - Procurement)</cp:lastModifiedBy>
  <cp:revision>2</cp:revision>
  <cp:lastPrinted>2019-03-26T11:11:00Z</cp:lastPrinted>
  <dcterms:created xsi:type="dcterms:W3CDTF">2023-12-14T12:02:00Z</dcterms:created>
  <dcterms:modified xsi:type="dcterms:W3CDTF">2023-12-14T12:02:00Z</dcterms:modified>
</cp:coreProperties>
</file>