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CA151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4972A4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A32FA1" wp14:editId="6367166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6474728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331E3" w:rsidRPr="00B331E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23-J-022</w:t>
                            </w:r>
                          </w:p>
                          <w:p w14:paraId="625B3FF8" w14:textId="77777777" w:rsidR="00DC7FA9" w:rsidRDefault="00DC7FA9" w:rsidP="00DC7FA9"/>
                          <w:p w14:paraId="61B2088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5FCF69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331E3" w:rsidRPr="00B331E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23-J-022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63ED95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425954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0DBE1F7" w14:textId="278F5417" w:rsidR="00B331E3" w:rsidRDefault="00B331E3" w:rsidP="00B331E3">
      <w:pPr>
        <w:spacing w:after="0"/>
        <w:rPr>
          <w:sz w:val="22"/>
          <w:szCs w:val="22"/>
          <w:lang w:val="en-US"/>
        </w:rPr>
      </w:pPr>
      <w:r>
        <w:t>Q1. How many patients have been treated for breast cancer (any stage) in the past 3 months</w:t>
      </w:r>
      <w:r w:rsidR="0048362C">
        <w:t xml:space="preserve"> (July to September 2023)</w:t>
      </w:r>
      <w:r>
        <w:t xml:space="preserve"> with the following systemic anti-cancer therapies:</w:t>
      </w:r>
    </w:p>
    <w:p w14:paraId="7E78842A" w14:textId="77777777" w:rsidR="00B331E3" w:rsidRDefault="00B331E3" w:rsidP="00B331E3">
      <w:pPr>
        <w:spacing w:after="0"/>
      </w:pPr>
    </w:p>
    <w:p w14:paraId="70732B60" w14:textId="77777777" w:rsidR="00610F89" w:rsidRPr="00610F89" w:rsidRDefault="00B331E3" w:rsidP="00610F89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Abemaciclib + Aromatase Inhibitor (e.g. anastrazole, exemestane, letrozole)</w:t>
      </w:r>
    </w:p>
    <w:p w14:paraId="0D540647" w14:textId="77777777" w:rsidR="00610F89" w:rsidRPr="00610F89" w:rsidRDefault="00610F89" w:rsidP="00610F89">
      <w:pPr>
        <w:spacing w:before="0" w:after="0" w:line="254" w:lineRule="auto"/>
        <w:ind w:left="720" w:right="0"/>
        <w:rPr>
          <w:lang w:val="en-US"/>
        </w:rPr>
      </w:pPr>
      <w:r>
        <w:rPr>
          <w:lang w:val="en-US"/>
        </w:rPr>
        <w:t xml:space="preserve">Unable to split Abemaciclib patients via </w:t>
      </w:r>
      <w:proofErr w:type="spellStart"/>
      <w:r>
        <w:rPr>
          <w:lang w:val="en-US"/>
        </w:rPr>
        <w:t>Chemocare</w:t>
      </w:r>
      <w:proofErr w:type="spellEnd"/>
      <w:r>
        <w:rPr>
          <w:lang w:val="en-US"/>
        </w:rPr>
        <w:t xml:space="preserve"> – total of 18 patients </w:t>
      </w:r>
    </w:p>
    <w:p w14:paraId="6B8183C5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Abemaciclib + Fulvestrant</w:t>
      </w:r>
    </w:p>
    <w:p w14:paraId="62A8FC53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See above</w:t>
      </w:r>
    </w:p>
    <w:p w14:paraId="07E4DB64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Alpelisib + Fulvestrant</w:t>
      </w:r>
      <w:bookmarkStart w:id="0" w:name="_GoBack"/>
      <w:bookmarkEnd w:id="0"/>
    </w:p>
    <w:p w14:paraId="71C139A2" w14:textId="77777777" w:rsidR="00610F89" w:rsidRPr="00610F89" w:rsidRDefault="00610F89" w:rsidP="00610F89">
      <w:pPr>
        <w:spacing w:before="0" w:after="0" w:line="254" w:lineRule="auto"/>
        <w:ind w:left="720" w:right="0"/>
        <w:rPr>
          <w:lang w:val="en-US"/>
        </w:rPr>
      </w:pPr>
      <w:r>
        <w:rPr>
          <w:lang w:val="en-US"/>
        </w:rPr>
        <w:t>Nil</w:t>
      </w:r>
    </w:p>
    <w:p w14:paraId="1CCCDF6F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Anthracycline (e.g. doxorubicin or epirubicin) as a single agent</w:t>
      </w:r>
    </w:p>
    <w:p w14:paraId="7AA4683B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&lt;5*</w:t>
      </w:r>
    </w:p>
    <w:p w14:paraId="103FA782" w14:textId="77777777" w:rsidR="00610F89" w:rsidRPr="00610F89" w:rsidRDefault="00B331E3" w:rsidP="00610F89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Atezolizumab +Nab-paclitaxel/Paclitaxel</w:t>
      </w:r>
    </w:p>
    <w:p w14:paraId="7509D44E" w14:textId="77777777" w:rsidR="00610F89" w:rsidRPr="00610F89" w:rsidRDefault="00610F89" w:rsidP="00610F89">
      <w:pPr>
        <w:spacing w:before="0" w:after="0" w:line="254" w:lineRule="auto"/>
        <w:ind w:left="720" w:right="0"/>
        <w:rPr>
          <w:lang w:val="en-US"/>
        </w:rPr>
      </w:pPr>
      <w:r>
        <w:rPr>
          <w:lang w:val="en-US"/>
        </w:rPr>
        <w:t>Nil</w:t>
      </w:r>
    </w:p>
    <w:p w14:paraId="1522A960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Capecitabine as a single agent</w:t>
      </w:r>
    </w:p>
    <w:p w14:paraId="6DC89739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13</w:t>
      </w:r>
    </w:p>
    <w:p w14:paraId="435E4D42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Eribulin as a single agent or in combination</w:t>
      </w:r>
    </w:p>
    <w:p w14:paraId="13C6B804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5</w:t>
      </w:r>
    </w:p>
    <w:p w14:paraId="498E3F87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Everolimus + Exemestane</w:t>
      </w:r>
    </w:p>
    <w:p w14:paraId="71280238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 xml:space="preserve">7 patients on Everolimus via </w:t>
      </w:r>
      <w:proofErr w:type="spellStart"/>
      <w:r>
        <w:rPr>
          <w:lang w:val="en-US"/>
        </w:rPr>
        <w:t>Chemocare</w:t>
      </w:r>
      <w:proofErr w:type="spellEnd"/>
      <w:r>
        <w:rPr>
          <w:lang w:val="en-US"/>
        </w:rPr>
        <w:t xml:space="preserve">. Exemestane not prescribed on </w:t>
      </w:r>
      <w:proofErr w:type="spellStart"/>
      <w:r>
        <w:rPr>
          <w:lang w:val="en-US"/>
        </w:rPr>
        <w:t>Chemocare</w:t>
      </w:r>
      <w:proofErr w:type="spellEnd"/>
      <w:r>
        <w:rPr>
          <w:lang w:val="en-US"/>
        </w:rPr>
        <w:t xml:space="preserve"> so unable to provide information on combination </w:t>
      </w:r>
    </w:p>
    <w:p w14:paraId="26EA18EE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Fulvestrant as a single agent</w:t>
      </w:r>
    </w:p>
    <w:p w14:paraId="7DCB1C3A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 xml:space="preserve">15 (unable to state if combined with aromatase inhibitor </w:t>
      </w:r>
    </w:p>
    <w:p w14:paraId="7406DEFE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 xml:space="preserve">Lapatinib </w:t>
      </w:r>
    </w:p>
    <w:p w14:paraId="46A5B547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Nil</w:t>
      </w:r>
    </w:p>
    <w:p w14:paraId="5E283A23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 xml:space="preserve">Neratinib </w:t>
      </w:r>
    </w:p>
    <w:p w14:paraId="484B2648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&lt;5*</w:t>
      </w:r>
    </w:p>
    <w:p w14:paraId="060882A2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Parp Inhibitors (Olaparib/Talazoparib)</w:t>
      </w:r>
    </w:p>
    <w:p w14:paraId="0F88389A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 xml:space="preserve">Nil </w:t>
      </w:r>
    </w:p>
    <w:p w14:paraId="77F024D0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Palbociclib + Aromatase Inhibitor (e.g. anastrazole, exemestane, letrozole)</w:t>
      </w:r>
    </w:p>
    <w:p w14:paraId="52C13A98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lastRenderedPageBreak/>
        <w:t xml:space="preserve">Unable to split Palbociclib patients via </w:t>
      </w:r>
      <w:proofErr w:type="spellStart"/>
      <w:r>
        <w:rPr>
          <w:lang w:val="en-US"/>
        </w:rPr>
        <w:t>Chemocare</w:t>
      </w:r>
      <w:proofErr w:type="spellEnd"/>
      <w:r>
        <w:rPr>
          <w:lang w:val="en-US"/>
        </w:rPr>
        <w:t xml:space="preserve"> – total of 35 patients </w:t>
      </w:r>
    </w:p>
    <w:p w14:paraId="59F1BCF2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Palbociclib  + Fulvestrant</w:t>
      </w:r>
    </w:p>
    <w:p w14:paraId="29EA870D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 xml:space="preserve">See above </w:t>
      </w:r>
    </w:p>
    <w:p w14:paraId="254BD038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Pembrolizumab</w:t>
      </w:r>
    </w:p>
    <w:p w14:paraId="687FCDA8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5</w:t>
      </w:r>
    </w:p>
    <w:p w14:paraId="0A0193A8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 xml:space="preserve">Platinum (e.g. carboplatin or cisplatin) as a single agent </w:t>
      </w:r>
    </w:p>
    <w:p w14:paraId="798A3D8A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5</w:t>
      </w:r>
    </w:p>
    <w:p w14:paraId="4767C919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Ribociclib + Aromatase Inhibitor (e.g. anastrazole, exemestane, letrozole)</w:t>
      </w:r>
    </w:p>
    <w:p w14:paraId="739AA88F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 xml:space="preserve">Unable to split Ribociclib patients via </w:t>
      </w:r>
      <w:proofErr w:type="spellStart"/>
      <w:r>
        <w:rPr>
          <w:lang w:val="en-US"/>
        </w:rPr>
        <w:t>Chemocare</w:t>
      </w:r>
      <w:proofErr w:type="spellEnd"/>
      <w:r>
        <w:rPr>
          <w:lang w:val="en-US"/>
        </w:rPr>
        <w:t xml:space="preserve"> – total of 12 patients</w:t>
      </w:r>
    </w:p>
    <w:p w14:paraId="0F41660C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Ribociclib + Fulvestrant</w:t>
      </w:r>
    </w:p>
    <w:p w14:paraId="5AF483A5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See above</w:t>
      </w:r>
    </w:p>
    <w:p w14:paraId="716B2E00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Sacituzumab Govitecan</w:t>
      </w:r>
    </w:p>
    <w:p w14:paraId="37D0A6C5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&lt;5*</w:t>
      </w:r>
    </w:p>
    <w:p w14:paraId="5A9A9547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 xml:space="preserve">Taxane (e.g. docetaxel, paclitaxel, nab-paclitaxel) as a single agent  </w:t>
      </w:r>
    </w:p>
    <w:p w14:paraId="775DAA18" w14:textId="77777777" w:rsidR="00610F89" w:rsidRPr="00610F89" w:rsidRDefault="00610F89" w:rsidP="00610F89">
      <w:pPr>
        <w:spacing w:before="0" w:after="0" w:line="254" w:lineRule="auto"/>
        <w:ind w:left="720" w:right="0"/>
        <w:rPr>
          <w:lang w:val="en-US"/>
        </w:rPr>
      </w:pPr>
      <w:r>
        <w:rPr>
          <w:lang w:val="en-US"/>
        </w:rPr>
        <w:t>29</w:t>
      </w:r>
    </w:p>
    <w:p w14:paraId="5F534ABC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Taxane and/or Anthracycline in combination</w:t>
      </w:r>
    </w:p>
    <w:p w14:paraId="1966FD6B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33</w:t>
      </w:r>
    </w:p>
    <w:p w14:paraId="1F14B3A9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Trastuzumab as a single agent or in combination</w:t>
      </w:r>
    </w:p>
    <w:p w14:paraId="783D204D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24</w:t>
      </w:r>
    </w:p>
    <w:p w14:paraId="5C0D15DE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 xml:space="preserve">Trastuzumab emtansine </w:t>
      </w:r>
    </w:p>
    <w:p w14:paraId="7D0CD510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7</w:t>
      </w:r>
    </w:p>
    <w:p w14:paraId="7056CAD5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Transtuzumab deruxtecan</w:t>
      </w:r>
    </w:p>
    <w:p w14:paraId="4CB04FAE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6</w:t>
      </w:r>
    </w:p>
    <w:p w14:paraId="22ED9B42" w14:textId="77777777" w:rsidR="00B331E3" w:rsidRPr="00610F89" w:rsidRDefault="00B331E3" w:rsidP="00B331E3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b/>
          <w:lang w:val="en-US"/>
        </w:rPr>
      </w:pPr>
      <w:r w:rsidRPr="00610F89">
        <w:rPr>
          <w:b/>
        </w:rPr>
        <w:t>Any other active systemic anti-cancer therapy</w:t>
      </w:r>
    </w:p>
    <w:p w14:paraId="1069ECAD" w14:textId="77777777" w:rsidR="00610F89" w:rsidRPr="00610F89" w:rsidRDefault="00610F89" w:rsidP="00610F89">
      <w:pPr>
        <w:pStyle w:val="ListParagraph"/>
        <w:spacing w:before="0" w:after="0" w:line="254" w:lineRule="auto"/>
        <w:ind w:right="0"/>
        <w:rPr>
          <w:lang w:val="en-US"/>
        </w:rPr>
      </w:pPr>
      <w:r>
        <w:rPr>
          <w:lang w:val="en-US"/>
        </w:rPr>
        <w:t>&lt;5*</w:t>
      </w:r>
    </w:p>
    <w:p w14:paraId="4AA95714" w14:textId="77777777" w:rsidR="00B331E3" w:rsidRDefault="00A10460" w:rsidP="00B331E3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5D7E76E0" w14:textId="77777777" w:rsidR="00B331E3" w:rsidRPr="00B331E3" w:rsidRDefault="00B331E3" w:rsidP="00B331E3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note aromatase inhibitors are prescibed by General Practitioners and therefore we wouldn’t hold this information. </w:t>
      </w:r>
    </w:p>
    <w:p w14:paraId="57A35CB2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B331E3">
        <w:rPr>
          <w:rFonts w:ascii="Verdana" w:hAnsi="Verdana"/>
          <w:bCs/>
          <w:noProof/>
          <w:sz w:val="22"/>
          <w:szCs w:val="22"/>
        </w:rPr>
        <w:br/>
      </w:r>
      <w:r w:rsidR="00B331E3">
        <w:rPr>
          <w:rFonts w:ascii="Verdana" w:hAnsi="Verdana"/>
          <w:b/>
          <w:bCs/>
          <w:noProof/>
          <w:sz w:val="22"/>
          <w:szCs w:val="22"/>
        </w:rPr>
        <w:t>*</w:t>
      </w:r>
      <w:r w:rsidR="00B331E3" w:rsidRPr="00B331E3">
        <w:rPr>
          <w:rFonts w:ascii="Verdana" w:hAnsi="Verdana"/>
          <w:sz w:val="22"/>
          <w:szCs w:val="22"/>
        </w:rPr>
        <w:t xml:space="preserve"> </w:t>
      </w:r>
      <w:r w:rsidR="00B331E3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B331E3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B331E3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B331E3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B331E3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B331E3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B331E3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B331E3" w:rsidRPr="00FC3B42">
        <w:rPr>
          <w:rFonts w:ascii="Verdana" w:hAnsi="Verdana"/>
          <w:sz w:val="22"/>
          <w:szCs w:val="22"/>
        </w:rPr>
        <w:br/>
      </w:r>
      <w:r w:rsidR="00B331E3"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14:paraId="3127F30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35A3C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0B3900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6B84D" w14:textId="77777777" w:rsidR="00B331E3" w:rsidRDefault="00B331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66ECB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C2C4B01" wp14:editId="6A46145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59340A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E0404">
      <w:rPr>
        <w:noProof/>
      </w:rPr>
      <w:t>3</w:t>
    </w:r>
    <w:r w:rsidR="00795AD1" w:rsidRPr="00795AD1">
      <w:rPr>
        <w:noProof/>
      </w:rPr>
      <w:fldChar w:fldCharType="end"/>
    </w:r>
  </w:p>
  <w:p w14:paraId="6D2343C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84DCB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BA929BD" wp14:editId="63B2FBD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715482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67DE5E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6EA5BD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7D1F70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CFFDDE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58C7E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52A682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9C8303" w14:textId="77777777" w:rsidR="00B331E3" w:rsidRDefault="00B331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DBF62F" w14:textId="77777777" w:rsidR="00B331E3" w:rsidRDefault="00B331E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E17B0C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D87498A" wp14:editId="6A1CF73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445E3A1" wp14:editId="383A9D1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D54E62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D0D5A5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4500AC9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DBA7D8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66FCE2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03A78D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2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42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2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43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FAD0F8F"/>
    <w:multiLevelType w:val="hybridMultilevel"/>
    <w:tmpl w:val="36361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362C"/>
    <w:rsid w:val="0048724F"/>
    <w:rsid w:val="004C59CA"/>
    <w:rsid w:val="004C7B47"/>
    <w:rsid w:val="004E0404"/>
    <w:rsid w:val="004E1954"/>
    <w:rsid w:val="004F1E5A"/>
    <w:rsid w:val="005317D4"/>
    <w:rsid w:val="00534D7A"/>
    <w:rsid w:val="00553E1D"/>
    <w:rsid w:val="005925B8"/>
    <w:rsid w:val="005F0E79"/>
    <w:rsid w:val="00602EE5"/>
    <w:rsid w:val="00610F89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31E3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62EB24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E04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04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040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04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04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4B33B-286A-45E5-BC06-0DBB73E9E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3</Pages>
  <Words>409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2023-10-24T13:32:00Z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1bd587e665294c07dca755788d2091329d76d7bb65140e3d714f4513d549d985</vt:lpwstr>
  </property>
</Properties>
</file>