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251B75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141719" w:themeColor="background2" w:themeShade="1A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8F572D" w:rsidRPr="00251B75">
                              <w:rPr>
                                <w:rFonts w:ascii="Verdana" w:hAnsi="Verdana"/>
                                <w:b/>
                                <w:color w:val="141719" w:themeColor="background2" w:themeShade="1A"/>
                                <w:sz w:val="22"/>
                                <w:szCs w:val="22"/>
                              </w:rPr>
                              <w:t>23-I-031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251B75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141719" w:themeColor="background2" w:themeShade="1A"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F572D" w:rsidRPr="00251B75">
                        <w:rPr>
                          <w:rFonts w:ascii="Verdana" w:hAnsi="Verdana"/>
                          <w:b/>
                          <w:color w:val="141719" w:themeColor="background2" w:themeShade="1A"/>
                          <w:sz w:val="22"/>
                          <w:szCs w:val="22"/>
                        </w:rPr>
                        <w:t>23-I-031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I am trying to understand current practice in the treatment of Hidradenitis Suppurativa (HS).  Could you please tell me how many patients were treated in the last 3 months for Hidradenitis Suppurativa (HS) with the following biologic drugs: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 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Adalimumab - Humira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Adalimumab Biosimilar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proofErr w:type="spellStart"/>
      <w:r w:rsidRPr="008F572D">
        <w:rPr>
          <w:rFonts w:ascii="Verdana" w:hAnsi="Verdana"/>
          <w:b/>
          <w:sz w:val="22"/>
          <w:szCs w:val="22"/>
        </w:rPr>
        <w:t>Bimekizumab</w:t>
      </w:r>
      <w:proofErr w:type="spellEnd"/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 xml:space="preserve">Certolizumab 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Infliximab - Remicade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r w:rsidRPr="008F572D">
        <w:rPr>
          <w:rFonts w:ascii="Verdana" w:hAnsi="Verdana"/>
          <w:b/>
          <w:sz w:val="22"/>
          <w:szCs w:val="22"/>
        </w:rPr>
        <w:t>Infliximab Biosimilar</w:t>
      </w:r>
    </w:p>
    <w:p w:rsidR="008F572D" w:rsidRPr="008F572D" w:rsidRDefault="008F572D" w:rsidP="008F572D">
      <w:pPr>
        <w:spacing w:line="254" w:lineRule="auto"/>
        <w:rPr>
          <w:rFonts w:ascii="Verdana" w:hAnsi="Verdana"/>
          <w:b/>
          <w:sz w:val="22"/>
          <w:szCs w:val="22"/>
        </w:rPr>
      </w:pPr>
      <w:proofErr w:type="spellStart"/>
      <w:r w:rsidRPr="008F572D">
        <w:rPr>
          <w:rFonts w:ascii="Verdana" w:hAnsi="Verdana"/>
          <w:b/>
          <w:sz w:val="22"/>
          <w:szCs w:val="22"/>
        </w:rPr>
        <w:t>Secukinumab</w:t>
      </w:r>
      <w:proofErr w:type="spellEnd"/>
      <w:r w:rsidRPr="008F572D">
        <w:rPr>
          <w:rFonts w:ascii="Verdana" w:hAnsi="Verdana"/>
          <w:b/>
          <w:sz w:val="22"/>
          <w:szCs w:val="22"/>
        </w:rPr>
        <w:t xml:space="preserve"> </w:t>
      </w:r>
      <w:bookmarkStart w:id="0" w:name="_GoBack"/>
      <w:bookmarkEnd w:id="0"/>
    </w:p>
    <w:p w:rsidR="008F572D" w:rsidRPr="008F572D" w:rsidRDefault="008F572D" w:rsidP="008F572D">
      <w:pPr>
        <w:spacing w:line="254" w:lineRule="auto"/>
        <w:rPr>
          <w:rFonts w:ascii="Verdana" w:hAnsi="Verdana"/>
          <w:sz w:val="22"/>
          <w:szCs w:val="22"/>
        </w:rPr>
      </w:pPr>
      <w:proofErr w:type="spellStart"/>
      <w:r w:rsidRPr="008F572D">
        <w:rPr>
          <w:rFonts w:ascii="Verdana" w:hAnsi="Verdana"/>
          <w:b/>
          <w:sz w:val="22"/>
          <w:szCs w:val="22"/>
        </w:rPr>
        <w:t>Ustekinumab</w:t>
      </w:r>
      <w:proofErr w:type="spellEnd"/>
    </w:p>
    <w:p w:rsidR="008F572D" w:rsidRDefault="008F572D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8F572D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421E7F" w:rsidRPr="00A1218C" w:rsidRDefault="008F572D" w:rsidP="002677FD">
      <w:pPr>
        <w:rPr>
          <w:rFonts w:ascii="Verdana" w:hAnsi="Verdana"/>
          <w:bCs/>
          <w:noProof/>
          <w:sz w:val="22"/>
          <w:szCs w:val="22"/>
        </w:rPr>
      </w:pPr>
      <w:r w:rsidRPr="00A1218C">
        <w:rPr>
          <w:rFonts w:ascii="Verdana" w:hAnsi="Verdana"/>
          <w:bCs/>
          <w:noProof/>
          <w:sz w:val="22"/>
          <w:szCs w:val="22"/>
        </w:rPr>
        <w:t>Please note this information is not recorded centrally within Pharmacy.</w:t>
      </w:r>
      <w:r w:rsidRPr="00A1218C">
        <w:rPr>
          <w:rFonts w:ascii="Verdana" w:hAnsi="Verdana"/>
          <w:sz w:val="22"/>
          <w:szCs w:val="22"/>
        </w:rPr>
        <w:t xml:space="preserve"> To obtain this information would involve a manual trawl and search of records which </w:t>
      </w:r>
      <w:r w:rsidRPr="00A1218C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A1218C">
        <w:rPr>
          <w:rFonts w:ascii="Verdana" w:hAnsi="Verdana" w:cs="Tahoma"/>
          <w:sz w:val="22"/>
          <w:szCs w:val="22"/>
        </w:rPr>
        <w:t>Section 12 of the FOI Act and T</w:t>
      </w:r>
      <w:r w:rsidRPr="00A1218C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A1218C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sectPr w:rsidR="00421E7F" w:rsidRPr="00A1218C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51B75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1547"/>
    <w:rsid w:val="0089491A"/>
    <w:rsid w:val="008A2D60"/>
    <w:rsid w:val="008F572D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218C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D5C04-EB98-459B-8C4D-89374B779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Carly-Mari Jones (Swansea Bay UHB - Gastroenterology )</cp:lastModifiedBy>
  <cp:revision>14</cp:revision>
  <cp:lastPrinted>2019-03-26T11:11:00Z</cp:lastPrinted>
  <dcterms:created xsi:type="dcterms:W3CDTF">2021-09-13T07:38:00Z</dcterms:created>
  <dcterms:modified xsi:type="dcterms:W3CDTF">2023-10-05T09:06:00Z</dcterms:modified>
</cp:coreProperties>
</file>