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C7153B"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5864550"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31732C94" wp14:editId="2A81F465">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8AD647C" w14:textId="77777777"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8025F3">
                              <w:rPr>
                                <w:rFonts w:ascii="Verdana" w:hAnsi="Verdana"/>
                                <w:b/>
                                <w:sz w:val="22"/>
                                <w:szCs w:val="22"/>
                              </w:rPr>
                              <w:t xml:space="preserve"> 24-D-019</w:t>
                            </w:r>
                          </w:p>
                          <w:p w14:paraId="5EF4C9ED" w14:textId="77777777" w:rsidR="00DC7FA9" w:rsidRDefault="00DC7FA9" w:rsidP="00DC7FA9"/>
                          <w:p w14:paraId="6FF383FA" w14:textId="77777777" w:rsidR="00DC7FA9" w:rsidRDefault="00DC7FA9" w:rsidP="00DC7FA9">
                            <w:pPr>
                              <w:ind w:left="0"/>
                              <w:rPr>
                                <w:rFonts w:ascii="Verdana" w:hAnsi="Verdana"/>
                                <w:color w:val="FF0000"/>
                              </w:rPr>
                            </w:pPr>
                          </w:p>
                          <w:p w14:paraId="6C1B09D3"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8025F3">
                        <w:rPr>
                          <w:rFonts w:ascii="Verdana" w:hAnsi="Verdana"/>
                          <w:b/>
                          <w:sz w:val="22"/>
                          <w:szCs w:val="22"/>
                        </w:rPr>
                        <w:t xml:space="preserve"> 24-D-019</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14:paraId="2B1DE67B" w14:textId="77777777" w:rsidR="00DC7FA9" w:rsidRPr="00A10460" w:rsidRDefault="00DC7FA9" w:rsidP="00D62A67">
      <w:pPr>
        <w:spacing w:before="280"/>
        <w:rPr>
          <w:rFonts w:ascii="Verdana" w:hAnsi="Verdana"/>
          <w:sz w:val="22"/>
        </w:rPr>
      </w:pPr>
    </w:p>
    <w:p w14:paraId="351FBD0C"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1DA45053" w14:textId="77777777" w:rsidR="008025F3" w:rsidRPr="008025F3" w:rsidRDefault="008025F3" w:rsidP="008025F3">
      <w:pPr>
        <w:rPr>
          <w:rFonts w:ascii="Verdana" w:eastAsia="Times New Roman" w:hAnsi="Verdana" w:cs="Helvetica"/>
          <w:b/>
          <w:color w:val="26282A"/>
          <w:sz w:val="22"/>
          <w:szCs w:val="22"/>
        </w:rPr>
      </w:pPr>
      <w:r w:rsidRPr="008025F3">
        <w:rPr>
          <w:rFonts w:ascii="Verdana" w:eastAsia="Times New Roman" w:hAnsi="Verdana"/>
          <w:b/>
          <w:color w:val="26282A"/>
          <w:sz w:val="22"/>
          <w:szCs w:val="22"/>
        </w:rPr>
        <w:t>NICE have announced TA943 supporting Hybrid Closed Loop systems in people living with T1 diabetes to have access to this technology. NHS England have asked ICBs to set out their plans on how they are going to deliver this. </w:t>
      </w:r>
    </w:p>
    <w:p w14:paraId="43AA4742" w14:textId="77777777" w:rsidR="008025F3" w:rsidRPr="008025F3" w:rsidRDefault="008025F3" w:rsidP="008025F3">
      <w:pPr>
        <w:pStyle w:val="ydp4267898yiv7192025791ydpd49e9337yiv6770009819ydpf6a73241yiv1039731869ydpc001b7cbyiv4895416783ydpaaf15fe9yiv8368359884ydp3646e031yiv1498055262ydpfa59a086yiv3916729010msonormal"/>
        <w:spacing w:before="0" w:beforeAutospacing="0" w:after="0" w:afterAutospacing="0"/>
        <w:rPr>
          <w:rFonts w:ascii="Verdana" w:hAnsi="Verdana" w:cs="Helvetica"/>
          <w:b/>
          <w:color w:val="26282A"/>
        </w:rPr>
      </w:pPr>
      <w:r w:rsidRPr="008025F3">
        <w:rPr>
          <w:rFonts w:ascii="Verdana" w:hAnsi="Verdana" w:cs="Arial"/>
          <w:b/>
          <w:color w:val="26282A"/>
        </w:rPr>
        <w:t>  </w:t>
      </w:r>
    </w:p>
    <w:p w14:paraId="767C9746" w14:textId="77777777" w:rsidR="008025F3" w:rsidRPr="008025F3" w:rsidRDefault="008025F3" w:rsidP="008025F3">
      <w:pPr>
        <w:pStyle w:val="ydp4267898yiv7192025791ydpd49e9337yiv6770009819ydpf6a73241yiv1039731869ydpc001b7cbyiv4895416783ydpaaf15fe9yiv8368359884ydp3646e031yiv1498055262ydpfa59a086yiv3916729010msonormal"/>
        <w:spacing w:before="0" w:beforeAutospacing="0" w:after="0" w:afterAutospacing="0"/>
        <w:ind w:firstLine="505"/>
        <w:rPr>
          <w:rFonts w:ascii="Verdana" w:hAnsi="Verdana" w:cs="Helvetica"/>
          <w:b/>
          <w:color w:val="26282A"/>
        </w:rPr>
      </w:pPr>
      <w:r w:rsidRPr="008025F3">
        <w:rPr>
          <w:rFonts w:ascii="Verdana" w:hAnsi="Verdana" w:cs="Arial"/>
          <w:b/>
          <w:color w:val="26282A"/>
        </w:rPr>
        <w:t>Please can you tell me:</w:t>
      </w:r>
    </w:p>
    <w:p w14:paraId="24C452A4" w14:textId="77777777" w:rsidR="008025F3" w:rsidRPr="008025F3" w:rsidRDefault="008025F3" w:rsidP="008025F3">
      <w:pPr>
        <w:numPr>
          <w:ilvl w:val="0"/>
          <w:numId w:val="18"/>
        </w:numPr>
        <w:spacing w:before="100" w:beforeAutospacing="1" w:after="100" w:afterAutospacing="1" w:line="240" w:lineRule="auto"/>
        <w:ind w:right="0"/>
        <w:rPr>
          <w:rFonts w:ascii="Verdana" w:eastAsia="Times New Roman" w:hAnsi="Verdana" w:cs="Helvetica"/>
          <w:b/>
          <w:color w:val="26282A"/>
          <w:sz w:val="22"/>
          <w:szCs w:val="22"/>
        </w:rPr>
      </w:pPr>
      <w:r w:rsidRPr="008025F3">
        <w:rPr>
          <w:rFonts w:ascii="Verdana" w:eastAsia="Times New Roman" w:hAnsi="Verdana"/>
          <w:b/>
          <w:color w:val="26282A"/>
          <w:sz w:val="22"/>
          <w:szCs w:val="22"/>
        </w:rPr>
        <w:t xml:space="preserve">When is the ICB going to implement NICE TA943 and if </w:t>
      </w:r>
      <w:proofErr w:type="gramStart"/>
      <w:r w:rsidRPr="008025F3">
        <w:rPr>
          <w:rFonts w:ascii="Verdana" w:eastAsia="Times New Roman" w:hAnsi="Verdana"/>
          <w:b/>
          <w:color w:val="26282A"/>
          <w:sz w:val="22"/>
          <w:szCs w:val="22"/>
        </w:rPr>
        <w:t>not</w:t>
      </w:r>
      <w:proofErr w:type="gramEnd"/>
      <w:r w:rsidRPr="008025F3">
        <w:rPr>
          <w:rFonts w:ascii="Verdana" w:eastAsia="Times New Roman" w:hAnsi="Verdana"/>
          <w:b/>
          <w:color w:val="26282A"/>
          <w:sz w:val="22"/>
          <w:szCs w:val="22"/>
        </w:rPr>
        <w:t xml:space="preserve"> what would be the reason for not doing so?</w:t>
      </w:r>
    </w:p>
    <w:p w14:paraId="1AA31AF2" w14:textId="77777777" w:rsidR="008025F3" w:rsidRPr="008025F3" w:rsidRDefault="008025F3" w:rsidP="008025F3">
      <w:pPr>
        <w:numPr>
          <w:ilvl w:val="0"/>
          <w:numId w:val="18"/>
        </w:numPr>
        <w:spacing w:before="100" w:beforeAutospacing="1" w:after="100" w:afterAutospacing="1" w:line="240" w:lineRule="auto"/>
        <w:ind w:right="0"/>
        <w:rPr>
          <w:rFonts w:ascii="Verdana" w:eastAsia="Times New Roman" w:hAnsi="Verdana" w:cs="Helvetica"/>
          <w:b/>
          <w:color w:val="26282A"/>
          <w:sz w:val="22"/>
          <w:szCs w:val="22"/>
        </w:rPr>
      </w:pPr>
      <w:r w:rsidRPr="008025F3">
        <w:rPr>
          <w:rFonts w:ascii="Verdana" w:eastAsia="Times New Roman" w:hAnsi="Verdana"/>
          <w:b/>
          <w:color w:val="1D2228"/>
          <w:sz w:val="22"/>
          <w:szCs w:val="22"/>
        </w:rPr>
        <w:t>What policy is currently in place within the ICB for use of Hybrid Closed Loop Systems?</w:t>
      </w:r>
    </w:p>
    <w:p w14:paraId="7E4D86AF" w14:textId="77777777" w:rsidR="008025F3" w:rsidRPr="008025F3" w:rsidRDefault="008025F3" w:rsidP="008025F3">
      <w:pPr>
        <w:numPr>
          <w:ilvl w:val="0"/>
          <w:numId w:val="18"/>
        </w:numPr>
        <w:spacing w:before="100" w:beforeAutospacing="1" w:after="100" w:afterAutospacing="1" w:line="240" w:lineRule="auto"/>
        <w:ind w:right="0"/>
        <w:rPr>
          <w:rFonts w:ascii="Verdana" w:eastAsia="Times New Roman" w:hAnsi="Verdana" w:cs="Helvetica"/>
          <w:b/>
          <w:color w:val="26282A"/>
          <w:sz w:val="22"/>
          <w:szCs w:val="22"/>
        </w:rPr>
      </w:pPr>
      <w:r w:rsidRPr="008025F3">
        <w:rPr>
          <w:rFonts w:ascii="Verdana" w:eastAsia="Times New Roman" w:hAnsi="Verdana"/>
          <w:b/>
          <w:color w:val="1D2228"/>
          <w:sz w:val="22"/>
          <w:szCs w:val="22"/>
        </w:rPr>
        <w:t>When does the ICB plan to have a policy in place in line with TA943</w:t>
      </w:r>
    </w:p>
    <w:p w14:paraId="7F34E06E" w14:textId="77777777" w:rsidR="008025F3" w:rsidRPr="008025F3" w:rsidRDefault="008025F3" w:rsidP="008025F3">
      <w:pPr>
        <w:numPr>
          <w:ilvl w:val="0"/>
          <w:numId w:val="18"/>
        </w:numPr>
        <w:spacing w:before="100" w:beforeAutospacing="1" w:after="100" w:afterAutospacing="1" w:line="240" w:lineRule="auto"/>
        <w:ind w:right="0"/>
        <w:rPr>
          <w:rFonts w:ascii="Verdana" w:eastAsia="Times New Roman" w:hAnsi="Verdana" w:cs="Helvetica"/>
          <w:b/>
          <w:color w:val="26282A"/>
          <w:sz w:val="22"/>
          <w:szCs w:val="22"/>
        </w:rPr>
      </w:pPr>
      <w:r w:rsidRPr="008025F3">
        <w:rPr>
          <w:rFonts w:ascii="Verdana" w:eastAsia="Times New Roman" w:hAnsi="Verdana"/>
          <w:b/>
          <w:color w:val="1D2228"/>
          <w:sz w:val="22"/>
          <w:szCs w:val="22"/>
        </w:rPr>
        <w:t>Will this policy promote patient choice - drawing your attention to NICE FAQ document on local formularies and ensuring that full choice of TA treatments is not restricted </w:t>
      </w:r>
      <w:hyperlink r:id="rId8" w:tgtFrame="_blank" w:history="1">
        <w:r w:rsidRPr="008025F3">
          <w:rPr>
            <w:rStyle w:val="Hyperlink"/>
            <w:rFonts w:ascii="Verdana" w:eastAsia="Times New Roman" w:hAnsi="Verdana" w:cs="Helvetica"/>
            <w:b/>
            <w:sz w:val="22"/>
            <w:szCs w:val="22"/>
          </w:rPr>
          <w:t>https://www.nice.org.uk/Media/Default/About/what-we-do/NICE-guidance/NICE-technology-appraisals/Frequently-asked-questions-on-NICE-compliance.pdf</w:t>
        </w:r>
      </w:hyperlink>
    </w:p>
    <w:p w14:paraId="2A92DBB7" w14:textId="77777777" w:rsidR="008025F3" w:rsidRPr="008025F3" w:rsidRDefault="008025F3" w:rsidP="0061154F">
      <w:pPr>
        <w:numPr>
          <w:ilvl w:val="0"/>
          <w:numId w:val="18"/>
        </w:numPr>
        <w:spacing w:before="0" w:after="0" w:line="240" w:lineRule="auto"/>
        <w:ind w:right="0" w:firstLine="70"/>
        <w:rPr>
          <w:rFonts w:ascii="Verdana" w:eastAsiaTheme="minorHAnsi" w:hAnsi="Verdana" w:cs="Helvetica"/>
          <w:b/>
          <w:color w:val="26282A"/>
          <w:sz w:val="22"/>
          <w:szCs w:val="22"/>
        </w:rPr>
      </w:pPr>
      <w:r w:rsidRPr="008025F3">
        <w:rPr>
          <w:rFonts w:ascii="Verdana" w:eastAsia="Times New Roman" w:hAnsi="Verdana" w:cs="Helvetica"/>
          <w:b/>
          <w:color w:val="26282A"/>
          <w:sz w:val="22"/>
          <w:szCs w:val="22"/>
        </w:rPr>
        <w:t>Please can you also share a copy of the implementation plan that was submitted to NHS England</w:t>
      </w:r>
      <w:r w:rsidRPr="008025F3">
        <w:rPr>
          <w:rFonts w:ascii="Verdana" w:hAnsi="Verdana"/>
          <w:b/>
          <w:color w:val="1D2228"/>
          <w:sz w:val="22"/>
          <w:szCs w:val="22"/>
        </w:rPr>
        <w:t> </w:t>
      </w:r>
    </w:p>
    <w:p w14:paraId="5F03C9C7" w14:textId="77777777" w:rsidR="008025F3" w:rsidRPr="008025F3" w:rsidRDefault="008025F3" w:rsidP="008025F3">
      <w:pPr>
        <w:rPr>
          <w:rFonts w:ascii="Verdana" w:eastAsia="Times New Roman" w:hAnsi="Verdana" w:cs="Helvetica"/>
          <w:b/>
          <w:color w:val="26282A"/>
          <w:sz w:val="22"/>
          <w:szCs w:val="22"/>
        </w:rPr>
      </w:pPr>
      <w:r w:rsidRPr="008025F3">
        <w:rPr>
          <w:rFonts w:ascii="Verdana" w:eastAsia="Times New Roman" w:hAnsi="Verdana"/>
          <w:b/>
          <w:color w:val="26282A"/>
          <w:sz w:val="22"/>
          <w:szCs w:val="22"/>
        </w:rPr>
        <w:t xml:space="preserve">In TA943 NICE recommends this technology for people living with T1 diabetes. Despite the </w:t>
      </w:r>
      <w:proofErr w:type="gramStart"/>
      <w:r w:rsidRPr="008025F3">
        <w:rPr>
          <w:rFonts w:ascii="Verdana" w:eastAsia="Times New Roman" w:hAnsi="Verdana"/>
          <w:b/>
          <w:color w:val="26282A"/>
          <w:sz w:val="22"/>
          <w:szCs w:val="22"/>
        </w:rPr>
        <w:t>5 year</w:t>
      </w:r>
      <w:proofErr w:type="gramEnd"/>
      <w:r w:rsidRPr="008025F3">
        <w:rPr>
          <w:rFonts w:ascii="Verdana" w:eastAsia="Times New Roman" w:hAnsi="Verdana"/>
          <w:b/>
          <w:color w:val="26282A"/>
          <w:sz w:val="22"/>
          <w:szCs w:val="22"/>
        </w:rPr>
        <w:t xml:space="preserve"> plan, incremental funding is available to ICBs now and will not carry over. If the ICB response is unsatisfactory, I shall be taking this response to NHS England, Healthwatch &amp; Diabetes UK.  </w:t>
      </w:r>
    </w:p>
    <w:p w14:paraId="2F60D061" w14:textId="77777777" w:rsidR="008025F3" w:rsidRDefault="008025F3" w:rsidP="008025F3">
      <w:pPr>
        <w:pStyle w:val="ydp4267898yiv7192025791ydpd49e9337yiv6770009819ydpf6a73241yiv1039731869ydpc001b7cbyiv4895416783ydpaaf15fe9yiv8368359884ydp3646e031yiv1498055262ydpfa59a086yiv3916729010msonormal"/>
        <w:spacing w:before="0" w:beforeAutospacing="0" w:after="0" w:afterAutospacing="0"/>
        <w:rPr>
          <w:rFonts w:ascii="Helvetica" w:hAnsi="Helvetica" w:cs="Helvetica"/>
          <w:color w:val="26282A"/>
          <w:sz w:val="24"/>
          <w:szCs w:val="24"/>
        </w:rPr>
      </w:pPr>
      <w:r>
        <w:rPr>
          <w:rFonts w:ascii="Arial" w:hAnsi="Arial" w:cs="Arial"/>
          <w:color w:val="26282A"/>
          <w:sz w:val="24"/>
          <w:szCs w:val="24"/>
        </w:rPr>
        <w:t> </w:t>
      </w:r>
    </w:p>
    <w:p w14:paraId="3026E119" w14:textId="77777777" w:rsidR="002677FD" w:rsidRDefault="002677FD" w:rsidP="002677FD">
      <w:pPr>
        <w:rPr>
          <w:rFonts w:ascii="Verdana" w:hAnsi="Verdana"/>
          <w:bCs/>
          <w:noProof/>
          <w:sz w:val="22"/>
          <w:szCs w:val="22"/>
        </w:rPr>
      </w:pPr>
    </w:p>
    <w:p w14:paraId="5E9636F9" w14:textId="77777777" w:rsidR="00A10460" w:rsidRDefault="00A10460" w:rsidP="002677FD">
      <w:pPr>
        <w:rPr>
          <w:rFonts w:ascii="Verdana" w:hAnsi="Verdana"/>
          <w:bCs/>
          <w:noProof/>
          <w:sz w:val="22"/>
          <w:szCs w:val="22"/>
        </w:rPr>
      </w:pPr>
    </w:p>
    <w:p w14:paraId="43C7E5D1" w14:textId="77777777" w:rsidR="00A10460" w:rsidRDefault="00A10460" w:rsidP="002677FD">
      <w:pPr>
        <w:rPr>
          <w:rFonts w:ascii="Verdana" w:hAnsi="Verdana"/>
          <w:bCs/>
          <w:noProof/>
          <w:sz w:val="22"/>
          <w:szCs w:val="22"/>
        </w:rPr>
      </w:pPr>
    </w:p>
    <w:p w14:paraId="66C86A53" w14:textId="77777777" w:rsidR="00A10460" w:rsidRDefault="00A10460" w:rsidP="002677FD">
      <w:pPr>
        <w:rPr>
          <w:rFonts w:ascii="Verdana" w:hAnsi="Verdana"/>
          <w:bCs/>
          <w:noProof/>
          <w:sz w:val="22"/>
          <w:szCs w:val="22"/>
        </w:rPr>
      </w:pPr>
    </w:p>
    <w:p w14:paraId="31A3E578" w14:textId="77777777" w:rsidR="00A10460" w:rsidRDefault="00A10460" w:rsidP="002677FD">
      <w:pPr>
        <w:rPr>
          <w:rFonts w:ascii="Verdana" w:hAnsi="Verdana"/>
          <w:bCs/>
          <w:noProof/>
          <w:sz w:val="22"/>
          <w:szCs w:val="22"/>
        </w:rPr>
      </w:pPr>
    </w:p>
    <w:p w14:paraId="367BC004" w14:textId="77777777" w:rsidR="009301E7" w:rsidRDefault="00A10460" w:rsidP="009301E7">
      <w:pPr>
        <w:rPr>
          <w:rFonts w:ascii="Verdana" w:hAnsi="Verdana"/>
          <w:b/>
          <w:bCs/>
          <w:noProof/>
          <w:sz w:val="22"/>
          <w:szCs w:val="22"/>
        </w:rPr>
      </w:pPr>
      <w:r w:rsidRPr="00A10460">
        <w:rPr>
          <w:rFonts w:ascii="Verdana" w:hAnsi="Verdana"/>
          <w:b/>
          <w:bCs/>
          <w:noProof/>
          <w:sz w:val="22"/>
          <w:szCs w:val="22"/>
        </w:rPr>
        <w:t>Our response:</w:t>
      </w:r>
    </w:p>
    <w:p w14:paraId="19395602" w14:textId="4D544F87" w:rsidR="009301E7" w:rsidRPr="009301E7" w:rsidRDefault="00421E7F" w:rsidP="009301E7">
      <w:pPr>
        <w:jc w:val="both"/>
        <w:rPr>
          <w:rFonts w:ascii="Verdana" w:hAnsi="Verdana"/>
          <w:noProof/>
          <w:sz w:val="22"/>
          <w:szCs w:val="22"/>
        </w:rPr>
      </w:pPr>
      <w:r>
        <w:rPr>
          <w:rFonts w:ascii="Verdana" w:hAnsi="Verdana"/>
          <w:b/>
          <w:bCs/>
          <w:noProof/>
          <w:sz w:val="22"/>
          <w:szCs w:val="22"/>
        </w:rPr>
        <w:br/>
      </w:r>
      <w:r w:rsidR="009301E7" w:rsidRPr="009301E7">
        <w:rPr>
          <w:rFonts w:ascii="Verdana" w:hAnsi="Verdana"/>
          <w:noProof/>
          <w:sz w:val="22"/>
          <w:szCs w:val="22"/>
        </w:rPr>
        <w:t xml:space="preserve">Please be aware that NHS England introduced integrated care systems (ICSs) on 1 July 2022. As part of this process, 42 integrated care boards (ICBs) were established in England. NHS Wales has not introduced any such ICBs and does not report to NHS England in this context. </w:t>
      </w:r>
    </w:p>
    <w:p w14:paraId="47A557D4" w14:textId="77777777" w:rsidR="009301E7" w:rsidRPr="009301E7" w:rsidRDefault="009301E7" w:rsidP="009301E7">
      <w:pPr>
        <w:jc w:val="both"/>
        <w:rPr>
          <w:rFonts w:ascii="Verdana" w:hAnsi="Verdana"/>
          <w:noProof/>
          <w:sz w:val="22"/>
          <w:szCs w:val="22"/>
        </w:rPr>
      </w:pPr>
    </w:p>
    <w:p w14:paraId="2D273656" w14:textId="77777777" w:rsidR="009301E7" w:rsidRPr="009301E7" w:rsidRDefault="009301E7" w:rsidP="009301E7">
      <w:pPr>
        <w:jc w:val="both"/>
        <w:rPr>
          <w:rFonts w:ascii="Verdana" w:hAnsi="Verdana"/>
          <w:noProof/>
          <w:sz w:val="22"/>
          <w:szCs w:val="22"/>
        </w:rPr>
      </w:pPr>
      <w:r w:rsidRPr="009301E7">
        <w:rPr>
          <w:rFonts w:ascii="Verdana" w:hAnsi="Verdana"/>
          <w:noProof/>
          <w:sz w:val="22"/>
          <w:szCs w:val="22"/>
        </w:rPr>
        <w:t xml:space="preserve">Nevertheless, Swansea Bay University Health Board (SBUHB) has adopted the All Wales approach to implementing the hybrid closed loop technology appraisal, which is being led by the NHS Wales Executive. </w:t>
      </w:r>
    </w:p>
    <w:p w14:paraId="545C3E4F" w14:textId="77777777" w:rsidR="009301E7" w:rsidRPr="009301E7" w:rsidRDefault="009301E7" w:rsidP="009301E7">
      <w:pPr>
        <w:jc w:val="both"/>
        <w:rPr>
          <w:rFonts w:ascii="Verdana" w:hAnsi="Verdana"/>
          <w:noProof/>
          <w:sz w:val="22"/>
          <w:szCs w:val="22"/>
        </w:rPr>
      </w:pPr>
    </w:p>
    <w:p w14:paraId="71CF37F6" w14:textId="4E161676" w:rsidR="009301E7" w:rsidRDefault="009301E7" w:rsidP="009301E7">
      <w:pPr>
        <w:jc w:val="both"/>
        <w:rPr>
          <w:rFonts w:ascii="Verdana" w:hAnsi="Verdana"/>
          <w:noProof/>
          <w:sz w:val="22"/>
          <w:szCs w:val="22"/>
        </w:rPr>
      </w:pPr>
      <w:r w:rsidRPr="009301E7">
        <w:rPr>
          <w:rFonts w:ascii="Verdana" w:hAnsi="Verdana"/>
          <w:noProof/>
          <w:sz w:val="22"/>
          <w:szCs w:val="22"/>
        </w:rPr>
        <w:t xml:space="preserve">SBUHB has a five-year plan starting with identification of priority groups. These are children and young people aged 25 years and younger, people who are pregnant and planning pregnancy, and those diagnosed since the start of the COVID-19 pandemic (January 2020). </w:t>
      </w:r>
    </w:p>
    <w:p w14:paraId="05385D1A" w14:textId="77777777" w:rsidR="009301E7" w:rsidRPr="009301E7" w:rsidRDefault="009301E7" w:rsidP="009301E7">
      <w:pPr>
        <w:jc w:val="both"/>
        <w:rPr>
          <w:rFonts w:ascii="Verdana" w:hAnsi="Verdana"/>
          <w:noProof/>
          <w:sz w:val="22"/>
          <w:szCs w:val="22"/>
        </w:rPr>
      </w:pPr>
    </w:p>
    <w:p w14:paraId="35A2BB59" w14:textId="77777777" w:rsidR="009301E7" w:rsidRDefault="009301E7" w:rsidP="009301E7">
      <w:pPr>
        <w:jc w:val="both"/>
        <w:rPr>
          <w:rFonts w:ascii="Verdana" w:hAnsi="Verdana"/>
          <w:noProof/>
          <w:sz w:val="22"/>
          <w:szCs w:val="22"/>
        </w:rPr>
      </w:pPr>
      <w:r w:rsidRPr="009301E7">
        <w:rPr>
          <w:rFonts w:ascii="Verdana" w:hAnsi="Verdana"/>
          <w:noProof/>
          <w:sz w:val="22"/>
          <w:szCs w:val="22"/>
        </w:rPr>
        <w:t xml:space="preserve">We have identified numbers per health board and SBUHB is considering an SBAR looking at staffing levels and managing its current waiting list. </w:t>
      </w:r>
    </w:p>
    <w:p w14:paraId="0001E8CA" w14:textId="77777777" w:rsidR="009301E7" w:rsidRPr="009301E7" w:rsidRDefault="009301E7" w:rsidP="009301E7">
      <w:pPr>
        <w:jc w:val="both"/>
        <w:rPr>
          <w:rFonts w:ascii="Verdana" w:hAnsi="Verdana"/>
          <w:noProof/>
          <w:sz w:val="22"/>
          <w:szCs w:val="22"/>
        </w:rPr>
      </w:pPr>
    </w:p>
    <w:p w14:paraId="5C444AE3" w14:textId="77777777" w:rsidR="009301E7" w:rsidRDefault="009301E7" w:rsidP="009301E7">
      <w:pPr>
        <w:jc w:val="both"/>
        <w:rPr>
          <w:rFonts w:ascii="Verdana" w:hAnsi="Verdana"/>
          <w:noProof/>
          <w:sz w:val="22"/>
          <w:szCs w:val="22"/>
        </w:rPr>
      </w:pPr>
      <w:r w:rsidRPr="009301E7">
        <w:rPr>
          <w:rFonts w:ascii="Verdana" w:hAnsi="Verdana"/>
          <w:noProof/>
          <w:sz w:val="22"/>
          <w:szCs w:val="22"/>
        </w:rPr>
        <w:t>We are streamlining our processes to enable preparation for the technology to be more efficient and accessible. We are also devising teaching programmes to upskill more Healthcare professionals in this area. Advice has been sought from Procurement to be efficient and cost effective.</w:t>
      </w:r>
    </w:p>
    <w:p w14:paraId="77A6F4F9" w14:textId="644C401B" w:rsidR="00A10460" w:rsidRDefault="00421E7F" w:rsidP="009301E7">
      <w:pPr>
        <w:rPr>
          <w:rFonts w:ascii="Verdana" w:hAnsi="Verdana"/>
          <w:b/>
          <w:bCs/>
          <w:noProof/>
          <w:sz w:val="22"/>
          <w:szCs w:val="22"/>
        </w:rPr>
      </w:pPr>
      <w:r w:rsidRPr="009301E7">
        <w:rPr>
          <w:rFonts w:ascii="Verdana" w:hAnsi="Verdana"/>
          <w:noProof/>
          <w:sz w:val="22"/>
          <w:szCs w:val="22"/>
        </w:rPr>
        <w:br/>
      </w:r>
      <w:r>
        <w:rPr>
          <w:rFonts w:ascii="Verdana" w:hAnsi="Verdana"/>
          <w:b/>
          <w:bCs/>
          <w:noProof/>
          <w:sz w:val="22"/>
          <w:szCs w:val="22"/>
        </w:rPr>
        <w:t xml:space="preserve">_____________________________________________________________ </w:t>
      </w:r>
    </w:p>
    <w:p w14:paraId="5B10E021" w14:textId="77777777" w:rsidR="00421E7F" w:rsidRPr="00A10460" w:rsidRDefault="00421E7F" w:rsidP="002677FD">
      <w:pPr>
        <w:rPr>
          <w:rFonts w:ascii="Verdana" w:hAnsi="Verdana"/>
          <w:b/>
          <w:bCs/>
          <w:noProof/>
          <w:sz w:val="22"/>
          <w:szCs w:val="22"/>
        </w:rPr>
      </w:pPr>
    </w:p>
    <w:sectPr w:rsidR="00421E7F" w:rsidRPr="00A10460" w:rsidSect="00D62A67">
      <w:footerReference w:type="default" r:id="rId9"/>
      <w:headerReference w:type="first" r:id="rId10"/>
      <w:footerReference w:type="first" r:id="rId11"/>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CC5CEB" w14:textId="77777777" w:rsidR="00DD5E37" w:rsidRDefault="00DD5E37" w:rsidP="007D6A3E">
      <w:pPr>
        <w:spacing w:before="0" w:after="0" w:line="240" w:lineRule="auto"/>
      </w:pPr>
      <w:r>
        <w:separator/>
      </w:r>
    </w:p>
  </w:endnote>
  <w:endnote w:type="continuationSeparator" w:id="0">
    <w:p w14:paraId="17B36F51"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81252"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4106867" wp14:editId="7481F934">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15739B46"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0F188AD9"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FAE733"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7660D257" wp14:editId="7B723D7A">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12847C54"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7FA24C19"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104E5405"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27F9FDE3"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3C8DBE8A"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61D8C4" w14:textId="77777777" w:rsidR="00DD5E37" w:rsidRDefault="00DD5E37" w:rsidP="007D6A3E">
      <w:pPr>
        <w:spacing w:before="0" w:after="0" w:line="240" w:lineRule="auto"/>
      </w:pPr>
      <w:r>
        <w:separator/>
      </w:r>
    </w:p>
  </w:footnote>
  <w:footnote w:type="continuationSeparator" w:id="0">
    <w:p w14:paraId="2B41D569"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BFA612"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39422C2A" wp14:editId="3AA50CDE">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68EB70AB" wp14:editId="2B4E5006">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2232F020"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1732C907"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1256DD60" w14:textId="77777777" w:rsidR="00937E61" w:rsidRDefault="00937E61" w:rsidP="00937E61">
                          <w:pPr>
                            <w:spacing w:before="0" w:after="0"/>
                            <w:ind w:left="0"/>
                            <w:jc w:val="right"/>
                            <w:rPr>
                              <w:color w:val="6E609E"/>
                              <w:sz w:val="18"/>
                              <w:szCs w:val="18"/>
                            </w:rPr>
                          </w:pPr>
                        </w:p>
                        <w:p w14:paraId="29775876"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62895D43"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" fillcolor="window" stroked="f" strokeweight=".5pt">
              <v:textbo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7352B8BC"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74" type="#_x0000_t75" style="width:20.5pt;height:20.5pt;visibility:visible;mso-wrap-style:square" o:bullet="t">
        <v:imagedata r:id="rId1" o:title=""/>
      </v:shape>
    </w:pict>
  </w:numPicBullet>
  <w:numPicBullet w:numPicBulletId="1">
    <w:pict>
      <v:shape id="_x0000_i1275" type="#_x0000_t75" style="width:383pt;height:383pt;visibility:visible;mso-wrap-style:square" o:bullet="t">
        <v:imagedata r:id="rId2" o:title=""/>
      </v:shape>
    </w:pict>
  </w:numPicBullet>
  <w:numPicBullet w:numPicBulletId="2">
    <w:pict>
      <v:shape id="_x0000_i1276" type="#_x0000_t75" style="width:225.5pt;height:225.5pt;visibility:visible;mso-wrap-style:square" o:bullet="t">
        <v:imagedata r:id="rId3" o:title=""/>
      </v:shape>
    </w:pict>
  </w:numPicBullet>
  <w:numPicBullet w:numPicBulletId="3">
    <w:pict>
      <v:shape id="_x0000_i1277"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CE531F9"/>
    <w:multiLevelType w:val="multilevel"/>
    <w:tmpl w:val="D160CA0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65313660">
    <w:abstractNumId w:val="13"/>
  </w:num>
  <w:num w:numId="2" w16cid:durableId="1117062413">
    <w:abstractNumId w:val="0"/>
  </w:num>
  <w:num w:numId="3" w16cid:durableId="457380014">
    <w:abstractNumId w:val="7"/>
  </w:num>
  <w:num w:numId="4" w16cid:durableId="649752560">
    <w:abstractNumId w:val="15"/>
  </w:num>
  <w:num w:numId="5" w16cid:durableId="1493790397">
    <w:abstractNumId w:val="3"/>
  </w:num>
  <w:num w:numId="6" w16cid:durableId="652300139">
    <w:abstractNumId w:val="2"/>
  </w:num>
  <w:num w:numId="7" w16cid:durableId="858351438">
    <w:abstractNumId w:val="10"/>
  </w:num>
  <w:num w:numId="8" w16cid:durableId="985281196">
    <w:abstractNumId w:val="14"/>
  </w:num>
  <w:num w:numId="9" w16cid:durableId="321204021">
    <w:abstractNumId w:val="17"/>
  </w:num>
  <w:num w:numId="10" w16cid:durableId="907497654">
    <w:abstractNumId w:val="1"/>
  </w:num>
  <w:num w:numId="11" w16cid:durableId="712315863">
    <w:abstractNumId w:val="8"/>
  </w:num>
  <w:num w:numId="12" w16cid:durableId="1217858132">
    <w:abstractNumId w:val="12"/>
  </w:num>
  <w:num w:numId="13" w16cid:durableId="1534072115">
    <w:abstractNumId w:val="16"/>
  </w:num>
  <w:num w:numId="14" w16cid:durableId="9791118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5161942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009990205">
    <w:abstractNumId w:val="11"/>
  </w:num>
  <w:num w:numId="17" w16cid:durableId="1775126923">
    <w:abstractNumId w:val="4"/>
  </w:num>
  <w:num w:numId="18" w16cid:durableId="194452990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025F3"/>
    <w:rsid w:val="00824D19"/>
    <w:rsid w:val="00846C1D"/>
    <w:rsid w:val="0089491A"/>
    <w:rsid w:val="008A2D60"/>
    <w:rsid w:val="0090178A"/>
    <w:rsid w:val="00912B14"/>
    <w:rsid w:val="009269BD"/>
    <w:rsid w:val="009301E7"/>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F5147F0"/>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ydp4267898yiv7192025791ydpd49e9337yiv6770009819ydpf6a73241yiv1039731869ydpc001b7cbyiv4895416783ydpaaf15fe9yiv8368359884ydp3646e031yiv1498055262ydpfa59a086yiv3916729010msonormal">
    <w:name w:val="ydp4267898yiv7192025791ydpd49e9337yiv6770009819ydpf6a73241yiv1039731869ydpc001b7cbyiv4895416783ydpaaf15fe9yiv8368359884ydp3646e031yiv1498055262ydpfa59a086yiv3916729010msonormal"/>
    <w:basedOn w:val="Normal"/>
    <w:rsid w:val="008025F3"/>
    <w:pPr>
      <w:spacing w:before="100" w:beforeAutospacing="1" w:after="100" w:afterAutospacing="1"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65675750">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canmail.trustwave.com/?c=261&amp;d=mNuW5tmdbPjx35-nsv_cDTuslPANRws6bsXkESSJog&amp;u=https%3a%2f%2fwww%2enice%2eorg%2euk%2fMedia%2fDefault%2fAbout%2fwhat-we-do%2fNICE-guidance%2fNICE-technology-appraisals%2fFrequently-asked-questions-on-NICE-compliance%2epdf"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7410E7-E5ED-49DE-8786-1ED51C5EB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2</Pages>
  <Words>454</Words>
  <Characters>2592</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12</cp:revision>
  <cp:lastPrinted>2019-03-26T11:11:00Z</cp:lastPrinted>
  <dcterms:created xsi:type="dcterms:W3CDTF">2021-09-13T07:38:00Z</dcterms:created>
  <dcterms:modified xsi:type="dcterms:W3CDTF">2024-05-03T10:30:00Z</dcterms:modified>
</cp:coreProperties>
</file>