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84EC8" w:rsidRPr="00684EC8">
                              <w:rPr>
                                <w:rFonts w:ascii="Verdana" w:hAnsi="Verdana"/>
                                <w:b/>
                                <w:color w:val="000000" w:themeColor="text1"/>
                                <w:sz w:val="22"/>
                                <w:szCs w:val="22"/>
                              </w:rPr>
                              <w:t>24-D-046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84EC8" w:rsidRPr="00684EC8">
                        <w:rPr>
                          <w:rFonts w:ascii="Verdana" w:hAnsi="Verdana"/>
                          <w:b/>
                          <w:color w:val="000000" w:themeColor="text1"/>
                          <w:sz w:val="22"/>
                          <w:szCs w:val="22"/>
                        </w:rPr>
                        <w:t>24-D-046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684EC8" w:rsidRPr="00684EC8" w:rsidRDefault="00684EC8" w:rsidP="00684EC8">
      <w:pPr>
        <w:pStyle w:val="NormalWeb"/>
        <w:spacing w:after="240"/>
        <w:ind w:left="505"/>
        <w:rPr>
          <w:rFonts w:ascii="Verdana" w:hAnsi="Verdana"/>
          <w:b/>
          <w:sz w:val="22"/>
          <w:szCs w:val="22"/>
        </w:rPr>
      </w:pPr>
      <w:r w:rsidRPr="00684EC8">
        <w:rPr>
          <w:rFonts w:ascii="Verdana" w:hAnsi="Verdana" w:cs="Arial"/>
          <w:b/>
          <w:color w:val="333333"/>
          <w:sz w:val="22"/>
          <w:szCs w:val="22"/>
        </w:rPr>
        <w:t xml:space="preserve">I would like to make a request for information for the financial years 2021/22, 2022 /23 and 2023/24 please provide information relating to histology slides/ cases reported for patients of the </w:t>
      </w:r>
      <w:r>
        <w:rPr>
          <w:rFonts w:ascii="Verdana" w:hAnsi="Verdana" w:cs="Arial"/>
          <w:b/>
          <w:color w:val="333333"/>
          <w:sz w:val="22"/>
          <w:szCs w:val="22"/>
        </w:rPr>
        <w:t>health board</w:t>
      </w:r>
      <w:r w:rsidRPr="00684EC8">
        <w:rPr>
          <w:rFonts w:ascii="Verdana" w:hAnsi="Verdana" w:cs="Arial"/>
          <w:b/>
          <w:color w:val="333333"/>
          <w:sz w:val="22"/>
          <w:szCs w:val="22"/>
        </w:rPr>
        <w:t>.</w:t>
      </w:r>
    </w:p>
    <w:p w:rsidR="00684EC8" w:rsidRDefault="00684EC8" w:rsidP="0009093E">
      <w:pPr>
        <w:pStyle w:val="NormalWeb"/>
        <w:numPr>
          <w:ilvl w:val="0"/>
          <w:numId w:val="18"/>
        </w:numPr>
        <w:spacing w:after="240"/>
        <w:rPr>
          <w:rFonts w:ascii="Verdana" w:hAnsi="Verdana" w:cs="Arial"/>
          <w:b/>
          <w:color w:val="333333"/>
          <w:sz w:val="22"/>
          <w:szCs w:val="22"/>
        </w:rPr>
      </w:pPr>
      <w:hyperlink r:id="rId8" w:history="1">
        <w:r w:rsidRPr="00684EC8">
          <w:rPr>
            <w:rStyle w:val="Hyperlink"/>
            <w:rFonts w:ascii="Verdana" w:hAnsi="Verdana" w:cs="Arial"/>
            <w:b/>
            <w:color w:val="000000" w:themeColor="text1"/>
            <w:sz w:val="22"/>
            <w:szCs w:val="22"/>
            <w:u w:val="none"/>
          </w:rPr>
          <w:t>How</w:t>
        </w:r>
      </w:hyperlink>
      <w:r w:rsidRPr="00684EC8">
        <w:rPr>
          <w:rFonts w:ascii="Verdana" w:hAnsi="Verdana" w:cs="Arial"/>
          <w:b/>
          <w:color w:val="000000" w:themeColor="text1"/>
          <w:sz w:val="22"/>
          <w:szCs w:val="22"/>
        </w:rPr>
        <w:t xml:space="preserve"> </w:t>
      </w:r>
      <w:r w:rsidRPr="00684EC8">
        <w:rPr>
          <w:rFonts w:ascii="Verdana" w:hAnsi="Verdana" w:cs="Arial"/>
          <w:b/>
          <w:color w:val="333333"/>
          <w:sz w:val="22"/>
          <w:szCs w:val="22"/>
        </w:rPr>
        <w:t xml:space="preserve">many histology cases were reported by consultant histopathologists for patients treated by the </w:t>
      </w:r>
      <w:r>
        <w:rPr>
          <w:rFonts w:ascii="Verdana" w:hAnsi="Verdana" w:cs="Arial"/>
          <w:b/>
          <w:color w:val="333333"/>
          <w:sz w:val="22"/>
          <w:szCs w:val="22"/>
        </w:rPr>
        <w:t>health board</w:t>
      </w:r>
      <w:r w:rsidRPr="00684EC8">
        <w:rPr>
          <w:rFonts w:ascii="Verdana" w:hAnsi="Verdana" w:cs="Arial"/>
          <w:b/>
          <w:color w:val="333333"/>
          <w:sz w:val="22"/>
          <w:szCs w:val="22"/>
        </w:rPr>
        <w:t>. If exact numbers are not available, an estimate to within 5% is acceptable, but please state whether exact numbers or estimates are given. Cytology should be included separately.</w:t>
      </w:r>
    </w:p>
    <w:tbl>
      <w:tblPr>
        <w:tblW w:w="2480" w:type="dxa"/>
        <w:tblInd w:w="3985" w:type="dxa"/>
        <w:tblCellMar>
          <w:left w:w="0" w:type="dxa"/>
          <w:right w:w="0" w:type="dxa"/>
        </w:tblCellMar>
        <w:tblLook w:val="04A0" w:firstRow="1" w:lastRow="0" w:firstColumn="1" w:lastColumn="0" w:noHBand="0" w:noVBand="1"/>
      </w:tblPr>
      <w:tblGrid>
        <w:gridCol w:w="2090"/>
        <w:gridCol w:w="960"/>
      </w:tblGrid>
      <w:tr w:rsidR="0009093E" w:rsidRPr="0009093E" w:rsidTr="0009093E">
        <w:trPr>
          <w:trHeight w:val="300"/>
        </w:trPr>
        <w:tc>
          <w:tcPr>
            <w:tcW w:w="1520"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9093E" w:rsidRPr="0009093E" w:rsidRDefault="0009093E" w:rsidP="0009093E">
            <w:pPr>
              <w:spacing w:before="0" w:after="0" w:line="240" w:lineRule="auto"/>
              <w:ind w:left="0" w:right="0"/>
              <w:jc w:val="center"/>
              <w:rPr>
                <w:rFonts w:ascii="Verdana" w:hAnsi="Verdana" w:cs="Calibri"/>
                <w:b/>
                <w:bCs/>
                <w:color w:val="000000"/>
                <w:sz w:val="22"/>
                <w:szCs w:val="22"/>
              </w:rPr>
            </w:pPr>
            <w:r w:rsidRPr="0009093E">
              <w:rPr>
                <w:rFonts w:ascii="Verdana" w:hAnsi="Verdana" w:cs="Calibri"/>
                <w:b/>
                <w:bCs/>
                <w:color w:val="000000"/>
                <w:sz w:val="22"/>
                <w:szCs w:val="22"/>
              </w:rPr>
              <w:t>2021/2022</w:t>
            </w:r>
          </w:p>
        </w:tc>
        <w:tc>
          <w:tcPr>
            <w:tcW w:w="960"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09093E" w:rsidRPr="0009093E" w:rsidRDefault="0009093E" w:rsidP="0009093E">
            <w:pPr>
              <w:spacing w:before="0" w:after="0" w:line="240" w:lineRule="auto"/>
              <w:ind w:left="0" w:right="0"/>
              <w:jc w:val="center"/>
              <w:rPr>
                <w:rFonts w:ascii="Verdana" w:hAnsi="Verdana" w:cs="Calibri"/>
                <w:b/>
                <w:bCs/>
                <w:color w:val="000000"/>
                <w:sz w:val="22"/>
                <w:szCs w:val="22"/>
              </w:rPr>
            </w:pPr>
            <w:r w:rsidRPr="0009093E">
              <w:rPr>
                <w:rFonts w:ascii="Verdana" w:hAnsi="Verdana" w:cs="Calibri"/>
                <w:b/>
                <w:bCs/>
                <w:color w:val="000000"/>
                <w:sz w:val="22"/>
                <w:szCs w:val="22"/>
              </w:rPr>
              <w:t>Total</w:t>
            </w:r>
          </w:p>
        </w:tc>
      </w:tr>
      <w:tr w:rsidR="0009093E" w:rsidRPr="0009093E" w:rsidTr="0009093E">
        <w:trPr>
          <w:trHeight w:val="300"/>
        </w:trPr>
        <w:tc>
          <w:tcPr>
            <w:tcW w:w="1520" w:type="dxa"/>
            <w:tcBorders>
              <w:top w:val="nil"/>
              <w:left w:val="single" w:sz="8" w:space="0" w:color="000000"/>
              <w:bottom w:val="single" w:sz="8" w:space="0" w:color="000000"/>
              <w:right w:val="nil"/>
            </w:tcBorders>
            <w:shd w:val="clear" w:color="auto" w:fill="auto"/>
            <w:tcMar>
              <w:top w:w="0" w:type="dxa"/>
              <w:left w:w="108" w:type="dxa"/>
              <w:bottom w:w="0" w:type="dxa"/>
              <w:right w:w="108" w:type="dxa"/>
            </w:tcMar>
            <w:vAlign w:val="center"/>
            <w:hideMark/>
          </w:tcPr>
          <w:p w:rsidR="0009093E" w:rsidRPr="0009093E" w:rsidRDefault="0009093E" w:rsidP="0009093E">
            <w:pPr>
              <w:spacing w:before="0" w:after="0" w:line="240" w:lineRule="auto"/>
              <w:ind w:left="0" w:right="0"/>
              <w:rPr>
                <w:rFonts w:ascii="Verdana" w:hAnsi="Verdana" w:cs="Calibri"/>
                <w:b/>
                <w:bCs/>
                <w:color w:val="000000"/>
                <w:sz w:val="22"/>
                <w:szCs w:val="22"/>
              </w:rPr>
            </w:pPr>
            <w:r w:rsidRPr="0009093E">
              <w:rPr>
                <w:rFonts w:ascii="Verdana" w:hAnsi="Verdana" w:cs="Calibri"/>
                <w:b/>
                <w:bCs/>
                <w:color w:val="000000"/>
                <w:sz w:val="22"/>
                <w:szCs w:val="22"/>
              </w:rPr>
              <w:t>Histopathology</w:t>
            </w:r>
          </w:p>
        </w:tc>
        <w:tc>
          <w:tcPr>
            <w:tcW w:w="960"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09093E" w:rsidRPr="0009093E" w:rsidRDefault="0009093E" w:rsidP="0009093E">
            <w:pPr>
              <w:spacing w:before="0" w:after="0" w:line="240" w:lineRule="auto"/>
              <w:ind w:left="0" w:right="0"/>
              <w:jc w:val="right"/>
              <w:rPr>
                <w:rFonts w:ascii="Verdana" w:hAnsi="Verdana" w:cs="Calibri"/>
                <w:color w:val="000000"/>
                <w:sz w:val="22"/>
                <w:szCs w:val="22"/>
              </w:rPr>
            </w:pPr>
            <w:r w:rsidRPr="0009093E">
              <w:rPr>
                <w:rFonts w:ascii="Verdana" w:hAnsi="Verdana" w:cs="Calibri"/>
                <w:color w:val="000000"/>
                <w:sz w:val="22"/>
                <w:szCs w:val="22"/>
              </w:rPr>
              <w:t>33616</w:t>
            </w:r>
          </w:p>
        </w:tc>
      </w:tr>
      <w:tr w:rsidR="0009093E" w:rsidRPr="0009093E" w:rsidTr="0009093E">
        <w:trPr>
          <w:trHeight w:val="510"/>
        </w:trPr>
        <w:tc>
          <w:tcPr>
            <w:tcW w:w="1520" w:type="dxa"/>
            <w:tcBorders>
              <w:top w:val="nil"/>
              <w:left w:val="single" w:sz="8" w:space="0" w:color="000000"/>
              <w:bottom w:val="single" w:sz="8" w:space="0" w:color="000000"/>
              <w:right w:val="nil"/>
            </w:tcBorders>
            <w:shd w:val="clear" w:color="auto" w:fill="auto"/>
            <w:tcMar>
              <w:top w:w="0" w:type="dxa"/>
              <w:left w:w="108" w:type="dxa"/>
              <w:bottom w:w="0" w:type="dxa"/>
              <w:right w:w="108" w:type="dxa"/>
            </w:tcMar>
            <w:vAlign w:val="center"/>
            <w:hideMark/>
          </w:tcPr>
          <w:p w:rsidR="0009093E" w:rsidRPr="0009093E" w:rsidRDefault="0009093E" w:rsidP="0009093E">
            <w:pPr>
              <w:spacing w:before="0" w:after="0" w:line="240" w:lineRule="auto"/>
              <w:ind w:left="0" w:right="0"/>
              <w:rPr>
                <w:rFonts w:ascii="Verdana" w:hAnsi="Verdana" w:cs="Calibri"/>
                <w:b/>
                <w:bCs/>
                <w:color w:val="000000"/>
                <w:sz w:val="22"/>
                <w:szCs w:val="22"/>
              </w:rPr>
            </w:pPr>
            <w:r w:rsidRPr="0009093E">
              <w:rPr>
                <w:rFonts w:ascii="Verdana" w:hAnsi="Verdana" w:cs="Calibri"/>
                <w:b/>
                <w:bCs/>
                <w:color w:val="000000"/>
                <w:sz w:val="22"/>
                <w:szCs w:val="22"/>
              </w:rPr>
              <w:t>Non Gynae Cytology</w:t>
            </w:r>
          </w:p>
        </w:tc>
        <w:tc>
          <w:tcPr>
            <w:tcW w:w="960"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09093E" w:rsidRPr="0009093E" w:rsidRDefault="0009093E" w:rsidP="0009093E">
            <w:pPr>
              <w:spacing w:before="0" w:after="0" w:line="240" w:lineRule="auto"/>
              <w:ind w:left="0" w:right="0"/>
              <w:jc w:val="right"/>
              <w:rPr>
                <w:rFonts w:ascii="Verdana" w:hAnsi="Verdana" w:cs="Calibri"/>
                <w:color w:val="000000"/>
                <w:sz w:val="22"/>
                <w:szCs w:val="22"/>
              </w:rPr>
            </w:pPr>
            <w:r w:rsidRPr="0009093E">
              <w:rPr>
                <w:rFonts w:ascii="Verdana" w:hAnsi="Verdana" w:cs="Calibri"/>
                <w:color w:val="000000"/>
                <w:sz w:val="22"/>
                <w:szCs w:val="22"/>
              </w:rPr>
              <w:t>1743</w:t>
            </w:r>
          </w:p>
        </w:tc>
      </w:tr>
      <w:tr w:rsidR="0009093E" w:rsidRPr="0009093E" w:rsidTr="0009093E">
        <w:trPr>
          <w:trHeight w:val="300"/>
        </w:trPr>
        <w:tc>
          <w:tcPr>
            <w:tcW w:w="1520"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9093E" w:rsidRDefault="0009093E" w:rsidP="0009093E">
            <w:pPr>
              <w:spacing w:before="0" w:after="0" w:line="240" w:lineRule="auto"/>
              <w:ind w:left="0" w:right="0"/>
              <w:jc w:val="center"/>
              <w:rPr>
                <w:rFonts w:ascii="Verdana" w:hAnsi="Verdana" w:cs="Calibri"/>
                <w:b/>
                <w:bCs/>
                <w:color w:val="000000"/>
                <w:sz w:val="22"/>
                <w:szCs w:val="22"/>
              </w:rPr>
            </w:pPr>
          </w:p>
          <w:p w:rsidR="0009093E" w:rsidRPr="0009093E" w:rsidRDefault="0009093E" w:rsidP="0009093E">
            <w:pPr>
              <w:spacing w:before="0" w:after="0" w:line="240" w:lineRule="auto"/>
              <w:ind w:left="0" w:right="0"/>
              <w:jc w:val="center"/>
              <w:rPr>
                <w:rFonts w:ascii="Verdana" w:hAnsi="Verdana" w:cs="Calibri"/>
                <w:b/>
                <w:bCs/>
                <w:color w:val="000000"/>
                <w:sz w:val="22"/>
                <w:szCs w:val="22"/>
              </w:rPr>
            </w:pPr>
            <w:r w:rsidRPr="0009093E">
              <w:rPr>
                <w:rFonts w:ascii="Verdana" w:hAnsi="Verdana" w:cs="Calibri"/>
                <w:b/>
                <w:bCs/>
                <w:color w:val="000000"/>
                <w:sz w:val="22"/>
                <w:szCs w:val="22"/>
              </w:rPr>
              <w:t>2022/2023</w:t>
            </w:r>
          </w:p>
        </w:tc>
        <w:tc>
          <w:tcPr>
            <w:tcW w:w="960"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09093E" w:rsidRPr="0009093E" w:rsidRDefault="0009093E" w:rsidP="0009093E">
            <w:pPr>
              <w:spacing w:before="0" w:after="0" w:line="240" w:lineRule="auto"/>
              <w:ind w:left="0" w:right="0"/>
              <w:rPr>
                <w:rFonts w:ascii="Verdana" w:hAnsi="Verdana" w:cs="Calibri"/>
                <w:color w:val="000000"/>
                <w:sz w:val="22"/>
                <w:szCs w:val="22"/>
              </w:rPr>
            </w:pPr>
            <w:r w:rsidRPr="0009093E">
              <w:rPr>
                <w:rFonts w:ascii="Verdana" w:hAnsi="Verdana" w:cs="Calibri"/>
                <w:color w:val="000000"/>
                <w:sz w:val="22"/>
                <w:szCs w:val="22"/>
              </w:rPr>
              <w:t> </w:t>
            </w:r>
          </w:p>
        </w:tc>
      </w:tr>
      <w:tr w:rsidR="0009093E" w:rsidRPr="0009093E" w:rsidTr="0009093E">
        <w:trPr>
          <w:trHeight w:val="300"/>
        </w:trPr>
        <w:tc>
          <w:tcPr>
            <w:tcW w:w="1520" w:type="dxa"/>
            <w:tcBorders>
              <w:top w:val="nil"/>
              <w:left w:val="single" w:sz="8" w:space="0" w:color="000000"/>
              <w:bottom w:val="single" w:sz="8" w:space="0" w:color="000000"/>
              <w:right w:val="nil"/>
            </w:tcBorders>
            <w:shd w:val="clear" w:color="auto" w:fill="auto"/>
            <w:tcMar>
              <w:top w:w="0" w:type="dxa"/>
              <w:left w:w="108" w:type="dxa"/>
              <w:bottom w:w="0" w:type="dxa"/>
              <w:right w:w="108" w:type="dxa"/>
            </w:tcMar>
            <w:vAlign w:val="center"/>
            <w:hideMark/>
          </w:tcPr>
          <w:p w:rsidR="0009093E" w:rsidRPr="0009093E" w:rsidRDefault="0009093E" w:rsidP="0009093E">
            <w:pPr>
              <w:spacing w:before="0" w:after="0" w:line="240" w:lineRule="auto"/>
              <w:ind w:left="0" w:right="0"/>
              <w:rPr>
                <w:rFonts w:ascii="Verdana" w:hAnsi="Verdana" w:cs="Calibri"/>
                <w:b/>
                <w:bCs/>
                <w:color w:val="000000"/>
                <w:sz w:val="22"/>
                <w:szCs w:val="22"/>
              </w:rPr>
            </w:pPr>
            <w:r w:rsidRPr="0009093E">
              <w:rPr>
                <w:rFonts w:ascii="Verdana" w:hAnsi="Verdana" w:cs="Calibri"/>
                <w:b/>
                <w:bCs/>
                <w:color w:val="000000"/>
                <w:sz w:val="22"/>
                <w:szCs w:val="22"/>
              </w:rPr>
              <w:t>Histopathology</w:t>
            </w:r>
          </w:p>
        </w:tc>
        <w:tc>
          <w:tcPr>
            <w:tcW w:w="960"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09093E" w:rsidRPr="0009093E" w:rsidRDefault="0009093E" w:rsidP="0009093E">
            <w:pPr>
              <w:spacing w:before="0" w:after="0" w:line="240" w:lineRule="auto"/>
              <w:ind w:left="0" w:right="0"/>
              <w:jc w:val="right"/>
              <w:rPr>
                <w:rFonts w:ascii="Verdana" w:hAnsi="Verdana" w:cs="Calibri"/>
                <w:color w:val="000000"/>
                <w:sz w:val="22"/>
                <w:szCs w:val="22"/>
              </w:rPr>
            </w:pPr>
            <w:r w:rsidRPr="0009093E">
              <w:rPr>
                <w:rFonts w:ascii="Verdana" w:hAnsi="Verdana" w:cs="Calibri"/>
                <w:color w:val="000000"/>
                <w:sz w:val="22"/>
                <w:szCs w:val="22"/>
              </w:rPr>
              <w:t>37802</w:t>
            </w:r>
          </w:p>
        </w:tc>
      </w:tr>
      <w:tr w:rsidR="0009093E" w:rsidRPr="0009093E" w:rsidTr="0009093E">
        <w:trPr>
          <w:trHeight w:val="510"/>
        </w:trPr>
        <w:tc>
          <w:tcPr>
            <w:tcW w:w="1520" w:type="dxa"/>
            <w:tcBorders>
              <w:top w:val="nil"/>
              <w:left w:val="single" w:sz="8" w:space="0" w:color="000000"/>
              <w:bottom w:val="single" w:sz="8" w:space="0" w:color="000000"/>
              <w:right w:val="nil"/>
            </w:tcBorders>
            <w:shd w:val="clear" w:color="auto" w:fill="auto"/>
            <w:tcMar>
              <w:top w:w="0" w:type="dxa"/>
              <w:left w:w="108" w:type="dxa"/>
              <w:bottom w:w="0" w:type="dxa"/>
              <w:right w:w="108" w:type="dxa"/>
            </w:tcMar>
            <w:vAlign w:val="center"/>
            <w:hideMark/>
          </w:tcPr>
          <w:p w:rsidR="0009093E" w:rsidRPr="0009093E" w:rsidRDefault="0009093E" w:rsidP="0009093E">
            <w:pPr>
              <w:spacing w:before="0" w:after="0" w:line="240" w:lineRule="auto"/>
              <w:ind w:left="0" w:right="0"/>
              <w:rPr>
                <w:rFonts w:ascii="Verdana" w:hAnsi="Verdana" w:cs="Calibri"/>
                <w:b/>
                <w:bCs/>
                <w:color w:val="000000"/>
                <w:sz w:val="22"/>
                <w:szCs w:val="22"/>
              </w:rPr>
            </w:pPr>
            <w:r w:rsidRPr="0009093E">
              <w:rPr>
                <w:rFonts w:ascii="Verdana" w:hAnsi="Verdana" w:cs="Calibri"/>
                <w:b/>
                <w:bCs/>
                <w:color w:val="000000"/>
                <w:sz w:val="22"/>
                <w:szCs w:val="22"/>
              </w:rPr>
              <w:t>Non Gynae Cytology</w:t>
            </w:r>
          </w:p>
        </w:tc>
        <w:tc>
          <w:tcPr>
            <w:tcW w:w="960"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09093E" w:rsidRPr="0009093E" w:rsidRDefault="0009093E" w:rsidP="0009093E">
            <w:pPr>
              <w:spacing w:before="0" w:after="0" w:line="240" w:lineRule="auto"/>
              <w:ind w:left="0" w:right="0"/>
              <w:jc w:val="right"/>
              <w:rPr>
                <w:rFonts w:ascii="Verdana" w:hAnsi="Verdana" w:cs="Calibri"/>
                <w:color w:val="000000"/>
                <w:sz w:val="22"/>
                <w:szCs w:val="22"/>
              </w:rPr>
            </w:pPr>
            <w:r w:rsidRPr="0009093E">
              <w:rPr>
                <w:rFonts w:ascii="Verdana" w:hAnsi="Verdana" w:cs="Calibri"/>
                <w:color w:val="000000"/>
                <w:sz w:val="22"/>
                <w:szCs w:val="22"/>
              </w:rPr>
              <w:t>1788</w:t>
            </w:r>
          </w:p>
        </w:tc>
      </w:tr>
      <w:tr w:rsidR="0009093E" w:rsidRPr="0009093E" w:rsidTr="0009093E">
        <w:trPr>
          <w:trHeight w:val="300"/>
        </w:trPr>
        <w:tc>
          <w:tcPr>
            <w:tcW w:w="1520"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9093E" w:rsidRDefault="0009093E" w:rsidP="0009093E">
            <w:pPr>
              <w:spacing w:before="0" w:after="0" w:line="240" w:lineRule="auto"/>
              <w:ind w:left="0" w:right="0"/>
              <w:jc w:val="center"/>
              <w:rPr>
                <w:rFonts w:ascii="Verdana" w:hAnsi="Verdana" w:cs="Calibri"/>
                <w:b/>
                <w:bCs/>
                <w:color w:val="000000"/>
                <w:sz w:val="22"/>
                <w:szCs w:val="22"/>
              </w:rPr>
            </w:pPr>
          </w:p>
          <w:p w:rsidR="0009093E" w:rsidRPr="0009093E" w:rsidRDefault="0009093E" w:rsidP="0009093E">
            <w:pPr>
              <w:spacing w:before="0" w:after="0" w:line="240" w:lineRule="auto"/>
              <w:ind w:left="0" w:right="0"/>
              <w:jc w:val="center"/>
              <w:rPr>
                <w:rFonts w:ascii="Verdana" w:hAnsi="Verdana" w:cs="Calibri"/>
                <w:b/>
                <w:bCs/>
                <w:color w:val="000000"/>
                <w:sz w:val="22"/>
                <w:szCs w:val="22"/>
              </w:rPr>
            </w:pPr>
            <w:r w:rsidRPr="0009093E">
              <w:rPr>
                <w:rFonts w:ascii="Verdana" w:hAnsi="Verdana" w:cs="Calibri"/>
                <w:b/>
                <w:bCs/>
                <w:color w:val="000000"/>
                <w:sz w:val="22"/>
                <w:szCs w:val="22"/>
              </w:rPr>
              <w:t>2023/2024</w:t>
            </w:r>
          </w:p>
        </w:tc>
        <w:tc>
          <w:tcPr>
            <w:tcW w:w="960"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09093E" w:rsidRPr="0009093E" w:rsidRDefault="0009093E" w:rsidP="0009093E">
            <w:pPr>
              <w:spacing w:before="0" w:after="0" w:line="240" w:lineRule="auto"/>
              <w:ind w:left="0" w:right="0"/>
              <w:rPr>
                <w:rFonts w:ascii="Verdana" w:hAnsi="Verdana" w:cs="Calibri"/>
                <w:color w:val="000000"/>
                <w:sz w:val="22"/>
                <w:szCs w:val="22"/>
              </w:rPr>
            </w:pPr>
            <w:r w:rsidRPr="0009093E">
              <w:rPr>
                <w:rFonts w:ascii="Verdana" w:hAnsi="Verdana" w:cs="Calibri"/>
                <w:color w:val="000000"/>
                <w:sz w:val="22"/>
                <w:szCs w:val="22"/>
              </w:rPr>
              <w:t> </w:t>
            </w:r>
          </w:p>
        </w:tc>
      </w:tr>
      <w:tr w:rsidR="0009093E" w:rsidRPr="0009093E" w:rsidTr="0009093E">
        <w:trPr>
          <w:trHeight w:val="300"/>
        </w:trPr>
        <w:tc>
          <w:tcPr>
            <w:tcW w:w="1520" w:type="dxa"/>
            <w:tcBorders>
              <w:top w:val="nil"/>
              <w:left w:val="single" w:sz="8" w:space="0" w:color="000000"/>
              <w:bottom w:val="single" w:sz="8" w:space="0" w:color="000000"/>
              <w:right w:val="nil"/>
            </w:tcBorders>
            <w:shd w:val="clear" w:color="auto" w:fill="auto"/>
            <w:tcMar>
              <w:top w:w="0" w:type="dxa"/>
              <w:left w:w="108" w:type="dxa"/>
              <w:bottom w:w="0" w:type="dxa"/>
              <w:right w:w="108" w:type="dxa"/>
            </w:tcMar>
            <w:vAlign w:val="center"/>
            <w:hideMark/>
          </w:tcPr>
          <w:p w:rsidR="0009093E" w:rsidRPr="0009093E" w:rsidRDefault="0009093E" w:rsidP="0009093E">
            <w:pPr>
              <w:spacing w:before="0" w:after="0" w:line="240" w:lineRule="auto"/>
              <w:ind w:left="0" w:right="0"/>
              <w:rPr>
                <w:rFonts w:ascii="Verdana" w:hAnsi="Verdana" w:cs="Calibri"/>
                <w:b/>
                <w:bCs/>
                <w:color w:val="000000"/>
                <w:sz w:val="22"/>
                <w:szCs w:val="22"/>
              </w:rPr>
            </w:pPr>
            <w:r w:rsidRPr="0009093E">
              <w:rPr>
                <w:rFonts w:ascii="Verdana" w:hAnsi="Verdana" w:cs="Calibri"/>
                <w:b/>
                <w:bCs/>
                <w:color w:val="000000"/>
                <w:sz w:val="22"/>
                <w:szCs w:val="22"/>
              </w:rPr>
              <w:t>Histopathology</w:t>
            </w:r>
          </w:p>
        </w:tc>
        <w:tc>
          <w:tcPr>
            <w:tcW w:w="960"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09093E" w:rsidRPr="0009093E" w:rsidRDefault="0009093E" w:rsidP="0009093E">
            <w:pPr>
              <w:spacing w:before="0" w:after="0" w:line="240" w:lineRule="auto"/>
              <w:ind w:left="0" w:right="0"/>
              <w:jc w:val="right"/>
              <w:rPr>
                <w:rFonts w:ascii="Verdana" w:hAnsi="Verdana" w:cs="Calibri"/>
                <w:color w:val="000000"/>
                <w:sz w:val="22"/>
                <w:szCs w:val="22"/>
              </w:rPr>
            </w:pPr>
            <w:r w:rsidRPr="0009093E">
              <w:rPr>
                <w:rFonts w:ascii="Verdana" w:hAnsi="Verdana" w:cs="Calibri"/>
                <w:color w:val="000000"/>
                <w:sz w:val="22"/>
                <w:szCs w:val="22"/>
              </w:rPr>
              <w:t>41520</w:t>
            </w:r>
          </w:p>
        </w:tc>
      </w:tr>
      <w:tr w:rsidR="0009093E" w:rsidRPr="0009093E" w:rsidTr="0009093E">
        <w:trPr>
          <w:trHeight w:val="510"/>
        </w:trPr>
        <w:tc>
          <w:tcPr>
            <w:tcW w:w="1520" w:type="dxa"/>
            <w:tcBorders>
              <w:top w:val="nil"/>
              <w:left w:val="single" w:sz="8" w:space="0" w:color="000000"/>
              <w:bottom w:val="single" w:sz="8" w:space="0" w:color="000000"/>
              <w:right w:val="nil"/>
            </w:tcBorders>
            <w:shd w:val="clear" w:color="auto" w:fill="auto"/>
            <w:tcMar>
              <w:top w:w="0" w:type="dxa"/>
              <w:left w:w="108" w:type="dxa"/>
              <w:bottom w:w="0" w:type="dxa"/>
              <w:right w:w="108" w:type="dxa"/>
            </w:tcMar>
            <w:vAlign w:val="center"/>
            <w:hideMark/>
          </w:tcPr>
          <w:p w:rsidR="0009093E" w:rsidRPr="0009093E" w:rsidRDefault="0009093E" w:rsidP="0009093E">
            <w:pPr>
              <w:spacing w:before="0" w:after="0" w:line="240" w:lineRule="auto"/>
              <w:ind w:left="0" w:right="0"/>
              <w:rPr>
                <w:rFonts w:ascii="Verdana" w:hAnsi="Verdana" w:cs="Calibri"/>
                <w:b/>
                <w:bCs/>
                <w:color w:val="000000"/>
                <w:sz w:val="22"/>
                <w:szCs w:val="22"/>
              </w:rPr>
            </w:pPr>
            <w:r w:rsidRPr="0009093E">
              <w:rPr>
                <w:rFonts w:ascii="Verdana" w:hAnsi="Verdana" w:cs="Calibri"/>
                <w:b/>
                <w:bCs/>
                <w:color w:val="000000"/>
                <w:sz w:val="22"/>
                <w:szCs w:val="22"/>
              </w:rPr>
              <w:t>Non Gynae Cytology</w:t>
            </w:r>
          </w:p>
        </w:tc>
        <w:tc>
          <w:tcPr>
            <w:tcW w:w="960"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bottom"/>
            <w:hideMark/>
          </w:tcPr>
          <w:p w:rsidR="0009093E" w:rsidRPr="0009093E" w:rsidRDefault="0009093E" w:rsidP="0009093E">
            <w:pPr>
              <w:spacing w:before="0" w:after="0" w:line="240" w:lineRule="auto"/>
              <w:ind w:left="0" w:right="0"/>
              <w:jc w:val="right"/>
              <w:rPr>
                <w:rFonts w:ascii="Verdana" w:hAnsi="Verdana" w:cs="Calibri"/>
                <w:color w:val="000000"/>
                <w:sz w:val="22"/>
                <w:szCs w:val="22"/>
              </w:rPr>
            </w:pPr>
            <w:r w:rsidRPr="0009093E">
              <w:rPr>
                <w:rFonts w:ascii="Verdana" w:hAnsi="Verdana" w:cs="Calibri"/>
                <w:color w:val="000000"/>
                <w:sz w:val="22"/>
                <w:szCs w:val="22"/>
              </w:rPr>
              <w:t>1685</w:t>
            </w:r>
          </w:p>
        </w:tc>
      </w:tr>
    </w:tbl>
    <w:p w:rsidR="0009093E" w:rsidRPr="00684EC8" w:rsidRDefault="0009093E" w:rsidP="0009093E">
      <w:pPr>
        <w:pStyle w:val="NormalWeb"/>
        <w:spacing w:after="240"/>
        <w:ind w:left="505"/>
        <w:rPr>
          <w:rFonts w:ascii="Verdana" w:hAnsi="Verdana"/>
          <w:b/>
          <w:sz w:val="22"/>
          <w:szCs w:val="22"/>
        </w:rPr>
      </w:pPr>
    </w:p>
    <w:p w:rsidR="0009093E" w:rsidRDefault="00684EC8" w:rsidP="0009093E">
      <w:pPr>
        <w:pStyle w:val="NormalWeb"/>
        <w:numPr>
          <w:ilvl w:val="0"/>
          <w:numId w:val="18"/>
        </w:numPr>
        <w:spacing w:after="240"/>
        <w:rPr>
          <w:rFonts w:ascii="Verdana" w:hAnsi="Verdana" w:cs="Arial"/>
          <w:b/>
          <w:color w:val="333333"/>
          <w:sz w:val="22"/>
          <w:szCs w:val="22"/>
        </w:rPr>
      </w:pPr>
      <w:r w:rsidRPr="00684EC8">
        <w:rPr>
          <w:rFonts w:ascii="Verdana" w:hAnsi="Verdana" w:cs="Arial"/>
          <w:b/>
          <w:color w:val="333333"/>
          <w:sz w:val="22"/>
          <w:szCs w:val="22"/>
        </w:rPr>
        <w:t xml:space="preserve">Of these cases </w:t>
      </w:r>
      <w:proofErr w:type="gramStart"/>
      <w:r w:rsidRPr="00684EC8">
        <w:rPr>
          <w:rFonts w:ascii="Verdana" w:hAnsi="Verdana" w:cs="Arial"/>
          <w:b/>
          <w:color w:val="333333"/>
          <w:sz w:val="22"/>
          <w:szCs w:val="22"/>
        </w:rPr>
        <w:t>how</w:t>
      </w:r>
      <w:proofErr w:type="gramEnd"/>
      <w:r w:rsidRPr="00684EC8">
        <w:rPr>
          <w:rFonts w:ascii="Verdana" w:hAnsi="Verdana" w:cs="Arial"/>
          <w:b/>
          <w:color w:val="333333"/>
          <w:sz w:val="22"/>
          <w:szCs w:val="22"/>
        </w:rPr>
        <w:t xml:space="preserve"> many were reported by</w:t>
      </w:r>
      <w:r w:rsidR="0009093E">
        <w:rPr>
          <w:rFonts w:ascii="Verdana" w:hAnsi="Verdana" w:cs="Arial"/>
          <w:b/>
          <w:color w:val="333333"/>
          <w:sz w:val="22"/>
          <w:szCs w:val="22"/>
        </w:rPr>
        <w:t>*</w:t>
      </w:r>
    </w:p>
    <w:p w:rsidR="0009093E" w:rsidRPr="0009093E" w:rsidRDefault="00684EC8" w:rsidP="0009093E">
      <w:pPr>
        <w:pStyle w:val="NoSpacing"/>
        <w:rPr>
          <w:rFonts w:ascii="Verdana" w:hAnsi="Verdana"/>
          <w:b/>
          <w:sz w:val="22"/>
          <w:szCs w:val="22"/>
        </w:rPr>
      </w:pPr>
      <w:r w:rsidRPr="0009093E">
        <w:rPr>
          <w:rFonts w:ascii="Verdana" w:hAnsi="Verdana"/>
          <w:b/>
          <w:sz w:val="22"/>
          <w:szCs w:val="22"/>
        </w:rPr>
        <w:t>a.</w:t>
      </w:r>
      <w:r w:rsidR="002D76AA" w:rsidRPr="0009093E">
        <w:rPr>
          <w:rFonts w:ascii="Verdana" w:hAnsi="Verdana"/>
          <w:b/>
          <w:sz w:val="22"/>
          <w:szCs w:val="22"/>
        </w:rPr>
        <w:t xml:space="preserve"> </w:t>
      </w:r>
      <w:r w:rsidRPr="0009093E">
        <w:rPr>
          <w:rFonts w:ascii="Verdana" w:hAnsi="Verdana"/>
          <w:b/>
          <w:sz w:val="22"/>
          <w:szCs w:val="22"/>
        </w:rPr>
        <w:t xml:space="preserve">Consultants employed by the </w:t>
      </w:r>
      <w:r w:rsidRPr="0009093E">
        <w:rPr>
          <w:rFonts w:ascii="Verdana" w:hAnsi="Verdana"/>
          <w:b/>
          <w:sz w:val="22"/>
          <w:szCs w:val="22"/>
        </w:rPr>
        <w:t>health board</w:t>
      </w:r>
      <w:r w:rsidRPr="0009093E">
        <w:rPr>
          <w:rFonts w:ascii="Verdana" w:hAnsi="Verdana"/>
          <w:b/>
          <w:sz w:val="22"/>
          <w:szCs w:val="22"/>
        </w:rPr>
        <w:t xml:space="preserve"> working in their normal NHS programmed</w:t>
      </w:r>
      <w:r w:rsidRPr="0009093E">
        <w:rPr>
          <w:rFonts w:ascii="Verdana" w:hAnsi="Verdana"/>
          <w:b/>
          <w:sz w:val="22"/>
          <w:szCs w:val="22"/>
        </w:rPr>
        <w:t xml:space="preserve"> </w:t>
      </w:r>
      <w:r w:rsidRPr="0009093E">
        <w:rPr>
          <w:rFonts w:ascii="Verdana" w:hAnsi="Verdana"/>
          <w:b/>
          <w:sz w:val="22"/>
          <w:szCs w:val="22"/>
        </w:rPr>
        <w:t>activity sessions</w:t>
      </w:r>
      <w:r w:rsidRPr="0009093E">
        <w:rPr>
          <w:rFonts w:ascii="Verdana" w:hAnsi="Verdana"/>
          <w:b/>
          <w:sz w:val="22"/>
          <w:szCs w:val="22"/>
        </w:rPr>
        <w:br/>
        <w:t>b.</w:t>
      </w:r>
      <w:r w:rsidR="002D76AA" w:rsidRPr="0009093E">
        <w:rPr>
          <w:rFonts w:ascii="Verdana" w:hAnsi="Verdana"/>
          <w:b/>
          <w:sz w:val="22"/>
          <w:szCs w:val="22"/>
        </w:rPr>
        <w:t xml:space="preserve"> </w:t>
      </w:r>
      <w:r w:rsidRPr="0009093E">
        <w:rPr>
          <w:rFonts w:ascii="Verdana" w:hAnsi="Verdana"/>
          <w:b/>
          <w:sz w:val="22"/>
          <w:szCs w:val="22"/>
        </w:rPr>
        <w:t xml:space="preserve">Consultants employed by the </w:t>
      </w:r>
      <w:r w:rsidRPr="0009093E">
        <w:rPr>
          <w:rFonts w:ascii="Verdana" w:hAnsi="Verdana"/>
          <w:b/>
          <w:sz w:val="22"/>
          <w:szCs w:val="22"/>
        </w:rPr>
        <w:t xml:space="preserve">health board </w:t>
      </w:r>
      <w:r w:rsidRPr="0009093E">
        <w:rPr>
          <w:rFonts w:ascii="Verdana" w:hAnsi="Verdana"/>
          <w:b/>
          <w:sz w:val="22"/>
          <w:szCs w:val="22"/>
        </w:rPr>
        <w:t>being paid for additional sessions</w:t>
      </w:r>
    </w:p>
    <w:p w:rsidR="0009093E" w:rsidRPr="0009093E" w:rsidRDefault="00684EC8" w:rsidP="0009093E">
      <w:pPr>
        <w:pStyle w:val="NoSpacing"/>
        <w:rPr>
          <w:rFonts w:ascii="Verdana" w:hAnsi="Verdana"/>
          <w:b/>
          <w:sz w:val="22"/>
          <w:szCs w:val="22"/>
        </w:rPr>
      </w:pPr>
      <w:r w:rsidRPr="0009093E">
        <w:rPr>
          <w:rFonts w:ascii="Verdana" w:hAnsi="Verdana"/>
          <w:b/>
          <w:sz w:val="22"/>
          <w:szCs w:val="22"/>
        </w:rPr>
        <w:lastRenderedPageBreak/>
        <w:t>c.</w:t>
      </w:r>
      <w:r w:rsidR="002D76AA" w:rsidRPr="0009093E">
        <w:rPr>
          <w:rFonts w:ascii="Verdana" w:hAnsi="Verdana"/>
          <w:b/>
          <w:sz w:val="22"/>
          <w:szCs w:val="22"/>
        </w:rPr>
        <w:t xml:space="preserve"> </w:t>
      </w:r>
      <w:r w:rsidRPr="0009093E">
        <w:rPr>
          <w:rFonts w:ascii="Verdana" w:hAnsi="Verdana"/>
          <w:b/>
          <w:sz w:val="22"/>
          <w:szCs w:val="22"/>
        </w:rPr>
        <w:t xml:space="preserve">Consultants employed by the </w:t>
      </w:r>
      <w:r w:rsidRPr="0009093E">
        <w:rPr>
          <w:rFonts w:ascii="Verdana" w:hAnsi="Verdana"/>
          <w:b/>
          <w:sz w:val="22"/>
          <w:szCs w:val="22"/>
        </w:rPr>
        <w:t>health board</w:t>
      </w:r>
      <w:r w:rsidRPr="0009093E">
        <w:rPr>
          <w:rFonts w:ascii="Verdana" w:hAnsi="Verdana"/>
          <w:b/>
          <w:sz w:val="22"/>
          <w:szCs w:val="22"/>
        </w:rPr>
        <w:t xml:space="preserve"> being paid an amount per slide or case for activity outside their contracted programmed activities</w:t>
      </w:r>
    </w:p>
    <w:p w:rsidR="0009093E" w:rsidRPr="0009093E" w:rsidRDefault="00684EC8" w:rsidP="0009093E">
      <w:pPr>
        <w:pStyle w:val="NoSpacing"/>
        <w:rPr>
          <w:rFonts w:ascii="Verdana" w:hAnsi="Verdana"/>
          <w:b/>
          <w:sz w:val="22"/>
          <w:szCs w:val="22"/>
        </w:rPr>
      </w:pPr>
      <w:r w:rsidRPr="0009093E">
        <w:rPr>
          <w:rFonts w:ascii="Verdana" w:hAnsi="Verdana"/>
          <w:b/>
          <w:sz w:val="22"/>
          <w:szCs w:val="22"/>
        </w:rPr>
        <w:t>d.</w:t>
      </w:r>
      <w:r w:rsidR="002D76AA" w:rsidRPr="0009093E">
        <w:rPr>
          <w:rFonts w:ascii="Verdana" w:hAnsi="Verdana"/>
          <w:b/>
          <w:sz w:val="22"/>
          <w:szCs w:val="22"/>
        </w:rPr>
        <w:t xml:space="preserve"> </w:t>
      </w:r>
      <w:r w:rsidRPr="0009093E">
        <w:rPr>
          <w:rFonts w:ascii="Verdana" w:hAnsi="Verdana"/>
          <w:b/>
          <w:sz w:val="22"/>
          <w:szCs w:val="22"/>
        </w:rPr>
        <w:t xml:space="preserve">Consultants employed by other </w:t>
      </w:r>
      <w:r w:rsidRPr="0009093E">
        <w:rPr>
          <w:rFonts w:ascii="Verdana" w:hAnsi="Verdana"/>
          <w:b/>
          <w:sz w:val="22"/>
          <w:szCs w:val="22"/>
        </w:rPr>
        <w:t>health boards</w:t>
      </w:r>
      <w:r w:rsidRPr="0009093E">
        <w:rPr>
          <w:rFonts w:ascii="Verdana" w:hAnsi="Verdana"/>
          <w:b/>
          <w:sz w:val="22"/>
          <w:szCs w:val="22"/>
        </w:rPr>
        <w:t xml:space="preserve">, where the </w:t>
      </w:r>
      <w:r w:rsidRPr="0009093E">
        <w:rPr>
          <w:rFonts w:ascii="Verdana" w:hAnsi="Verdana"/>
          <w:b/>
          <w:sz w:val="22"/>
          <w:szCs w:val="22"/>
        </w:rPr>
        <w:t>health board</w:t>
      </w:r>
      <w:r w:rsidRPr="0009093E">
        <w:rPr>
          <w:rFonts w:ascii="Verdana" w:hAnsi="Verdana"/>
          <w:b/>
          <w:sz w:val="22"/>
          <w:szCs w:val="22"/>
        </w:rPr>
        <w:t xml:space="preserve"> contracts with these consultants or their </w:t>
      </w:r>
      <w:r w:rsidRPr="0009093E">
        <w:rPr>
          <w:rFonts w:ascii="Verdana" w:hAnsi="Verdana"/>
          <w:b/>
          <w:sz w:val="22"/>
          <w:szCs w:val="22"/>
        </w:rPr>
        <w:t>health board</w:t>
      </w:r>
    </w:p>
    <w:p w:rsidR="00684EC8" w:rsidRDefault="00684EC8" w:rsidP="0009093E">
      <w:pPr>
        <w:pStyle w:val="NoSpacing"/>
        <w:rPr>
          <w:rFonts w:ascii="Verdana" w:hAnsi="Verdana"/>
          <w:b/>
          <w:sz w:val="22"/>
          <w:szCs w:val="22"/>
        </w:rPr>
      </w:pPr>
      <w:r w:rsidRPr="0009093E">
        <w:rPr>
          <w:rFonts w:ascii="Verdana" w:hAnsi="Verdana"/>
          <w:b/>
          <w:sz w:val="22"/>
          <w:szCs w:val="22"/>
        </w:rPr>
        <w:t>e.</w:t>
      </w:r>
      <w:r w:rsidR="002D76AA" w:rsidRPr="0009093E">
        <w:rPr>
          <w:rFonts w:ascii="Verdana" w:hAnsi="Verdana"/>
          <w:b/>
          <w:sz w:val="22"/>
          <w:szCs w:val="22"/>
        </w:rPr>
        <w:t xml:space="preserve"> </w:t>
      </w:r>
      <w:r w:rsidRPr="0009093E">
        <w:rPr>
          <w:rFonts w:ascii="Verdana" w:hAnsi="Verdana"/>
          <w:b/>
          <w:sz w:val="22"/>
          <w:szCs w:val="22"/>
        </w:rPr>
        <w:t>Backlogs Limited</w:t>
      </w:r>
      <w:r w:rsidRPr="0009093E">
        <w:rPr>
          <w:rFonts w:ascii="Verdana" w:hAnsi="Verdana"/>
          <w:b/>
          <w:sz w:val="22"/>
          <w:szCs w:val="22"/>
        </w:rPr>
        <w:br/>
        <w:t>f.</w:t>
      </w:r>
      <w:r w:rsidR="002D76AA" w:rsidRPr="0009093E">
        <w:rPr>
          <w:rFonts w:ascii="Verdana" w:hAnsi="Verdana"/>
          <w:b/>
          <w:sz w:val="22"/>
          <w:szCs w:val="22"/>
        </w:rPr>
        <w:t xml:space="preserve"> </w:t>
      </w:r>
      <w:proofErr w:type="spellStart"/>
      <w:r w:rsidRPr="0009093E">
        <w:rPr>
          <w:rFonts w:ascii="Verdana" w:hAnsi="Verdana"/>
          <w:b/>
          <w:sz w:val="22"/>
          <w:szCs w:val="22"/>
        </w:rPr>
        <w:t>Unilabs</w:t>
      </w:r>
      <w:proofErr w:type="spellEnd"/>
      <w:r w:rsidRPr="0009093E">
        <w:rPr>
          <w:rFonts w:ascii="Verdana" w:hAnsi="Verdana"/>
          <w:b/>
          <w:sz w:val="22"/>
          <w:szCs w:val="22"/>
        </w:rPr>
        <w:br/>
        <w:t>g.</w:t>
      </w:r>
      <w:r w:rsidR="002D76AA" w:rsidRPr="0009093E">
        <w:rPr>
          <w:rFonts w:ascii="Verdana" w:hAnsi="Verdana"/>
          <w:b/>
          <w:sz w:val="22"/>
          <w:szCs w:val="22"/>
        </w:rPr>
        <w:t xml:space="preserve">  </w:t>
      </w:r>
      <w:r w:rsidRPr="0009093E">
        <w:rPr>
          <w:rFonts w:ascii="Verdana" w:hAnsi="Verdana"/>
          <w:b/>
          <w:sz w:val="22"/>
          <w:szCs w:val="22"/>
        </w:rPr>
        <w:t>Source Bioscience</w:t>
      </w:r>
      <w:r w:rsidRPr="0009093E">
        <w:rPr>
          <w:rFonts w:ascii="Verdana" w:hAnsi="Verdana"/>
          <w:b/>
          <w:sz w:val="22"/>
          <w:szCs w:val="22"/>
        </w:rPr>
        <w:br/>
        <w:t>h.</w:t>
      </w:r>
      <w:r w:rsidR="002D76AA" w:rsidRPr="0009093E">
        <w:rPr>
          <w:rFonts w:ascii="Verdana" w:hAnsi="Verdana"/>
          <w:b/>
          <w:sz w:val="22"/>
          <w:szCs w:val="22"/>
        </w:rPr>
        <w:t xml:space="preserve"> </w:t>
      </w:r>
      <w:r w:rsidRPr="0009093E">
        <w:rPr>
          <w:rFonts w:ascii="Verdana" w:hAnsi="Verdana"/>
          <w:b/>
          <w:sz w:val="22"/>
          <w:szCs w:val="22"/>
        </w:rPr>
        <w:t>Cellular Pathology Services Limited</w:t>
      </w:r>
      <w:r w:rsidRPr="0009093E">
        <w:rPr>
          <w:rFonts w:ascii="Verdana" w:hAnsi="Verdana"/>
          <w:b/>
          <w:sz w:val="22"/>
          <w:szCs w:val="22"/>
        </w:rPr>
        <w:br/>
      </w:r>
      <w:proofErr w:type="spellStart"/>
      <w:r w:rsidRPr="0009093E">
        <w:rPr>
          <w:b/>
        </w:rPr>
        <w:t>i</w:t>
      </w:r>
      <w:proofErr w:type="spellEnd"/>
      <w:r w:rsidRPr="0009093E">
        <w:rPr>
          <w:rFonts w:ascii="Verdana" w:hAnsi="Verdana"/>
          <w:b/>
          <w:sz w:val="22"/>
          <w:szCs w:val="22"/>
        </w:rPr>
        <w:t>.</w:t>
      </w:r>
      <w:r w:rsidR="002D76AA" w:rsidRPr="0009093E">
        <w:rPr>
          <w:rFonts w:ascii="Verdana" w:hAnsi="Verdana"/>
          <w:b/>
          <w:sz w:val="22"/>
          <w:szCs w:val="22"/>
        </w:rPr>
        <w:t xml:space="preserve"> </w:t>
      </w:r>
      <w:r w:rsidRPr="0009093E">
        <w:rPr>
          <w:rFonts w:ascii="Verdana" w:hAnsi="Verdana"/>
          <w:b/>
          <w:sz w:val="22"/>
          <w:szCs w:val="22"/>
        </w:rPr>
        <w:t>Other private histology providers (please specify which)</w:t>
      </w:r>
    </w:p>
    <w:p w:rsidR="0009093E" w:rsidRDefault="0009093E" w:rsidP="0009093E">
      <w:pPr>
        <w:pStyle w:val="NoSpacing"/>
        <w:rPr>
          <w:rFonts w:cs="Times New Roman"/>
          <w:b/>
        </w:rPr>
      </w:pPr>
    </w:p>
    <w:p w:rsidR="0009093E" w:rsidRPr="0009093E" w:rsidRDefault="0009093E" w:rsidP="0009093E">
      <w:pPr>
        <w:pStyle w:val="NoSpacing"/>
        <w:rPr>
          <w:rFonts w:ascii="Verdana" w:hAnsi="Verdana" w:cs="Times New Roman"/>
          <w:sz w:val="22"/>
          <w:szCs w:val="22"/>
        </w:rPr>
      </w:pPr>
      <w:r w:rsidRPr="0009093E">
        <w:rPr>
          <w:rFonts w:ascii="Verdana" w:hAnsi="Verdana" w:cs="Times New Roman"/>
          <w:sz w:val="22"/>
          <w:szCs w:val="22"/>
        </w:rPr>
        <w:t>No outsourcing of cases was done in 2021/22 or 2022/23.</w:t>
      </w:r>
    </w:p>
    <w:p w:rsidR="0009093E" w:rsidRDefault="0009093E" w:rsidP="0009093E">
      <w:pPr>
        <w:pStyle w:val="NoSpacing"/>
        <w:rPr>
          <w:rFonts w:ascii="Verdana" w:hAnsi="Verdana" w:cs="Times New Roman"/>
          <w:sz w:val="22"/>
          <w:szCs w:val="22"/>
        </w:rPr>
      </w:pPr>
      <w:r w:rsidRPr="0009093E">
        <w:rPr>
          <w:rFonts w:ascii="Verdana" w:hAnsi="Verdana" w:cs="Times New Roman"/>
          <w:sz w:val="22"/>
          <w:szCs w:val="22"/>
        </w:rPr>
        <w:t xml:space="preserve">In 2023/4 – 10492 cases were outsourced. </w:t>
      </w:r>
    </w:p>
    <w:p w:rsidR="0009093E" w:rsidRPr="00FC3B42" w:rsidRDefault="0009093E" w:rsidP="0009093E">
      <w:pPr>
        <w:rPr>
          <w:rFonts w:ascii="Verdana" w:hAnsi="Verdana"/>
          <w:sz w:val="22"/>
          <w:szCs w:val="22"/>
        </w:rPr>
      </w:pPr>
      <w:r>
        <w:rPr>
          <w:rFonts w:ascii="Verdana" w:hAnsi="Verdana" w:cs="Times New Roman"/>
          <w:sz w:val="22"/>
          <w:szCs w:val="22"/>
        </w:rPr>
        <w:t xml:space="preserve">*We are unable to break these figures down further due to </w:t>
      </w:r>
      <w:r w:rsidRPr="00FC3B42">
        <w:rPr>
          <w:rFonts w:ascii="Verdana" w:hAnsi="Verdana"/>
          <w:sz w:val="22"/>
          <w:szCs w:val="22"/>
        </w:rPr>
        <w:t xml:space="preserve">Section 43 of the </w:t>
      </w:r>
      <w:r>
        <w:rPr>
          <w:rFonts w:ascii="Verdana" w:hAnsi="Verdana"/>
          <w:sz w:val="22"/>
          <w:szCs w:val="22"/>
        </w:rPr>
        <w:t xml:space="preserve">Freedom of Information </w:t>
      </w:r>
      <w:r w:rsidRPr="00FC3B42">
        <w:rPr>
          <w:rFonts w:ascii="Verdana" w:hAnsi="Verdana"/>
          <w:sz w:val="22"/>
          <w:szCs w:val="22"/>
        </w:rPr>
        <w:t xml:space="preserve">Act </w:t>
      </w:r>
      <w:r>
        <w:rPr>
          <w:rFonts w:ascii="Verdana" w:hAnsi="Verdana"/>
          <w:sz w:val="22"/>
          <w:szCs w:val="22"/>
        </w:rPr>
        <w:t xml:space="preserve">which </w:t>
      </w:r>
      <w:r w:rsidRPr="00FC3B42">
        <w:rPr>
          <w:rFonts w:ascii="Verdana" w:hAnsi="Verdana"/>
          <w:sz w:val="22"/>
          <w:szCs w:val="22"/>
        </w:rPr>
        <w:t>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w:t>
      </w:r>
    </w:p>
    <w:p w:rsidR="0009093E" w:rsidRPr="0009093E" w:rsidRDefault="0009093E" w:rsidP="0009093E">
      <w:pPr>
        <w:pStyle w:val="NoSpacing"/>
        <w:rPr>
          <w:rFonts w:ascii="Verdana" w:hAnsi="Verdana" w:cs="Times New Roman"/>
          <w:sz w:val="22"/>
          <w:szCs w:val="22"/>
        </w:rPr>
      </w:pPr>
    </w:p>
    <w:p w:rsidR="0009093E" w:rsidRDefault="00684EC8" w:rsidP="0009093E">
      <w:pPr>
        <w:pStyle w:val="ListParagraph"/>
        <w:numPr>
          <w:ilvl w:val="0"/>
          <w:numId w:val="19"/>
        </w:numPr>
        <w:spacing w:line="254" w:lineRule="auto"/>
        <w:rPr>
          <w:rFonts w:ascii="Verdana" w:hAnsi="Verdana"/>
          <w:b/>
          <w:color w:val="333333"/>
          <w:sz w:val="22"/>
          <w:szCs w:val="22"/>
        </w:rPr>
      </w:pPr>
      <w:r w:rsidRPr="0009093E">
        <w:rPr>
          <w:rFonts w:ascii="Verdana" w:hAnsi="Verdana"/>
          <w:b/>
          <w:color w:val="333333"/>
          <w:sz w:val="22"/>
          <w:szCs w:val="22"/>
        </w:rPr>
        <w:t>What was the spend in GBP in 2021/22, 2022 /23 and 2023/24 with each of the following in relation to the reporting of histology slides/ cases</w:t>
      </w:r>
      <w:r w:rsidR="0009093E">
        <w:rPr>
          <w:rFonts w:ascii="Verdana" w:hAnsi="Verdana"/>
          <w:b/>
          <w:color w:val="333333"/>
          <w:sz w:val="22"/>
          <w:szCs w:val="22"/>
        </w:rPr>
        <w:t xml:space="preserve"> **</w:t>
      </w:r>
      <w:bookmarkStart w:id="0" w:name="_GoBack"/>
      <w:bookmarkEnd w:id="0"/>
      <w:r w:rsidRPr="0009093E">
        <w:rPr>
          <w:rFonts w:ascii="Verdana" w:hAnsi="Verdana"/>
          <w:b/>
          <w:color w:val="333333"/>
          <w:sz w:val="22"/>
          <w:szCs w:val="22"/>
        </w:rPr>
        <w:br/>
        <w:t>a.</w:t>
      </w:r>
      <w:r w:rsidR="002D76AA" w:rsidRPr="0009093E">
        <w:rPr>
          <w:rFonts w:ascii="Verdana" w:hAnsi="Verdana"/>
          <w:b/>
          <w:color w:val="333333"/>
          <w:sz w:val="22"/>
          <w:szCs w:val="22"/>
        </w:rPr>
        <w:t xml:space="preserve"> </w:t>
      </w:r>
      <w:r w:rsidRPr="0009093E">
        <w:rPr>
          <w:rFonts w:ascii="Verdana" w:hAnsi="Verdana"/>
          <w:b/>
          <w:color w:val="333333"/>
          <w:sz w:val="22"/>
          <w:szCs w:val="22"/>
        </w:rPr>
        <w:t xml:space="preserve">Consultants employed by the </w:t>
      </w:r>
      <w:r w:rsidRPr="0009093E">
        <w:rPr>
          <w:rFonts w:ascii="Verdana" w:hAnsi="Verdana"/>
          <w:b/>
          <w:color w:val="333333"/>
          <w:sz w:val="22"/>
          <w:szCs w:val="22"/>
        </w:rPr>
        <w:t>health board</w:t>
      </w:r>
      <w:r w:rsidRPr="0009093E">
        <w:rPr>
          <w:rFonts w:ascii="Verdana" w:hAnsi="Verdana"/>
          <w:b/>
          <w:color w:val="333333"/>
          <w:sz w:val="22"/>
          <w:szCs w:val="22"/>
        </w:rPr>
        <w:t xml:space="preserve"> being paid for additional sessions</w:t>
      </w:r>
      <w:r w:rsidRPr="0009093E">
        <w:rPr>
          <w:rFonts w:ascii="Verdana" w:hAnsi="Verdana"/>
          <w:b/>
          <w:color w:val="333333"/>
          <w:sz w:val="22"/>
          <w:szCs w:val="22"/>
        </w:rPr>
        <w:br/>
        <w:t>b.</w:t>
      </w:r>
      <w:r w:rsidR="002D76AA" w:rsidRPr="0009093E">
        <w:rPr>
          <w:rFonts w:ascii="Verdana" w:hAnsi="Verdana"/>
          <w:b/>
          <w:color w:val="333333"/>
          <w:sz w:val="22"/>
          <w:szCs w:val="22"/>
        </w:rPr>
        <w:t xml:space="preserve"> </w:t>
      </w:r>
      <w:r w:rsidRPr="0009093E">
        <w:rPr>
          <w:rFonts w:ascii="Verdana" w:hAnsi="Verdana"/>
          <w:b/>
          <w:color w:val="333333"/>
          <w:sz w:val="22"/>
          <w:szCs w:val="22"/>
        </w:rPr>
        <w:t xml:space="preserve">Consultants employed by the </w:t>
      </w:r>
      <w:r w:rsidRPr="0009093E">
        <w:rPr>
          <w:rFonts w:ascii="Verdana" w:hAnsi="Verdana"/>
          <w:b/>
          <w:color w:val="333333"/>
          <w:sz w:val="22"/>
          <w:szCs w:val="22"/>
        </w:rPr>
        <w:t>health board</w:t>
      </w:r>
      <w:r w:rsidRPr="0009093E">
        <w:rPr>
          <w:rFonts w:ascii="Verdana" w:hAnsi="Verdana"/>
          <w:b/>
          <w:color w:val="333333"/>
          <w:sz w:val="22"/>
          <w:szCs w:val="22"/>
        </w:rPr>
        <w:t xml:space="preserve"> being paid an amount per slide or case for activity outside their contracted programmed activities</w:t>
      </w:r>
      <w:r w:rsidRPr="0009093E">
        <w:rPr>
          <w:rFonts w:ascii="Verdana" w:hAnsi="Verdana"/>
          <w:b/>
          <w:color w:val="333333"/>
          <w:sz w:val="22"/>
          <w:szCs w:val="22"/>
        </w:rPr>
        <w:br/>
        <w:t>c.</w:t>
      </w:r>
      <w:r w:rsidR="002D76AA" w:rsidRPr="0009093E">
        <w:rPr>
          <w:rFonts w:ascii="Verdana" w:hAnsi="Verdana"/>
          <w:b/>
          <w:color w:val="333333"/>
          <w:sz w:val="22"/>
          <w:szCs w:val="22"/>
        </w:rPr>
        <w:t xml:space="preserve"> </w:t>
      </w:r>
      <w:r w:rsidRPr="0009093E">
        <w:rPr>
          <w:rFonts w:ascii="Verdana" w:hAnsi="Verdana"/>
          <w:b/>
          <w:color w:val="333333"/>
          <w:sz w:val="22"/>
          <w:szCs w:val="22"/>
        </w:rPr>
        <w:t xml:space="preserve">Consultants employed by other </w:t>
      </w:r>
      <w:r w:rsidRPr="0009093E">
        <w:rPr>
          <w:rFonts w:ascii="Verdana" w:hAnsi="Verdana"/>
          <w:b/>
          <w:color w:val="333333"/>
          <w:sz w:val="22"/>
          <w:szCs w:val="22"/>
        </w:rPr>
        <w:t>health boards</w:t>
      </w:r>
      <w:r w:rsidRPr="0009093E">
        <w:rPr>
          <w:rFonts w:ascii="Verdana" w:hAnsi="Verdana"/>
          <w:b/>
          <w:color w:val="333333"/>
          <w:sz w:val="22"/>
          <w:szCs w:val="22"/>
        </w:rPr>
        <w:t xml:space="preserve">, where the </w:t>
      </w:r>
      <w:r w:rsidRPr="0009093E">
        <w:rPr>
          <w:rFonts w:ascii="Verdana" w:hAnsi="Verdana"/>
          <w:b/>
          <w:color w:val="333333"/>
          <w:sz w:val="22"/>
          <w:szCs w:val="22"/>
        </w:rPr>
        <w:t>health board</w:t>
      </w:r>
      <w:r w:rsidRPr="0009093E">
        <w:rPr>
          <w:rFonts w:ascii="Verdana" w:hAnsi="Verdana"/>
          <w:b/>
          <w:color w:val="333333"/>
          <w:sz w:val="22"/>
          <w:szCs w:val="22"/>
        </w:rPr>
        <w:t xml:space="preserve"> contracts with these consultants or their </w:t>
      </w:r>
      <w:r w:rsidRPr="0009093E">
        <w:rPr>
          <w:rFonts w:ascii="Verdana" w:hAnsi="Verdana"/>
          <w:b/>
          <w:color w:val="333333"/>
          <w:sz w:val="22"/>
          <w:szCs w:val="22"/>
        </w:rPr>
        <w:t xml:space="preserve">health board </w:t>
      </w:r>
      <w:r w:rsidRPr="0009093E">
        <w:rPr>
          <w:rFonts w:ascii="Verdana" w:hAnsi="Verdana"/>
          <w:b/>
          <w:color w:val="333333"/>
          <w:sz w:val="22"/>
          <w:szCs w:val="22"/>
        </w:rPr>
        <w:br/>
        <w:t>d.</w:t>
      </w:r>
      <w:r w:rsidR="002D76AA" w:rsidRPr="0009093E">
        <w:rPr>
          <w:rFonts w:ascii="Verdana" w:hAnsi="Verdana"/>
          <w:b/>
          <w:color w:val="333333"/>
          <w:sz w:val="22"/>
          <w:szCs w:val="22"/>
        </w:rPr>
        <w:t xml:space="preserve"> </w:t>
      </w:r>
      <w:r w:rsidRPr="0009093E">
        <w:rPr>
          <w:rFonts w:ascii="Verdana" w:hAnsi="Verdana"/>
          <w:b/>
          <w:color w:val="333333"/>
          <w:sz w:val="22"/>
          <w:szCs w:val="22"/>
        </w:rPr>
        <w:t>Backlogs Limited</w:t>
      </w:r>
      <w:r w:rsidRPr="0009093E">
        <w:rPr>
          <w:rFonts w:ascii="Verdana" w:hAnsi="Verdana"/>
          <w:b/>
          <w:color w:val="333333"/>
          <w:sz w:val="22"/>
          <w:szCs w:val="22"/>
        </w:rPr>
        <w:br/>
        <w:t>e.</w:t>
      </w:r>
      <w:r w:rsidR="002D76AA" w:rsidRPr="0009093E">
        <w:rPr>
          <w:rFonts w:ascii="Verdana" w:hAnsi="Verdana"/>
          <w:b/>
          <w:color w:val="333333"/>
          <w:sz w:val="22"/>
          <w:szCs w:val="22"/>
        </w:rPr>
        <w:t xml:space="preserve"> </w:t>
      </w:r>
      <w:proofErr w:type="spellStart"/>
      <w:r w:rsidRPr="0009093E">
        <w:rPr>
          <w:rFonts w:ascii="Verdana" w:hAnsi="Verdana"/>
          <w:b/>
          <w:color w:val="333333"/>
          <w:sz w:val="22"/>
          <w:szCs w:val="22"/>
        </w:rPr>
        <w:t>Unilabs</w:t>
      </w:r>
      <w:proofErr w:type="spellEnd"/>
      <w:r w:rsidRPr="0009093E">
        <w:rPr>
          <w:rFonts w:ascii="Verdana" w:hAnsi="Verdana"/>
          <w:b/>
          <w:color w:val="333333"/>
          <w:sz w:val="22"/>
          <w:szCs w:val="22"/>
        </w:rPr>
        <w:br/>
        <w:t>f.</w:t>
      </w:r>
      <w:r w:rsidR="002D76AA" w:rsidRPr="0009093E">
        <w:rPr>
          <w:rFonts w:ascii="Verdana" w:hAnsi="Verdana"/>
          <w:b/>
          <w:color w:val="333333"/>
          <w:sz w:val="22"/>
          <w:szCs w:val="22"/>
        </w:rPr>
        <w:t xml:space="preserve"> </w:t>
      </w:r>
      <w:r w:rsidRPr="0009093E">
        <w:rPr>
          <w:rFonts w:ascii="Verdana" w:hAnsi="Verdana"/>
          <w:b/>
          <w:color w:val="333333"/>
          <w:sz w:val="22"/>
          <w:szCs w:val="22"/>
        </w:rPr>
        <w:t>Source  / LD Path</w:t>
      </w:r>
      <w:r w:rsidRPr="0009093E">
        <w:rPr>
          <w:rFonts w:ascii="Verdana" w:hAnsi="Verdana"/>
          <w:b/>
          <w:color w:val="333333"/>
          <w:sz w:val="22"/>
          <w:szCs w:val="22"/>
        </w:rPr>
        <w:br/>
        <w:t>g.</w:t>
      </w:r>
      <w:r w:rsidR="002D76AA" w:rsidRPr="0009093E">
        <w:rPr>
          <w:rFonts w:ascii="Verdana" w:hAnsi="Verdana"/>
          <w:b/>
          <w:color w:val="333333"/>
          <w:sz w:val="22"/>
          <w:szCs w:val="22"/>
        </w:rPr>
        <w:t xml:space="preserve"> </w:t>
      </w:r>
      <w:r w:rsidRPr="0009093E">
        <w:rPr>
          <w:rFonts w:ascii="Verdana" w:hAnsi="Verdana"/>
          <w:b/>
          <w:color w:val="333333"/>
          <w:sz w:val="22"/>
          <w:szCs w:val="22"/>
        </w:rPr>
        <w:t>Cellular Pathology Services Limited (CPS)</w:t>
      </w:r>
    </w:p>
    <w:p w:rsidR="0009093E" w:rsidRDefault="00684EC8" w:rsidP="0009093E">
      <w:pPr>
        <w:pStyle w:val="ListParagraph"/>
        <w:spacing w:line="254" w:lineRule="auto"/>
        <w:ind w:left="865"/>
        <w:rPr>
          <w:rFonts w:ascii="Verdana" w:hAnsi="Verdana"/>
          <w:b/>
          <w:color w:val="333333"/>
          <w:sz w:val="22"/>
          <w:szCs w:val="22"/>
        </w:rPr>
      </w:pPr>
      <w:r w:rsidRPr="0009093E">
        <w:rPr>
          <w:rFonts w:ascii="Verdana" w:hAnsi="Verdana"/>
          <w:b/>
          <w:color w:val="333333"/>
          <w:sz w:val="22"/>
          <w:szCs w:val="22"/>
        </w:rPr>
        <w:t xml:space="preserve">h. </w:t>
      </w:r>
      <w:proofErr w:type="spellStart"/>
      <w:r w:rsidRPr="0009093E">
        <w:rPr>
          <w:rFonts w:ascii="Verdana" w:hAnsi="Verdana"/>
          <w:b/>
          <w:color w:val="333333"/>
          <w:sz w:val="22"/>
          <w:szCs w:val="22"/>
        </w:rPr>
        <w:t>Diagnexia</w:t>
      </w:r>
      <w:proofErr w:type="spellEnd"/>
      <w:r w:rsidRPr="0009093E">
        <w:rPr>
          <w:rFonts w:ascii="Verdana" w:hAnsi="Verdana"/>
          <w:b/>
          <w:color w:val="333333"/>
          <w:sz w:val="22"/>
          <w:szCs w:val="22"/>
        </w:rPr>
        <w:t xml:space="preserve"> Ltd</w:t>
      </w:r>
      <w:r w:rsidRPr="0009093E">
        <w:rPr>
          <w:rFonts w:ascii="Verdana" w:hAnsi="Verdana"/>
          <w:b/>
          <w:color w:val="333333"/>
          <w:sz w:val="22"/>
          <w:szCs w:val="22"/>
        </w:rPr>
        <w:br/>
      </w:r>
      <w:proofErr w:type="spellStart"/>
      <w:r w:rsidRPr="0009093E">
        <w:rPr>
          <w:rFonts w:ascii="Verdana" w:hAnsi="Verdana"/>
          <w:b/>
          <w:color w:val="333333"/>
          <w:sz w:val="22"/>
          <w:szCs w:val="22"/>
        </w:rPr>
        <w:t>i</w:t>
      </w:r>
      <w:proofErr w:type="spellEnd"/>
      <w:r w:rsidRPr="0009093E">
        <w:rPr>
          <w:rFonts w:ascii="Verdana" w:hAnsi="Verdana"/>
          <w:b/>
          <w:color w:val="333333"/>
          <w:sz w:val="22"/>
          <w:szCs w:val="22"/>
        </w:rPr>
        <w:t>.</w:t>
      </w:r>
      <w:r w:rsidR="002D76AA" w:rsidRPr="0009093E">
        <w:rPr>
          <w:rFonts w:ascii="Verdana" w:hAnsi="Verdana"/>
          <w:b/>
          <w:color w:val="333333"/>
          <w:sz w:val="22"/>
          <w:szCs w:val="22"/>
        </w:rPr>
        <w:t xml:space="preserve"> </w:t>
      </w:r>
      <w:r w:rsidRPr="0009093E">
        <w:rPr>
          <w:rFonts w:ascii="Verdana" w:hAnsi="Verdana"/>
          <w:b/>
          <w:color w:val="333333"/>
          <w:sz w:val="22"/>
          <w:szCs w:val="22"/>
        </w:rPr>
        <w:t>Other private histology providers (please specify which</w:t>
      </w:r>
      <w:r w:rsidR="0009093E" w:rsidRPr="0009093E">
        <w:rPr>
          <w:rFonts w:ascii="Verdana" w:hAnsi="Verdana"/>
          <w:b/>
          <w:color w:val="333333"/>
          <w:sz w:val="22"/>
          <w:szCs w:val="22"/>
        </w:rPr>
        <w:t>)</w:t>
      </w:r>
    </w:p>
    <w:tbl>
      <w:tblPr>
        <w:tblW w:w="8940" w:type="dxa"/>
        <w:tblInd w:w="758" w:type="dxa"/>
        <w:tblLook w:val="04A0" w:firstRow="1" w:lastRow="0" w:firstColumn="1" w:lastColumn="0" w:noHBand="0" w:noVBand="1"/>
      </w:tblPr>
      <w:tblGrid>
        <w:gridCol w:w="5260"/>
        <w:gridCol w:w="1260"/>
        <w:gridCol w:w="1140"/>
        <w:gridCol w:w="1280"/>
      </w:tblGrid>
      <w:tr w:rsidR="0009093E" w:rsidRPr="0009093E" w:rsidTr="0009093E">
        <w:trPr>
          <w:trHeight w:val="300"/>
        </w:trPr>
        <w:tc>
          <w:tcPr>
            <w:tcW w:w="5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r w:rsidRPr="0009093E">
              <w:rPr>
                <w:rFonts w:ascii="Calibri" w:eastAsia="Times New Roman" w:hAnsi="Calibri" w:cs="Calibri"/>
                <w:color w:val="000000"/>
                <w:sz w:val="22"/>
                <w:szCs w:val="22"/>
              </w:rPr>
              <w:t> </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rsidR="0009093E" w:rsidRPr="0009093E" w:rsidRDefault="0009093E" w:rsidP="0009093E">
            <w:pPr>
              <w:spacing w:before="0" w:after="0" w:line="240" w:lineRule="auto"/>
              <w:ind w:left="0" w:right="0"/>
              <w:jc w:val="center"/>
              <w:rPr>
                <w:rFonts w:ascii="Calibri" w:eastAsia="Times New Roman" w:hAnsi="Calibri" w:cs="Calibri"/>
                <w:b/>
                <w:bCs/>
                <w:color w:val="000000"/>
                <w:sz w:val="22"/>
                <w:szCs w:val="22"/>
              </w:rPr>
            </w:pPr>
            <w:r w:rsidRPr="0009093E">
              <w:rPr>
                <w:rFonts w:ascii="Calibri" w:eastAsia="Times New Roman" w:hAnsi="Calibri" w:cs="Calibri"/>
                <w:b/>
                <w:bCs/>
                <w:color w:val="000000"/>
                <w:sz w:val="22"/>
                <w:szCs w:val="22"/>
              </w:rPr>
              <w:t>2021/22</w:t>
            </w:r>
          </w:p>
        </w:tc>
        <w:tc>
          <w:tcPr>
            <w:tcW w:w="1140" w:type="dxa"/>
            <w:tcBorders>
              <w:top w:val="single" w:sz="4" w:space="0" w:color="auto"/>
              <w:left w:val="nil"/>
              <w:bottom w:val="single" w:sz="4" w:space="0" w:color="auto"/>
              <w:right w:val="single" w:sz="4" w:space="0" w:color="auto"/>
            </w:tcBorders>
            <w:shd w:val="clear" w:color="auto" w:fill="auto"/>
            <w:noWrap/>
            <w:vAlign w:val="bottom"/>
            <w:hideMark/>
          </w:tcPr>
          <w:p w:rsidR="0009093E" w:rsidRPr="0009093E" w:rsidRDefault="0009093E" w:rsidP="0009093E">
            <w:pPr>
              <w:spacing w:before="0" w:after="0" w:line="240" w:lineRule="auto"/>
              <w:ind w:left="0" w:right="0"/>
              <w:jc w:val="center"/>
              <w:rPr>
                <w:rFonts w:ascii="Calibri" w:eastAsia="Times New Roman" w:hAnsi="Calibri" w:cs="Calibri"/>
                <w:b/>
                <w:bCs/>
                <w:color w:val="000000"/>
                <w:sz w:val="22"/>
                <w:szCs w:val="22"/>
              </w:rPr>
            </w:pPr>
            <w:r w:rsidRPr="0009093E">
              <w:rPr>
                <w:rFonts w:ascii="Calibri" w:eastAsia="Times New Roman" w:hAnsi="Calibri" w:cs="Calibri"/>
                <w:b/>
                <w:bCs/>
                <w:color w:val="000000"/>
                <w:sz w:val="22"/>
                <w:szCs w:val="22"/>
              </w:rPr>
              <w:t>2022/23</w:t>
            </w:r>
          </w:p>
        </w:tc>
        <w:tc>
          <w:tcPr>
            <w:tcW w:w="1280" w:type="dxa"/>
            <w:tcBorders>
              <w:top w:val="single" w:sz="4" w:space="0" w:color="auto"/>
              <w:left w:val="nil"/>
              <w:bottom w:val="single" w:sz="4" w:space="0" w:color="auto"/>
              <w:right w:val="single" w:sz="4" w:space="0" w:color="auto"/>
            </w:tcBorders>
            <w:shd w:val="clear" w:color="auto" w:fill="auto"/>
            <w:noWrap/>
            <w:vAlign w:val="bottom"/>
            <w:hideMark/>
          </w:tcPr>
          <w:p w:rsidR="0009093E" w:rsidRPr="0009093E" w:rsidRDefault="0009093E" w:rsidP="0009093E">
            <w:pPr>
              <w:spacing w:before="0" w:after="0" w:line="240" w:lineRule="auto"/>
              <w:ind w:left="0" w:right="0"/>
              <w:jc w:val="center"/>
              <w:rPr>
                <w:rFonts w:ascii="Calibri" w:eastAsia="Times New Roman" w:hAnsi="Calibri" w:cs="Calibri"/>
                <w:b/>
                <w:bCs/>
                <w:color w:val="000000"/>
                <w:sz w:val="22"/>
                <w:szCs w:val="22"/>
              </w:rPr>
            </w:pPr>
            <w:r w:rsidRPr="0009093E">
              <w:rPr>
                <w:rFonts w:ascii="Calibri" w:eastAsia="Times New Roman" w:hAnsi="Calibri" w:cs="Calibri"/>
                <w:b/>
                <w:bCs/>
                <w:color w:val="000000"/>
                <w:sz w:val="22"/>
                <w:szCs w:val="22"/>
              </w:rPr>
              <w:t>2023/24</w:t>
            </w:r>
          </w:p>
        </w:tc>
      </w:tr>
      <w:tr w:rsidR="0009093E" w:rsidRPr="0009093E" w:rsidTr="0009093E">
        <w:trPr>
          <w:trHeight w:val="600"/>
        </w:trPr>
        <w:tc>
          <w:tcPr>
            <w:tcW w:w="5260" w:type="dxa"/>
            <w:tcBorders>
              <w:top w:val="nil"/>
              <w:left w:val="single" w:sz="4" w:space="0" w:color="auto"/>
              <w:bottom w:val="single" w:sz="4" w:space="0" w:color="auto"/>
              <w:right w:val="single" w:sz="4" w:space="0" w:color="auto"/>
            </w:tcBorders>
            <w:shd w:val="clear" w:color="auto" w:fill="auto"/>
            <w:vAlign w:val="center"/>
            <w:hideMark/>
          </w:tcPr>
          <w:p w:rsidR="0009093E" w:rsidRPr="0009093E" w:rsidRDefault="0009093E" w:rsidP="0009093E">
            <w:pPr>
              <w:pStyle w:val="ListParagraph"/>
              <w:numPr>
                <w:ilvl w:val="0"/>
                <w:numId w:val="20"/>
              </w:numPr>
              <w:spacing w:before="0" w:after="0" w:line="240" w:lineRule="auto"/>
              <w:ind w:right="0"/>
              <w:rPr>
                <w:rFonts w:ascii="Calibri" w:eastAsia="Times New Roman" w:hAnsi="Calibri" w:cs="Calibri"/>
                <w:color w:val="333333"/>
                <w:sz w:val="22"/>
                <w:szCs w:val="22"/>
              </w:rPr>
            </w:pPr>
            <w:r w:rsidRPr="0009093E">
              <w:rPr>
                <w:rFonts w:ascii="Calibri" w:eastAsia="Times New Roman" w:hAnsi="Calibri" w:cs="Calibri"/>
                <w:color w:val="333333"/>
                <w:sz w:val="22"/>
                <w:szCs w:val="22"/>
              </w:rPr>
              <w:t>Consultants employed by the trust being paid for additional sessions</w:t>
            </w:r>
          </w:p>
        </w:tc>
        <w:tc>
          <w:tcPr>
            <w:tcW w:w="1260" w:type="dxa"/>
            <w:vMerge w:val="restart"/>
            <w:tcBorders>
              <w:top w:val="nil"/>
              <w:left w:val="single" w:sz="4" w:space="0" w:color="auto"/>
              <w:bottom w:val="single" w:sz="4" w:space="0" w:color="000000"/>
              <w:right w:val="nil"/>
            </w:tcBorders>
            <w:shd w:val="clear" w:color="auto" w:fill="auto"/>
            <w:noWrap/>
            <w:vAlign w:val="center"/>
            <w:hideMark/>
          </w:tcPr>
          <w:p w:rsidR="0009093E" w:rsidRPr="0009093E" w:rsidRDefault="0009093E" w:rsidP="0009093E">
            <w:pPr>
              <w:spacing w:before="0" w:after="0" w:line="240" w:lineRule="auto"/>
              <w:ind w:left="0" w:right="0"/>
              <w:jc w:val="center"/>
              <w:rPr>
                <w:rFonts w:ascii="Calibri" w:eastAsia="Times New Roman" w:hAnsi="Calibri" w:cs="Calibri"/>
                <w:color w:val="000000"/>
                <w:sz w:val="22"/>
                <w:szCs w:val="22"/>
              </w:rPr>
            </w:pPr>
            <w:r w:rsidRPr="0009093E">
              <w:rPr>
                <w:rFonts w:ascii="Calibri" w:eastAsia="Times New Roman" w:hAnsi="Calibri" w:cs="Calibri"/>
                <w:color w:val="000000"/>
                <w:sz w:val="22"/>
                <w:szCs w:val="22"/>
              </w:rPr>
              <w:t xml:space="preserve">          799,701 </w:t>
            </w:r>
          </w:p>
        </w:tc>
        <w:tc>
          <w:tcPr>
            <w:tcW w:w="114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9093E" w:rsidRPr="0009093E" w:rsidRDefault="0009093E" w:rsidP="0009093E">
            <w:pPr>
              <w:spacing w:before="0" w:after="0" w:line="240" w:lineRule="auto"/>
              <w:ind w:left="0" w:right="0"/>
              <w:jc w:val="center"/>
              <w:rPr>
                <w:rFonts w:ascii="Calibri" w:eastAsia="Times New Roman" w:hAnsi="Calibri" w:cs="Calibri"/>
                <w:color w:val="000000"/>
                <w:sz w:val="22"/>
                <w:szCs w:val="22"/>
              </w:rPr>
            </w:pPr>
            <w:r w:rsidRPr="0009093E">
              <w:rPr>
                <w:rFonts w:ascii="Calibri" w:eastAsia="Times New Roman" w:hAnsi="Calibri" w:cs="Calibri"/>
                <w:color w:val="000000"/>
                <w:sz w:val="22"/>
                <w:szCs w:val="22"/>
              </w:rPr>
              <w:t xml:space="preserve">       827,399 </w:t>
            </w:r>
          </w:p>
        </w:tc>
        <w:tc>
          <w:tcPr>
            <w:tcW w:w="128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09093E" w:rsidRPr="0009093E" w:rsidRDefault="0009093E" w:rsidP="0009093E">
            <w:pPr>
              <w:spacing w:before="0" w:after="0" w:line="240" w:lineRule="auto"/>
              <w:ind w:left="0" w:right="0"/>
              <w:jc w:val="center"/>
              <w:rPr>
                <w:rFonts w:ascii="Calibri" w:eastAsia="Times New Roman" w:hAnsi="Calibri" w:cs="Calibri"/>
                <w:color w:val="000000"/>
                <w:sz w:val="22"/>
                <w:szCs w:val="22"/>
              </w:rPr>
            </w:pPr>
            <w:r w:rsidRPr="0009093E">
              <w:rPr>
                <w:rFonts w:ascii="Calibri" w:eastAsia="Times New Roman" w:hAnsi="Calibri" w:cs="Calibri"/>
                <w:color w:val="000000"/>
                <w:sz w:val="22"/>
                <w:szCs w:val="22"/>
              </w:rPr>
              <w:t xml:space="preserve">      2,251,535 </w:t>
            </w:r>
          </w:p>
        </w:tc>
      </w:tr>
      <w:tr w:rsidR="0009093E" w:rsidRPr="0009093E" w:rsidTr="0009093E">
        <w:trPr>
          <w:trHeight w:val="900"/>
        </w:trPr>
        <w:tc>
          <w:tcPr>
            <w:tcW w:w="5260" w:type="dxa"/>
            <w:tcBorders>
              <w:top w:val="nil"/>
              <w:left w:val="single" w:sz="4" w:space="0" w:color="auto"/>
              <w:bottom w:val="single" w:sz="4" w:space="0" w:color="auto"/>
              <w:right w:val="single" w:sz="4" w:space="0" w:color="auto"/>
            </w:tcBorders>
            <w:shd w:val="clear" w:color="auto" w:fill="auto"/>
            <w:vAlign w:val="center"/>
            <w:hideMark/>
          </w:tcPr>
          <w:p w:rsidR="0009093E" w:rsidRPr="0009093E" w:rsidRDefault="0009093E" w:rsidP="0009093E">
            <w:pPr>
              <w:pStyle w:val="ListParagraph"/>
              <w:numPr>
                <w:ilvl w:val="0"/>
                <w:numId w:val="20"/>
              </w:numPr>
              <w:spacing w:before="0" w:after="0" w:line="240" w:lineRule="auto"/>
              <w:ind w:right="0"/>
              <w:rPr>
                <w:rFonts w:ascii="Calibri" w:eastAsia="Times New Roman" w:hAnsi="Calibri" w:cs="Calibri"/>
                <w:color w:val="333333"/>
                <w:sz w:val="22"/>
                <w:szCs w:val="22"/>
              </w:rPr>
            </w:pPr>
            <w:r w:rsidRPr="0009093E">
              <w:rPr>
                <w:rFonts w:ascii="Calibri" w:eastAsia="Times New Roman" w:hAnsi="Calibri" w:cs="Calibri"/>
                <w:color w:val="333333"/>
                <w:sz w:val="22"/>
                <w:szCs w:val="22"/>
              </w:rPr>
              <w:t>Consultants employed by the trust being paid an amount per slide or case for activity outside their contracted programmed activities</w:t>
            </w:r>
          </w:p>
        </w:tc>
        <w:tc>
          <w:tcPr>
            <w:tcW w:w="1260" w:type="dxa"/>
            <w:vMerge/>
            <w:tcBorders>
              <w:top w:val="nil"/>
              <w:left w:val="single" w:sz="4" w:space="0" w:color="auto"/>
              <w:bottom w:val="single" w:sz="4" w:space="0" w:color="000000"/>
              <w:right w:val="nil"/>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c>
          <w:tcPr>
            <w:tcW w:w="1140" w:type="dxa"/>
            <w:vMerge/>
            <w:tcBorders>
              <w:top w:val="nil"/>
              <w:left w:val="single" w:sz="4" w:space="0" w:color="auto"/>
              <w:bottom w:val="single" w:sz="4" w:space="0" w:color="000000"/>
              <w:right w:val="single" w:sz="4" w:space="0" w:color="auto"/>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r>
      <w:tr w:rsidR="0009093E" w:rsidRPr="0009093E" w:rsidTr="0009093E">
        <w:trPr>
          <w:trHeight w:val="600"/>
        </w:trPr>
        <w:tc>
          <w:tcPr>
            <w:tcW w:w="5260" w:type="dxa"/>
            <w:tcBorders>
              <w:top w:val="nil"/>
              <w:left w:val="single" w:sz="4" w:space="0" w:color="auto"/>
              <w:bottom w:val="single" w:sz="4" w:space="0" w:color="auto"/>
              <w:right w:val="single" w:sz="4" w:space="0" w:color="auto"/>
            </w:tcBorders>
            <w:shd w:val="clear" w:color="auto" w:fill="auto"/>
            <w:vAlign w:val="center"/>
            <w:hideMark/>
          </w:tcPr>
          <w:p w:rsidR="0009093E" w:rsidRPr="0009093E" w:rsidRDefault="0009093E" w:rsidP="0009093E">
            <w:pPr>
              <w:pStyle w:val="ListParagraph"/>
              <w:numPr>
                <w:ilvl w:val="0"/>
                <w:numId w:val="20"/>
              </w:numPr>
              <w:spacing w:before="0" w:after="0" w:line="240" w:lineRule="auto"/>
              <w:ind w:right="0"/>
              <w:rPr>
                <w:rFonts w:ascii="Calibri" w:eastAsia="Times New Roman" w:hAnsi="Calibri" w:cs="Calibri"/>
                <w:color w:val="333333"/>
                <w:sz w:val="22"/>
                <w:szCs w:val="22"/>
              </w:rPr>
            </w:pPr>
            <w:r w:rsidRPr="0009093E">
              <w:rPr>
                <w:rFonts w:ascii="Calibri" w:eastAsia="Times New Roman" w:hAnsi="Calibri" w:cs="Calibri"/>
                <w:color w:val="333333"/>
                <w:sz w:val="22"/>
                <w:szCs w:val="22"/>
              </w:rPr>
              <w:t>Consultants employed by other trusts, where the trust contracts with these consultants or their trust</w:t>
            </w:r>
          </w:p>
        </w:tc>
        <w:tc>
          <w:tcPr>
            <w:tcW w:w="1260" w:type="dxa"/>
            <w:vMerge/>
            <w:tcBorders>
              <w:top w:val="nil"/>
              <w:left w:val="single" w:sz="4" w:space="0" w:color="auto"/>
              <w:bottom w:val="single" w:sz="4" w:space="0" w:color="000000"/>
              <w:right w:val="nil"/>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c>
          <w:tcPr>
            <w:tcW w:w="1140" w:type="dxa"/>
            <w:vMerge/>
            <w:tcBorders>
              <w:top w:val="nil"/>
              <w:left w:val="single" w:sz="4" w:space="0" w:color="auto"/>
              <w:bottom w:val="single" w:sz="4" w:space="0" w:color="000000"/>
              <w:right w:val="single" w:sz="4" w:space="0" w:color="auto"/>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r>
      <w:tr w:rsidR="0009093E" w:rsidRPr="0009093E" w:rsidTr="0009093E">
        <w:trPr>
          <w:trHeight w:val="300"/>
        </w:trPr>
        <w:tc>
          <w:tcPr>
            <w:tcW w:w="5260" w:type="dxa"/>
            <w:tcBorders>
              <w:top w:val="nil"/>
              <w:left w:val="single" w:sz="4" w:space="0" w:color="auto"/>
              <w:bottom w:val="single" w:sz="4" w:space="0" w:color="auto"/>
              <w:right w:val="single" w:sz="4" w:space="0" w:color="auto"/>
            </w:tcBorders>
            <w:shd w:val="clear" w:color="auto" w:fill="auto"/>
            <w:vAlign w:val="center"/>
            <w:hideMark/>
          </w:tcPr>
          <w:p w:rsidR="0009093E" w:rsidRPr="0009093E" w:rsidRDefault="0009093E" w:rsidP="0009093E">
            <w:pPr>
              <w:pStyle w:val="ListParagraph"/>
              <w:numPr>
                <w:ilvl w:val="0"/>
                <w:numId w:val="20"/>
              </w:numPr>
              <w:spacing w:before="0" w:after="0" w:line="240" w:lineRule="auto"/>
              <w:ind w:right="0"/>
              <w:rPr>
                <w:rFonts w:ascii="Calibri" w:eastAsia="Times New Roman" w:hAnsi="Calibri" w:cs="Calibri"/>
                <w:color w:val="333333"/>
                <w:sz w:val="22"/>
                <w:szCs w:val="22"/>
              </w:rPr>
            </w:pPr>
            <w:r w:rsidRPr="0009093E">
              <w:rPr>
                <w:rFonts w:ascii="Calibri" w:eastAsia="Times New Roman" w:hAnsi="Calibri" w:cs="Calibri"/>
                <w:color w:val="333333"/>
                <w:sz w:val="22"/>
                <w:szCs w:val="22"/>
              </w:rPr>
              <w:t>Backlogs Limited</w:t>
            </w:r>
          </w:p>
        </w:tc>
        <w:tc>
          <w:tcPr>
            <w:tcW w:w="1260" w:type="dxa"/>
            <w:vMerge/>
            <w:tcBorders>
              <w:top w:val="nil"/>
              <w:left w:val="single" w:sz="4" w:space="0" w:color="auto"/>
              <w:bottom w:val="single" w:sz="4" w:space="0" w:color="000000"/>
              <w:right w:val="nil"/>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c>
          <w:tcPr>
            <w:tcW w:w="1140" w:type="dxa"/>
            <w:vMerge/>
            <w:tcBorders>
              <w:top w:val="nil"/>
              <w:left w:val="single" w:sz="4" w:space="0" w:color="auto"/>
              <w:bottom w:val="single" w:sz="4" w:space="0" w:color="000000"/>
              <w:right w:val="single" w:sz="4" w:space="0" w:color="auto"/>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r>
      <w:tr w:rsidR="0009093E" w:rsidRPr="0009093E" w:rsidTr="0009093E">
        <w:trPr>
          <w:trHeight w:val="300"/>
        </w:trPr>
        <w:tc>
          <w:tcPr>
            <w:tcW w:w="5260" w:type="dxa"/>
            <w:tcBorders>
              <w:top w:val="nil"/>
              <w:left w:val="single" w:sz="4" w:space="0" w:color="auto"/>
              <w:bottom w:val="single" w:sz="4" w:space="0" w:color="auto"/>
              <w:right w:val="single" w:sz="4" w:space="0" w:color="auto"/>
            </w:tcBorders>
            <w:shd w:val="clear" w:color="auto" w:fill="auto"/>
            <w:vAlign w:val="center"/>
            <w:hideMark/>
          </w:tcPr>
          <w:p w:rsidR="0009093E" w:rsidRPr="0009093E" w:rsidRDefault="0009093E" w:rsidP="0009093E">
            <w:pPr>
              <w:pStyle w:val="ListParagraph"/>
              <w:numPr>
                <w:ilvl w:val="0"/>
                <w:numId w:val="20"/>
              </w:numPr>
              <w:spacing w:before="0" w:after="0" w:line="240" w:lineRule="auto"/>
              <w:ind w:right="0"/>
              <w:rPr>
                <w:rFonts w:ascii="Verdana" w:eastAsia="Times New Roman" w:hAnsi="Verdana" w:cs="Calibri"/>
                <w:color w:val="000000" w:themeColor="text1"/>
                <w:sz w:val="22"/>
                <w:szCs w:val="22"/>
              </w:rPr>
            </w:pPr>
            <w:proofErr w:type="spellStart"/>
            <w:r w:rsidRPr="0009093E">
              <w:rPr>
                <w:rFonts w:ascii="Calibri" w:eastAsia="Times New Roman" w:hAnsi="Calibri" w:cs="Calibri"/>
                <w:color w:val="333333"/>
                <w:sz w:val="22"/>
                <w:szCs w:val="22"/>
              </w:rPr>
              <w:t>Unilabs</w:t>
            </w:r>
            <w:proofErr w:type="spellEnd"/>
          </w:p>
        </w:tc>
        <w:tc>
          <w:tcPr>
            <w:tcW w:w="1260" w:type="dxa"/>
            <w:vMerge/>
            <w:tcBorders>
              <w:top w:val="nil"/>
              <w:left w:val="single" w:sz="4" w:space="0" w:color="auto"/>
              <w:bottom w:val="single" w:sz="4" w:space="0" w:color="000000"/>
              <w:right w:val="nil"/>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c>
          <w:tcPr>
            <w:tcW w:w="1140" w:type="dxa"/>
            <w:vMerge/>
            <w:tcBorders>
              <w:top w:val="nil"/>
              <w:left w:val="single" w:sz="4" w:space="0" w:color="auto"/>
              <w:bottom w:val="single" w:sz="4" w:space="0" w:color="000000"/>
              <w:right w:val="single" w:sz="4" w:space="0" w:color="auto"/>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r>
      <w:tr w:rsidR="0009093E" w:rsidRPr="0009093E" w:rsidTr="0009093E">
        <w:trPr>
          <w:trHeight w:val="300"/>
        </w:trPr>
        <w:tc>
          <w:tcPr>
            <w:tcW w:w="5260" w:type="dxa"/>
            <w:tcBorders>
              <w:top w:val="nil"/>
              <w:left w:val="single" w:sz="4" w:space="0" w:color="auto"/>
              <w:bottom w:val="single" w:sz="4" w:space="0" w:color="auto"/>
              <w:right w:val="single" w:sz="4" w:space="0" w:color="auto"/>
            </w:tcBorders>
            <w:shd w:val="clear" w:color="auto" w:fill="auto"/>
            <w:vAlign w:val="center"/>
            <w:hideMark/>
          </w:tcPr>
          <w:p w:rsidR="0009093E" w:rsidRPr="0009093E" w:rsidRDefault="0009093E" w:rsidP="0009093E">
            <w:pPr>
              <w:pStyle w:val="ListParagraph"/>
              <w:numPr>
                <w:ilvl w:val="0"/>
                <w:numId w:val="20"/>
              </w:numPr>
              <w:spacing w:before="0" w:after="0" w:line="240" w:lineRule="auto"/>
              <w:ind w:right="0"/>
              <w:rPr>
                <w:rFonts w:ascii="Calibri" w:eastAsia="Times New Roman" w:hAnsi="Calibri" w:cs="Calibri"/>
                <w:color w:val="333333"/>
                <w:sz w:val="22"/>
                <w:szCs w:val="22"/>
              </w:rPr>
            </w:pPr>
            <w:r w:rsidRPr="0009093E">
              <w:rPr>
                <w:rFonts w:ascii="Calibri" w:eastAsia="Times New Roman" w:hAnsi="Calibri" w:cs="Calibri"/>
                <w:color w:val="333333"/>
                <w:sz w:val="22"/>
                <w:szCs w:val="22"/>
              </w:rPr>
              <w:t>Source  / LD Path</w:t>
            </w:r>
          </w:p>
        </w:tc>
        <w:tc>
          <w:tcPr>
            <w:tcW w:w="1260" w:type="dxa"/>
            <w:vMerge/>
            <w:tcBorders>
              <w:top w:val="nil"/>
              <w:left w:val="single" w:sz="4" w:space="0" w:color="auto"/>
              <w:bottom w:val="single" w:sz="4" w:space="0" w:color="000000"/>
              <w:right w:val="nil"/>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c>
          <w:tcPr>
            <w:tcW w:w="1140" w:type="dxa"/>
            <w:vMerge/>
            <w:tcBorders>
              <w:top w:val="nil"/>
              <w:left w:val="single" w:sz="4" w:space="0" w:color="auto"/>
              <w:bottom w:val="single" w:sz="4" w:space="0" w:color="000000"/>
              <w:right w:val="single" w:sz="4" w:space="0" w:color="auto"/>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r>
      <w:tr w:rsidR="0009093E" w:rsidRPr="0009093E" w:rsidTr="0009093E">
        <w:trPr>
          <w:trHeight w:val="300"/>
        </w:trPr>
        <w:tc>
          <w:tcPr>
            <w:tcW w:w="5260" w:type="dxa"/>
            <w:tcBorders>
              <w:top w:val="nil"/>
              <w:left w:val="single" w:sz="4" w:space="0" w:color="auto"/>
              <w:bottom w:val="single" w:sz="4" w:space="0" w:color="auto"/>
              <w:right w:val="single" w:sz="4" w:space="0" w:color="auto"/>
            </w:tcBorders>
            <w:shd w:val="clear" w:color="auto" w:fill="auto"/>
            <w:vAlign w:val="center"/>
            <w:hideMark/>
          </w:tcPr>
          <w:p w:rsidR="0009093E" w:rsidRPr="0009093E" w:rsidRDefault="0009093E" w:rsidP="0009093E">
            <w:pPr>
              <w:pStyle w:val="ListParagraph"/>
              <w:numPr>
                <w:ilvl w:val="0"/>
                <w:numId w:val="20"/>
              </w:numPr>
              <w:spacing w:before="0" w:after="0" w:line="240" w:lineRule="auto"/>
              <w:ind w:right="0"/>
              <w:rPr>
                <w:rFonts w:ascii="Calibri" w:eastAsia="Times New Roman" w:hAnsi="Calibri" w:cs="Calibri"/>
                <w:color w:val="333333"/>
                <w:sz w:val="22"/>
                <w:szCs w:val="22"/>
              </w:rPr>
            </w:pPr>
            <w:r w:rsidRPr="0009093E">
              <w:rPr>
                <w:rFonts w:ascii="Calibri" w:eastAsia="Times New Roman" w:hAnsi="Calibri" w:cs="Calibri"/>
                <w:color w:val="333333"/>
                <w:sz w:val="22"/>
                <w:szCs w:val="22"/>
              </w:rPr>
              <w:t>Cellular Pathology Services Limited (CPS)</w:t>
            </w:r>
          </w:p>
        </w:tc>
        <w:tc>
          <w:tcPr>
            <w:tcW w:w="1260" w:type="dxa"/>
            <w:vMerge/>
            <w:tcBorders>
              <w:top w:val="nil"/>
              <w:left w:val="single" w:sz="4" w:space="0" w:color="auto"/>
              <w:bottom w:val="single" w:sz="4" w:space="0" w:color="000000"/>
              <w:right w:val="nil"/>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c>
          <w:tcPr>
            <w:tcW w:w="1140" w:type="dxa"/>
            <w:vMerge/>
            <w:tcBorders>
              <w:top w:val="nil"/>
              <w:left w:val="single" w:sz="4" w:space="0" w:color="auto"/>
              <w:bottom w:val="single" w:sz="4" w:space="0" w:color="000000"/>
              <w:right w:val="single" w:sz="4" w:space="0" w:color="auto"/>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r>
      <w:tr w:rsidR="0009093E" w:rsidRPr="0009093E" w:rsidTr="0009093E">
        <w:trPr>
          <w:trHeight w:val="315"/>
        </w:trPr>
        <w:tc>
          <w:tcPr>
            <w:tcW w:w="5260" w:type="dxa"/>
            <w:tcBorders>
              <w:top w:val="nil"/>
              <w:left w:val="single" w:sz="4" w:space="0" w:color="auto"/>
              <w:bottom w:val="single" w:sz="4" w:space="0" w:color="auto"/>
              <w:right w:val="single" w:sz="4" w:space="0" w:color="auto"/>
            </w:tcBorders>
            <w:shd w:val="clear" w:color="auto" w:fill="auto"/>
            <w:vAlign w:val="center"/>
            <w:hideMark/>
          </w:tcPr>
          <w:p w:rsidR="0009093E" w:rsidRPr="0009093E" w:rsidRDefault="0009093E" w:rsidP="0009093E">
            <w:pPr>
              <w:pStyle w:val="ListParagraph"/>
              <w:numPr>
                <w:ilvl w:val="0"/>
                <w:numId w:val="20"/>
              </w:numPr>
              <w:spacing w:before="0" w:after="0" w:line="240" w:lineRule="auto"/>
              <w:ind w:right="0"/>
              <w:rPr>
                <w:rFonts w:ascii="Calibri" w:eastAsia="Times New Roman" w:hAnsi="Calibri" w:cs="Calibri"/>
                <w:color w:val="333333"/>
              </w:rPr>
            </w:pPr>
            <w:r w:rsidRPr="0009093E">
              <w:rPr>
                <w:rFonts w:ascii="Calibri" w:eastAsia="Times New Roman" w:hAnsi="Calibri" w:cs="Calibri"/>
                <w:color w:val="333333"/>
              </w:rPr>
              <w:t xml:space="preserve"> </w:t>
            </w:r>
            <w:proofErr w:type="spellStart"/>
            <w:r w:rsidRPr="0009093E">
              <w:rPr>
                <w:rFonts w:ascii="Calibri" w:eastAsia="Times New Roman" w:hAnsi="Calibri" w:cs="Calibri"/>
                <w:color w:val="333333"/>
              </w:rPr>
              <w:t>Diagnexia</w:t>
            </w:r>
            <w:proofErr w:type="spellEnd"/>
            <w:r w:rsidRPr="0009093E">
              <w:rPr>
                <w:rFonts w:ascii="Calibri" w:eastAsia="Times New Roman" w:hAnsi="Calibri" w:cs="Calibri"/>
                <w:color w:val="333333"/>
              </w:rPr>
              <w:t xml:space="preserve"> Ltd</w:t>
            </w:r>
          </w:p>
        </w:tc>
        <w:tc>
          <w:tcPr>
            <w:tcW w:w="1260" w:type="dxa"/>
            <w:vMerge/>
            <w:tcBorders>
              <w:top w:val="nil"/>
              <w:left w:val="single" w:sz="4" w:space="0" w:color="auto"/>
              <w:bottom w:val="single" w:sz="4" w:space="0" w:color="000000"/>
              <w:right w:val="nil"/>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c>
          <w:tcPr>
            <w:tcW w:w="1140" w:type="dxa"/>
            <w:vMerge/>
            <w:tcBorders>
              <w:top w:val="nil"/>
              <w:left w:val="single" w:sz="4" w:space="0" w:color="auto"/>
              <w:bottom w:val="single" w:sz="4" w:space="0" w:color="000000"/>
              <w:right w:val="single" w:sz="4" w:space="0" w:color="auto"/>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r>
      <w:tr w:rsidR="0009093E" w:rsidRPr="0009093E" w:rsidTr="0009093E">
        <w:trPr>
          <w:trHeight w:val="630"/>
        </w:trPr>
        <w:tc>
          <w:tcPr>
            <w:tcW w:w="5260" w:type="dxa"/>
            <w:tcBorders>
              <w:top w:val="nil"/>
              <w:left w:val="single" w:sz="4" w:space="0" w:color="auto"/>
              <w:bottom w:val="single" w:sz="4" w:space="0" w:color="auto"/>
              <w:right w:val="single" w:sz="4" w:space="0" w:color="auto"/>
            </w:tcBorders>
            <w:shd w:val="clear" w:color="auto" w:fill="auto"/>
            <w:vAlign w:val="center"/>
            <w:hideMark/>
          </w:tcPr>
          <w:p w:rsidR="0009093E" w:rsidRPr="0009093E" w:rsidRDefault="0009093E" w:rsidP="0009093E">
            <w:pPr>
              <w:pStyle w:val="ListParagraph"/>
              <w:numPr>
                <w:ilvl w:val="0"/>
                <w:numId w:val="20"/>
              </w:numPr>
              <w:spacing w:before="0" w:after="0" w:line="240" w:lineRule="auto"/>
              <w:ind w:right="0"/>
              <w:rPr>
                <w:rFonts w:ascii="Calibri" w:eastAsia="Times New Roman" w:hAnsi="Calibri" w:cs="Calibri"/>
                <w:color w:val="333333"/>
              </w:rPr>
            </w:pPr>
            <w:r w:rsidRPr="0009093E">
              <w:rPr>
                <w:rFonts w:ascii="Calibri" w:eastAsia="Times New Roman" w:hAnsi="Calibri" w:cs="Calibri"/>
                <w:color w:val="333333"/>
              </w:rPr>
              <w:t>Other private histology providers (please specify which)</w:t>
            </w:r>
          </w:p>
        </w:tc>
        <w:tc>
          <w:tcPr>
            <w:tcW w:w="1260" w:type="dxa"/>
            <w:vMerge/>
            <w:tcBorders>
              <w:top w:val="nil"/>
              <w:left w:val="single" w:sz="4" w:space="0" w:color="auto"/>
              <w:bottom w:val="single" w:sz="4" w:space="0" w:color="000000"/>
              <w:right w:val="nil"/>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c>
          <w:tcPr>
            <w:tcW w:w="1140" w:type="dxa"/>
            <w:vMerge/>
            <w:tcBorders>
              <w:top w:val="nil"/>
              <w:left w:val="single" w:sz="4" w:space="0" w:color="auto"/>
              <w:bottom w:val="single" w:sz="4" w:space="0" w:color="000000"/>
              <w:right w:val="single" w:sz="4" w:space="0" w:color="auto"/>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c>
          <w:tcPr>
            <w:tcW w:w="1280" w:type="dxa"/>
            <w:vMerge/>
            <w:tcBorders>
              <w:top w:val="nil"/>
              <w:left w:val="single" w:sz="4" w:space="0" w:color="auto"/>
              <w:bottom w:val="single" w:sz="4" w:space="0" w:color="000000"/>
              <w:right w:val="single" w:sz="4" w:space="0" w:color="auto"/>
            </w:tcBorders>
            <w:vAlign w:val="center"/>
            <w:hideMark/>
          </w:tcPr>
          <w:p w:rsidR="0009093E" w:rsidRPr="0009093E" w:rsidRDefault="0009093E" w:rsidP="0009093E">
            <w:pPr>
              <w:spacing w:before="0" w:after="0" w:line="240" w:lineRule="auto"/>
              <w:ind w:left="0" w:right="0"/>
              <w:rPr>
                <w:rFonts w:ascii="Calibri" w:eastAsia="Times New Roman" w:hAnsi="Calibri" w:cs="Calibri"/>
                <w:color w:val="000000"/>
                <w:sz w:val="22"/>
                <w:szCs w:val="22"/>
              </w:rPr>
            </w:pPr>
          </w:p>
        </w:tc>
      </w:tr>
    </w:tbl>
    <w:p w:rsidR="0009093E" w:rsidRDefault="0009093E" w:rsidP="0009093E">
      <w:pPr>
        <w:spacing w:line="254" w:lineRule="auto"/>
        <w:rPr>
          <w:rFonts w:ascii="Verdana" w:hAnsi="Verdana"/>
          <w:b/>
          <w:color w:val="333333"/>
          <w:sz w:val="22"/>
          <w:szCs w:val="22"/>
        </w:rPr>
      </w:pPr>
    </w:p>
    <w:p w:rsidR="0009093E" w:rsidRDefault="0009093E" w:rsidP="0009093E">
      <w:pPr>
        <w:rPr>
          <w:rFonts w:ascii="Verdana" w:hAnsi="Verdana"/>
          <w:sz w:val="22"/>
          <w:szCs w:val="22"/>
        </w:rPr>
      </w:pPr>
    </w:p>
    <w:p w:rsidR="0009093E" w:rsidRPr="00FC3B42" w:rsidRDefault="0009093E" w:rsidP="0009093E">
      <w:pPr>
        <w:rPr>
          <w:rFonts w:ascii="Verdana" w:hAnsi="Verdana"/>
          <w:sz w:val="22"/>
          <w:szCs w:val="22"/>
        </w:rPr>
      </w:pPr>
      <w:r>
        <w:rPr>
          <w:rFonts w:ascii="Verdana" w:hAnsi="Verdana"/>
          <w:sz w:val="22"/>
          <w:szCs w:val="22"/>
        </w:rPr>
        <w:t>*</w:t>
      </w:r>
      <w:r w:rsidRPr="00FC3B42">
        <w:rPr>
          <w:rFonts w:ascii="Verdana" w:hAnsi="Verdana"/>
          <w:sz w:val="22"/>
          <w:szCs w:val="22"/>
        </w:rPr>
        <w:t>Th</w:t>
      </w:r>
      <w:r>
        <w:rPr>
          <w:rFonts w:ascii="Verdana" w:hAnsi="Verdana"/>
          <w:sz w:val="22"/>
          <w:szCs w:val="22"/>
        </w:rPr>
        <w:t>e</w:t>
      </w:r>
      <w:r w:rsidRPr="00FC3B42">
        <w:rPr>
          <w:rFonts w:ascii="Verdana" w:hAnsi="Verdana"/>
          <w:sz w:val="22"/>
          <w:szCs w:val="22"/>
        </w:rPr>
        <w:t xml:space="preserve"> information </w:t>
      </w:r>
      <w:r>
        <w:rPr>
          <w:rFonts w:ascii="Verdana" w:hAnsi="Verdana"/>
          <w:sz w:val="22"/>
          <w:szCs w:val="22"/>
        </w:rPr>
        <w:t xml:space="preserve">requested </w:t>
      </w:r>
      <w:r w:rsidRPr="00FC3B42">
        <w:rPr>
          <w:rFonts w:ascii="Verdana" w:hAnsi="Verdana"/>
          <w:sz w:val="22"/>
          <w:szCs w:val="22"/>
        </w:rPr>
        <w:t>has been withheld.</w:t>
      </w:r>
    </w:p>
    <w:p w:rsidR="0009093E" w:rsidRPr="00FC3B42" w:rsidRDefault="0009093E" w:rsidP="0009093E">
      <w:pPr>
        <w:rPr>
          <w:rFonts w:ascii="Verdana" w:hAnsi="Verdana"/>
          <w:sz w:val="22"/>
          <w:szCs w:val="22"/>
        </w:rPr>
      </w:pPr>
      <w:r w:rsidRPr="00FC3B42">
        <w:rPr>
          <w:rFonts w:ascii="Verdana" w:hAnsi="Verdana"/>
          <w:sz w:val="22"/>
          <w:szCs w:val="22"/>
        </w:rPr>
        <w:t>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w:t>
      </w:r>
    </w:p>
    <w:p w:rsidR="0009093E" w:rsidRPr="00FC3B42" w:rsidRDefault="0009093E" w:rsidP="0009093E">
      <w:pPr>
        <w:rPr>
          <w:rFonts w:ascii="Verdana" w:hAnsi="Verdana"/>
          <w:sz w:val="22"/>
          <w:szCs w:val="22"/>
        </w:rPr>
      </w:pPr>
      <w:r>
        <w:rPr>
          <w:rFonts w:ascii="Verdana" w:hAnsi="Verdana"/>
          <w:sz w:val="22"/>
          <w:szCs w:val="22"/>
        </w:rPr>
        <w:t>We have however supplied an aggregated figure for your information.</w:t>
      </w:r>
    </w:p>
    <w:p w:rsidR="0009093E" w:rsidRDefault="0009093E" w:rsidP="00684EC8">
      <w:pPr>
        <w:pStyle w:val="NormalWeb"/>
        <w:spacing w:after="240"/>
        <w:ind w:left="505"/>
        <w:rPr>
          <w:rFonts w:ascii="Verdana" w:hAnsi="Verdana" w:cs="Arial"/>
          <w:b/>
          <w:color w:val="333333"/>
          <w:sz w:val="22"/>
          <w:szCs w:val="22"/>
        </w:rPr>
      </w:pPr>
      <w:r>
        <w:rPr>
          <w:rFonts w:ascii="Verdana" w:hAnsi="Verdana" w:cs="Arial"/>
          <w:b/>
          <w:color w:val="333333"/>
          <w:sz w:val="22"/>
          <w:szCs w:val="22"/>
        </w:rPr>
        <w:t>4.</w:t>
      </w:r>
    </w:p>
    <w:p w:rsidR="00684EC8" w:rsidRDefault="00684EC8" w:rsidP="00684EC8">
      <w:pPr>
        <w:pStyle w:val="NormalWeb"/>
        <w:spacing w:after="240"/>
        <w:ind w:left="505"/>
        <w:rPr>
          <w:rFonts w:ascii="Verdana" w:hAnsi="Verdana" w:cs="Arial"/>
          <w:b/>
          <w:color w:val="333333"/>
          <w:sz w:val="22"/>
          <w:szCs w:val="22"/>
        </w:rPr>
      </w:pPr>
      <w:r w:rsidRPr="00684EC8">
        <w:rPr>
          <w:rFonts w:ascii="Verdana" w:hAnsi="Verdana" w:cs="Arial"/>
          <w:b/>
          <w:color w:val="333333"/>
          <w:sz w:val="22"/>
          <w:szCs w:val="22"/>
        </w:rPr>
        <w:t xml:space="preserve">(a) How many WTE Consultant Grade Pathologists should the </w:t>
      </w:r>
      <w:r>
        <w:rPr>
          <w:rFonts w:ascii="Verdana" w:hAnsi="Verdana" w:cs="Arial"/>
          <w:b/>
          <w:color w:val="333333"/>
          <w:sz w:val="22"/>
          <w:szCs w:val="22"/>
        </w:rPr>
        <w:t>health board</w:t>
      </w:r>
      <w:r w:rsidRPr="00684EC8">
        <w:rPr>
          <w:rFonts w:ascii="Verdana" w:hAnsi="Verdana" w:cs="Arial"/>
          <w:b/>
          <w:color w:val="333333"/>
          <w:sz w:val="22"/>
          <w:szCs w:val="22"/>
        </w:rPr>
        <w:t xml:space="preserve"> have in the Histology Department and </w:t>
      </w:r>
    </w:p>
    <w:p w:rsidR="00684EC8" w:rsidRDefault="00684EC8" w:rsidP="00684EC8">
      <w:pPr>
        <w:pStyle w:val="NormalWeb"/>
        <w:spacing w:after="240"/>
        <w:ind w:left="505"/>
        <w:rPr>
          <w:rFonts w:ascii="Verdana" w:hAnsi="Verdana" w:cs="Arial"/>
          <w:b/>
          <w:color w:val="333333"/>
          <w:sz w:val="22"/>
          <w:szCs w:val="22"/>
        </w:rPr>
      </w:pPr>
      <w:r w:rsidRPr="00684EC8">
        <w:rPr>
          <w:rFonts w:ascii="Verdana" w:hAnsi="Verdana" w:cs="Arial"/>
          <w:b/>
          <w:color w:val="333333"/>
          <w:sz w:val="22"/>
          <w:szCs w:val="22"/>
        </w:rPr>
        <w:t xml:space="preserve">(b) how many does the </w:t>
      </w:r>
      <w:r>
        <w:rPr>
          <w:rFonts w:ascii="Verdana" w:hAnsi="Verdana" w:cs="Arial"/>
          <w:b/>
          <w:color w:val="333333"/>
          <w:sz w:val="22"/>
          <w:szCs w:val="22"/>
        </w:rPr>
        <w:t xml:space="preserve">health board </w:t>
      </w:r>
      <w:r w:rsidRPr="00684EC8">
        <w:rPr>
          <w:rFonts w:ascii="Verdana" w:hAnsi="Verdana" w:cs="Arial"/>
          <w:b/>
          <w:color w:val="333333"/>
          <w:sz w:val="22"/>
          <w:szCs w:val="22"/>
        </w:rPr>
        <w:t xml:space="preserve">have? </w:t>
      </w:r>
    </w:p>
    <w:p w:rsidR="00684EC8" w:rsidRPr="00684EC8" w:rsidRDefault="00684EC8" w:rsidP="00684EC8">
      <w:pPr>
        <w:pStyle w:val="NormalWeb"/>
        <w:spacing w:after="240"/>
        <w:ind w:left="505"/>
        <w:rPr>
          <w:rFonts w:ascii="Verdana" w:hAnsi="Verdana"/>
          <w:b/>
          <w:sz w:val="22"/>
          <w:szCs w:val="22"/>
        </w:rPr>
      </w:pPr>
      <w:r w:rsidRPr="00684EC8">
        <w:rPr>
          <w:rFonts w:ascii="Verdana" w:hAnsi="Verdana" w:cs="Arial"/>
          <w:b/>
          <w:color w:val="333333"/>
          <w:sz w:val="22"/>
          <w:szCs w:val="22"/>
        </w:rPr>
        <w:t xml:space="preserve">(c) how many vacancies does the </w:t>
      </w:r>
      <w:r>
        <w:rPr>
          <w:rFonts w:ascii="Verdana" w:hAnsi="Verdana" w:cs="Arial"/>
          <w:b/>
          <w:color w:val="333333"/>
          <w:sz w:val="22"/>
          <w:szCs w:val="22"/>
        </w:rPr>
        <w:t xml:space="preserve">health board </w:t>
      </w:r>
      <w:r w:rsidRPr="00684EC8">
        <w:rPr>
          <w:rFonts w:ascii="Verdana" w:hAnsi="Verdana" w:cs="Arial"/>
          <w:b/>
          <w:color w:val="333333"/>
          <w:sz w:val="22"/>
          <w:szCs w:val="22"/>
        </w:rPr>
        <w:t>currently have for consultant pathologists and in what sub-specialities are these vacancies. If “general” please state</w:t>
      </w:r>
    </w:p>
    <w:p w:rsidR="002677FD" w:rsidRPr="0009093E" w:rsidRDefault="0009093E" w:rsidP="002677FD">
      <w:pPr>
        <w:rPr>
          <w:rFonts w:ascii="Verdana" w:hAnsi="Verdana"/>
          <w:bCs/>
          <w:noProof/>
          <w:sz w:val="22"/>
          <w:szCs w:val="22"/>
        </w:rPr>
      </w:pPr>
      <w:r>
        <w:rPr>
          <w:rFonts w:ascii="Verdana" w:hAnsi="Verdana"/>
          <w:bCs/>
          <w:noProof/>
          <w:sz w:val="22"/>
          <w:szCs w:val="22"/>
        </w:rPr>
        <w:t>As at 31</w:t>
      </w:r>
      <w:r w:rsidRPr="0009093E">
        <w:rPr>
          <w:rFonts w:ascii="Verdana" w:hAnsi="Verdana"/>
          <w:bCs/>
          <w:noProof/>
          <w:sz w:val="22"/>
          <w:szCs w:val="22"/>
          <w:vertAlign w:val="superscript"/>
        </w:rPr>
        <w:t>st</w:t>
      </w:r>
      <w:r>
        <w:rPr>
          <w:rFonts w:ascii="Verdana" w:hAnsi="Verdana"/>
          <w:bCs/>
          <w:noProof/>
          <w:sz w:val="22"/>
          <w:szCs w:val="22"/>
        </w:rPr>
        <w:t xml:space="preserve"> December 2023 Swansea Bay Health Board had 14.55 Pathology Consultants with 1 general vacancy. Total establishmeent is 15.55</w:t>
      </w:r>
    </w:p>
    <w:p w:rsidR="00A10460" w:rsidRPr="00684EC8" w:rsidRDefault="00A10460" w:rsidP="002677FD">
      <w:pPr>
        <w:rPr>
          <w:rFonts w:ascii="Verdana" w:hAnsi="Verdana"/>
          <w:b/>
          <w:bCs/>
          <w:noProof/>
          <w:sz w:val="22"/>
          <w:szCs w:val="22"/>
        </w:rPr>
      </w:pPr>
    </w:p>
    <w:p w:rsidR="00A10460" w:rsidRPr="00684EC8" w:rsidRDefault="00A10460" w:rsidP="002677FD">
      <w:pPr>
        <w:rPr>
          <w:rFonts w:ascii="Verdana" w:hAnsi="Verdana"/>
          <w:b/>
          <w:bCs/>
          <w:noProof/>
          <w:sz w:val="22"/>
          <w:szCs w:val="22"/>
        </w:rPr>
      </w:pPr>
    </w:p>
    <w:p w:rsidR="00A10460" w:rsidRDefault="00A10460" w:rsidP="002677FD">
      <w:pPr>
        <w:rPr>
          <w:rFonts w:ascii="Verdana" w:hAnsi="Verdana"/>
          <w:bCs/>
          <w:noProof/>
          <w:sz w:val="22"/>
          <w:szCs w:val="22"/>
        </w:rPr>
      </w:pPr>
    </w:p>
    <w:p w:rsidR="00A10460" w:rsidRDefault="00A10460" w:rsidP="002677FD">
      <w:pPr>
        <w:rPr>
          <w:rFonts w:ascii="Verdana" w:hAnsi="Verdana"/>
          <w:bCs/>
          <w:noProof/>
          <w:sz w:val="22"/>
          <w:szCs w:val="22"/>
        </w:rPr>
      </w:pPr>
    </w:p>
    <w:p w:rsidR="00A10460" w:rsidRDefault="00421E7F" w:rsidP="00421E7F">
      <w:pPr>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678" type="#_x0000_t75" style="width:20.25pt;height:20.25pt;visibility:visible;mso-wrap-style:square" o:bullet="t">
        <v:imagedata r:id="rId1" o:title=""/>
      </v:shape>
    </w:pict>
  </w:numPicBullet>
  <w:numPicBullet w:numPicBulletId="1">
    <w:pict>
      <v:shape id="_x0000_i1679" type="#_x0000_t75" style="width:383.25pt;height:383.25pt;visibility:visible;mso-wrap-style:square" o:bullet="t">
        <v:imagedata r:id="rId2" o:title=""/>
      </v:shape>
    </w:pict>
  </w:numPicBullet>
  <w:numPicBullet w:numPicBulletId="2">
    <w:pict>
      <v:shape id="_x0000_i1680" type="#_x0000_t75" style="width:225.75pt;height:225.75pt;visibility:visible;mso-wrap-style:square" o:bullet="t">
        <v:imagedata r:id="rId3" o:title=""/>
      </v:shape>
    </w:pict>
  </w:numPicBullet>
  <w:numPicBullet w:numPicBulletId="3">
    <w:pict>
      <v:shape id="_x0000_i168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06D0BBB"/>
    <w:multiLevelType w:val="hybridMultilevel"/>
    <w:tmpl w:val="1A64C5EE"/>
    <w:lvl w:ilvl="0" w:tplc="E6AE298A">
      <w:start w:val="3"/>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8BF1288"/>
    <w:multiLevelType w:val="hybridMultilevel"/>
    <w:tmpl w:val="4A82C3BE"/>
    <w:lvl w:ilvl="0" w:tplc="AFA269FC">
      <w:start w:val="1"/>
      <w:numFmt w:val="decimal"/>
      <w:lvlText w:val="%1."/>
      <w:lvlJc w:val="left"/>
      <w:pPr>
        <w:ind w:left="865" w:hanging="360"/>
      </w:pPr>
      <w:rPr>
        <w:rFonts w:hint="default"/>
        <w:color w:val="000000" w:themeColor="text1"/>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8F70BEB"/>
    <w:multiLevelType w:val="hybridMultilevel"/>
    <w:tmpl w:val="B79EE1CC"/>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6"/>
  </w:num>
  <w:num w:numId="5">
    <w:abstractNumId w:val="3"/>
  </w:num>
  <w:num w:numId="6">
    <w:abstractNumId w:val="2"/>
  </w:num>
  <w:num w:numId="7">
    <w:abstractNumId w:val="11"/>
  </w:num>
  <w:num w:numId="8">
    <w:abstractNumId w:val="15"/>
  </w:num>
  <w:num w:numId="9">
    <w:abstractNumId w:val="19"/>
  </w:num>
  <w:num w:numId="10">
    <w:abstractNumId w:val="1"/>
  </w:num>
  <w:num w:numId="11">
    <w:abstractNumId w:val="9"/>
  </w:num>
  <w:num w:numId="12">
    <w:abstractNumId w:val="13"/>
  </w:num>
  <w:num w:numId="13">
    <w:abstractNumId w:val="18"/>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4"/>
  </w:num>
  <w:num w:numId="18">
    <w:abstractNumId w:val="10"/>
  </w:num>
  <w:num w:numId="19">
    <w:abstractNumId w:val="5"/>
  </w:num>
  <w:num w:numId="2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093E"/>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D76AA"/>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84EC8"/>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79C10A3"/>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7890843">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267277088">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5073584">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anmail.trustwave.com/?c=261&amp;d=icem5sJAoduGL6FZsVXi5r_BbZmKy5mlgXuXd8X6aQ&amp;u=http%3a%2f%2f1%2eHow"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5130DB-E34C-440A-AD39-C77EA8F2BF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36</TotalTime>
  <Pages>3</Pages>
  <Words>673</Words>
  <Characters>3841</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13</cp:revision>
  <cp:lastPrinted>2019-03-26T11:11:00Z</cp:lastPrinted>
  <dcterms:created xsi:type="dcterms:W3CDTF">2021-09-13T07:38:00Z</dcterms:created>
  <dcterms:modified xsi:type="dcterms:W3CDTF">2024-05-16T13:03:00Z</dcterms:modified>
</cp:coreProperties>
</file>