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F3C4F9"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7FD82A4B"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0A829C65" wp14:editId="4FB68C5B">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70D625D0" w14:textId="77777777" w:rsidR="00DC7FA9" w:rsidRPr="00443BCC" w:rsidRDefault="00A10460" w:rsidP="00DC7FA9">
                            <w:pPr>
                              <w:pStyle w:val="NoSpacing"/>
                              <w:ind w:left="0"/>
                              <w:rPr>
                                <w:rFonts w:ascii="Verdana" w:hAnsi="Verdana"/>
                                <w:b/>
                                <w:color w:val="000000" w:themeColor="text1"/>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43BCC" w:rsidRPr="00443BCC">
                              <w:rPr>
                                <w:rFonts w:ascii="Verdana" w:hAnsi="Verdana"/>
                                <w:b/>
                                <w:color w:val="000000" w:themeColor="text1"/>
                                <w:sz w:val="22"/>
                                <w:szCs w:val="22"/>
                              </w:rPr>
                              <w:t>24-D-048</w:t>
                            </w:r>
                          </w:p>
                          <w:p w14:paraId="62758C5B" w14:textId="77777777" w:rsidR="00DC7FA9" w:rsidRDefault="00DC7FA9" w:rsidP="00DC7FA9"/>
                          <w:p w14:paraId="52965932" w14:textId="77777777" w:rsidR="00DC7FA9" w:rsidRDefault="00DC7FA9" w:rsidP="00DC7FA9">
                            <w:pPr>
                              <w:ind w:left="0"/>
                              <w:rPr>
                                <w:rFonts w:ascii="Verdana" w:hAnsi="Verdana"/>
                                <w:color w:val="FF0000"/>
                              </w:rPr>
                            </w:pPr>
                          </w:p>
                          <w:p w14:paraId="6CE8C0B5"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443BCC" w:rsidRDefault="00A10460" w:rsidP="00DC7FA9">
                      <w:pPr>
                        <w:pStyle w:val="NoSpacing"/>
                        <w:ind w:left="0"/>
                        <w:rPr>
                          <w:rFonts w:ascii="Verdana" w:hAnsi="Verdana"/>
                          <w:b/>
                          <w:color w:val="000000" w:themeColor="text1"/>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43BCC" w:rsidRPr="00443BCC">
                        <w:rPr>
                          <w:rFonts w:ascii="Verdana" w:hAnsi="Verdana"/>
                          <w:b/>
                          <w:color w:val="000000" w:themeColor="text1"/>
                          <w:sz w:val="22"/>
                          <w:szCs w:val="22"/>
                        </w:rPr>
                        <w:t>24-D-048</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14:paraId="22DB750A" w14:textId="77777777" w:rsidR="00DC7FA9" w:rsidRPr="00A10460" w:rsidRDefault="00DC7FA9" w:rsidP="00D62A67">
      <w:pPr>
        <w:spacing w:before="280"/>
        <w:rPr>
          <w:rFonts w:ascii="Verdana" w:hAnsi="Verdana"/>
          <w:sz w:val="22"/>
        </w:rPr>
      </w:pPr>
    </w:p>
    <w:p w14:paraId="5825B981" w14:textId="7663F456" w:rsidR="00DC7FA9" w:rsidRPr="00A10460" w:rsidRDefault="00A10460" w:rsidP="00D62A67">
      <w:pPr>
        <w:spacing w:before="280"/>
        <w:rPr>
          <w:rFonts w:ascii="Verdana" w:hAnsi="Verdana"/>
          <w:b/>
          <w:sz w:val="22"/>
        </w:rPr>
      </w:pPr>
      <w:r w:rsidRPr="00A10460">
        <w:rPr>
          <w:rFonts w:ascii="Verdana" w:hAnsi="Verdana"/>
          <w:b/>
          <w:sz w:val="22"/>
        </w:rPr>
        <w:t>You asked:</w:t>
      </w:r>
    </w:p>
    <w:p w14:paraId="3A4A5E88" w14:textId="27ADF4CC" w:rsidR="00443BCC" w:rsidRPr="00443BCC" w:rsidRDefault="00443BCC" w:rsidP="00443BCC">
      <w:pPr>
        <w:pStyle w:val="NormalWeb"/>
        <w:ind w:left="505"/>
        <w:rPr>
          <w:rFonts w:ascii="Verdana" w:hAnsi="Verdana"/>
          <w:sz w:val="22"/>
          <w:szCs w:val="22"/>
        </w:rPr>
      </w:pPr>
      <w:r w:rsidRPr="00443BCC">
        <w:rPr>
          <w:rFonts w:ascii="Verdana" w:hAnsi="Verdana"/>
          <w:b/>
          <w:sz w:val="22"/>
          <w:szCs w:val="22"/>
        </w:rPr>
        <w:t xml:space="preserve">Under the Freedom of Information Act, we would like to request the answers to the below questions, in relation to your Ophthalmology services at the </w:t>
      </w:r>
      <w:r w:rsidR="009A6A66">
        <w:rPr>
          <w:rFonts w:ascii="Verdana" w:hAnsi="Verdana"/>
          <w:b/>
          <w:sz w:val="22"/>
          <w:szCs w:val="22"/>
        </w:rPr>
        <w:t>Health Board</w:t>
      </w:r>
      <w:r w:rsidRPr="00443BCC">
        <w:rPr>
          <w:rFonts w:ascii="Verdana" w:hAnsi="Verdana"/>
          <w:sz w:val="22"/>
          <w:szCs w:val="22"/>
        </w:rPr>
        <w:t>.</w:t>
      </w:r>
    </w:p>
    <w:p w14:paraId="52196AFC" w14:textId="77777777" w:rsidR="00443BCC" w:rsidRPr="00443BCC" w:rsidRDefault="00443BCC" w:rsidP="00443BCC">
      <w:pPr>
        <w:pStyle w:val="NormalWeb"/>
        <w:rPr>
          <w:rFonts w:ascii="Verdana" w:hAnsi="Verdana"/>
          <w:sz w:val="22"/>
          <w:szCs w:val="22"/>
        </w:rPr>
      </w:pPr>
      <w:r w:rsidRPr="00443BCC">
        <w:rPr>
          <w:rFonts w:ascii="Verdana" w:hAnsi="Verdana"/>
          <w:b/>
          <w:bCs/>
          <w:sz w:val="22"/>
          <w:szCs w:val="22"/>
        </w:rPr>
        <w:t> </w:t>
      </w:r>
    </w:p>
    <w:p w14:paraId="342A2EBF" w14:textId="77777777" w:rsidR="00443BCC" w:rsidRPr="00443BCC" w:rsidRDefault="00443BCC" w:rsidP="00443BCC">
      <w:pPr>
        <w:pStyle w:val="NormalWeb"/>
        <w:ind w:firstLine="505"/>
        <w:rPr>
          <w:rFonts w:ascii="Verdana" w:hAnsi="Verdana"/>
          <w:sz w:val="22"/>
          <w:szCs w:val="22"/>
        </w:rPr>
      </w:pPr>
      <w:r w:rsidRPr="00443BCC">
        <w:rPr>
          <w:rFonts w:ascii="Verdana" w:hAnsi="Verdana"/>
          <w:b/>
          <w:bCs/>
          <w:sz w:val="22"/>
          <w:szCs w:val="22"/>
        </w:rPr>
        <w:t>WET-AMD INJECTIONS:</w:t>
      </w:r>
    </w:p>
    <w:p w14:paraId="51503020" w14:textId="77777777" w:rsidR="00443BCC" w:rsidRPr="00443BCC" w:rsidRDefault="00443BCC" w:rsidP="00443BCC">
      <w:pPr>
        <w:pStyle w:val="elementtoproof"/>
        <w:rPr>
          <w:rFonts w:ascii="Verdana" w:hAnsi="Verdana"/>
        </w:rPr>
      </w:pPr>
      <w:r w:rsidRPr="00443BCC">
        <w:rPr>
          <w:rFonts w:ascii="Verdana" w:hAnsi="Verdana"/>
          <w:b/>
          <w:bCs/>
        </w:rPr>
        <w:t> </w:t>
      </w:r>
    </w:p>
    <w:p w14:paraId="0C531432" w14:textId="77777777" w:rsidR="00443BCC" w:rsidRDefault="00443BCC" w:rsidP="00443BCC">
      <w:pPr>
        <w:pStyle w:val="NormalWeb"/>
        <w:numPr>
          <w:ilvl w:val="0"/>
          <w:numId w:val="18"/>
        </w:numPr>
        <w:rPr>
          <w:rFonts w:ascii="Verdana" w:hAnsi="Verdana"/>
          <w:b/>
          <w:sz w:val="22"/>
          <w:szCs w:val="22"/>
        </w:rPr>
      </w:pPr>
      <w:r w:rsidRPr="00443BCC">
        <w:rPr>
          <w:rFonts w:ascii="Verdana" w:hAnsi="Verdana"/>
          <w:b/>
          <w:sz w:val="22"/>
          <w:szCs w:val="22"/>
        </w:rPr>
        <w:t>What is the maximum number of wet-AMD injections you can facilitate in a week?</w:t>
      </w:r>
    </w:p>
    <w:p w14:paraId="6A3A6A19" w14:textId="77777777" w:rsidR="00443BCC" w:rsidRDefault="00443BCC" w:rsidP="00443BCC">
      <w:pPr>
        <w:pStyle w:val="NormalWeb"/>
        <w:rPr>
          <w:rFonts w:ascii="Verdana" w:hAnsi="Verdana"/>
          <w:b/>
          <w:sz w:val="22"/>
          <w:szCs w:val="22"/>
        </w:rPr>
      </w:pPr>
    </w:p>
    <w:p w14:paraId="5E053A2A" w14:textId="5794FA4B" w:rsidR="00443BCC" w:rsidRDefault="00443BCC" w:rsidP="008A37A8">
      <w:pPr>
        <w:pStyle w:val="NormalWeb"/>
        <w:ind w:left="720" w:firstLine="720"/>
        <w:rPr>
          <w:rFonts w:ascii="Verdana" w:hAnsi="Verdana"/>
          <w:sz w:val="22"/>
          <w:szCs w:val="22"/>
        </w:rPr>
      </w:pPr>
      <w:r>
        <w:rPr>
          <w:rFonts w:ascii="Verdana" w:hAnsi="Verdana"/>
          <w:sz w:val="22"/>
          <w:szCs w:val="22"/>
        </w:rPr>
        <w:t xml:space="preserve">150 in total. </w:t>
      </w:r>
    </w:p>
    <w:p w14:paraId="09954B7B" w14:textId="77777777" w:rsidR="00443BCC" w:rsidRPr="00443BCC" w:rsidRDefault="00443BCC" w:rsidP="00443BCC">
      <w:pPr>
        <w:pStyle w:val="NormalWeb"/>
        <w:ind w:left="720"/>
        <w:rPr>
          <w:rFonts w:ascii="Verdana" w:hAnsi="Verdana"/>
          <w:sz w:val="22"/>
          <w:szCs w:val="22"/>
        </w:rPr>
      </w:pPr>
    </w:p>
    <w:p w14:paraId="3F7D6894" w14:textId="77777777" w:rsidR="00443BCC" w:rsidRDefault="00443BCC" w:rsidP="00443BCC">
      <w:pPr>
        <w:pStyle w:val="NormalWeb"/>
        <w:numPr>
          <w:ilvl w:val="0"/>
          <w:numId w:val="18"/>
        </w:numPr>
        <w:rPr>
          <w:rFonts w:ascii="Verdana" w:hAnsi="Verdana"/>
          <w:b/>
          <w:sz w:val="22"/>
          <w:szCs w:val="22"/>
        </w:rPr>
      </w:pPr>
      <w:r w:rsidRPr="00443BCC">
        <w:rPr>
          <w:rFonts w:ascii="Verdana" w:hAnsi="Verdana"/>
          <w:b/>
          <w:sz w:val="22"/>
          <w:szCs w:val="22"/>
        </w:rPr>
        <w:t>A) Do you run out-of-hours lists to keep up with demand for wet-AMD injections?</w:t>
      </w:r>
    </w:p>
    <w:p w14:paraId="4921C6C3" w14:textId="77777777" w:rsidR="00443BCC" w:rsidRDefault="00443BCC" w:rsidP="00443BCC">
      <w:pPr>
        <w:pStyle w:val="NormalWeb"/>
        <w:ind w:left="1200"/>
        <w:rPr>
          <w:rFonts w:ascii="Verdana" w:hAnsi="Verdana"/>
          <w:b/>
          <w:sz w:val="22"/>
          <w:szCs w:val="22"/>
        </w:rPr>
      </w:pPr>
    </w:p>
    <w:p w14:paraId="2FD30E3E" w14:textId="77777777" w:rsidR="00443BCC" w:rsidRPr="00443BCC" w:rsidRDefault="00443BCC" w:rsidP="008A37A8">
      <w:pPr>
        <w:pStyle w:val="NormalWeb"/>
        <w:ind w:left="1200" w:firstLine="240"/>
        <w:rPr>
          <w:rFonts w:ascii="Verdana" w:hAnsi="Verdana"/>
          <w:sz w:val="22"/>
          <w:szCs w:val="22"/>
        </w:rPr>
      </w:pPr>
      <w:r w:rsidRPr="00443BCC">
        <w:rPr>
          <w:rFonts w:ascii="Verdana" w:hAnsi="Verdana"/>
          <w:sz w:val="22"/>
          <w:szCs w:val="22"/>
        </w:rPr>
        <w:t>No.</w:t>
      </w:r>
    </w:p>
    <w:p w14:paraId="4ED62D79" w14:textId="77777777" w:rsidR="00443BCC" w:rsidRPr="00443BCC" w:rsidRDefault="00443BCC" w:rsidP="00443BCC">
      <w:pPr>
        <w:pStyle w:val="NormalWeb"/>
        <w:ind w:left="675"/>
        <w:rPr>
          <w:rFonts w:ascii="Verdana" w:hAnsi="Verdana"/>
          <w:b/>
          <w:sz w:val="22"/>
          <w:szCs w:val="22"/>
        </w:rPr>
      </w:pPr>
    </w:p>
    <w:p w14:paraId="099B69B4" w14:textId="77777777" w:rsidR="00443BCC" w:rsidRDefault="00443BCC" w:rsidP="00443BCC">
      <w:pPr>
        <w:pStyle w:val="elementtoproof"/>
        <w:ind w:left="1080"/>
        <w:rPr>
          <w:rFonts w:ascii="Verdana" w:hAnsi="Verdana"/>
          <w:b/>
        </w:rPr>
      </w:pPr>
      <w:r w:rsidRPr="00443BCC">
        <w:rPr>
          <w:rFonts w:ascii="Verdana" w:hAnsi="Verdana"/>
          <w:b/>
        </w:rPr>
        <w:t>   B) If you are running additional lists, how are these lists being accommodated?</w:t>
      </w:r>
    </w:p>
    <w:p w14:paraId="2A32E3B3" w14:textId="77777777" w:rsidR="00443BCC" w:rsidRDefault="00443BCC" w:rsidP="00443BCC">
      <w:pPr>
        <w:pStyle w:val="elementtoproof"/>
        <w:ind w:left="1080"/>
        <w:rPr>
          <w:rFonts w:ascii="Verdana" w:hAnsi="Verdana"/>
          <w:b/>
        </w:rPr>
      </w:pPr>
    </w:p>
    <w:p w14:paraId="7D56248A" w14:textId="0952F454" w:rsidR="00443BCC" w:rsidRDefault="00443BCC" w:rsidP="008A37A8">
      <w:pPr>
        <w:pStyle w:val="elementtoproof"/>
        <w:ind w:left="1440"/>
        <w:rPr>
          <w:rFonts w:ascii="Verdana" w:hAnsi="Verdana"/>
        </w:rPr>
      </w:pPr>
      <w:r>
        <w:rPr>
          <w:rFonts w:ascii="Verdana" w:hAnsi="Verdana"/>
        </w:rPr>
        <w:t>By adding additional clean room sessions if demand exceeds capacity to maintain W</w:t>
      </w:r>
      <w:r w:rsidR="009A6A66">
        <w:rPr>
          <w:rFonts w:ascii="Verdana" w:hAnsi="Verdana"/>
        </w:rPr>
        <w:t>elsh Government</w:t>
      </w:r>
      <w:r>
        <w:rPr>
          <w:rFonts w:ascii="Verdana" w:hAnsi="Verdana"/>
        </w:rPr>
        <w:t xml:space="preserve"> targets. </w:t>
      </w:r>
    </w:p>
    <w:p w14:paraId="6CC4AC27" w14:textId="77777777" w:rsidR="00443BCC" w:rsidRPr="00443BCC" w:rsidRDefault="00443BCC" w:rsidP="00443BCC">
      <w:pPr>
        <w:pStyle w:val="elementtoproof"/>
        <w:ind w:left="1080"/>
        <w:rPr>
          <w:rFonts w:ascii="Verdana" w:hAnsi="Verdana"/>
        </w:rPr>
      </w:pPr>
    </w:p>
    <w:p w14:paraId="500D5545" w14:textId="77777777" w:rsidR="00443BCC" w:rsidRDefault="00443BCC" w:rsidP="00443BCC">
      <w:pPr>
        <w:pStyle w:val="elementtoproof"/>
        <w:ind w:left="1080"/>
        <w:rPr>
          <w:rFonts w:ascii="Verdana" w:hAnsi="Verdana"/>
          <w:b/>
        </w:rPr>
      </w:pPr>
      <w:r w:rsidRPr="00443BCC">
        <w:rPr>
          <w:rFonts w:ascii="Verdana" w:hAnsi="Verdana"/>
          <w:b/>
        </w:rPr>
        <w:t>   C) If you are running additional lists, are you utilising any alternative clinical space?</w:t>
      </w:r>
    </w:p>
    <w:p w14:paraId="2A8D10B5" w14:textId="77777777" w:rsidR="00443BCC" w:rsidRDefault="00443BCC" w:rsidP="00443BCC">
      <w:pPr>
        <w:pStyle w:val="elementtoproof"/>
        <w:ind w:left="1080"/>
        <w:rPr>
          <w:rFonts w:ascii="Verdana" w:hAnsi="Verdana"/>
          <w:b/>
        </w:rPr>
      </w:pPr>
    </w:p>
    <w:p w14:paraId="00C6C507" w14:textId="77777777" w:rsidR="00443BCC" w:rsidRDefault="00443BCC" w:rsidP="008A37A8">
      <w:pPr>
        <w:pStyle w:val="elementtoproof"/>
        <w:ind w:left="1080" w:firstLine="360"/>
        <w:rPr>
          <w:rFonts w:ascii="Verdana" w:hAnsi="Verdana"/>
        </w:rPr>
      </w:pPr>
      <w:r>
        <w:rPr>
          <w:rFonts w:ascii="Verdana" w:hAnsi="Verdana"/>
        </w:rPr>
        <w:t xml:space="preserve">No. </w:t>
      </w:r>
    </w:p>
    <w:p w14:paraId="648145C7" w14:textId="77777777" w:rsidR="00443BCC" w:rsidRPr="00443BCC" w:rsidRDefault="00443BCC" w:rsidP="00443BCC">
      <w:pPr>
        <w:pStyle w:val="elementtoproof"/>
        <w:ind w:left="1080"/>
        <w:rPr>
          <w:rFonts w:ascii="Verdana" w:hAnsi="Verdana"/>
        </w:rPr>
      </w:pPr>
    </w:p>
    <w:p w14:paraId="4E5ED1E3" w14:textId="77777777" w:rsidR="00443BCC" w:rsidRDefault="00443BCC" w:rsidP="00443BCC">
      <w:pPr>
        <w:pStyle w:val="elementtoproof"/>
        <w:numPr>
          <w:ilvl w:val="0"/>
          <w:numId w:val="18"/>
        </w:numPr>
        <w:rPr>
          <w:rFonts w:ascii="Verdana" w:hAnsi="Verdana"/>
          <w:b/>
        </w:rPr>
      </w:pPr>
      <w:r w:rsidRPr="00443BCC">
        <w:rPr>
          <w:rFonts w:ascii="Verdana" w:hAnsi="Verdana"/>
          <w:b/>
        </w:rPr>
        <w:t>A) What is the current waiting time for patients to secure an appointment for Wet-AMD injections?</w:t>
      </w:r>
    </w:p>
    <w:p w14:paraId="26A6DAAB" w14:textId="77777777" w:rsidR="00443BCC" w:rsidRDefault="00443BCC" w:rsidP="00443BCC">
      <w:pPr>
        <w:pStyle w:val="elementtoproof"/>
        <w:ind w:left="1200"/>
        <w:rPr>
          <w:rFonts w:ascii="Verdana" w:hAnsi="Verdana"/>
          <w:b/>
        </w:rPr>
      </w:pPr>
    </w:p>
    <w:p w14:paraId="6A1F867E" w14:textId="77777777" w:rsidR="00443BCC" w:rsidRDefault="00443BCC" w:rsidP="008A37A8">
      <w:pPr>
        <w:pStyle w:val="elementtoproof"/>
        <w:ind w:left="1200" w:firstLine="240"/>
        <w:rPr>
          <w:rFonts w:ascii="Verdana" w:hAnsi="Verdana"/>
        </w:rPr>
      </w:pPr>
      <w:r>
        <w:rPr>
          <w:rFonts w:ascii="Verdana" w:hAnsi="Verdana"/>
        </w:rPr>
        <w:t xml:space="preserve">New AMD referral appointments are all booked within 2 weeks. </w:t>
      </w:r>
    </w:p>
    <w:p w14:paraId="56778EB3" w14:textId="767A93D8" w:rsidR="00443BCC" w:rsidRDefault="00443BCC" w:rsidP="008A37A8">
      <w:pPr>
        <w:pStyle w:val="elementtoproof"/>
        <w:ind w:left="1440"/>
        <w:rPr>
          <w:rFonts w:ascii="Verdana" w:hAnsi="Verdana"/>
        </w:rPr>
      </w:pPr>
      <w:r>
        <w:rPr>
          <w:rFonts w:ascii="Verdana" w:hAnsi="Verdana"/>
        </w:rPr>
        <w:t>There are no waiting lists for follow up patients. All patients are booked a</w:t>
      </w:r>
      <w:r w:rsidR="009A6A66">
        <w:rPr>
          <w:rFonts w:ascii="Verdana" w:hAnsi="Verdana"/>
        </w:rPr>
        <w:t>s</w:t>
      </w:r>
      <w:r>
        <w:rPr>
          <w:rFonts w:ascii="Verdana" w:hAnsi="Verdana"/>
        </w:rPr>
        <w:t xml:space="preserve"> required </w:t>
      </w:r>
      <w:r w:rsidR="00D9460B">
        <w:rPr>
          <w:rFonts w:ascii="Verdana" w:hAnsi="Verdana"/>
        </w:rPr>
        <w:t xml:space="preserve">at </w:t>
      </w:r>
      <w:r>
        <w:rPr>
          <w:rFonts w:ascii="Verdana" w:hAnsi="Verdana"/>
        </w:rPr>
        <w:t>Treat and Extend interval</w:t>
      </w:r>
      <w:r w:rsidR="00D9460B">
        <w:rPr>
          <w:rFonts w:ascii="Verdana" w:hAnsi="Verdana"/>
        </w:rPr>
        <w:t xml:space="preserve"> (</w:t>
      </w:r>
      <w:proofErr w:type="spellStart"/>
      <w:r w:rsidR="00D9460B">
        <w:rPr>
          <w:rFonts w:ascii="Verdana" w:hAnsi="Verdana"/>
        </w:rPr>
        <w:t>ie</w:t>
      </w:r>
      <w:proofErr w:type="spellEnd"/>
      <w:r w:rsidR="00D9460B">
        <w:rPr>
          <w:rFonts w:ascii="Verdana" w:hAnsi="Verdana"/>
        </w:rPr>
        <w:t xml:space="preserve">. </w:t>
      </w:r>
      <w:r w:rsidR="00D9460B" w:rsidRPr="00D9460B">
        <w:rPr>
          <w:rFonts w:ascii="Verdana" w:hAnsi="Verdana"/>
        </w:rPr>
        <w:t xml:space="preserve">a patient having injections every 4 </w:t>
      </w:r>
      <w:r w:rsidR="00D9460B" w:rsidRPr="00D9460B">
        <w:rPr>
          <w:rFonts w:ascii="Verdana" w:hAnsi="Verdana"/>
        </w:rPr>
        <w:lastRenderedPageBreak/>
        <w:t>weeks could extend to every 6 weeks and then 8 weeks if drugs are working well</w:t>
      </w:r>
      <w:r w:rsidR="00D9460B">
        <w:rPr>
          <w:rFonts w:ascii="Verdana" w:hAnsi="Verdana"/>
        </w:rPr>
        <w:t>)</w:t>
      </w:r>
      <w:r w:rsidR="00D9460B" w:rsidRPr="00D9460B">
        <w:rPr>
          <w:rFonts w:ascii="Verdana" w:hAnsi="Verdana"/>
        </w:rPr>
        <w:t>.</w:t>
      </w:r>
    </w:p>
    <w:p w14:paraId="6BCEEFDD" w14:textId="77777777" w:rsidR="00D9460B" w:rsidRPr="00443BCC" w:rsidRDefault="00D9460B" w:rsidP="00443BCC">
      <w:pPr>
        <w:pStyle w:val="elementtoproof"/>
        <w:ind w:left="1200"/>
        <w:rPr>
          <w:rFonts w:ascii="Verdana" w:hAnsi="Verdana"/>
        </w:rPr>
      </w:pPr>
    </w:p>
    <w:p w14:paraId="43AA5DB1" w14:textId="77777777" w:rsidR="00443BCC" w:rsidRDefault="00443BCC" w:rsidP="00443BCC">
      <w:pPr>
        <w:pStyle w:val="elementtoproof"/>
        <w:ind w:left="1080" w:hanging="360"/>
        <w:rPr>
          <w:rFonts w:ascii="Verdana" w:hAnsi="Verdana"/>
          <w:b/>
        </w:rPr>
      </w:pPr>
      <w:r w:rsidRPr="00443BCC">
        <w:rPr>
          <w:rFonts w:ascii="Verdana" w:hAnsi="Verdana"/>
          <w:b/>
        </w:rPr>
        <w:t>`</w:t>
      </w:r>
      <w:r w:rsidRPr="00443BCC">
        <w:rPr>
          <w:rFonts w:ascii="Verdana" w:hAnsi="Verdana"/>
          <w:b/>
        </w:rPr>
        <w:t> </w:t>
      </w:r>
      <w:r w:rsidRPr="00443BCC">
        <w:rPr>
          <w:rFonts w:ascii="Verdana" w:hAnsi="Verdana"/>
          <w:b/>
        </w:rPr>
        <w:t> </w:t>
      </w:r>
      <w:r w:rsidRPr="00443BCC">
        <w:rPr>
          <w:rFonts w:ascii="Verdana" w:hAnsi="Verdana"/>
          <w:b/>
        </w:rPr>
        <w:t> </w:t>
      </w:r>
      <w:r w:rsidRPr="00443BCC">
        <w:rPr>
          <w:rFonts w:ascii="Verdana" w:hAnsi="Verdana"/>
          <w:b/>
        </w:rPr>
        <w:t> </w:t>
      </w:r>
      <w:r w:rsidRPr="00443BCC">
        <w:rPr>
          <w:rFonts w:ascii="Verdana" w:hAnsi="Verdana"/>
          <w:b/>
        </w:rPr>
        <w:t>B) What was the wait time at the same point in time in 2023?</w:t>
      </w:r>
    </w:p>
    <w:p w14:paraId="79D92205" w14:textId="77777777" w:rsidR="00443BCC" w:rsidRDefault="00443BCC" w:rsidP="00443BCC">
      <w:pPr>
        <w:pStyle w:val="elementtoproof"/>
        <w:ind w:left="1080" w:hanging="360"/>
        <w:rPr>
          <w:rFonts w:ascii="Verdana" w:hAnsi="Verdana"/>
          <w:b/>
        </w:rPr>
      </w:pPr>
    </w:p>
    <w:p w14:paraId="19FB080A" w14:textId="77777777" w:rsidR="00443BCC" w:rsidRDefault="00443BCC" w:rsidP="00443BCC">
      <w:pPr>
        <w:pStyle w:val="elementtoproof"/>
        <w:ind w:left="1080" w:hanging="360"/>
        <w:rPr>
          <w:rFonts w:ascii="Verdana" w:hAnsi="Verdana"/>
        </w:rPr>
      </w:pPr>
      <w:r>
        <w:rPr>
          <w:rFonts w:ascii="Verdana" w:hAnsi="Verdana"/>
          <w:b/>
        </w:rPr>
        <w:tab/>
      </w:r>
      <w:r>
        <w:rPr>
          <w:rFonts w:ascii="Verdana" w:hAnsi="Verdana"/>
          <w:b/>
        </w:rPr>
        <w:tab/>
      </w:r>
      <w:r>
        <w:rPr>
          <w:rFonts w:ascii="Verdana" w:hAnsi="Verdana"/>
        </w:rPr>
        <w:t xml:space="preserve">As above. </w:t>
      </w:r>
    </w:p>
    <w:p w14:paraId="4E70229A" w14:textId="77777777" w:rsidR="00443BCC" w:rsidRPr="00443BCC" w:rsidRDefault="00443BCC" w:rsidP="00443BCC">
      <w:pPr>
        <w:pStyle w:val="elementtoproof"/>
        <w:ind w:left="1080" w:hanging="360"/>
        <w:rPr>
          <w:rFonts w:ascii="Verdana" w:hAnsi="Verdana"/>
        </w:rPr>
      </w:pPr>
    </w:p>
    <w:p w14:paraId="3EEC45E9" w14:textId="77777777" w:rsidR="00443BCC" w:rsidRDefault="00443BCC" w:rsidP="00443BCC">
      <w:pPr>
        <w:pStyle w:val="elementtoproof"/>
        <w:numPr>
          <w:ilvl w:val="0"/>
          <w:numId w:val="18"/>
        </w:numPr>
        <w:rPr>
          <w:rFonts w:ascii="Verdana" w:hAnsi="Verdana"/>
          <w:b/>
        </w:rPr>
      </w:pPr>
      <w:r w:rsidRPr="00443BCC">
        <w:rPr>
          <w:rFonts w:ascii="Verdana" w:hAnsi="Verdana"/>
          <w:b/>
        </w:rPr>
        <w:t xml:space="preserve">A) How many patients are currently waiting for an appointment at a </w:t>
      </w:r>
    </w:p>
    <w:p w14:paraId="0942DEEE" w14:textId="77777777" w:rsidR="00443BCC" w:rsidRDefault="00443BCC" w:rsidP="00443BCC">
      <w:pPr>
        <w:pStyle w:val="elementtoproof"/>
        <w:ind w:left="1200"/>
        <w:rPr>
          <w:rFonts w:ascii="Verdana" w:hAnsi="Verdana"/>
          <w:b/>
        </w:rPr>
      </w:pPr>
      <w:r w:rsidRPr="00443BCC">
        <w:rPr>
          <w:rFonts w:ascii="Verdana" w:hAnsi="Verdana"/>
          <w:b/>
        </w:rPr>
        <w:t>wet-AMD clinic?</w:t>
      </w:r>
    </w:p>
    <w:p w14:paraId="656EF76C" w14:textId="77777777" w:rsidR="00443BCC" w:rsidRDefault="00443BCC" w:rsidP="00443BCC">
      <w:pPr>
        <w:pStyle w:val="elementtoproof"/>
        <w:ind w:left="1200"/>
        <w:rPr>
          <w:rFonts w:ascii="Verdana" w:hAnsi="Verdana"/>
          <w:b/>
        </w:rPr>
      </w:pPr>
    </w:p>
    <w:p w14:paraId="6D16D574" w14:textId="77777777" w:rsidR="00443BCC" w:rsidRDefault="00443BCC" w:rsidP="008A37A8">
      <w:pPr>
        <w:pStyle w:val="elementtoproof"/>
        <w:ind w:left="1440"/>
        <w:rPr>
          <w:rFonts w:ascii="Verdana" w:hAnsi="Verdana"/>
        </w:rPr>
      </w:pPr>
      <w:r>
        <w:rPr>
          <w:rFonts w:ascii="Verdana" w:hAnsi="Verdana"/>
        </w:rPr>
        <w:t xml:space="preserve">Total current AMD patient numbers as at end of March 2024 is 851. All of these patients have follow ups booked at the required intervals. </w:t>
      </w:r>
    </w:p>
    <w:p w14:paraId="2007C093" w14:textId="77777777" w:rsidR="00443BCC" w:rsidRPr="00443BCC" w:rsidRDefault="00443BCC" w:rsidP="00443BCC">
      <w:pPr>
        <w:pStyle w:val="elementtoproof"/>
        <w:ind w:left="1200"/>
        <w:rPr>
          <w:rFonts w:ascii="Verdana" w:hAnsi="Verdana"/>
        </w:rPr>
      </w:pPr>
    </w:p>
    <w:p w14:paraId="64737D93" w14:textId="77777777" w:rsidR="00443BCC" w:rsidRDefault="00443BCC" w:rsidP="00443BCC">
      <w:pPr>
        <w:pStyle w:val="elementtoproof"/>
        <w:ind w:left="1080" w:hanging="360"/>
        <w:rPr>
          <w:rFonts w:ascii="Verdana" w:hAnsi="Verdana"/>
          <w:b/>
        </w:rPr>
      </w:pPr>
      <w:r w:rsidRPr="00443BCC">
        <w:rPr>
          <w:rFonts w:ascii="Verdana" w:hAnsi="Verdana"/>
          <w:b/>
        </w:rPr>
        <w:t> </w:t>
      </w:r>
      <w:r w:rsidRPr="00443BCC">
        <w:rPr>
          <w:rFonts w:ascii="Verdana" w:hAnsi="Verdana"/>
          <w:b/>
        </w:rPr>
        <w:t> </w:t>
      </w:r>
      <w:r w:rsidRPr="00443BCC">
        <w:rPr>
          <w:rFonts w:ascii="Verdana" w:hAnsi="Verdana"/>
          <w:b/>
        </w:rPr>
        <w:t> </w:t>
      </w:r>
      <w:r w:rsidRPr="00443BCC">
        <w:rPr>
          <w:rFonts w:ascii="Verdana" w:hAnsi="Verdana"/>
          <w:b/>
        </w:rPr>
        <w:t> </w:t>
      </w:r>
      <w:r w:rsidRPr="00443BCC">
        <w:rPr>
          <w:rFonts w:ascii="Verdana" w:hAnsi="Verdana"/>
          <w:b/>
        </w:rPr>
        <w:t> </w:t>
      </w:r>
      <w:r w:rsidRPr="00443BCC">
        <w:rPr>
          <w:rFonts w:ascii="Verdana" w:hAnsi="Verdana"/>
          <w:b/>
        </w:rPr>
        <w:t>B) What was the wait time at the same point in time in 2023?</w:t>
      </w:r>
    </w:p>
    <w:p w14:paraId="3DA556C1" w14:textId="77777777" w:rsidR="00443BCC" w:rsidRDefault="00443BCC" w:rsidP="00443BCC">
      <w:pPr>
        <w:pStyle w:val="elementtoproof"/>
        <w:ind w:left="1080" w:hanging="360"/>
        <w:rPr>
          <w:rFonts w:ascii="Verdana" w:hAnsi="Verdana"/>
          <w:b/>
        </w:rPr>
      </w:pPr>
    </w:p>
    <w:p w14:paraId="0AFE089A" w14:textId="73A17D7A" w:rsidR="00443BCC" w:rsidRDefault="00443BCC" w:rsidP="00443BCC">
      <w:pPr>
        <w:pStyle w:val="elementtoproof"/>
        <w:ind w:left="1080" w:hanging="360"/>
        <w:rPr>
          <w:rFonts w:ascii="Verdana" w:hAnsi="Verdana"/>
        </w:rPr>
      </w:pPr>
      <w:r>
        <w:rPr>
          <w:rFonts w:ascii="Verdana" w:hAnsi="Verdana"/>
          <w:b/>
        </w:rPr>
        <w:tab/>
      </w:r>
      <w:r w:rsidR="008A37A8">
        <w:rPr>
          <w:rFonts w:ascii="Verdana" w:hAnsi="Verdana"/>
          <w:b/>
        </w:rPr>
        <w:tab/>
      </w:r>
      <w:r>
        <w:rPr>
          <w:rFonts w:ascii="Verdana" w:hAnsi="Verdana"/>
        </w:rPr>
        <w:t xml:space="preserve">New AMD referrals were all booked within 2 weeks. </w:t>
      </w:r>
    </w:p>
    <w:p w14:paraId="4E9CB14B" w14:textId="1557A370" w:rsidR="00443BCC" w:rsidRDefault="00443BCC" w:rsidP="00443BCC">
      <w:pPr>
        <w:pStyle w:val="elementtoproof"/>
        <w:ind w:left="1080" w:hanging="360"/>
        <w:rPr>
          <w:rFonts w:ascii="Verdana" w:hAnsi="Verdana"/>
        </w:rPr>
      </w:pPr>
      <w:r>
        <w:rPr>
          <w:rFonts w:ascii="Verdana" w:hAnsi="Verdana"/>
        </w:rPr>
        <w:tab/>
      </w:r>
      <w:r w:rsidR="008A37A8">
        <w:rPr>
          <w:rFonts w:ascii="Verdana" w:hAnsi="Verdana"/>
        </w:rPr>
        <w:tab/>
      </w:r>
      <w:r>
        <w:rPr>
          <w:rFonts w:ascii="Verdana" w:hAnsi="Verdana"/>
        </w:rPr>
        <w:t>No waiting lists – all patients booked at required Treat and Extend interval</w:t>
      </w:r>
      <w:r w:rsidR="00552538">
        <w:rPr>
          <w:rFonts w:ascii="Verdana" w:hAnsi="Verdana"/>
        </w:rPr>
        <w:t>.</w:t>
      </w:r>
    </w:p>
    <w:p w14:paraId="6C4A70AC" w14:textId="77777777" w:rsidR="00443BCC" w:rsidRPr="00443BCC" w:rsidRDefault="00443BCC" w:rsidP="00443BCC">
      <w:pPr>
        <w:pStyle w:val="elementtoproof"/>
        <w:ind w:left="1080" w:hanging="360"/>
        <w:rPr>
          <w:rFonts w:ascii="Verdana" w:hAnsi="Verdana"/>
        </w:rPr>
      </w:pPr>
    </w:p>
    <w:p w14:paraId="7ED15BEF" w14:textId="77777777" w:rsidR="00443BCC" w:rsidRDefault="00443BCC" w:rsidP="00443BCC">
      <w:pPr>
        <w:pStyle w:val="elementtoproof"/>
        <w:numPr>
          <w:ilvl w:val="0"/>
          <w:numId w:val="18"/>
        </w:numPr>
        <w:rPr>
          <w:rFonts w:ascii="Verdana" w:hAnsi="Verdana"/>
          <w:b/>
        </w:rPr>
      </w:pPr>
      <w:r w:rsidRPr="00443BCC">
        <w:rPr>
          <w:rFonts w:ascii="Verdana" w:hAnsi="Verdana"/>
          <w:b/>
        </w:rPr>
        <w:t xml:space="preserve">A) Do you have a contingency plan to increase capacity should this be </w:t>
      </w:r>
    </w:p>
    <w:p w14:paraId="40C0DDEE" w14:textId="77777777" w:rsidR="00443BCC" w:rsidRDefault="00443BCC" w:rsidP="00443BCC">
      <w:pPr>
        <w:pStyle w:val="elementtoproof"/>
        <w:ind w:left="1200"/>
        <w:rPr>
          <w:rFonts w:ascii="Verdana" w:hAnsi="Verdana"/>
          <w:b/>
        </w:rPr>
      </w:pPr>
      <w:r w:rsidRPr="00443BCC">
        <w:rPr>
          <w:rFonts w:ascii="Verdana" w:hAnsi="Verdana"/>
          <w:b/>
        </w:rPr>
        <w:t>required?</w:t>
      </w:r>
    </w:p>
    <w:p w14:paraId="420EC1E9" w14:textId="77777777" w:rsidR="00443BCC" w:rsidRDefault="00443BCC" w:rsidP="00443BCC">
      <w:pPr>
        <w:pStyle w:val="elementtoproof"/>
        <w:ind w:left="1200"/>
        <w:rPr>
          <w:rFonts w:ascii="Verdana" w:hAnsi="Verdana"/>
          <w:b/>
        </w:rPr>
      </w:pPr>
    </w:p>
    <w:p w14:paraId="4B31E84D" w14:textId="77777777" w:rsidR="00443BCC" w:rsidRPr="00443BCC" w:rsidRDefault="00443BCC" w:rsidP="008A37A8">
      <w:pPr>
        <w:pStyle w:val="elementtoproof"/>
        <w:ind w:left="1200" w:firstLine="240"/>
        <w:rPr>
          <w:rFonts w:ascii="Verdana" w:hAnsi="Verdana"/>
        </w:rPr>
      </w:pPr>
      <w:r>
        <w:rPr>
          <w:rFonts w:ascii="Verdana" w:hAnsi="Verdana"/>
        </w:rPr>
        <w:t>Yes</w:t>
      </w:r>
    </w:p>
    <w:p w14:paraId="54A9B7F3" w14:textId="77777777" w:rsidR="00443BCC" w:rsidRPr="00443BCC" w:rsidRDefault="00443BCC" w:rsidP="00443BCC">
      <w:pPr>
        <w:pStyle w:val="elementtoproof"/>
        <w:ind w:left="1200"/>
        <w:rPr>
          <w:rFonts w:ascii="Verdana" w:hAnsi="Verdana"/>
          <w:b/>
        </w:rPr>
      </w:pPr>
    </w:p>
    <w:p w14:paraId="0E02C749" w14:textId="77777777" w:rsidR="00443BCC" w:rsidRDefault="00443BCC" w:rsidP="00443BCC">
      <w:pPr>
        <w:pStyle w:val="elementtoproof"/>
        <w:ind w:left="1080" w:hanging="360"/>
        <w:rPr>
          <w:rFonts w:ascii="Verdana" w:hAnsi="Verdana"/>
          <w:b/>
        </w:rPr>
      </w:pPr>
      <w:r w:rsidRPr="00443BCC">
        <w:rPr>
          <w:rFonts w:ascii="Verdana" w:hAnsi="Verdana"/>
          <w:b/>
        </w:rPr>
        <w:t> </w:t>
      </w:r>
      <w:r w:rsidRPr="00443BCC">
        <w:rPr>
          <w:rFonts w:ascii="Verdana" w:hAnsi="Verdana"/>
          <w:b/>
        </w:rPr>
        <w:t> </w:t>
      </w:r>
      <w:r w:rsidRPr="00443BCC">
        <w:rPr>
          <w:rFonts w:ascii="Verdana" w:hAnsi="Verdana"/>
          <w:b/>
        </w:rPr>
        <w:t> </w:t>
      </w:r>
      <w:r w:rsidRPr="00443BCC">
        <w:rPr>
          <w:rFonts w:ascii="Verdana" w:hAnsi="Verdana"/>
          <w:b/>
        </w:rPr>
        <w:t> </w:t>
      </w:r>
      <w:r w:rsidRPr="00443BCC">
        <w:rPr>
          <w:rFonts w:ascii="Verdana" w:hAnsi="Verdana"/>
          <w:b/>
        </w:rPr>
        <w:t>B) If so, what is your contingency plan for wet-AMD injections?</w:t>
      </w:r>
    </w:p>
    <w:p w14:paraId="1BA4057A" w14:textId="77777777" w:rsidR="00443BCC" w:rsidRDefault="00443BCC" w:rsidP="00443BCC">
      <w:pPr>
        <w:pStyle w:val="elementtoproof"/>
        <w:ind w:left="1080" w:hanging="360"/>
        <w:rPr>
          <w:rFonts w:ascii="Verdana" w:hAnsi="Verdana"/>
          <w:b/>
        </w:rPr>
      </w:pPr>
    </w:p>
    <w:p w14:paraId="7E72D782" w14:textId="6B05F982" w:rsidR="00443BCC" w:rsidRPr="00443BCC" w:rsidRDefault="00443BCC" w:rsidP="008A37A8">
      <w:pPr>
        <w:pStyle w:val="elementtoproof"/>
        <w:ind w:left="1440"/>
        <w:rPr>
          <w:rFonts w:ascii="Verdana" w:hAnsi="Verdana"/>
        </w:rPr>
      </w:pPr>
      <w:r>
        <w:rPr>
          <w:rFonts w:ascii="Verdana" w:hAnsi="Verdana"/>
        </w:rPr>
        <w:t>Add</w:t>
      </w:r>
      <w:r w:rsidR="009A6A66">
        <w:rPr>
          <w:rFonts w:ascii="Verdana" w:hAnsi="Verdana"/>
        </w:rPr>
        <w:t>ing</w:t>
      </w:r>
      <w:r>
        <w:rPr>
          <w:rFonts w:ascii="Verdana" w:hAnsi="Verdana"/>
        </w:rPr>
        <w:t xml:space="preserve"> additional clean room sessions if demand exceeds capacity to maintain Welsh Government Targets.</w:t>
      </w:r>
    </w:p>
    <w:p w14:paraId="16C28D4A" w14:textId="77777777" w:rsidR="00443BCC" w:rsidRPr="00443BCC" w:rsidRDefault="00443BCC" w:rsidP="00443BCC">
      <w:pPr>
        <w:pStyle w:val="NormalWeb"/>
        <w:ind w:left="1080"/>
        <w:rPr>
          <w:rFonts w:ascii="Verdana" w:hAnsi="Verdana"/>
          <w:b/>
          <w:sz w:val="22"/>
          <w:szCs w:val="22"/>
        </w:rPr>
      </w:pPr>
      <w:r w:rsidRPr="00443BCC">
        <w:rPr>
          <w:rFonts w:ascii="Verdana" w:hAnsi="Verdana"/>
          <w:b/>
          <w:sz w:val="22"/>
          <w:szCs w:val="22"/>
        </w:rPr>
        <w:t> </w:t>
      </w:r>
    </w:p>
    <w:p w14:paraId="57ADCE17" w14:textId="77777777" w:rsidR="008A37A8" w:rsidRDefault="008A37A8" w:rsidP="00443BCC">
      <w:pPr>
        <w:pStyle w:val="NormalWeb"/>
        <w:ind w:firstLine="720"/>
        <w:rPr>
          <w:rFonts w:ascii="Verdana" w:hAnsi="Verdana"/>
          <w:b/>
          <w:bCs/>
          <w:sz w:val="22"/>
          <w:szCs w:val="22"/>
        </w:rPr>
      </w:pPr>
    </w:p>
    <w:p w14:paraId="40B31B7C" w14:textId="10884AE4" w:rsidR="00443BCC" w:rsidRPr="00443BCC" w:rsidRDefault="00443BCC" w:rsidP="00443BCC">
      <w:pPr>
        <w:pStyle w:val="NormalWeb"/>
        <w:ind w:firstLine="720"/>
        <w:rPr>
          <w:rFonts w:ascii="Verdana" w:hAnsi="Verdana"/>
          <w:b/>
          <w:sz w:val="22"/>
          <w:szCs w:val="22"/>
        </w:rPr>
      </w:pPr>
      <w:r w:rsidRPr="00443BCC">
        <w:rPr>
          <w:rFonts w:ascii="Verdana" w:hAnsi="Verdana"/>
          <w:b/>
          <w:bCs/>
          <w:sz w:val="22"/>
          <w:szCs w:val="22"/>
        </w:rPr>
        <w:t>GENERAL CAPACITY:</w:t>
      </w:r>
    </w:p>
    <w:p w14:paraId="32324874" w14:textId="77777777" w:rsidR="00443BCC" w:rsidRPr="00443BCC" w:rsidRDefault="00443BCC" w:rsidP="00443BCC">
      <w:pPr>
        <w:pStyle w:val="NormalWeb"/>
        <w:rPr>
          <w:rFonts w:ascii="Verdana" w:hAnsi="Verdana"/>
          <w:b/>
          <w:sz w:val="22"/>
          <w:szCs w:val="22"/>
        </w:rPr>
      </w:pPr>
      <w:r w:rsidRPr="00443BCC">
        <w:rPr>
          <w:rFonts w:ascii="Verdana" w:hAnsi="Verdana"/>
          <w:b/>
          <w:sz w:val="22"/>
          <w:szCs w:val="22"/>
        </w:rPr>
        <w:t> </w:t>
      </w:r>
    </w:p>
    <w:p w14:paraId="4E124CE7" w14:textId="77777777" w:rsidR="00443BCC" w:rsidRDefault="00443BCC" w:rsidP="00443BCC">
      <w:pPr>
        <w:pStyle w:val="elementtoproof"/>
        <w:numPr>
          <w:ilvl w:val="0"/>
          <w:numId w:val="18"/>
        </w:numPr>
        <w:rPr>
          <w:rFonts w:ascii="Verdana" w:hAnsi="Verdana"/>
          <w:b/>
        </w:rPr>
      </w:pPr>
      <w:r w:rsidRPr="00443BCC">
        <w:rPr>
          <w:rFonts w:ascii="Verdana" w:hAnsi="Verdana"/>
          <w:b/>
        </w:rPr>
        <w:t xml:space="preserve">Are you outsourcing any ophthalmology clinical work to external parties </w:t>
      </w:r>
    </w:p>
    <w:p w14:paraId="2F1D0DB0" w14:textId="77777777" w:rsidR="00443BCC" w:rsidRDefault="00443BCC" w:rsidP="00443BCC">
      <w:pPr>
        <w:pStyle w:val="elementtoproof"/>
        <w:ind w:left="1200"/>
        <w:rPr>
          <w:rFonts w:ascii="Verdana" w:hAnsi="Verdana"/>
          <w:b/>
        </w:rPr>
      </w:pPr>
      <w:r w:rsidRPr="00443BCC">
        <w:rPr>
          <w:rFonts w:ascii="Verdana" w:hAnsi="Verdana"/>
          <w:b/>
        </w:rPr>
        <w:t>or utilising insourcing partners? If so, what?</w:t>
      </w:r>
    </w:p>
    <w:p w14:paraId="08A2F5A1" w14:textId="77777777" w:rsidR="00443BCC" w:rsidRDefault="00443BCC" w:rsidP="00443BCC">
      <w:pPr>
        <w:pStyle w:val="elementtoproof"/>
        <w:ind w:left="1200"/>
        <w:rPr>
          <w:rFonts w:ascii="Verdana" w:hAnsi="Verdana"/>
          <w:b/>
        </w:rPr>
      </w:pPr>
    </w:p>
    <w:p w14:paraId="6EB5C90C" w14:textId="77777777" w:rsidR="00443BCC" w:rsidRDefault="00443BCC" w:rsidP="00443BCC">
      <w:pPr>
        <w:pStyle w:val="elementtoproof"/>
        <w:ind w:left="1200"/>
        <w:rPr>
          <w:rFonts w:ascii="Verdana" w:hAnsi="Verdana"/>
        </w:rPr>
      </w:pPr>
      <w:r>
        <w:rPr>
          <w:rFonts w:ascii="Verdana" w:hAnsi="Verdana"/>
        </w:rPr>
        <w:t xml:space="preserve">No </w:t>
      </w:r>
    </w:p>
    <w:p w14:paraId="4EEECDF7" w14:textId="77777777" w:rsidR="00443BCC" w:rsidRPr="00443BCC" w:rsidRDefault="00443BCC" w:rsidP="00443BCC">
      <w:pPr>
        <w:pStyle w:val="elementtoproof"/>
        <w:ind w:left="1200"/>
        <w:rPr>
          <w:rFonts w:ascii="Verdana" w:hAnsi="Verdana"/>
        </w:rPr>
      </w:pPr>
    </w:p>
    <w:p w14:paraId="3A605944" w14:textId="77777777" w:rsidR="00443BCC" w:rsidRDefault="00443BCC" w:rsidP="00443BCC">
      <w:pPr>
        <w:pStyle w:val="NormalWeb"/>
        <w:numPr>
          <w:ilvl w:val="0"/>
          <w:numId w:val="18"/>
        </w:numPr>
        <w:rPr>
          <w:rFonts w:ascii="Verdana" w:hAnsi="Verdana"/>
          <w:b/>
          <w:sz w:val="22"/>
          <w:szCs w:val="22"/>
        </w:rPr>
      </w:pPr>
      <w:r w:rsidRPr="00443BCC">
        <w:rPr>
          <w:rFonts w:ascii="Verdana" w:hAnsi="Verdana"/>
          <w:b/>
          <w:sz w:val="22"/>
          <w:szCs w:val="22"/>
        </w:rPr>
        <w:t>What condition takes up the majority of your clinical slots?</w:t>
      </w:r>
    </w:p>
    <w:p w14:paraId="1D4D6C0F" w14:textId="77777777" w:rsidR="00443BCC" w:rsidRDefault="00443BCC" w:rsidP="00443BCC">
      <w:pPr>
        <w:pStyle w:val="NormalWeb"/>
        <w:rPr>
          <w:rFonts w:ascii="Verdana" w:hAnsi="Verdana"/>
          <w:b/>
          <w:sz w:val="22"/>
          <w:szCs w:val="22"/>
        </w:rPr>
      </w:pPr>
    </w:p>
    <w:p w14:paraId="3E373392" w14:textId="77777777" w:rsidR="00443BCC" w:rsidRPr="00443BCC" w:rsidRDefault="00443BCC" w:rsidP="00443BCC">
      <w:pPr>
        <w:pStyle w:val="NormalWeb"/>
        <w:ind w:left="1200"/>
        <w:rPr>
          <w:rFonts w:ascii="Verdana" w:hAnsi="Verdana"/>
          <w:sz w:val="22"/>
          <w:szCs w:val="22"/>
        </w:rPr>
      </w:pPr>
      <w:r w:rsidRPr="00443BCC">
        <w:rPr>
          <w:rFonts w:ascii="Verdana" w:hAnsi="Verdana"/>
          <w:sz w:val="22"/>
          <w:szCs w:val="22"/>
        </w:rPr>
        <w:t xml:space="preserve">Glaucoma </w:t>
      </w:r>
    </w:p>
    <w:p w14:paraId="66C243C0" w14:textId="77777777" w:rsidR="00443BCC" w:rsidRPr="00443BCC" w:rsidRDefault="00443BCC" w:rsidP="00443BCC">
      <w:pPr>
        <w:pStyle w:val="NormalWeb"/>
        <w:ind w:left="1200"/>
        <w:rPr>
          <w:rFonts w:ascii="Verdana" w:hAnsi="Verdana"/>
          <w:sz w:val="22"/>
          <w:szCs w:val="22"/>
        </w:rPr>
      </w:pPr>
    </w:p>
    <w:p w14:paraId="45AE032D" w14:textId="77777777" w:rsidR="00443BCC" w:rsidRDefault="00443BCC" w:rsidP="00443BCC">
      <w:pPr>
        <w:pStyle w:val="NormalWeb"/>
        <w:numPr>
          <w:ilvl w:val="0"/>
          <w:numId w:val="18"/>
        </w:numPr>
        <w:rPr>
          <w:rFonts w:ascii="Verdana" w:hAnsi="Verdana"/>
          <w:b/>
          <w:sz w:val="22"/>
          <w:szCs w:val="22"/>
        </w:rPr>
      </w:pPr>
      <w:r w:rsidRPr="00443BCC">
        <w:rPr>
          <w:rFonts w:ascii="Verdana" w:hAnsi="Verdana"/>
          <w:b/>
          <w:sz w:val="22"/>
          <w:szCs w:val="22"/>
        </w:rPr>
        <w:t xml:space="preserve">Would you consider a mobile unit as an option to expand services and </w:t>
      </w:r>
    </w:p>
    <w:p w14:paraId="3FBCBACD" w14:textId="77777777" w:rsidR="00443BCC" w:rsidRDefault="00443BCC" w:rsidP="00443BCC">
      <w:pPr>
        <w:pStyle w:val="NormalWeb"/>
        <w:ind w:left="1200"/>
        <w:rPr>
          <w:rFonts w:ascii="Verdana" w:hAnsi="Verdana"/>
          <w:b/>
          <w:sz w:val="22"/>
          <w:szCs w:val="22"/>
        </w:rPr>
      </w:pPr>
      <w:r w:rsidRPr="00443BCC">
        <w:rPr>
          <w:rFonts w:ascii="Verdana" w:hAnsi="Verdana"/>
          <w:b/>
          <w:sz w:val="22"/>
          <w:szCs w:val="22"/>
        </w:rPr>
        <w:t>capacity?</w:t>
      </w:r>
    </w:p>
    <w:p w14:paraId="46572210" w14:textId="77777777" w:rsidR="00443BCC" w:rsidRDefault="00443BCC" w:rsidP="00443BCC">
      <w:pPr>
        <w:pStyle w:val="NormalWeb"/>
        <w:ind w:left="1200"/>
        <w:rPr>
          <w:rFonts w:ascii="Verdana" w:hAnsi="Verdana"/>
          <w:b/>
          <w:sz w:val="22"/>
          <w:szCs w:val="22"/>
        </w:rPr>
      </w:pPr>
    </w:p>
    <w:p w14:paraId="3970FCC4" w14:textId="77777777" w:rsidR="00091050" w:rsidRDefault="00091050" w:rsidP="00091050">
      <w:pPr>
        <w:ind w:left="1200"/>
        <w:rPr>
          <w:rFonts w:ascii="Verdana" w:hAnsi="Verdana" w:cs="Times New Roman"/>
          <w:sz w:val="22"/>
          <w:szCs w:val="22"/>
        </w:rPr>
      </w:pPr>
      <w:r w:rsidRPr="00FC3B42">
        <w:rPr>
          <w:rFonts w:ascii="Verdana" w:hAnsi="Verdana"/>
          <w:sz w:val="22"/>
          <w:szCs w:val="22"/>
        </w:rPr>
        <w:t xml:space="preserve">This information is not recorded by the Health Board.  </w:t>
      </w:r>
      <w:r w:rsidRPr="00FC3B42">
        <w:rPr>
          <w:rFonts w:ascii="Verdana" w:hAnsi="Verdana" w:cs="Times New Roman"/>
          <w:sz w:val="22"/>
          <w:szCs w:val="22"/>
        </w:rPr>
        <w:t xml:space="preserve">The right of access created by the Freedom of Information Act only applies to recorded information, the Health Board is under no obligation to divulge its unrecorded thoughts or opinions which your question is referring to.  It is therefore not a valid request under FOIA.    </w:t>
      </w:r>
    </w:p>
    <w:p w14:paraId="04D07F1D" w14:textId="77777777" w:rsidR="008A37A8" w:rsidRDefault="008A37A8" w:rsidP="00091050">
      <w:pPr>
        <w:ind w:left="1200"/>
        <w:rPr>
          <w:rFonts w:ascii="Verdana" w:hAnsi="Verdana" w:cs="Times New Roman"/>
          <w:sz w:val="22"/>
          <w:szCs w:val="22"/>
        </w:rPr>
      </w:pPr>
    </w:p>
    <w:p w14:paraId="70B95E06" w14:textId="77777777" w:rsidR="008A37A8" w:rsidRPr="00FC3B42" w:rsidRDefault="008A37A8" w:rsidP="00091050">
      <w:pPr>
        <w:ind w:left="1200"/>
        <w:rPr>
          <w:rFonts w:ascii="Verdana" w:hAnsi="Verdana" w:cs="Times New Roman"/>
          <w:sz w:val="22"/>
          <w:szCs w:val="22"/>
        </w:rPr>
      </w:pPr>
    </w:p>
    <w:p w14:paraId="17C2A69E" w14:textId="39794FD9" w:rsidR="00443BCC" w:rsidRDefault="00443BCC" w:rsidP="00443BCC">
      <w:pPr>
        <w:pStyle w:val="NormalWeb"/>
        <w:ind w:left="1200"/>
        <w:rPr>
          <w:rFonts w:ascii="Verdana" w:hAnsi="Verdana"/>
          <w:sz w:val="22"/>
          <w:szCs w:val="22"/>
        </w:rPr>
      </w:pPr>
    </w:p>
    <w:p w14:paraId="153E0B15" w14:textId="51F2926F" w:rsidR="00443BCC" w:rsidRPr="008A37A8" w:rsidRDefault="00091050" w:rsidP="008A37A8">
      <w:pPr>
        <w:pStyle w:val="NormalWeb"/>
        <w:numPr>
          <w:ilvl w:val="0"/>
          <w:numId w:val="18"/>
        </w:numPr>
        <w:rPr>
          <w:rFonts w:ascii="Verdana" w:hAnsi="Verdana"/>
          <w:b/>
          <w:sz w:val="22"/>
          <w:szCs w:val="22"/>
        </w:rPr>
      </w:pPr>
      <w:r w:rsidRPr="008A37A8">
        <w:rPr>
          <w:rFonts w:ascii="Verdana" w:hAnsi="Verdana"/>
          <w:b/>
          <w:sz w:val="22"/>
          <w:szCs w:val="22"/>
        </w:rPr>
        <w:lastRenderedPageBreak/>
        <w:t>W</w:t>
      </w:r>
      <w:r w:rsidR="00443BCC" w:rsidRPr="008A37A8">
        <w:rPr>
          <w:rFonts w:ascii="Verdana" w:hAnsi="Verdana"/>
          <w:b/>
          <w:sz w:val="22"/>
          <w:szCs w:val="22"/>
        </w:rPr>
        <w:t xml:space="preserve">hat is the name and contact details of the Ophthalmology </w:t>
      </w:r>
      <w:proofErr w:type="gramStart"/>
      <w:r w:rsidR="00443BCC" w:rsidRPr="008A37A8">
        <w:rPr>
          <w:rFonts w:ascii="Verdana" w:hAnsi="Verdana"/>
          <w:b/>
          <w:sz w:val="22"/>
          <w:szCs w:val="22"/>
        </w:rPr>
        <w:t>Service</w:t>
      </w:r>
      <w:proofErr w:type="gramEnd"/>
      <w:r w:rsidR="00443BCC" w:rsidRPr="008A37A8">
        <w:rPr>
          <w:rFonts w:ascii="Verdana" w:hAnsi="Verdana"/>
          <w:b/>
          <w:sz w:val="22"/>
          <w:szCs w:val="22"/>
        </w:rPr>
        <w:t xml:space="preserve"> </w:t>
      </w:r>
    </w:p>
    <w:p w14:paraId="083BE6F2" w14:textId="77777777" w:rsidR="00443BCC" w:rsidRDefault="00443BCC" w:rsidP="00443BCC">
      <w:pPr>
        <w:pStyle w:val="NormalWeb"/>
        <w:ind w:left="1200"/>
        <w:rPr>
          <w:rFonts w:ascii="Verdana" w:hAnsi="Verdana"/>
          <w:b/>
          <w:sz w:val="22"/>
          <w:szCs w:val="22"/>
        </w:rPr>
      </w:pPr>
      <w:r w:rsidRPr="00443BCC">
        <w:rPr>
          <w:rFonts w:ascii="Verdana" w:hAnsi="Verdana"/>
          <w:b/>
          <w:sz w:val="22"/>
          <w:szCs w:val="22"/>
        </w:rPr>
        <w:t>Lead?</w:t>
      </w:r>
    </w:p>
    <w:p w14:paraId="7D177BDF" w14:textId="77777777" w:rsidR="00443BCC" w:rsidRDefault="00443BCC" w:rsidP="00443BCC">
      <w:pPr>
        <w:pStyle w:val="NormalWeb"/>
        <w:ind w:left="1200"/>
        <w:rPr>
          <w:rFonts w:ascii="Verdana" w:hAnsi="Verdana"/>
          <w:b/>
          <w:sz w:val="22"/>
          <w:szCs w:val="22"/>
        </w:rPr>
      </w:pPr>
    </w:p>
    <w:p w14:paraId="08F80F6E" w14:textId="77777777" w:rsidR="00443BCC" w:rsidRDefault="00443BCC" w:rsidP="00443BCC">
      <w:pPr>
        <w:pStyle w:val="NormalWeb"/>
        <w:ind w:left="1200"/>
        <w:rPr>
          <w:rFonts w:ascii="Verdana" w:hAnsi="Verdana"/>
          <w:sz w:val="22"/>
          <w:szCs w:val="22"/>
        </w:rPr>
      </w:pPr>
      <w:r>
        <w:rPr>
          <w:rFonts w:ascii="Verdana" w:hAnsi="Verdana"/>
          <w:sz w:val="22"/>
          <w:szCs w:val="22"/>
        </w:rPr>
        <w:t xml:space="preserve">Suzanne James </w:t>
      </w:r>
    </w:p>
    <w:p w14:paraId="2F74945A" w14:textId="77777777" w:rsidR="00443BCC" w:rsidRDefault="00443BCC" w:rsidP="00443BCC">
      <w:pPr>
        <w:pStyle w:val="NormalWeb"/>
        <w:ind w:left="1200"/>
        <w:rPr>
          <w:rFonts w:ascii="Verdana" w:hAnsi="Verdana"/>
          <w:sz w:val="22"/>
          <w:szCs w:val="22"/>
        </w:rPr>
      </w:pPr>
      <w:r>
        <w:rPr>
          <w:rFonts w:ascii="Verdana" w:hAnsi="Verdana"/>
          <w:sz w:val="22"/>
          <w:szCs w:val="22"/>
        </w:rPr>
        <w:t xml:space="preserve">Ophthalmology Service Manager </w:t>
      </w:r>
    </w:p>
    <w:p w14:paraId="266C0CAD" w14:textId="77777777" w:rsidR="00443BCC" w:rsidRDefault="00443BCC" w:rsidP="00443BCC">
      <w:pPr>
        <w:pStyle w:val="NormalWeb"/>
        <w:ind w:left="1200"/>
        <w:rPr>
          <w:rFonts w:ascii="Verdana" w:hAnsi="Verdana"/>
          <w:sz w:val="22"/>
          <w:szCs w:val="22"/>
        </w:rPr>
      </w:pPr>
      <w:r>
        <w:rPr>
          <w:rFonts w:ascii="Verdana" w:hAnsi="Verdana"/>
          <w:sz w:val="22"/>
          <w:szCs w:val="22"/>
        </w:rPr>
        <w:t xml:space="preserve">Singleton Hospital </w:t>
      </w:r>
    </w:p>
    <w:p w14:paraId="1A2F035F" w14:textId="77777777" w:rsidR="00443BCC" w:rsidRPr="00443BCC" w:rsidRDefault="00443BCC" w:rsidP="00443BCC">
      <w:pPr>
        <w:pStyle w:val="NormalWeb"/>
        <w:ind w:left="1200"/>
        <w:rPr>
          <w:rFonts w:ascii="Verdana" w:hAnsi="Verdana"/>
          <w:sz w:val="22"/>
          <w:szCs w:val="22"/>
        </w:rPr>
      </w:pPr>
      <w:r>
        <w:rPr>
          <w:rFonts w:ascii="Verdana" w:hAnsi="Verdana"/>
          <w:sz w:val="22"/>
          <w:szCs w:val="22"/>
        </w:rPr>
        <w:t xml:space="preserve">Swansea </w:t>
      </w:r>
    </w:p>
    <w:p w14:paraId="18A101AC" w14:textId="77777777" w:rsidR="00A10460" w:rsidRDefault="00A10460" w:rsidP="002677FD">
      <w:pPr>
        <w:rPr>
          <w:rFonts w:ascii="Verdana" w:hAnsi="Verdana"/>
          <w:bCs/>
          <w:noProof/>
          <w:sz w:val="22"/>
          <w:szCs w:val="22"/>
        </w:rPr>
      </w:pPr>
    </w:p>
    <w:p w14:paraId="73C9D2C3" w14:textId="77777777" w:rsidR="00A10460" w:rsidRDefault="00A10460" w:rsidP="002677FD">
      <w:pPr>
        <w:rPr>
          <w:rFonts w:ascii="Verdana" w:hAnsi="Verdana"/>
          <w:bCs/>
          <w:noProof/>
          <w:sz w:val="22"/>
          <w:szCs w:val="22"/>
        </w:rPr>
      </w:pPr>
    </w:p>
    <w:p w14:paraId="4524D2CB" w14:textId="7E474E00"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0B77EA7"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031775" w14:textId="77777777" w:rsidR="00DD5E37" w:rsidRDefault="00DD5E37" w:rsidP="007D6A3E">
      <w:pPr>
        <w:spacing w:before="0" w:after="0" w:line="240" w:lineRule="auto"/>
      </w:pPr>
      <w:r>
        <w:separator/>
      </w:r>
    </w:p>
  </w:endnote>
  <w:endnote w:type="continuationSeparator" w:id="0">
    <w:p w14:paraId="1AA506D6"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EC621D"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29C2FB66" wp14:editId="38334754">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14:paraId="737CE519"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9A6A66">
      <w:rPr>
        <w:noProof/>
      </w:rPr>
      <w:t>2</w:t>
    </w:r>
    <w:r w:rsidR="00795AD1" w:rsidRPr="00795AD1">
      <w:rPr>
        <w:noProof/>
      </w:rPr>
      <w:fldChar w:fldCharType="end"/>
    </w:r>
  </w:p>
  <w:p w14:paraId="196DE5DF"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B0B098"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0356185B" wp14:editId="18F10193">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287379E8"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71188615"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54DCB46F"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3202FA3D"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3746CFED"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E7FD7B" w14:textId="77777777" w:rsidR="00DD5E37" w:rsidRDefault="00DD5E37" w:rsidP="007D6A3E">
      <w:pPr>
        <w:spacing w:before="0" w:after="0" w:line="240" w:lineRule="auto"/>
      </w:pPr>
      <w:r>
        <w:separator/>
      </w:r>
    </w:p>
  </w:footnote>
  <w:footnote w:type="continuationSeparator" w:id="0">
    <w:p w14:paraId="4F630C54"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C79C63"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2244421A" wp14:editId="2FA89818">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71DF907B" wp14:editId="28B6AEA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451DA9D1"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1E089F75"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4BD9FE88" w14:textId="77777777" w:rsidR="00937E61" w:rsidRDefault="00937E61" w:rsidP="00937E61">
                          <w:pPr>
                            <w:spacing w:before="0" w:after="0"/>
                            <w:ind w:left="0"/>
                            <w:jc w:val="right"/>
                            <w:rPr>
                              <w:color w:val="6E609E"/>
                              <w:sz w:val="18"/>
                              <w:szCs w:val="18"/>
                            </w:rPr>
                          </w:pPr>
                        </w:p>
                        <w:p w14:paraId="050675A3"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63DB939A"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66C768D7"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46" type="#_x0000_t75" style="width:20.5pt;height:20.5pt;visibility:visible;mso-wrap-style:square" o:bullet="t">
        <v:imagedata r:id="rId1" o:title=""/>
      </v:shape>
    </w:pict>
  </w:numPicBullet>
  <w:numPicBullet w:numPicBulletId="1">
    <w:pict>
      <v:shape id="_x0000_i1347" type="#_x0000_t75" style="width:382.5pt;height:382.5pt;visibility:visible;mso-wrap-style:square" o:bullet="t">
        <v:imagedata r:id="rId2" o:title=""/>
      </v:shape>
    </w:pict>
  </w:numPicBullet>
  <w:numPicBullet w:numPicBulletId="2">
    <w:pict>
      <v:shape id="_x0000_i1348" type="#_x0000_t75" style="width:225.5pt;height:225.5pt;visibility:visible;mso-wrap-style:square" o:bullet="t">
        <v:imagedata r:id="rId3" o:title=""/>
      </v:shape>
    </w:pict>
  </w:numPicBullet>
  <w:numPicBullet w:numPicBulletId="3">
    <w:pict>
      <v:shape id="_x0000_i134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A3F6047"/>
    <w:multiLevelType w:val="hybridMultilevel"/>
    <w:tmpl w:val="C5749FF4"/>
    <w:lvl w:ilvl="0" w:tplc="DAEC308C">
      <w:start w:val="1"/>
      <w:numFmt w:val="decimal"/>
      <w:lvlText w:val="%1."/>
      <w:lvlJc w:val="left"/>
      <w:pPr>
        <w:ind w:left="1200" w:hanging="525"/>
      </w:pPr>
      <w:rPr>
        <w:rFonts w:hint="default"/>
      </w:rPr>
    </w:lvl>
    <w:lvl w:ilvl="1" w:tplc="08090019" w:tentative="1">
      <w:start w:val="1"/>
      <w:numFmt w:val="lowerLetter"/>
      <w:lvlText w:val="%2."/>
      <w:lvlJc w:val="left"/>
      <w:pPr>
        <w:ind w:left="1755" w:hanging="360"/>
      </w:pPr>
    </w:lvl>
    <w:lvl w:ilvl="2" w:tplc="0809001B" w:tentative="1">
      <w:start w:val="1"/>
      <w:numFmt w:val="lowerRoman"/>
      <w:lvlText w:val="%3."/>
      <w:lvlJc w:val="right"/>
      <w:pPr>
        <w:ind w:left="2475" w:hanging="180"/>
      </w:pPr>
    </w:lvl>
    <w:lvl w:ilvl="3" w:tplc="0809000F" w:tentative="1">
      <w:start w:val="1"/>
      <w:numFmt w:val="decimal"/>
      <w:lvlText w:val="%4."/>
      <w:lvlJc w:val="left"/>
      <w:pPr>
        <w:ind w:left="3195" w:hanging="360"/>
      </w:pPr>
    </w:lvl>
    <w:lvl w:ilvl="4" w:tplc="08090019" w:tentative="1">
      <w:start w:val="1"/>
      <w:numFmt w:val="lowerLetter"/>
      <w:lvlText w:val="%5."/>
      <w:lvlJc w:val="left"/>
      <w:pPr>
        <w:ind w:left="3915" w:hanging="360"/>
      </w:pPr>
    </w:lvl>
    <w:lvl w:ilvl="5" w:tplc="0809001B" w:tentative="1">
      <w:start w:val="1"/>
      <w:numFmt w:val="lowerRoman"/>
      <w:lvlText w:val="%6."/>
      <w:lvlJc w:val="right"/>
      <w:pPr>
        <w:ind w:left="4635" w:hanging="180"/>
      </w:pPr>
    </w:lvl>
    <w:lvl w:ilvl="6" w:tplc="0809000F" w:tentative="1">
      <w:start w:val="1"/>
      <w:numFmt w:val="decimal"/>
      <w:lvlText w:val="%7."/>
      <w:lvlJc w:val="left"/>
      <w:pPr>
        <w:ind w:left="5355" w:hanging="360"/>
      </w:pPr>
    </w:lvl>
    <w:lvl w:ilvl="7" w:tplc="08090019" w:tentative="1">
      <w:start w:val="1"/>
      <w:numFmt w:val="lowerLetter"/>
      <w:lvlText w:val="%8."/>
      <w:lvlJc w:val="left"/>
      <w:pPr>
        <w:ind w:left="6075" w:hanging="360"/>
      </w:pPr>
    </w:lvl>
    <w:lvl w:ilvl="8" w:tplc="0809001B" w:tentative="1">
      <w:start w:val="1"/>
      <w:numFmt w:val="lowerRoman"/>
      <w:lvlText w:val="%9."/>
      <w:lvlJc w:val="right"/>
      <w:pPr>
        <w:ind w:left="6795" w:hanging="180"/>
      </w:p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38789122">
    <w:abstractNumId w:val="13"/>
  </w:num>
  <w:num w:numId="2" w16cid:durableId="1692953589">
    <w:abstractNumId w:val="0"/>
  </w:num>
  <w:num w:numId="3" w16cid:durableId="547033935">
    <w:abstractNumId w:val="8"/>
  </w:num>
  <w:num w:numId="4" w16cid:durableId="289097631">
    <w:abstractNumId w:val="15"/>
  </w:num>
  <w:num w:numId="5" w16cid:durableId="473644666">
    <w:abstractNumId w:val="3"/>
  </w:num>
  <w:num w:numId="6" w16cid:durableId="1561400460">
    <w:abstractNumId w:val="2"/>
  </w:num>
  <w:num w:numId="7" w16cid:durableId="760372344">
    <w:abstractNumId w:val="10"/>
  </w:num>
  <w:num w:numId="8" w16cid:durableId="134572408">
    <w:abstractNumId w:val="14"/>
  </w:num>
  <w:num w:numId="9" w16cid:durableId="624504438">
    <w:abstractNumId w:val="17"/>
  </w:num>
  <w:num w:numId="10" w16cid:durableId="2039042028">
    <w:abstractNumId w:val="1"/>
  </w:num>
  <w:num w:numId="11" w16cid:durableId="1295452631">
    <w:abstractNumId w:val="9"/>
  </w:num>
  <w:num w:numId="12" w16cid:durableId="1904952441">
    <w:abstractNumId w:val="12"/>
  </w:num>
  <w:num w:numId="13" w16cid:durableId="250437264">
    <w:abstractNumId w:val="16"/>
  </w:num>
  <w:num w:numId="14" w16cid:durableId="22873088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03911511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185754970">
    <w:abstractNumId w:val="11"/>
  </w:num>
  <w:num w:numId="17" w16cid:durableId="1833449257">
    <w:abstractNumId w:val="5"/>
  </w:num>
  <w:num w:numId="18" w16cid:durableId="178221504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1050"/>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43BCC"/>
    <w:rsid w:val="00453C57"/>
    <w:rsid w:val="0048724F"/>
    <w:rsid w:val="004C59CA"/>
    <w:rsid w:val="004C7B47"/>
    <w:rsid w:val="004E1954"/>
    <w:rsid w:val="004F1E5A"/>
    <w:rsid w:val="005317D4"/>
    <w:rsid w:val="00534D7A"/>
    <w:rsid w:val="00552538"/>
    <w:rsid w:val="00553E1D"/>
    <w:rsid w:val="005925B8"/>
    <w:rsid w:val="005F0E79"/>
    <w:rsid w:val="00602EE5"/>
    <w:rsid w:val="006137E4"/>
    <w:rsid w:val="00630F0B"/>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8A37A8"/>
    <w:rsid w:val="0090178A"/>
    <w:rsid w:val="00912B14"/>
    <w:rsid w:val="009269BD"/>
    <w:rsid w:val="00937E61"/>
    <w:rsid w:val="009574AC"/>
    <w:rsid w:val="0097092D"/>
    <w:rsid w:val="00982170"/>
    <w:rsid w:val="009A0943"/>
    <w:rsid w:val="009A6A66"/>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9460B"/>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363DC7"/>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elementtoproof">
    <w:name w:val="elementtoproof"/>
    <w:basedOn w:val="Normal"/>
    <w:uiPriority w:val="99"/>
    <w:semiHidden/>
    <w:rsid w:val="00443BCC"/>
    <w:pPr>
      <w:spacing w:before="0" w:after="0" w:line="240" w:lineRule="auto"/>
      <w:ind w:left="0" w:right="0"/>
    </w:pPr>
    <w:rPr>
      <w:rFonts w:ascii="Calibri" w:eastAsiaTheme="minorHAnsi" w:hAnsi="Calibri" w:cs="Calibri"/>
      <w:sz w:val="22"/>
      <w:szCs w:val="22"/>
    </w:rPr>
  </w:style>
  <w:style w:type="character" w:styleId="CommentReference">
    <w:name w:val="annotation reference"/>
    <w:basedOn w:val="DefaultParagraphFont"/>
    <w:uiPriority w:val="99"/>
    <w:semiHidden/>
    <w:unhideWhenUsed/>
    <w:rsid w:val="009A6A66"/>
    <w:rPr>
      <w:sz w:val="16"/>
      <w:szCs w:val="16"/>
    </w:rPr>
  </w:style>
  <w:style w:type="paragraph" w:styleId="CommentText">
    <w:name w:val="annotation text"/>
    <w:basedOn w:val="Normal"/>
    <w:link w:val="CommentTextChar"/>
    <w:uiPriority w:val="99"/>
    <w:semiHidden/>
    <w:unhideWhenUsed/>
    <w:rsid w:val="009A6A66"/>
    <w:pPr>
      <w:spacing w:line="240" w:lineRule="auto"/>
    </w:pPr>
    <w:rPr>
      <w:sz w:val="20"/>
      <w:szCs w:val="20"/>
    </w:rPr>
  </w:style>
  <w:style w:type="character" w:customStyle="1" w:styleId="CommentTextChar">
    <w:name w:val="Comment Text Char"/>
    <w:basedOn w:val="DefaultParagraphFont"/>
    <w:link w:val="CommentText"/>
    <w:uiPriority w:val="99"/>
    <w:semiHidden/>
    <w:rsid w:val="009A6A66"/>
  </w:style>
  <w:style w:type="paragraph" w:styleId="CommentSubject">
    <w:name w:val="annotation subject"/>
    <w:basedOn w:val="CommentText"/>
    <w:next w:val="CommentText"/>
    <w:link w:val="CommentSubjectChar"/>
    <w:uiPriority w:val="99"/>
    <w:semiHidden/>
    <w:unhideWhenUsed/>
    <w:rsid w:val="009A6A66"/>
    <w:rPr>
      <w:b/>
      <w:bCs/>
    </w:rPr>
  </w:style>
  <w:style w:type="character" w:customStyle="1" w:styleId="CommentSubjectChar">
    <w:name w:val="Comment Subject Char"/>
    <w:basedOn w:val="CommentTextChar"/>
    <w:link w:val="CommentSubject"/>
    <w:uiPriority w:val="99"/>
    <w:semiHidden/>
    <w:rsid w:val="009A6A6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13116211">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3493D3-535F-4192-A643-8688F83931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80</TotalTime>
  <Pages>3</Pages>
  <Words>443</Words>
  <Characters>2528</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17</cp:revision>
  <cp:lastPrinted>2019-03-26T11:11:00Z</cp:lastPrinted>
  <dcterms:created xsi:type="dcterms:W3CDTF">2021-09-13T07:38:00Z</dcterms:created>
  <dcterms:modified xsi:type="dcterms:W3CDTF">2024-05-21T10:45:00Z</dcterms:modified>
</cp:coreProperties>
</file>