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5B727462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2C6A66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24-H-005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5B727462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2C6A66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24-H-005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665D6AF1" w14:textId="77777777" w:rsidR="002C6A66" w:rsidRPr="002C6A66" w:rsidRDefault="002C6A66" w:rsidP="002C6A66">
      <w:pPr>
        <w:rPr>
          <w:rFonts w:ascii="Verdana" w:eastAsia="Times New Roman" w:hAnsi="Verdana"/>
          <w:color w:val="000000"/>
          <w:sz w:val="22"/>
          <w:szCs w:val="22"/>
        </w:rPr>
      </w:pPr>
      <w:r w:rsidRPr="002C6A66">
        <w:rPr>
          <w:rFonts w:ascii="Verdana" w:eastAsia="Times New Roman" w:hAnsi="Verdana"/>
          <w:color w:val="000000"/>
          <w:sz w:val="22"/>
          <w:szCs w:val="22"/>
          <w:u w:val="single"/>
        </w:rPr>
        <w:t>Data on usage of medicines from the hospital pharmacy system</w:t>
      </w:r>
    </w:p>
    <w:p w14:paraId="28DC999C" w14:textId="77777777" w:rsidR="002C6A66" w:rsidRPr="002C6A66" w:rsidRDefault="002C6A66" w:rsidP="002C6A66">
      <w:pPr>
        <w:rPr>
          <w:rFonts w:ascii="Verdana" w:eastAsia="Times New Roman" w:hAnsi="Verdana"/>
          <w:color w:val="000000"/>
          <w:sz w:val="22"/>
          <w:szCs w:val="22"/>
        </w:rPr>
      </w:pPr>
      <w:r w:rsidRPr="002C6A66">
        <w:rPr>
          <w:rFonts w:ascii="Verdana" w:eastAsia="Times New Roman" w:hAnsi="Verdana"/>
          <w:color w:val="000000"/>
          <w:sz w:val="22"/>
          <w:szCs w:val="22"/>
        </w:rPr>
        <w:t>Fields to include in the data extract from the hospital pharmacy database:</w:t>
      </w:r>
    </w:p>
    <w:tbl>
      <w:tblPr>
        <w:tblW w:w="6794" w:type="dxa"/>
        <w:jc w:val="center"/>
        <w:tblLook w:val="04A0" w:firstRow="1" w:lastRow="0" w:firstColumn="1" w:lastColumn="0" w:noHBand="0" w:noVBand="1"/>
      </w:tblPr>
      <w:tblGrid>
        <w:gridCol w:w="6794"/>
      </w:tblGrid>
      <w:tr w:rsidR="002C6A66" w:rsidRPr="002C6A66" w14:paraId="70708D5F" w14:textId="77777777" w:rsidTr="002C6A66">
        <w:trPr>
          <w:trHeight w:val="375"/>
          <w:jc w:val="center"/>
        </w:trPr>
        <w:tc>
          <w:tcPr>
            <w:tcW w:w="679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7E6E6"/>
            <w:hideMark/>
          </w:tcPr>
          <w:p w14:paraId="31FDCB64" w14:textId="77777777" w:rsidR="002C6A66" w:rsidRPr="002C6A66" w:rsidRDefault="002C6A66" w:rsidP="002C6A66">
            <w:pPr>
              <w:ind w:left="164" w:right="0"/>
              <w:rPr>
                <w:rFonts w:ascii="Verdana" w:eastAsia="Times New Roman" w:hAnsi="Verdana"/>
                <w:color w:val="000000"/>
                <w:sz w:val="18"/>
                <w:szCs w:val="18"/>
              </w:rPr>
            </w:pPr>
            <w:r w:rsidRPr="002C6A66">
              <w:rPr>
                <w:rFonts w:ascii="Verdana" w:eastAsia="Times New Roman" w:hAnsi="Verdana"/>
                <w:color w:val="000000"/>
                <w:sz w:val="18"/>
                <w:szCs w:val="18"/>
              </w:rPr>
              <w:t>Field</w:t>
            </w:r>
          </w:p>
        </w:tc>
      </w:tr>
      <w:tr w:rsidR="002C6A66" w:rsidRPr="002C6A66" w14:paraId="11D46629" w14:textId="77777777" w:rsidTr="002C6A66">
        <w:trPr>
          <w:jc w:val="center"/>
        </w:trPr>
        <w:tc>
          <w:tcPr>
            <w:tcW w:w="6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8EC71BF" w14:textId="77777777" w:rsidR="002C6A66" w:rsidRPr="002C6A66" w:rsidRDefault="002C6A66" w:rsidP="002C6A66">
            <w:pPr>
              <w:ind w:left="164" w:right="0"/>
              <w:rPr>
                <w:rFonts w:ascii="Verdana" w:eastAsia="Times New Roman" w:hAnsi="Verdana"/>
                <w:color w:val="000000"/>
                <w:sz w:val="18"/>
                <w:szCs w:val="18"/>
              </w:rPr>
            </w:pPr>
            <w:r w:rsidRPr="002C6A66">
              <w:rPr>
                <w:rFonts w:ascii="Verdana" w:eastAsia="Times New Roman" w:hAnsi="Verdana"/>
                <w:color w:val="000000"/>
                <w:sz w:val="18"/>
                <w:szCs w:val="18"/>
              </w:rPr>
              <w:t>Calendar year</w:t>
            </w:r>
          </w:p>
        </w:tc>
      </w:tr>
      <w:tr w:rsidR="002C6A66" w:rsidRPr="002C6A66" w14:paraId="2657B936" w14:textId="77777777" w:rsidTr="002C6A66">
        <w:trPr>
          <w:jc w:val="center"/>
        </w:trPr>
        <w:tc>
          <w:tcPr>
            <w:tcW w:w="6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C5FE819" w14:textId="77777777" w:rsidR="002C6A66" w:rsidRPr="002C6A66" w:rsidRDefault="002C6A66" w:rsidP="002C6A66">
            <w:pPr>
              <w:ind w:left="164" w:right="0"/>
              <w:rPr>
                <w:rFonts w:ascii="Verdana" w:eastAsia="Times New Roman" w:hAnsi="Verdana"/>
                <w:color w:val="000000"/>
                <w:sz w:val="18"/>
                <w:szCs w:val="18"/>
              </w:rPr>
            </w:pPr>
            <w:r w:rsidRPr="002C6A66">
              <w:rPr>
                <w:rFonts w:ascii="Verdana" w:eastAsia="Times New Roman" w:hAnsi="Verdana"/>
                <w:color w:val="000000"/>
                <w:sz w:val="18"/>
                <w:szCs w:val="18"/>
              </w:rPr>
              <w:t>Calendar month</w:t>
            </w:r>
          </w:p>
        </w:tc>
      </w:tr>
      <w:tr w:rsidR="002C6A66" w:rsidRPr="002C6A66" w14:paraId="702F281E" w14:textId="77777777" w:rsidTr="002C6A66">
        <w:trPr>
          <w:jc w:val="center"/>
        </w:trPr>
        <w:tc>
          <w:tcPr>
            <w:tcW w:w="6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E6913F4" w14:textId="77777777" w:rsidR="002C6A66" w:rsidRPr="002C6A66" w:rsidRDefault="002C6A66" w:rsidP="002C6A66">
            <w:pPr>
              <w:ind w:left="164" w:right="0"/>
              <w:rPr>
                <w:rFonts w:ascii="Verdana" w:eastAsia="Times New Roman" w:hAnsi="Verdana"/>
                <w:color w:val="000000"/>
                <w:sz w:val="18"/>
                <w:szCs w:val="18"/>
              </w:rPr>
            </w:pPr>
            <w:r w:rsidRPr="002C6A66">
              <w:rPr>
                <w:rFonts w:ascii="Verdana" w:eastAsia="Times New Roman" w:hAnsi="Verdana"/>
                <w:color w:val="000000"/>
                <w:sz w:val="18"/>
                <w:szCs w:val="18"/>
              </w:rPr>
              <w:t>Name of Health Board / Trust</w:t>
            </w:r>
          </w:p>
        </w:tc>
      </w:tr>
      <w:tr w:rsidR="002C6A66" w:rsidRPr="002C6A66" w14:paraId="441401F4" w14:textId="77777777" w:rsidTr="002C6A66">
        <w:trPr>
          <w:jc w:val="center"/>
        </w:trPr>
        <w:tc>
          <w:tcPr>
            <w:tcW w:w="6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C22F4BE" w14:textId="77777777" w:rsidR="002C6A66" w:rsidRPr="002C6A66" w:rsidRDefault="002C6A66" w:rsidP="002C6A66">
            <w:pPr>
              <w:ind w:left="164" w:right="0"/>
              <w:rPr>
                <w:rFonts w:ascii="Verdana" w:eastAsia="Times New Roman" w:hAnsi="Verdana"/>
                <w:color w:val="000000"/>
                <w:sz w:val="18"/>
                <w:szCs w:val="18"/>
              </w:rPr>
            </w:pPr>
            <w:r w:rsidRPr="002C6A66">
              <w:rPr>
                <w:rFonts w:ascii="Verdana" w:eastAsia="Times New Roman" w:hAnsi="Verdana"/>
                <w:color w:val="000000"/>
                <w:sz w:val="18"/>
                <w:szCs w:val="18"/>
              </w:rPr>
              <w:t>Drug substance (INN name of drug)</w:t>
            </w:r>
          </w:p>
        </w:tc>
      </w:tr>
      <w:tr w:rsidR="002C6A66" w:rsidRPr="002C6A66" w14:paraId="475AC136" w14:textId="77777777" w:rsidTr="002C6A66">
        <w:trPr>
          <w:jc w:val="center"/>
        </w:trPr>
        <w:tc>
          <w:tcPr>
            <w:tcW w:w="6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E9BBAD1" w14:textId="77777777" w:rsidR="002C6A66" w:rsidRPr="002C6A66" w:rsidRDefault="002C6A66" w:rsidP="002C6A66">
            <w:pPr>
              <w:ind w:left="164" w:right="0"/>
              <w:rPr>
                <w:rFonts w:ascii="Verdana" w:eastAsia="Times New Roman" w:hAnsi="Verdana"/>
                <w:color w:val="000000"/>
                <w:sz w:val="18"/>
                <w:szCs w:val="18"/>
              </w:rPr>
            </w:pPr>
            <w:r w:rsidRPr="002C6A66">
              <w:rPr>
                <w:rFonts w:ascii="Verdana" w:eastAsia="Times New Roman" w:hAnsi="Verdana"/>
                <w:color w:val="000000"/>
                <w:sz w:val="18"/>
                <w:szCs w:val="18"/>
              </w:rPr>
              <w:t>Drug product pack name (substance name + strength + formulation)</w:t>
            </w:r>
          </w:p>
        </w:tc>
      </w:tr>
      <w:tr w:rsidR="002C6A66" w:rsidRPr="002C6A66" w14:paraId="141046BD" w14:textId="77777777" w:rsidTr="002C6A66">
        <w:trPr>
          <w:jc w:val="center"/>
        </w:trPr>
        <w:tc>
          <w:tcPr>
            <w:tcW w:w="6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FB313EC" w14:textId="77777777" w:rsidR="002C6A66" w:rsidRPr="002C6A66" w:rsidRDefault="002C6A66" w:rsidP="002C6A66">
            <w:pPr>
              <w:ind w:left="164" w:right="0"/>
              <w:rPr>
                <w:rFonts w:ascii="Verdana" w:eastAsia="Times New Roman" w:hAnsi="Verdana"/>
                <w:color w:val="000000"/>
                <w:sz w:val="18"/>
                <w:szCs w:val="18"/>
              </w:rPr>
            </w:pPr>
            <w:r w:rsidRPr="002C6A66">
              <w:rPr>
                <w:rFonts w:ascii="Verdana" w:eastAsia="Times New Roman" w:hAnsi="Verdana"/>
                <w:color w:val="000000"/>
                <w:sz w:val="18"/>
                <w:szCs w:val="18"/>
              </w:rPr>
              <w:t>Pack size</w:t>
            </w:r>
          </w:p>
        </w:tc>
      </w:tr>
      <w:tr w:rsidR="002C6A66" w:rsidRPr="002C6A66" w14:paraId="0F2CAA90" w14:textId="77777777" w:rsidTr="002C6A66">
        <w:trPr>
          <w:jc w:val="center"/>
        </w:trPr>
        <w:tc>
          <w:tcPr>
            <w:tcW w:w="6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F7679D4" w14:textId="77777777" w:rsidR="002C6A66" w:rsidRPr="002C6A66" w:rsidRDefault="002C6A66" w:rsidP="002C6A66">
            <w:pPr>
              <w:ind w:left="164" w:right="0"/>
              <w:rPr>
                <w:rFonts w:ascii="Verdana" w:eastAsia="Times New Roman" w:hAnsi="Verdana"/>
                <w:color w:val="000000"/>
                <w:sz w:val="18"/>
                <w:szCs w:val="18"/>
              </w:rPr>
            </w:pPr>
            <w:r w:rsidRPr="002C6A66">
              <w:rPr>
                <w:rFonts w:ascii="Verdana" w:eastAsia="Times New Roman" w:hAnsi="Verdana"/>
                <w:color w:val="000000"/>
                <w:sz w:val="18"/>
                <w:szCs w:val="18"/>
              </w:rPr>
              <w:t>Quantity unit of measure (UOM)</w:t>
            </w:r>
          </w:p>
        </w:tc>
      </w:tr>
      <w:tr w:rsidR="002C6A66" w:rsidRPr="002C6A66" w14:paraId="45B9A7B2" w14:textId="77777777" w:rsidTr="002C6A66">
        <w:trPr>
          <w:jc w:val="center"/>
        </w:trPr>
        <w:tc>
          <w:tcPr>
            <w:tcW w:w="67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F98030C" w14:textId="77777777" w:rsidR="002C6A66" w:rsidRPr="002C6A66" w:rsidRDefault="002C6A66" w:rsidP="002C6A66">
            <w:pPr>
              <w:ind w:left="164" w:right="0"/>
              <w:rPr>
                <w:rFonts w:ascii="Verdana" w:eastAsia="Times New Roman" w:hAnsi="Verdana"/>
                <w:color w:val="000000"/>
                <w:sz w:val="18"/>
                <w:szCs w:val="18"/>
              </w:rPr>
            </w:pPr>
            <w:r w:rsidRPr="002C6A66">
              <w:rPr>
                <w:rFonts w:ascii="Verdana" w:eastAsia="Times New Roman" w:hAnsi="Verdana"/>
                <w:color w:val="000000"/>
                <w:sz w:val="18"/>
                <w:szCs w:val="18"/>
              </w:rPr>
              <w:t>Quantity issued</w:t>
            </w:r>
          </w:p>
        </w:tc>
      </w:tr>
    </w:tbl>
    <w:p w14:paraId="7E632450" w14:textId="77777777" w:rsidR="002C6A66" w:rsidRPr="002C6A66" w:rsidRDefault="002C6A66" w:rsidP="002C6A66">
      <w:pPr>
        <w:rPr>
          <w:rFonts w:ascii="Verdana" w:eastAsia="Times New Roman" w:hAnsi="Verdana" w:cs="Calibri"/>
          <w:color w:val="000000"/>
          <w:sz w:val="22"/>
          <w:szCs w:val="22"/>
        </w:rPr>
      </w:pPr>
      <w:r w:rsidRPr="002C6A66">
        <w:rPr>
          <w:rFonts w:ascii="Verdana" w:eastAsia="Times New Roman" w:hAnsi="Verdana"/>
          <w:color w:val="000000"/>
          <w:sz w:val="22"/>
          <w:szCs w:val="22"/>
        </w:rPr>
        <w:t> </w:t>
      </w:r>
    </w:p>
    <w:p w14:paraId="3C750A4C" w14:textId="77777777" w:rsidR="002C6A66" w:rsidRPr="002C6A66" w:rsidRDefault="002C6A66" w:rsidP="002C6A66">
      <w:pPr>
        <w:rPr>
          <w:rFonts w:ascii="Verdana" w:eastAsia="Times New Roman" w:hAnsi="Verdana"/>
          <w:color w:val="000000"/>
          <w:sz w:val="22"/>
          <w:szCs w:val="22"/>
        </w:rPr>
      </w:pPr>
      <w:r w:rsidRPr="002C6A66">
        <w:rPr>
          <w:rFonts w:ascii="Verdana" w:eastAsia="Times New Roman" w:hAnsi="Verdana"/>
          <w:color w:val="000000"/>
          <w:sz w:val="22"/>
          <w:szCs w:val="22"/>
        </w:rPr>
        <w:t>Filters</w:t>
      </w:r>
    </w:p>
    <w:p w14:paraId="7118DB8D" w14:textId="77777777" w:rsidR="002C6A66" w:rsidRPr="002C6A66" w:rsidRDefault="002C6A66" w:rsidP="002C6A66">
      <w:pPr>
        <w:rPr>
          <w:rFonts w:ascii="Verdana" w:eastAsia="Times New Roman" w:hAnsi="Verdana"/>
          <w:color w:val="000000"/>
          <w:sz w:val="22"/>
          <w:szCs w:val="22"/>
        </w:rPr>
      </w:pPr>
      <w:r w:rsidRPr="002C6A66">
        <w:rPr>
          <w:rFonts w:ascii="Verdana" w:eastAsia="Times New Roman" w:hAnsi="Verdana"/>
          <w:color w:val="000000"/>
          <w:sz w:val="22"/>
          <w:szCs w:val="22"/>
        </w:rPr>
        <w:t xml:space="preserve">Time period: 1st </w:t>
      </w:r>
      <w:r w:rsidRPr="002C6A66">
        <w:rPr>
          <w:rFonts w:ascii="Verdana" w:eastAsia="Times New Roman" w:hAnsi="Verdana"/>
          <w:b/>
          <w:bCs/>
          <w:color w:val="000000"/>
          <w:sz w:val="22"/>
          <w:szCs w:val="22"/>
        </w:rPr>
        <w:t>Mar 2024 to 30th Jun 2024</w:t>
      </w:r>
      <w:r w:rsidRPr="002C6A66">
        <w:rPr>
          <w:rFonts w:ascii="Verdana" w:eastAsia="Times New Roman" w:hAnsi="Verdana"/>
          <w:color w:val="000000"/>
          <w:sz w:val="22"/>
          <w:szCs w:val="22"/>
        </w:rPr>
        <w:t>, or the latest available month</w:t>
      </w:r>
    </w:p>
    <w:p w14:paraId="61AB972C" w14:textId="77777777" w:rsidR="002C6A66" w:rsidRPr="002C6A66" w:rsidRDefault="002C6A66" w:rsidP="002C6A66">
      <w:pPr>
        <w:numPr>
          <w:ilvl w:val="0"/>
          <w:numId w:val="19"/>
        </w:numPr>
        <w:spacing w:before="0" w:line="254" w:lineRule="auto"/>
        <w:ind w:left="1080" w:right="0"/>
        <w:rPr>
          <w:rFonts w:ascii="Verdana" w:eastAsia="Times New Roman" w:hAnsi="Verdana"/>
          <w:color w:val="000000"/>
          <w:sz w:val="22"/>
          <w:szCs w:val="22"/>
        </w:rPr>
      </w:pPr>
      <w:r w:rsidRPr="002C6A66">
        <w:rPr>
          <w:rFonts w:ascii="Verdana" w:eastAsia="Times New Roman" w:hAnsi="Verdana"/>
          <w:color w:val="000000"/>
          <w:sz w:val="22"/>
          <w:szCs w:val="22"/>
        </w:rPr>
        <w:t>Drugs – severe asthma</w:t>
      </w:r>
    </w:p>
    <w:p w14:paraId="0ED36301" w14:textId="77777777" w:rsidR="002C6A66" w:rsidRPr="002C6A66" w:rsidRDefault="002C6A66" w:rsidP="002C6A66">
      <w:pPr>
        <w:numPr>
          <w:ilvl w:val="1"/>
          <w:numId w:val="19"/>
        </w:numPr>
        <w:spacing w:before="0" w:after="0" w:line="276" w:lineRule="auto"/>
        <w:ind w:left="2520" w:right="0"/>
        <w:rPr>
          <w:rFonts w:ascii="Verdana" w:eastAsia="Times New Roman" w:hAnsi="Verdana"/>
          <w:color w:val="000000"/>
          <w:sz w:val="22"/>
          <w:szCs w:val="22"/>
        </w:rPr>
      </w:pPr>
      <w:r w:rsidRPr="002C6A66">
        <w:rPr>
          <w:rFonts w:ascii="Verdana" w:eastAsia="Times New Roman" w:hAnsi="Verdana"/>
          <w:color w:val="000000"/>
          <w:sz w:val="22"/>
          <w:szCs w:val="22"/>
        </w:rPr>
        <w:t>Benralizumab (Fasenra)</w:t>
      </w:r>
    </w:p>
    <w:p w14:paraId="5E89E60B" w14:textId="77777777" w:rsidR="002C6A66" w:rsidRPr="002C6A66" w:rsidRDefault="002C6A66" w:rsidP="002C6A66">
      <w:pPr>
        <w:numPr>
          <w:ilvl w:val="1"/>
          <w:numId w:val="19"/>
        </w:numPr>
        <w:spacing w:before="0" w:after="0" w:line="276" w:lineRule="auto"/>
        <w:ind w:left="2520" w:right="0"/>
        <w:rPr>
          <w:rFonts w:ascii="Verdana" w:eastAsia="Times New Roman" w:hAnsi="Verdana"/>
          <w:color w:val="000000"/>
          <w:sz w:val="22"/>
          <w:szCs w:val="22"/>
        </w:rPr>
      </w:pPr>
      <w:r w:rsidRPr="002C6A66">
        <w:rPr>
          <w:rFonts w:ascii="Verdana" w:eastAsia="Times New Roman" w:hAnsi="Verdana"/>
          <w:color w:val="000000"/>
          <w:sz w:val="22"/>
          <w:szCs w:val="22"/>
        </w:rPr>
        <w:t>Dupilumab (Dupixent)</w:t>
      </w:r>
    </w:p>
    <w:p w14:paraId="6B4B152D" w14:textId="77777777" w:rsidR="002C6A66" w:rsidRPr="002C6A66" w:rsidRDefault="002C6A66" w:rsidP="002C6A66">
      <w:pPr>
        <w:numPr>
          <w:ilvl w:val="1"/>
          <w:numId w:val="19"/>
        </w:numPr>
        <w:spacing w:before="0" w:after="0" w:line="276" w:lineRule="auto"/>
        <w:ind w:left="2520" w:right="0"/>
        <w:rPr>
          <w:rFonts w:ascii="Verdana" w:eastAsia="Times New Roman" w:hAnsi="Verdana"/>
          <w:color w:val="000000"/>
          <w:sz w:val="22"/>
          <w:szCs w:val="22"/>
        </w:rPr>
      </w:pPr>
      <w:r w:rsidRPr="002C6A66">
        <w:rPr>
          <w:rFonts w:ascii="Verdana" w:eastAsia="Times New Roman" w:hAnsi="Verdana"/>
          <w:color w:val="000000"/>
          <w:sz w:val="22"/>
          <w:szCs w:val="22"/>
        </w:rPr>
        <w:t>Mepolizumab (Nucala)</w:t>
      </w:r>
    </w:p>
    <w:p w14:paraId="3A784FBE" w14:textId="77777777" w:rsidR="002C6A66" w:rsidRPr="002C6A66" w:rsidRDefault="002C6A66" w:rsidP="002C6A66">
      <w:pPr>
        <w:numPr>
          <w:ilvl w:val="1"/>
          <w:numId w:val="19"/>
        </w:numPr>
        <w:spacing w:before="0" w:after="0" w:line="276" w:lineRule="auto"/>
        <w:ind w:left="2520" w:right="0"/>
        <w:rPr>
          <w:rFonts w:ascii="Verdana" w:eastAsia="Times New Roman" w:hAnsi="Verdana"/>
          <w:color w:val="000000"/>
          <w:sz w:val="22"/>
          <w:szCs w:val="22"/>
        </w:rPr>
      </w:pPr>
      <w:r w:rsidRPr="002C6A66">
        <w:rPr>
          <w:rFonts w:ascii="Verdana" w:eastAsia="Times New Roman" w:hAnsi="Verdana"/>
          <w:color w:val="000000"/>
          <w:sz w:val="22"/>
          <w:szCs w:val="22"/>
        </w:rPr>
        <w:t>Omalizumab (Xolair)</w:t>
      </w:r>
    </w:p>
    <w:p w14:paraId="3497F12F" w14:textId="77777777" w:rsidR="002C6A66" w:rsidRPr="002C6A66" w:rsidRDefault="002C6A66" w:rsidP="002C6A66">
      <w:pPr>
        <w:numPr>
          <w:ilvl w:val="1"/>
          <w:numId w:val="19"/>
        </w:numPr>
        <w:spacing w:before="0" w:after="0" w:line="276" w:lineRule="auto"/>
        <w:ind w:left="2520" w:right="0"/>
        <w:rPr>
          <w:rFonts w:ascii="Verdana" w:eastAsia="Times New Roman" w:hAnsi="Verdana"/>
          <w:color w:val="000000"/>
          <w:sz w:val="22"/>
          <w:szCs w:val="22"/>
        </w:rPr>
      </w:pPr>
      <w:r w:rsidRPr="002C6A66">
        <w:rPr>
          <w:rFonts w:ascii="Verdana" w:eastAsia="Times New Roman" w:hAnsi="Verdana"/>
          <w:color w:val="000000"/>
          <w:sz w:val="22"/>
          <w:szCs w:val="22"/>
        </w:rPr>
        <w:t>Reslizumab (Cinqaero)</w:t>
      </w:r>
    </w:p>
    <w:p w14:paraId="440C64A7" w14:textId="09A3738F" w:rsidR="002C6A66" w:rsidRPr="002C6A66" w:rsidRDefault="002C6A66" w:rsidP="002C6A66">
      <w:pPr>
        <w:numPr>
          <w:ilvl w:val="1"/>
          <w:numId w:val="19"/>
        </w:numPr>
        <w:spacing w:before="0" w:after="0" w:line="276" w:lineRule="auto"/>
        <w:ind w:left="2520" w:right="0"/>
        <w:rPr>
          <w:rFonts w:ascii="Verdana" w:eastAsia="Times New Roman" w:hAnsi="Verdana"/>
          <w:color w:val="000000"/>
          <w:sz w:val="22"/>
          <w:szCs w:val="22"/>
        </w:rPr>
      </w:pPr>
      <w:r w:rsidRPr="002C6A66">
        <w:rPr>
          <w:rFonts w:ascii="Verdana" w:eastAsia="Times New Roman" w:hAnsi="Verdana"/>
          <w:color w:val="000000"/>
          <w:sz w:val="22"/>
          <w:szCs w:val="22"/>
        </w:rPr>
        <w:lastRenderedPageBreak/>
        <w:t>Tezepelumab (Tezspire)</w:t>
      </w:r>
      <w:r w:rsidR="00E559BE">
        <w:rPr>
          <w:rFonts w:ascii="Verdana" w:eastAsia="Times New Roman" w:hAnsi="Verdana"/>
          <w:color w:val="000000"/>
          <w:sz w:val="22"/>
          <w:szCs w:val="22"/>
        </w:rPr>
        <w:br/>
      </w:r>
    </w:p>
    <w:p w14:paraId="2A7E2692" w14:textId="77777777" w:rsidR="002C6A66" w:rsidRPr="002C6A66" w:rsidRDefault="002C6A66" w:rsidP="002C6A66">
      <w:pPr>
        <w:numPr>
          <w:ilvl w:val="0"/>
          <w:numId w:val="19"/>
        </w:numPr>
        <w:spacing w:before="0" w:after="0" w:line="276" w:lineRule="auto"/>
        <w:ind w:left="1080" w:right="0"/>
        <w:rPr>
          <w:rFonts w:ascii="Verdana" w:eastAsia="Times New Roman" w:hAnsi="Verdana"/>
          <w:color w:val="000000"/>
          <w:sz w:val="22"/>
          <w:szCs w:val="22"/>
        </w:rPr>
      </w:pPr>
      <w:r w:rsidRPr="002C6A66">
        <w:rPr>
          <w:rFonts w:ascii="Verdana" w:eastAsia="Times New Roman" w:hAnsi="Verdana"/>
          <w:color w:val="000000"/>
          <w:sz w:val="22"/>
          <w:szCs w:val="22"/>
        </w:rPr>
        <w:t>Drugs – breast cancer</w:t>
      </w:r>
    </w:p>
    <w:p w14:paraId="449A88F4" w14:textId="77777777" w:rsidR="002C6A66" w:rsidRPr="002C6A66" w:rsidRDefault="002C6A66" w:rsidP="002C6A66">
      <w:pPr>
        <w:numPr>
          <w:ilvl w:val="1"/>
          <w:numId w:val="19"/>
        </w:numPr>
        <w:spacing w:before="0" w:after="0" w:line="276" w:lineRule="auto"/>
        <w:ind w:left="2520" w:right="0"/>
        <w:rPr>
          <w:rFonts w:ascii="Verdana" w:eastAsia="Times New Roman" w:hAnsi="Verdana"/>
          <w:color w:val="000000"/>
          <w:sz w:val="22"/>
          <w:szCs w:val="22"/>
        </w:rPr>
      </w:pPr>
      <w:r w:rsidRPr="002C6A66">
        <w:rPr>
          <w:rFonts w:ascii="Verdana" w:eastAsia="Times New Roman" w:hAnsi="Verdana"/>
          <w:color w:val="000000"/>
          <w:sz w:val="22"/>
          <w:szCs w:val="22"/>
        </w:rPr>
        <w:t>Abemaciclib (Verzenios)</w:t>
      </w:r>
    </w:p>
    <w:p w14:paraId="7784D147" w14:textId="77777777" w:rsidR="002C6A66" w:rsidRPr="002C6A66" w:rsidRDefault="002C6A66" w:rsidP="002C6A66">
      <w:pPr>
        <w:numPr>
          <w:ilvl w:val="1"/>
          <w:numId w:val="19"/>
        </w:numPr>
        <w:spacing w:before="0" w:after="0" w:line="276" w:lineRule="auto"/>
        <w:ind w:left="2520" w:right="0"/>
        <w:rPr>
          <w:rFonts w:ascii="Verdana" w:eastAsia="Times New Roman" w:hAnsi="Verdana"/>
          <w:color w:val="000000"/>
          <w:sz w:val="22"/>
          <w:szCs w:val="22"/>
        </w:rPr>
      </w:pPr>
      <w:r w:rsidRPr="002C6A66">
        <w:rPr>
          <w:rFonts w:ascii="Verdana" w:eastAsia="Times New Roman" w:hAnsi="Verdana"/>
          <w:color w:val="000000"/>
          <w:sz w:val="22"/>
          <w:szCs w:val="22"/>
        </w:rPr>
        <w:t>Palbociclib (Ibrance)</w:t>
      </w:r>
    </w:p>
    <w:p w14:paraId="3D5D8C6D" w14:textId="77777777" w:rsidR="002C6A66" w:rsidRPr="002C6A66" w:rsidRDefault="002C6A66" w:rsidP="002C6A66">
      <w:pPr>
        <w:numPr>
          <w:ilvl w:val="1"/>
          <w:numId w:val="19"/>
        </w:numPr>
        <w:spacing w:before="0" w:after="0" w:line="276" w:lineRule="auto"/>
        <w:ind w:left="2520" w:right="0"/>
        <w:rPr>
          <w:rFonts w:ascii="Verdana" w:eastAsia="Times New Roman" w:hAnsi="Verdana"/>
          <w:color w:val="000000"/>
          <w:sz w:val="22"/>
          <w:szCs w:val="22"/>
        </w:rPr>
      </w:pPr>
      <w:r w:rsidRPr="002C6A66">
        <w:rPr>
          <w:rFonts w:ascii="Verdana" w:eastAsia="Times New Roman" w:hAnsi="Verdana"/>
          <w:color w:val="000000"/>
          <w:sz w:val="22"/>
          <w:szCs w:val="22"/>
        </w:rPr>
        <w:t>Ribociclib (Kisqali)</w:t>
      </w:r>
    </w:p>
    <w:p w14:paraId="48E10059" w14:textId="77777777" w:rsidR="002C6A66" w:rsidRPr="002C6A66" w:rsidRDefault="002C6A66" w:rsidP="002C6A66">
      <w:pPr>
        <w:numPr>
          <w:ilvl w:val="1"/>
          <w:numId w:val="19"/>
        </w:numPr>
        <w:spacing w:before="0" w:after="0" w:line="276" w:lineRule="auto"/>
        <w:ind w:left="2520" w:right="0"/>
        <w:rPr>
          <w:rFonts w:ascii="Verdana" w:eastAsia="Times New Roman" w:hAnsi="Verdana"/>
          <w:color w:val="000000"/>
          <w:sz w:val="22"/>
          <w:szCs w:val="22"/>
        </w:rPr>
      </w:pPr>
      <w:r w:rsidRPr="002C6A66">
        <w:rPr>
          <w:rFonts w:ascii="Verdana" w:eastAsia="Times New Roman" w:hAnsi="Verdana"/>
          <w:color w:val="000000"/>
          <w:sz w:val="22"/>
          <w:szCs w:val="22"/>
        </w:rPr>
        <w:t>Alpelisib (Piqray)</w:t>
      </w:r>
    </w:p>
    <w:p w14:paraId="7AD72C7F" w14:textId="5E94EFD7" w:rsidR="002C6A66" w:rsidRPr="002C6A66" w:rsidRDefault="002C6A66" w:rsidP="002C6A66">
      <w:pPr>
        <w:numPr>
          <w:ilvl w:val="1"/>
          <w:numId w:val="19"/>
        </w:numPr>
        <w:spacing w:before="0" w:after="0" w:line="276" w:lineRule="auto"/>
        <w:ind w:left="2520" w:right="0"/>
        <w:rPr>
          <w:rFonts w:ascii="Verdana" w:eastAsia="Times New Roman" w:hAnsi="Verdana"/>
          <w:color w:val="000000"/>
          <w:sz w:val="22"/>
          <w:szCs w:val="22"/>
        </w:rPr>
      </w:pPr>
      <w:r w:rsidRPr="002C6A66">
        <w:rPr>
          <w:rFonts w:ascii="Verdana" w:eastAsia="Times New Roman" w:hAnsi="Verdana"/>
          <w:color w:val="000000"/>
          <w:sz w:val="22"/>
          <w:szCs w:val="22"/>
        </w:rPr>
        <w:t>Fulvestrant (fulvestrant or Faslodex)</w:t>
      </w:r>
      <w:r w:rsidR="00E559BE">
        <w:rPr>
          <w:rFonts w:ascii="Verdana" w:eastAsia="Times New Roman" w:hAnsi="Verdana"/>
          <w:color w:val="000000"/>
          <w:sz w:val="22"/>
          <w:szCs w:val="22"/>
        </w:rPr>
        <w:br/>
      </w:r>
    </w:p>
    <w:p w14:paraId="2BD2FFFF" w14:textId="77777777" w:rsidR="002C6A66" w:rsidRPr="002C6A66" w:rsidRDefault="002C6A66" w:rsidP="002C6A66">
      <w:pPr>
        <w:numPr>
          <w:ilvl w:val="0"/>
          <w:numId w:val="19"/>
        </w:numPr>
        <w:spacing w:before="0" w:after="0" w:line="276" w:lineRule="auto"/>
        <w:ind w:left="1080" w:right="0"/>
        <w:rPr>
          <w:rFonts w:ascii="Verdana" w:eastAsia="Times New Roman" w:hAnsi="Verdana"/>
          <w:color w:val="000000"/>
          <w:sz w:val="22"/>
          <w:szCs w:val="22"/>
        </w:rPr>
      </w:pPr>
      <w:r w:rsidRPr="002C6A66">
        <w:rPr>
          <w:rFonts w:ascii="Verdana" w:eastAsia="Times New Roman" w:hAnsi="Verdana"/>
          <w:color w:val="000000"/>
          <w:sz w:val="22"/>
          <w:szCs w:val="22"/>
        </w:rPr>
        <w:t>Drugs – prostate cancer</w:t>
      </w:r>
    </w:p>
    <w:p w14:paraId="58B396DA" w14:textId="77777777" w:rsidR="002C6A66" w:rsidRPr="002C6A66" w:rsidRDefault="002C6A66" w:rsidP="002C6A66">
      <w:pPr>
        <w:numPr>
          <w:ilvl w:val="1"/>
          <w:numId w:val="19"/>
        </w:numPr>
        <w:spacing w:before="0" w:after="0" w:line="276" w:lineRule="auto"/>
        <w:ind w:left="2520" w:right="0"/>
        <w:rPr>
          <w:rFonts w:ascii="Verdana" w:eastAsia="Times New Roman" w:hAnsi="Verdana"/>
          <w:color w:val="000000"/>
          <w:sz w:val="22"/>
          <w:szCs w:val="22"/>
        </w:rPr>
      </w:pPr>
      <w:r w:rsidRPr="002C6A66">
        <w:rPr>
          <w:rFonts w:ascii="Verdana" w:eastAsia="Times New Roman" w:hAnsi="Verdana"/>
          <w:color w:val="000000"/>
          <w:sz w:val="22"/>
          <w:szCs w:val="22"/>
        </w:rPr>
        <w:t>Abiraterone (Zytiga + generics)</w:t>
      </w:r>
    </w:p>
    <w:p w14:paraId="7CAF1264" w14:textId="77777777" w:rsidR="002C6A66" w:rsidRPr="002C6A66" w:rsidRDefault="002C6A66" w:rsidP="002C6A66">
      <w:pPr>
        <w:numPr>
          <w:ilvl w:val="1"/>
          <w:numId w:val="19"/>
        </w:numPr>
        <w:spacing w:before="0" w:after="0" w:line="276" w:lineRule="auto"/>
        <w:ind w:left="2520" w:right="0"/>
        <w:rPr>
          <w:rFonts w:ascii="Verdana" w:eastAsia="Times New Roman" w:hAnsi="Verdana"/>
          <w:color w:val="000000"/>
          <w:sz w:val="22"/>
          <w:szCs w:val="22"/>
        </w:rPr>
      </w:pPr>
      <w:r w:rsidRPr="002C6A66">
        <w:rPr>
          <w:rFonts w:ascii="Verdana" w:eastAsia="Times New Roman" w:hAnsi="Verdana"/>
          <w:color w:val="000000"/>
          <w:sz w:val="22"/>
          <w:szCs w:val="22"/>
        </w:rPr>
        <w:t>Apalutamide (Erleada)</w:t>
      </w:r>
    </w:p>
    <w:p w14:paraId="6361876E" w14:textId="77777777" w:rsidR="002C6A66" w:rsidRPr="002C6A66" w:rsidRDefault="002C6A66" w:rsidP="002C6A66">
      <w:pPr>
        <w:numPr>
          <w:ilvl w:val="1"/>
          <w:numId w:val="19"/>
        </w:numPr>
        <w:spacing w:before="0" w:after="0" w:line="276" w:lineRule="auto"/>
        <w:ind w:left="2520" w:right="0"/>
        <w:rPr>
          <w:rFonts w:ascii="Verdana" w:eastAsia="Times New Roman" w:hAnsi="Verdana"/>
          <w:color w:val="000000"/>
          <w:sz w:val="22"/>
          <w:szCs w:val="22"/>
        </w:rPr>
      </w:pPr>
      <w:r w:rsidRPr="002C6A66">
        <w:rPr>
          <w:rFonts w:ascii="Verdana" w:eastAsia="Times New Roman" w:hAnsi="Verdana"/>
          <w:color w:val="000000"/>
          <w:sz w:val="22"/>
          <w:szCs w:val="22"/>
        </w:rPr>
        <w:t>Cabazitaxel (Jevtana + generics)</w:t>
      </w:r>
    </w:p>
    <w:p w14:paraId="2F955F9A" w14:textId="77777777" w:rsidR="002C6A66" w:rsidRPr="002C6A66" w:rsidRDefault="002C6A66" w:rsidP="002C6A66">
      <w:pPr>
        <w:numPr>
          <w:ilvl w:val="1"/>
          <w:numId w:val="19"/>
        </w:numPr>
        <w:spacing w:before="0" w:after="0" w:line="276" w:lineRule="auto"/>
        <w:ind w:left="2520" w:right="0"/>
        <w:rPr>
          <w:rFonts w:ascii="Verdana" w:eastAsia="Times New Roman" w:hAnsi="Verdana"/>
          <w:color w:val="000000"/>
          <w:sz w:val="22"/>
          <w:szCs w:val="22"/>
        </w:rPr>
      </w:pPr>
      <w:r w:rsidRPr="002C6A66">
        <w:rPr>
          <w:rFonts w:ascii="Verdana" w:eastAsia="Times New Roman" w:hAnsi="Verdana"/>
          <w:color w:val="000000"/>
          <w:sz w:val="22"/>
          <w:szCs w:val="22"/>
        </w:rPr>
        <w:t>Darolutamide (Nubeqa)</w:t>
      </w:r>
    </w:p>
    <w:p w14:paraId="10816C38" w14:textId="12C20278" w:rsidR="002C6A66" w:rsidRPr="002C6A66" w:rsidRDefault="002C6A66" w:rsidP="002C6A66">
      <w:pPr>
        <w:numPr>
          <w:ilvl w:val="1"/>
          <w:numId w:val="19"/>
        </w:numPr>
        <w:spacing w:before="0" w:after="0" w:line="276" w:lineRule="auto"/>
        <w:ind w:left="2520" w:right="0"/>
        <w:rPr>
          <w:rFonts w:ascii="Verdana" w:eastAsia="Times New Roman" w:hAnsi="Verdana"/>
          <w:color w:val="000000"/>
          <w:sz w:val="22"/>
          <w:szCs w:val="22"/>
        </w:rPr>
      </w:pPr>
      <w:r w:rsidRPr="002C6A66">
        <w:rPr>
          <w:rFonts w:ascii="Verdana" w:eastAsia="Times New Roman" w:hAnsi="Verdana"/>
          <w:color w:val="000000"/>
          <w:sz w:val="22"/>
          <w:szCs w:val="22"/>
        </w:rPr>
        <w:t>Enzalutamide (Xtandi)</w:t>
      </w:r>
      <w:r w:rsidR="00E559BE">
        <w:rPr>
          <w:rFonts w:ascii="Verdana" w:eastAsia="Times New Roman" w:hAnsi="Verdana"/>
          <w:color w:val="000000"/>
          <w:sz w:val="22"/>
          <w:szCs w:val="22"/>
        </w:rPr>
        <w:br/>
      </w:r>
    </w:p>
    <w:p w14:paraId="50214894" w14:textId="77777777" w:rsidR="002C6A66" w:rsidRPr="002C6A66" w:rsidRDefault="002C6A66" w:rsidP="002C6A66">
      <w:pPr>
        <w:numPr>
          <w:ilvl w:val="0"/>
          <w:numId w:val="19"/>
        </w:numPr>
        <w:spacing w:before="0" w:after="0" w:line="276" w:lineRule="auto"/>
        <w:ind w:left="1080" w:right="0"/>
        <w:rPr>
          <w:rFonts w:ascii="Verdana" w:eastAsia="Times New Roman" w:hAnsi="Verdana"/>
          <w:color w:val="000000"/>
          <w:sz w:val="22"/>
          <w:szCs w:val="22"/>
        </w:rPr>
      </w:pPr>
      <w:r w:rsidRPr="002C6A66">
        <w:rPr>
          <w:rFonts w:ascii="Verdana" w:eastAsia="Times New Roman" w:hAnsi="Verdana"/>
          <w:color w:val="000000"/>
          <w:sz w:val="22"/>
          <w:szCs w:val="22"/>
        </w:rPr>
        <w:t>Drugs – ovarian and endometrial cancers</w:t>
      </w:r>
    </w:p>
    <w:p w14:paraId="27EA445D" w14:textId="77777777" w:rsidR="002C6A66" w:rsidRPr="002C6A66" w:rsidRDefault="002C6A66" w:rsidP="002C6A66">
      <w:pPr>
        <w:numPr>
          <w:ilvl w:val="1"/>
          <w:numId w:val="19"/>
        </w:numPr>
        <w:spacing w:before="0" w:after="0" w:line="276" w:lineRule="auto"/>
        <w:ind w:left="2520" w:right="0"/>
        <w:rPr>
          <w:rFonts w:ascii="Verdana" w:eastAsia="Times New Roman" w:hAnsi="Verdana"/>
          <w:color w:val="000000"/>
          <w:sz w:val="22"/>
          <w:szCs w:val="22"/>
        </w:rPr>
      </w:pPr>
      <w:r w:rsidRPr="002C6A66">
        <w:rPr>
          <w:rFonts w:ascii="Verdana" w:eastAsia="Times New Roman" w:hAnsi="Verdana"/>
          <w:color w:val="000000"/>
          <w:sz w:val="22"/>
          <w:szCs w:val="22"/>
        </w:rPr>
        <w:t>Niraparib (Zejula)</w:t>
      </w:r>
    </w:p>
    <w:p w14:paraId="614D5B28" w14:textId="77777777" w:rsidR="002C6A66" w:rsidRPr="002C6A66" w:rsidRDefault="002C6A66" w:rsidP="002C6A66">
      <w:pPr>
        <w:numPr>
          <w:ilvl w:val="1"/>
          <w:numId w:val="19"/>
        </w:numPr>
        <w:spacing w:before="0" w:after="0" w:line="276" w:lineRule="auto"/>
        <w:ind w:left="2520" w:right="0"/>
        <w:rPr>
          <w:rFonts w:ascii="Verdana" w:eastAsia="Times New Roman" w:hAnsi="Verdana"/>
          <w:color w:val="000000"/>
          <w:sz w:val="22"/>
          <w:szCs w:val="22"/>
        </w:rPr>
      </w:pPr>
      <w:r w:rsidRPr="002C6A66">
        <w:rPr>
          <w:rFonts w:ascii="Verdana" w:eastAsia="Times New Roman" w:hAnsi="Verdana"/>
          <w:color w:val="000000"/>
          <w:sz w:val="22"/>
          <w:szCs w:val="22"/>
        </w:rPr>
        <w:t>Olaparib (Lynparza)</w:t>
      </w:r>
    </w:p>
    <w:p w14:paraId="6FAEF049" w14:textId="77777777" w:rsidR="002C6A66" w:rsidRPr="002C6A66" w:rsidRDefault="002C6A66" w:rsidP="002C6A66">
      <w:pPr>
        <w:numPr>
          <w:ilvl w:val="1"/>
          <w:numId w:val="19"/>
        </w:numPr>
        <w:spacing w:before="0" w:after="0" w:line="276" w:lineRule="auto"/>
        <w:ind w:left="2520" w:right="0"/>
        <w:rPr>
          <w:rFonts w:ascii="Verdana" w:eastAsia="Times New Roman" w:hAnsi="Verdana"/>
          <w:color w:val="000000"/>
          <w:sz w:val="22"/>
          <w:szCs w:val="22"/>
        </w:rPr>
      </w:pPr>
      <w:r w:rsidRPr="002C6A66">
        <w:rPr>
          <w:rFonts w:ascii="Verdana" w:eastAsia="Times New Roman" w:hAnsi="Verdana"/>
          <w:color w:val="000000"/>
          <w:sz w:val="22"/>
          <w:szCs w:val="22"/>
        </w:rPr>
        <w:t>Rucaparib (Rubraca)</w:t>
      </w:r>
    </w:p>
    <w:p w14:paraId="254509CC" w14:textId="77777777" w:rsidR="002C6A66" w:rsidRPr="002C6A66" w:rsidRDefault="002C6A66" w:rsidP="002C6A66">
      <w:pPr>
        <w:numPr>
          <w:ilvl w:val="1"/>
          <w:numId w:val="19"/>
        </w:numPr>
        <w:spacing w:before="0" w:after="40" w:line="276" w:lineRule="auto"/>
        <w:ind w:left="2520" w:right="0"/>
        <w:rPr>
          <w:rFonts w:ascii="Verdana" w:eastAsia="Times New Roman" w:hAnsi="Verdana"/>
          <w:color w:val="000000"/>
          <w:sz w:val="22"/>
          <w:szCs w:val="22"/>
        </w:rPr>
      </w:pPr>
      <w:r w:rsidRPr="002C6A66">
        <w:rPr>
          <w:rFonts w:ascii="Verdana" w:eastAsia="Times New Roman" w:hAnsi="Verdana"/>
          <w:color w:val="000000"/>
          <w:sz w:val="22"/>
          <w:szCs w:val="22"/>
        </w:rPr>
        <w:t>Dostarlimab (Jemperli)</w:t>
      </w:r>
    </w:p>
    <w:p w14:paraId="64959287" w14:textId="77777777" w:rsidR="002C6A66" w:rsidRPr="002C6A66" w:rsidRDefault="002C6A66" w:rsidP="002C6A66">
      <w:pPr>
        <w:rPr>
          <w:rFonts w:ascii="Verdana" w:eastAsia="Times New Roman" w:hAnsi="Verdana"/>
          <w:color w:val="000000"/>
          <w:sz w:val="22"/>
          <w:szCs w:val="22"/>
        </w:rPr>
      </w:pPr>
      <w:r w:rsidRPr="002C6A66">
        <w:rPr>
          <w:rFonts w:ascii="Verdana" w:eastAsia="Times New Roman" w:hAnsi="Verdana"/>
          <w:color w:val="000000"/>
          <w:sz w:val="22"/>
          <w:szCs w:val="22"/>
        </w:rPr>
        <w:t> </w:t>
      </w:r>
    </w:p>
    <w:p w14:paraId="59232074" w14:textId="77777777" w:rsidR="002C6A66" w:rsidRPr="002C6A66" w:rsidRDefault="002C6A66" w:rsidP="002C6A66">
      <w:pPr>
        <w:rPr>
          <w:rFonts w:ascii="Verdana" w:eastAsia="Times New Roman" w:hAnsi="Verdana"/>
          <w:color w:val="000000"/>
          <w:sz w:val="22"/>
          <w:szCs w:val="22"/>
        </w:rPr>
      </w:pPr>
      <w:r w:rsidRPr="002C6A66">
        <w:rPr>
          <w:rFonts w:ascii="Verdana" w:eastAsia="Times New Roman" w:hAnsi="Verdana"/>
          <w:color w:val="000000"/>
          <w:sz w:val="22"/>
          <w:szCs w:val="22"/>
        </w:rPr>
        <w:t xml:space="preserve">Time period: </w:t>
      </w:r>
      <w:r w:rsidRPr="002C6A66">
        <w:rPr>
          <w:rFonts w:ascii="Verdana" w:eastAsia="Times New Roman" w:hAnsi="Verdana"/>
          <w:b/>
          <w:bCs/>
          <w:color w:val="000000"/>
          <w:sz w:val="22"/>
          <w:szCs w:val="22"/>
        </w:rPr>
        <w:t>1st Jan 2021 to 30th Jun 2024</w:t>
      </w:r>
      <w:r w:rsidRPr="002C6A66">
        <w:rPr>
          <w:rFonts w:ascii="Verdana" w:eastAsia="Times New Roman" w:hAnsi="Verdana"/>
          <w:color w:val="000000"/>
          <w:sz w:val="22"/>
          <w:szCs w:val="22"/>
        </w:rPr>
        <w:t>, or the latest available month:</w:t>
      </w:r>
    </w:p>
    <w:p w14:paraId="33A0F30F" w14:textId="77777777" w:rsidR="002C6A66" w:rsidRPr="002C6A66" w:rsidRDefault="002C6A66" w:rsidP="002C6A66">
      <w:pPr>
        <w:numPr>
          <w:ilvl w:val="0"/>
          <w:numId w:val="20"/>
        </w:numPr>
        <w:spacing w:before="0" w:after="0" w:line="276" w:lineRule="auto"/>
        <w:ind w:left="1080" w:right="0"/>
        <w:rPr>
          <w:rFonts w:ascii="Verdana" w:eastAsia="Times New Roman" w:hAnsi="Verdana"/>
          <w:color w:val="000000"/>
          <w:sz w:val="22"/>
          <w:szCs w:val="22"/>
        </w:rPr>
      </w:pPr>
      <w:r w:rsidRPr="002C6A66">
        <w:rPr>
          <w:rFonts w:ascii="Verdana" w:eastAsia="Times New Roman" w:hAnsi="Verdana"/>
          <w:color w:val="000000"/>
          <w:sz w:val="22"/>
          <w:szCs w:val="22"/>
        </w:rPr>
        <w:t>Drugs – myeloproliferative diseases</w:t>
      </w:r>
    </w:p>
    <w:p w14:paraId="40995606" w14:textId="77777777" w:rsidR="002C6A66" w:rsidRPr="002C6A66" w:rsidRDefault="002C6A66" w:rsidP="002C6A66">
      <w:pPr>
        <w:numPr>
          <w:ilvl w:val="1"/>
          <w:numId w:val="20"/>
        </w:numPr>
        <w:spacing w:before="0" w:after="0" w:line="276" w:lineRule="auto"/>
        <w:ind w:left="2520" w:right="0"/>
        <w:rPr>
          <w:rFonts w:ascii="Verdana" w:eastAsia="Times New Roman" w:hAnsi="Verdana"/>
          <w:color w:val="000000"/>
          <w:sz w:val="22"/>
          <w:szCs w:val="22"/>
        </w:rPr>
      </w:pPr>
      <w:r w:rsidRPr="002C6A66">
        <w:rPr>
          <w:rFonts w:ascii="Verdana" w:eastAsia="Times New Roman" w:hAnsi="Verdana"/>
          <w:color w:val="000000"/>
          <w:sz w:val="22"/>
          <w:szCs w:val="22"/>
        </w:rPr>
        <w:t>Momelotinib (Omjjara)</w:t>
      </w:r>
    </w:p>
    <w:p w14:paraId="5585FA45" w14:textId="77777777" w:rsidR="002C6A66" w:rsidRPr="002C6A66" w:rsidRDefault="002C6A66" w:rsidP="002C6A66">
      <w:pPr>
        <w:numPr>
          <w:ilvl w:val="1"/>
          <w:numId w:val="20"/>
        </w:numPr>
        <w:spacing w:before="0" w:after="0" w:line="276" w:lineRule="auto"/>
        <w:ind w:left="2520" w:right="0"/>
        <w:rPr>
          <w:rFonts w:ascii="Verdana" w:eastAsia="Times New Roman" w:hAnsi="Verdana"/>
          <w:color w:val="000000"/>
          <w:sz w:val="22"/>
          <w:szCs w:val="22"/>
        </w:rPr>
      </w:pPr>
      <w:r w:rsidRPr="002C6A66">
        <w:rPr>
          <w:rFonts w:ascii="Verdana" w:eastAsia="Times New Roman" w:hAnsi="Verdana"/>
          <w:color w:val="000000"/>
          <w:sz w:val="22"/>
          <w:szCs w:val="22"/>
        </w:rPr>
        <w:t>Ruxolitinib (Jakavi)</w:t>
      </w:r>
    </w:p>
    <w:p w14:paraId="0FDF1DF5" w14:textId="77777777" w:rsidR="002C6A66" w:rsidRPr="002C6A66" w:rsidRDefault="002C6A66" w:rsidP="002C6A66">
      <w:pPr>
        <w:numPr>
          <w:ilvl w:val="1"/>
          <w:numId w:val="20"/>
        </w:numPr>
        <w:spacing w:before="0" w:after="0" w:line="276" w:lineRule="auto"/>
        <w:ind w:left="2520" w:right="0"/>
        <w:rPr>
          <w:rFonts w:ascii="Verdana" w:eastAsia="Times New Roman" w:hAnsi="Verdana"/>
          <w:color w:val="000000"/>
          <w:sz w:val="22"/>
          <w:szCs w:val="22"/>
        </w:rPr>
      </w:pPr>
      <w:r w:rsidRPr="002C6A66">
        <w:rPr>
          <w:rFonts w:ascii="Verdana" w:eastAsia="Times New Roman" w:hAnsi="Verdana"/>
          <w:color w:val="000000"/>
          <w:sz w:val="22"/>
          <w:szCs w:val="22"/>
        </w:rPr>
        <w:t>Fedratinib (Inrebic)</w:t>
      </w:r>
    </w:p>
    <w:p w14:paraId="7D8D0143" w14:textId="77777777" w:rsidR="002C6A66" w:rsidRPr="002C6A66" w:rsidRDefault="002C6A66" w:rsidP="002C6A66">
      <w:pPr>
        <w:numPr>
          <w:ilvl w:val="1"/>
          <w:numId w:val="20"/>
        </w:numPr>
        <w:spacing w:before="0" w:after="0" w:line="276" w:lineRule="auto"/>
        <w:ind w:left="2520" w:right="0"/>
        <w:rPr>
          <w:rFonts w:ascii="Verdana" w:eastAsia="Times New Roman" w:hAnsi="Verdana"/>
          <w:color w:val="000000"/>
          <w:sz w:val="22"/>
          <w:szCs w:val="22"/>
        </w:rPr>
      </w:pPr>
      <w:r w:rsidRPr="002C6A66">
        <w:rPr>
          <w:rFonts w:ascii="Verdana" w:eastAsia="Times New Roman" w:hAnsi="Verdana"/>
          <w:color w:val="000000"/>
          <w:sz w:val="22"/>
          <w:szCs w:val="22"/>
        </w:rPr>
        <w:t>Ropeginterferon alfa-2b (Besremi)</w:t>
      </w:r>
    </w:p>
    <w:p w14:paraId="25766F90" w14:textId="77777777" w:rsidR="002C6A66" w:rsidRPr="002C6A66" w:rsidRDefault="002C6A66" w:rsidP="002C6A66">
      <w:pPr>
        <w:numPr>
          <w:ilvl w:val="1"/>
          <w:numId w:val="20"/>
        </w:numPr>
        <w:spacing w:before="0" w:after="0" w:line="276" w:lineRule="auto"/>
        <w:ind w:left="2520" w:right="0"/>
        <w:rPr>
          <w:rFonts w:ascii="Verdana" w:eastAsia="Times New Roman" w:hAnsi="Verdana"/>
          <w:color w:val="000000"/>
          <w:sz w:val="22"/>
          <w:szCs w:val="22"/>
        </w:rPr>
      </w:pPr>
      <w:r w:rsidRPr="002C6A66">
        <w:rPr>
          <w:rFonts w:ascii="Verdana" w:eastAsia="Times New Roman" w:hAnsi="Verdana"/>
          <w:color w:val="000000"/>
          <w:sz w:val="22"/>
          <w:szCs w:val="22"/>
        </w:rPr>
        <w:t>Peginterferon alfa-2a (Pegasys)</w:t>
      </w:r>
    </w:p>
    <w:p w14:paraId="4BA2A37B" w14:textId="77777777" w:rsidR="002C6A66" w:rsidRPr="002C6A66" w:rsidRDefault="002C6A66" w:rsidP="002C6A66">
      <w:pPr>
        <w:numPr>
          <w:ilvl w:val="1"/>
          <w:numId w:val="20"/>
        </w:numPr>
        <w:spacing w:before="0" w:after="0" w:line="276" w:lineRule="auto"/>
        <w:ind w:left="2520" w:right="0"/>
        <w:rPr>
          <w:rFonts w:ascii="Verdana" w:eastAsia="Times New Roman" w:hAnsi="Verdana"/>
          <w:color w:val="000000"/>
          <w:sz w:val="22"/>
          <w:szCs w:val="22"/>
        </w:rPr>
      </w:pPr>
      <w:r w:rsidRPr="002C6A66">
        <w:rPr>
          <w:rFonts w:ascii="Verdana" w:eastAsia="Times New Roman" w:hAnsi="Verdana"/>
          <w:color w:val="000000"/>
          <w:sz w:val="22"/>
          <w:szCs w:val="22"/>
        </w:rPr>
        <w:t>Epoetin alfa (Eprex, Binocrit)</w:t>
      </w:r>
    </w:p>
    <w:p w14:paraId="39667A0E" w14:textId="77777777" w:rsidR="002C6A66" w:rsidRPr="002C6A66" w:rsidRDefault="002C6A66" w:rsidP="002C6A66">
      <w:pPr>
        <w:numPr>
          <w:ilvl w:val="1"/>
          <w:numId w:val="20"/>
        </w:numPr>
        <w:spacing w:before="0" w:after="0" w:line="276" w:lineRule="auto"/>
        <w:ind w:left="2520" w:right="0"/>
        <w:rPr>
          <w:rFonts w:ascii="Verdana" w:eastAsia="Times New Roman" w:hAnsi="Verdana"/>
          <w:color w:val="000000"/>
          <w:sz w:val="22"/>
          <w:szCs w:val="22"/>
        </w:rPr>
      </w:pPr>
      <w:r w:rsidRPr="002C6A66">
        <w:rPr>
          <w:rFonts w:ascii="Verdana" w:eastAsia="Times New Roman" w:hAnsi="Verdana"/>
          <w:color w:val="000000"/>
          <w:sz w:val="22"/>
          <w:szCs w:val="22"/>
        </w:rPr>
        <w:t>Epoetin beta (NeoRecormon, Mircera)</w:t>
      </w:r>
    </w:p>
    <w:p w14:paraId="2B6532CB" w14:textId="77777777" w:rsidR="002C6A66" w:rsidRPr="002C6A66" w:rsidRDefault="002C6A66" w:rsidP="002C6A66">
      <w:pPr>
        <w:numPr>
          <w:ilvl w:val="1"/>
          <w:numId w:val="20"/>
        </w:numPr>
        <w:spacing w:before="0" w:after="40" w:line="276" w:lineRule="auto"/>
        <w:ind w:left="2520" w:right="0"/>
        <w:rPr>
          <w:rFonts w:ascii="Verdana" w:eastAsia="Times New Roman" w:hAnsi="Verdana"/>
          <w:color w:val="000000"/>
          <w:sz w:val="22"/>
          <w:szCs w:val="22"/>
        </w:rPr>
      </w:pPr>
      <w:r w:rsidRPr="002C6A66">
        <w:rPr>
          <w:rFonts w:ascii="Verdana" w:eastAsia="Times New Roman" w:hAnsi="Verdana"/>
          <w:color w:val="000000"/>
          <w:sz w:val="22"/>
          <w:szCs w:val="22"/>
        </w:rPr>
        <w:t>Epoetin zeta (Retacrit)</w:t>
      </w:r>
    </w:p>
    <w:p w14:paraId="645A6911" w14:textId="77777777" w:rsidR="002C6A66" w:rsidRPr="002C6A66" w:rsidRDefault="002C6A66" w:rsidP="002C6A66">
      <w:pPr>
        <w:rPr>
          <w:rFonts w:ascii="Verdana" w:eastAsia="Times New Roman" w:hAnsi="Verdana"/>
          <w:color w:val="000000"/>
          <w:sz w:val="22"/>
          <w:szCs w:val="22"/>
        </w:rPr>
      </w:pPr>
      <w:r w:rsidRPr="002C6A66">
        <w:rPr>
          <w:rFonts w:ascii="Verdana" w:eastAsia="Times New Roman" w:hAnsi="Verdana"/>
          <w:color w:val="000000"/>
          <w:sz w:val="22"/>
          <w:szCs w:val="22"/>
        </w:rPr>
        <w:t> </w:t>
      </w:r>
    </w:p>
    <w:p w14:paraId="7B7D8A69" w14:textId="77777777" w:rsidR="002C6A66" w:rsidRPr="002C6A66" w:rsidRDefault="002C6A66" w:rsidP="002C6A66">
      <w:pPr>
        <w:rPr>
          <w:rFonts w:ascii="Verdana" w:eastAsia="Times New Roman" w:hAnsi="Verdana"/>
          <w:color w:val="000000"/>
          <w:sz w:val="22"/>
          <w:szCs w:val="22"/>
        </w:rPr>
      </w:pPr>
      <w:r w:rsidRPr="002C6A66">
        <w:rPr>
          <w:rFonts w:ascii="Verdana" w:eastAsia="Times New Roman" w:hAnsi="Verdana"/>
          <w:color w:val="000000"/>
          <w:sz w:val="22"/>
          <w:szCs w:val="22"/>
        </w:rPr>
        <w:t> </w:t>
      </w:r>
    </w:p>
    <w:p w14:paraId="1A33EB2A" w14:textId="77777777" w:rsidR="002C6A66" w:rsidRPr="002C6A66" w:rsidRDefault="002C6A66" w:rsidP="002C6A66">
      <w:pPr>
        <w:rPr>
          <w:rFonts w:ascii="Verdana" w:eastAsia="Times New Roman" w:hAnsi="Verdana"/>
          <w:color w:val="000000"/>
          <w:sz w:val="22"/>
          <w:szCs w:val="22"/>
        </w:rPr>
      </w:pPr>
      <w:r w:rsidRPr="002C6A66">
        <w:rPr>
          <w:rFonts w:ascii="Verdana" w:eastAsia="Times New Roman" w:hAnsi="Verdana"/>
          <w:color w:val="000000"/>
          <w:sz w:val="22"/>
          <w:szCs w:val="22"/>
        </w:rPr>
        <w:t xml:space="preserve">Time period: </w:t>
      </w:r>
      <w:r w:rsidRPr="002C6A66">
        <w:rPr>
          <w:rFonts w:ascii="Verdana" w:eastAsia="Times New Roman" w:hAnsi="Verdana"/>
          <w:b/>
          <w:bCs/>
          <w:color w:val="000000"/>
          <w:sz w:val="22"/>
          <w:szCs w:val="22"/>
        </w:rPr>
        <w:t>1st Jan 2021 to 30th Jun 2024</w:t>
      </w:r>
      <w:r w:rsidRPr="002C6A66">
        <w:rPr>
          <w:rFonts w:ascii="Verdana" w:eastAsia="Times New Roman" w:hAnsi="Verdana"/>
          <w:color w:val="000000"/>
          <w:sz w:val="22"/>
          <w:szCs w:val="22"/>
        </w:rPr>
        <w:t>, or the latest available month:</w:t>
      </w:r>
    </w:p>
    <w:p w14:paraId="54D1580A" w14:textId="77777777" w:rsidR="002C6A66" w:rsidRPr="002C6A66" w:rsidRDefault="002C6A66" w:rsidP="002C6A66">
      <w:pPr>
        <w:numPr>
          <w:ilvl w:val="0"/>
          <w:numId w:val="21"/>
        </w:numPr>
        <w:spacing w:before="0" w:after="0" w:line="276" w:lineRule="auto"/>
        <w:ind w:left="1080" w:right="0"/>
        <w:rPr>
          <w:rFonts w:ascii="Verdana" w:eastAsia="Times New Roman" w:hAnsi="Verdana"/>
          <w:color w:val="000000"/>
          <w:sz w:val="22"/>
          <w:szCs w:val="22"/>
        </w:rPr>
      </w:pPr>
      <w:r w:rsidRPr="002C6A66">
        <w:rPr>
          <w:rFonts w:ascii="Verdana" w:eastAsia="Times New Roman" w:hAnsi="Verdana"/>
          <w:color w:val="000000"/>
          <w:sz w:val="22"/>
          <w:szCs w:val="22"/>
        </w:rPr>
        <w:t>Drugs – Lung cancer</w:t>
      </w:r>
    </w:p>
    <w:p w14:paraId="7E2B50CB" w14:textId="77777777" w:rsidR="002C6A66" w:rsidRPr="002C6A66" w:rsidRDefault="002C6A66" w:rsidP="002C6A66">
      <w:pPr>
        <w:numPr>
          <w:ilvl w:val="1"/>
          <w:numId w:val="21"/>
        </w:numPr>
        <w:spacing w:before="0" w:after="0" w:line="276" w:lineRule="auto"/>
        <w:ind w:left="2520" w:right="0"/>
        <w:rPr>
          <w:rFonts w:ascii="Verdana" w:eastAsia="Times New Roman" w:hAnsi="Verdana"/>
          <w:color w:val="000000"/>
          <w:sz w:val="22"/>
          <w:szCs w:val="22"/>
        </w:rPr>
      </w:pPr>
      <w:r w:rsidRPr="002C6A66">
        <w:rPr>
          <w:rFonts w:ascii="Verdana" w:eastAsia="Times New Roman" w:hAnsi="Verdana"/>
          <w:color w:val="000000"/>
          <w:sz w:val="22"/>
          <w:szCs w:val="22"/>
        </w:rPr>
        <w:t>Durvalumab</w:t>
      </w:r>
    </w:p>
    <w:p w14:paraId="5EC781CB" w14:textId="77777777" w:rsidR="002C6A66" w:rsidRPr="002C6A66" w:rsidRDefault="002C6A66" w:rsidP="002C6A66">
      <w:pPr>
        <w:numPr>
          <w:ilvl w:val="1"/>
          <w:numId w:val="21"/>
        </w:numPr>
        <w:spacing w:before="0" w:after="0" w:line="276" w:lineRule="auto"/>
        <w:ind w:left="2520" w:right="0"/>
        <w:rPr>
          <w:rFonts w:ascii="Verdana" w:eastAsia="Times New Roman" w:hAnsi="Verdana"/>
          <w:color w:val="000000"/>
          <w:sz w:val="22"/>
          <w:szCs w:val="22"/>
        </w:rPr>
      </w:pPr>
      <w:r w:rsidRPr="002C6A66">
        <w:rPr>
          <w:rFonts w:ascii="Verdana" w:eastAsia="Times New Roman" w:hAnsi="Verdana"/>
          <w:color w:val="000000"/>
          <w:sz w:val="22"/>
          <w:szCs w:val="22"/>
        </w:rPr>
        <w:t>Osimertinib</w:t>
      </w:r>
    </w:p>
    <w:p w14:paraId="26CB20F0" w14:textId="77777777" w:rsidR="002C6A66" w:rsidRPr="002C6A66" w:rsidRDefault="002C6A66" w:rsidP="002C6A66">
      <w:pPr>
        <w:numPr>
          <w:ilvl w:val="1"/>
          <w:numId w:val="21"/>
        </w:numPr>
        <w:spacing w:before="0" w:after="0" w:line="276" w:lineRule="auto"/>
        <w:ind w:left="2520" w:right="0"/>
        <w:rPr>
          <w:rFonts w:ascii="Verdana" w:eastAsia="Times New Roman" w:hAnsi="Verdana"/>
          <w:color w:val="000000"/>
          <w:sz w:val="22"/>
          <w:szCs w:val="22"/>
        </w:rPr>
      </w:pPr>
      <w:r w:rsidRPr="002C6A66">
        <w:rPr>
          <w:rFonts w:ascii="Verdana" w:eastAsia="Times New Roman" w:hAnsi="Verdana"/>
          <w:color w:val="000000"/>
          <w:sz w:val="22"/>
          <w:szCs w:val="22"/>
        </w:rPr>
        <w:t>Amivantamab</w:t>
      </w:r>
    </w:p>
    <w:p w14:paraId="59BB6902" w14:textId="77777777" w:rsidR="002C6A66" w:rsidRPr="002C6A66" w:rsidRDefault="002C6A66" w:rsidP="002C6A66">
      <w:pPr>
        <w:numPr>
          <w:ilvl w:val="1"/>
          <w:numId w:val="21"/>
        </w:numPr>
        <w:spacing w:before="0" w:after="0" w:line="276" w:lineRule="auto"/>
        <w:ind w:left="2520" w:right="0"/>
        <w:rPr>
          <w:rFonts w:ascii="Verdana" w:eastAsia="Times New Roman" w:hAnsi="Verdana"/>
          <w:color w:val="000000"/>
          <w:sz w:val="22"/>
          <w:szCs w:val="22"/>
        </w:rPr>
      </w:pPr>
      <w:r w:rsidRPr="002C6A66">
        <w:rPr>
          <w:rFonts w:ascii="Verdana" w:eastAsia="Times New Roman" w:hAnsi="Verdana"/>
          <w:color w:val="000000"/>
          <w:sz w:val="22"/>
          <w:szCs w:val="22"/>
        </w:rPr>
        <w:t>Atezolizumab</w:t>
      </w:r>
    </w:p>
    <w:p w14:paraId="05B8590E" w14:textId="37E576A2" w:rsidR="002C6A66" w:rsidRPr="002C6A66" w:rsidRDefault="002C6A66" w:rsidP="002C6A66">
      <w:pPr>
        <w:numPr>
          <w:ilvl w:val="1"/>
          <w:numId w:val="21"/>
        </w:numPr>
        <w:spacing w:before="0" w:after="0" w:line="276" w:lineRule="auto"/>
        <w:ind w:left="2520" w:right="0"/>
        <w:rPr>
          <w:rFonts w:ascii="Verdana" w:eastAsia="Times New Roman" w:hAnsi="Verdana"/>
          <w:color w:val="000000"/>
          <w:sz w:val="22"/>
          <w:szCs w:val="22"/>
        </w:rPr>
      </w:pPr>
      <w:r w:rsidRPr="002C6A66">
        <w:rPr>
          <w:rFonts w:ascii="Verdana" w:eastAsia="Times New Roman" w:hAnsi="Verdana"/>
          <w:color w:val="000000"/>
          <w:sz w:val="22"/>
          <w:szCs w:val="22"/>
        </w:rPr>
        <w:t>Nivolumab</w:t>
      </w:r>
      <w:r w:rsidR="00E559BE">
        <w:rPr>
          <w:rFonts w:ascii="Verdana" w:eastAsia="Times New Roman" w:hAnsi="Verdana"/>
          <w:color w:val="000000"/>
          <w:sz w:val="22"/>
          <w:szCs w:val="22"/>
        </w:rPr>
        <w:br/>
      </w:r>
    </w:p>
    <w:p w14:paraId="0C3D3413" w14:textId="77777777" w:rsidR="002C6A66" w:rsidRPr="002C6A66" w:rsidRDefault="002C6A66" w:rsidP="002C6A66">
      <w:pPr>
        <w:numPr>
          <w:ilvl w:val="0"/>
          <w:numId w:val="21"/>
        </w:numPr>
        <w:spacing w:before="0" w:after="0" w:line="276" w:lineRule="auto"/>
        <w:ind w:left="1080" w:right="0"/>
        <w:rPr>
          <w:rFonts w:ascii="Verdana" w:eastAsia="Times New Roman" w:hAnsi="Verdana"/>
          <w:color w:val="000000"/>
          <w:sz w:val="22"/>
          <w:szCs w:val="22"/>
        </w:rPr>
      </w:pPr>
      <w:r w:rsidRPr="002C6A66">
        <w:rPr>
          <w:rFonts w:ascii="Verdana" w:eastAsia="Times New Roman" w:hAnsi="Verdana"/>
          <w:color w:val="000000"/>
          <w:sz w:val="22"/>
          <w:szCs w:val="22"/>
        </w:rPr>
        <w:t>Drugs – Haematology</w:t>
      </w:r>
    </w:p>
    <w:p w14:paraId="2303630B" w14:textId="77777777" w:rsidR="002C6A66" w:rsidRPr="002C6A66" w:rsidRDefault="002C6A66" w:rsidP="002C6A66">
      <w:pPr>
        <w:numPr>
          <w:ilvl w:val="1"/>
          <w:numId w:val="21"/>
        </w:numPr>
        <w:spacing w:before="0" w:after="0" w:line="276" w:lineRule="auto"/>
        <w:ind w:left="2520" w:right="0"/>
        <w:rPr>
          <w:rFonts w:ascii="Verdana" w:eastAsia="Times New Roman" w:hAnsi="Verdana"/>
          <w:color w:val="000000"/>
          <w:sz w:val="22"/>
          <w:szCs w:val="22"/>
        </w:rPr>
      </w:pPr>
      <w:r w:rsidRPr="002C6A66">
        <w:rPr>
          <w:rFonts w:ascii="Verdana" w:eastAsia="Times New Roman" w:hAnsi="Verdana"/>
          <w:color w:val="000000"/>
          <w:sz w:val="22"/>
          <w:szCs w:val="22"/>
        </w:rPr>
        <w:t>Acalabrutinib</w:t>
      </w:r>
    </w:p>
    <w:p w14:paraId="53FB61EE" w14:textId="77777777" w:rsidR="002C6A66" w:rsidRPr="002C6A66" w:rsidRDefault="002C6A66" w:rsidP="002C6A66">
      <w:pPr>
        <w:numPr>
          <w:ilvl w:val="1"/>
          <w:numId w:val="21"/>
        </w:numPr>
        <w:spacing w:before="0" w:after="0" w:line="276" w:lineRule="auto"/>
        <w:ind w:left="2520" w:right="0"/>
        <w:rPr>
          <w:rFonts w:ascii="Verdana" w:eastAsia="Times New Roman" w:hAnsi="Verdana"/>
          <w:color w:val="000000"/>
          <w:sz w:val="22"/>
          <w:szCs w:val="22"/>
        </w:rPr>
      </w:pPr>
      <w:r w:rsidRPr="002C6A66">
        <w:rPr>
          <w:rFonts w:ascii="Verdana" w:eastAsia="Times New Roman" w:hAnsi="Verdana"/>
          <w:color w:val="000000"/>
          <w:sz w:val="22"/>
          <w:szCs w:val="22"/>
        </w:rPr>
        <w:lastRenderedPageBreak/>
        <w:t>Ibrutinib</w:t>
      </w:r>
    </w:p>
    <w:p w14:paraId="6DE8C57E" w14:textId="77777777" w:rsidR="002C6A66" w:rsidRPr="002C6A66" w:rsidRDefault="002C6A66" w:rsidP="002C6A66">
      <w:pPr>
        <w:numPr>
          <w:ilvl w:val="1"/>
          <w:numId w:val="21"/>
        </w:numPr>
        <w:spacing w:before="0" w:after="0" w:line="276" w:lineRule="auto"/>
        <w:ind w:left="2520" w:right="0"/>
        <w:rPr>
          <w:rFonts w:ascii="Verdana" w:eastAsia="Times New Roman" w:hAnsi="Verdana"/>
          <w:color w:val="000000"/>
          <w:sz w:val="22"/>
          <w:szCs w:val="22"/>
        </w:rPr>
      </w:pPr>
      <w:r w:rsidRPr="002C6A66">
        <w:rPr>
          <w:rFonts w:ascii="Verdana" w:eastAsia="Times New Roman" w:hAnsi="Verdana"/>
          <w:color w:val="000000"/>
          <w:sz w:val="22"/>
          <w:szCs w:val="22"/>
        </w:rPr>
        <w:t>Obinutuzumab</w:t>
      </w:r>
    </w:p>
    <w:p w14:paraId="15ED7168" w14:textId="77777777" w:rsidR="002C6A66" w:rsidRPr="002C6A66" w:rsidRDefault="002C6A66" w:rsidP="002C6A66">
      <w:pPr>
        <w:numPr>
          <w:ilvl w:val="1"/>
          <w:numId w:val="21"/>
        </w:numPr>
        <w:spacing w:before="0" w:after="0" w:line="276" w:lineRule="auto"/>
        <w:ind w:left="2520" w:right="0"/>
        <w:rPr>
          <w:rFonts w:ascii="Verdana" w:eastAsia="Times New Roman" w:hAnsi="Verdana"/>
          <w:color w:val="000000"/>
          <w:sz w:val="22"/>
          <w:szCs w:val="22"/>
        </w:rPr>
      </w:pPr>
      <w:r w:rsidRPr="002C6A66">
        <w:rPr>
          <w:rFonts w:ascii="Verdana" w:eastAsia="Times New Roman" w:hAnsi="Verdana"/>
          <w:color w:val="000000"/>
          <w:sz w:val="22"/>
          <w:szCs w:val="22"/>
        </w:rPr>
        <w:t>Rituximab</w:t>
      </w:r>
    </w:p>
    <w:p w14:paraId="5124555B" w14:textId="77777777" w:rsidR="002C6A66" w:rsidRPr="002C6A66" w:rsidRDefault="002C6A66" w:rsidP="002C6A66">
      <w:pPr>
        <w:numPr>
          <w:ilvl w:val="1"/>
          <w:numId w:val="21"/>
        </w:numPr>
        <w:spacing w:before="0" w:after="0" w:line="276" w:lineRule="auto"/>
        <w:ind w:left="2520" w:right="0"/>
        <w:rPr>
          <w:rFonts w:ascii="Verdana" w:eastAsia="Times New Roman" w:hAnsi="Verdana"/>
          <w:color w:val="000000"/>
          <w:sz w:val="22"/>
          <w:szCs w:val="22"/>
        </w:rPr>
      </w:pPr>
      <w:r w:rsidRPr="002C6A66">
        <w:rPr>
          <w:rFonts w:ascii="Verdana" w:eastAsia="Times New Roman" w:hAnsi="Verdana"/>
          <w:color w:val="000000"/>
          <w:sz w:val="22"/>
          <w:szCs w:val="22"/>
        </w:rPr>
        <w:t>Venetoclax</w:t>
      </w:r>
    </w:p>
    <w:p w14:paraId="79EB7532" w14:textId="77777777" w:rsidR="002C6A66" w:rsidRPr="002C6A66" w:rsidRDefault="002C6A66" w:rsidP="002C6A66">
      <w:pPr>
        <w:numPr>
          <w:ilvl w:val="1"/>
          <w:numId w:val="21"/>
        </w:numPr>
        <w:spacing w:before="0" w:after="40" w:line="276" w:lineRule="auto"/>
        <w:ind w:left="2520" w:right="0"/>
        <w:rPr>
          <w:rFonts w:ascii="Verdana" w:eastAsia="Times New Roman" w:hAnsi="Verdana"/>
          <w:color w:val="000000"/>
          <w:sz w:val="22"/>
          <w:szCs w:val="22"/>
        </w:rPr>
      </w:pPr>
      <w:r w:rsidRPr="002C6A66">
        <w:rPr>
          <w:rFonts w:ascii="Verdana" w:eastAsia="Times New Roman" w:hAnsi="Verdana"/>
          <w:color w:val="000000"/>
          <w:sz w:val="22"/>
          <w:szCs w:val="22"/>
        </w:rPr>
        <w:t>Zanubrutinib</w:t>
      </w:r>
    </w:p>
    <w:p w14:paraId="3E4B89E8" w14:textId="77777777" w:rsidR="00286642" w:rsidRDefault="00286642" w:rsidP="00DC0D5A">
      <w:pPr>
        <w:spacing w:before="280"/>
        <w:rPr>
          <w:rFonts w:ascii="Verdana" w:hAnsi="Verdana"/>
          <w:b/>
          <w:sz w:val="22"/>
        </w:rPr>
      </w:pPr>
    </w:p>
    <w:p w14:paraId="58B2F4E3" w14:textId="733CC469" w:rsidR="00286642" w:rsidRDefault="00286642" w:rsidP="00DC0D5A">
      <w:pPr>
        <w:spacing w:before="280"/>
      </w:pPr>
      <w:r>
        <w:rPr>
          <w:rFonts w:ascii="Verdana" w:hAnsi="Verdana"/>
          <w:b/>
          <w:sz w:val="22"/>
        </w:rPr>
        <w:t>Our Response:</w:t>
      </w:r>
    </w:p>
    <w:p w14:paraId="23DF621B" w14:textId="1E1CB67D" w:rsidR="00873328" w:rsidRPr="00E559BE" w:rsidRDefault="00E559BE" w:rsidP="00421E7F">
      <w:pPr>
        <w:rPr>
          <w:rFonts w:ascii="Verdana" w:hAnsi="Verdana"/>
          <w:noProof/>
          <w:sz w:val="22"/>
          <w:szCs w:val="22"/>
        </w:rPr>
      </w:pPr>
      <w:r w:rsidRPr="00E559BE">
        <w:rPr>
          <w:rFonts w:ascii="Verdana" w:hAnsi="Verdana"/>
          <w:noProof/>
          <w:sz w:val="22"/>
          <w:szCs w:val="22"/>
        </w:rPr>
        <w:t xml:space="preserve">Please find attached </w:t>
      </w:r>
      <w:r w:rsidR="000E3216">
        <w:rPr>
          <w:rFonts w:ascii="Verdana" w:hAnsi="Verdana"/>
          <w:noProof/>
          <w:sz w:val="22"/>
          <w:szCs w:val="22"/>
        </w:rPr>
        <w:t>Appendix 1 and 2</w:t>
      </w:r>
      <w:r w:rsidRPr="00E559BE">
        <w:rPr>
          <w:rFonts w:ascii="Verdana" w:hAnsi="Verdana"/>
          <w:noProof/>
          <w:sz w:val="22"/>
          <w:szCs w:val="22"/>
        </w:rPr>
        <w:t>.</w:t>
      </w:r>
      <w:r w:rsidR="004E6933">
        <w:rPr>
          <w:rFonts w:ascii="Verdana" w:hAnsi="Verdana"/>
          <w:noProof/>
          <w:sz w:val="22"/>
          <w:szCs w:val="22"/>
        </w:rPr>
        <w:t xml:space="preserve"> Please note that this does not include medications issued via Homecare, as this level of detail is not held.</w:t>
      </w:r>
    </w:p>
    <w:p w14:paraId="75970B72" w14:textId="03DF7335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33BA1C0C" w14:textId="77777777" w:rsidR="005029F2" w:rsidRDefault="005029F2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 w:type="page"/>
      </w:r>
    </w:p>
    <w:p w14:paraId="1B1FFF8F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AE60EA" w14:textId="77777777" w:rsidR="005029F2" w:rsidRDefault="005029F2" w:rsidP="005029F2">
    <w:pPr>
      <w:pStyle w:val="Footer"/>
    </w:pPr>
  </w:p>
  <w:p w14:paraId="19D926D2" w14:textId="77777777" w:rsidR="005029F2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4384" behindDoc="1" locked="0" layoutInCell="1" allowOverlap="1" wp14:anchorId="6CDEE189" wp14:editId="3D7F31F1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2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3AB307A1" w14:textId="77777777" w:rsidR="005029F2" w:rsidRPr="002B2CF6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Un Porthfa Talbot, Parc Ynni,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Talbot, Parc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>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2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2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2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2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D9E7729"/>
    <w:multiLevelType w:val="multilevel"/>
    <w:tmpl w:val="8214CB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0033012"/>
    <w:multiLevelType w:val="multilevel"/>
    <w:tmpl w:val="E4286E9A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9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7CFF19FB"/>
    <w:multiLevelType w:val="multilevel"/>
    <w:tmpl w:val="C47C5020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0"/>
  </w:num>
  <w:num w:numId="3">
    <w:abstractNumId w:val="10"/>
  </w:num>
  <w:num w:numId="4">
    <w:abstractNumId w:val="17"/>
  </w:num>
  <w:num w:numId="5">
    <w:abstractNumId w:val="4"/>
  </w:num>
  <w:num w:numId="6">
    <w:abstractNumId w:val="3"/>
  </w:num>
  <w:num w:numId="7">
    <w:abstractNumId w:val="12"/>
  </w:num>
  <w:num w:numId="8">
    <w:abstractNumId w:val="16"/>
  </w:num>
  <w:num w:numId="9">
    <w:abstractNumId w:val="20"/>
  </w:num>
  <w:num w:numId="10">
    <w:abstractNumId w:val="1"/>
  </w:num>
  <w:num w:numId="11">
    <w:abstractNumId w:val="11"/>
  </w:num>
  <w:num w:numId="12">
    <w:abstractNumId w:val="14"/>
  </w:num>
  <w:num w:numId="13">
    <w:abstractNumId w:val="18"/>
  </w:num>
  <w:num w:numId="1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6"/>
  </w:num>
  <w:num w:numId="18">
    <w:abstractNumId w:val="2"/>
  </w:num>
  <w:num w:numId="19">
    <w:abstractNumId w:val="5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7"/>
    <w:lvlOverride w:ilvl="0">
      <w:startOverride w:val="5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9"/>
    <w:lvlOverride w:ilvl="0">
      <w:startOverride w:val="6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E3216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C6A66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E6933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C4884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559BE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4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91</TotalTime>
  <Pages>4</Pages>
  <Words>318</Words>
  <Characters>1814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2128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26</cp:revision>
  <cp:lastPrinted>2019-03-26T11:11:00Z</cp:lastPrinted>
  <dcterms:created xsi:type="dcterms:W3CDTF">2021-09-13T07:38:00Z</dcterms:created>
  <dcterms:modified xsi:type="dcterms:W3CDTF">2024-08-30T14:07:00Z</dcterms:modified>
</cp:coreProperties>
</file>