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FD0D83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EF7368">
                              <w:rPr>
                                <w:rFonts w:ascii="Verdana" w:hAnsi="Verdana"/>
                                <w:b/>
                                <w:sz w:val="22"/>
                                <w:szCs w:val="22"/>
                              </w:rPr>
                              <w:t xml:space="preserve"> 24-H-042</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FD0D83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F7368">
                        <w:rPr>
                          <w:rFonts w:ascii="Verdana" w:hAnsi="Verdana"/>
                          <w:b/>
                          <w:sz w:val="22"/>
                          <w:szCs w:val="22"/>
                        </w:rPr>
                        <w:t xml:space="preserve"> 24-H-042</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16B3137" w14:textId="1CE06632" w:rsidR="00EF7368" w:rsidRPr="00EF7368" w:rsidRDefault="00EF7368" w:rsidP="00EF7368">
      <w:pPr>
        <w:spacing w:before="280"/>
        <w:rPr>
          <w:rFonts w:ascii="Verdana" w:hAnsi="Verdana"/>
          <w:b/>
          <w:sz w:val="22"/>
        </w:rPr>
      </w:pPr>
      <w:r w:rsidRPr="00EF7368">
        <w:rPr>
          <w:rFonts w:ascii="Verdana" w:hAnsi="Verdana"/>
          <w:b/>
          <w:sz w:val="22"/>
        </w:rPr>
        <w:t xml:space="preserve">On June 15, 2023, a new building with 3 operating theatres was </w:t>
      </w:r>
      <w:r w:rsidR="00E31913" w:rsidRPr="00EF7368">
        <w:rPr>
          <w:rFonts w:ascii="Verdana" w:hAnsi="Verdana"/>
          <w:b/>
          <w:sz w:val="22"/>
        </w:rPr>
        <w:t>officially</w:t>
      </w:r>
      <w:r w:rsidRPr="00EF7368">
        <w:rPr>
          <w:rFonts w:ascii="Verdana" w:hAnsi="Verdana"/>
          <w:b/>
          <w:sz w:val="22"/>
        </w:rPr>
        <w:t xml:space="preserve"> opened by the then Minister for Health Eluned Morgan at Neath Port Talbot </w:t>
      </w:r>
      <w:r w:rsidR="00E31913" w:rsidRPr="00EF7368">
        <w:rPr>
          <w:rFonts w:ascii="Verdana" w:hAnsi="Verdana"/>
          <w:b/>
          <w:sz w:val="22"/>
        </w:rPr>
        <w:t>Hospital</w:t>
      </w:r>
      <w:r w:rsidRPr="00EF7368">
        <w:rPr>
          <w:rFonts w:ascii="Verdana" w:hAnsi="Verdana"/>
          <w:b/>
          <w:sz w:val="22"/>
        </w:rPr>
        <w:t xml:space="preserve">. My understanding is that these 3 theatres have capacity for up to 3,000 operations per year. </w:t>
      </w:r>
    </w:p>
    <w:p w14:paraId="38231E9C" w14:textId="2B961D72" w:rsidR="00EF7368" w:rsidRPr="00EF7368" w:rsidRDefault="00EF7368" w:rsidP="00EF7368">
      <w:pPr>
        <w:spacing w:before="280"/>
        <w:rPr>
          <w:rFonts w:ascii="Verdana" w:hAnsi="Verdana"/>
          <w:b/>
          <w:sz w:val="22"/>
        </w:rPr>
      </w:pPr>
      <w:r w:rsidRPr="00EF7368">
        <w:rPr>
          <w:rFonts w:ascii="Verdana" w:hAnsi="Verdana"/>
          <w:b/>
          <w:sz w:val="22"/>
        </w:rPr>
        <w:t>I'm keen to find out how many operations have taken place there since the facility was opened, and whether these are additional operations (that might not have otherwise taken place) or normal planned operations that were carried out there rather than at an older theatre(s) within the SBUHB estate.</w:t>
      </w:r>
    </w:p>
    <w:p w14:paraId="10A8031A" w14:textId="1E6B25AF" w:rsidR="00EF7368" w:rsidRPr="007E18A7" w:rsidRDefault="00EF7368" w:rsidP="006D0361">
      <w:pPr>
        <w:pStyle w:val="ListParagraph"/>
        <w:numPr>
          <w:ilvl w:val="0"/>
          <w:numId w:val="20"/>
        </w:numPr>
        <w:spacing w:before="280"/>
        <w:rPr>
          <w:rFonts w:ascii="Verdana" w:hAnsi="Verdana"/>
          <w:b/>
          <w:sz w:val="22"/>
        </w:rPr>
      </w:pPr>
      <w:r w:rsidRPr="007E18A7">
        <w:rPr>
          <w:rFonts w:ascii="Verdana" w:hAnsi="Verdana"/>
          <w:b/>
          <w:sz w:val="22"/>
        </w:rPr>
        <w:t>Did operations start at all 3 theatres last June, or did they start in one of them, and then later at the second, then later at the third?</w:t>
      </w:r>
      <w:r w:rsidR="007E18A7" w:rsidRPr="007E18A7">
        <w:rPr>
          <w:rFonts w:ascii="Verdana" w:hAnsi="Verdana"/>
          <w:b/>
          <w:sz w:val="22"/>
        </w:rPr>
        <w:br/>
      </w:r>
      <w:r w:rsidR="007E18A7" w:rsidRPr="007E18A7">
        <w:rPr>
          <w:rFonts w:ascii="Verdana" w:hAnsi="Verdana"/>
          <w:bCs/>
          <w:sz w:val="22"/>
        </w:rPr>
        <w:t>The operations have started in a phased manner as detailed in question 2 below.</w:t>
      </w:r>
      <w:r w:rsidR="007E18A7">
        <w:rPr>
          <w:rFonts w:ascii="Verdana" w:hAnsi="Verdana"/>
          <w:b/>
          <w:sz w:val="22"/>
        </w:rPr>
        <w:br/>
      </w:r>
    </w:p>
    <w:p w14:paraId="406793BC" w14:textId="154C8F2B" w:rsidR="00EF7368" w:rsidRPr="00874B74" w:rsidRDefault="00EF7368" w:rsidP="00874B74">
      <w:pPr>
        <w:pStyle w:val="ListParagraph"/>
        <w:numPr>
          <w:ilvl w:val="0"/>
          <w:numId w:val="20"/>
        </w:numPr>
        <w:spacing w:before="280"/>
        <w:rPr>
          <w:rFonts w:ascii="Verdana" w:hAnsi="Verdana"/>
          <w:b/>
          <w:sz w:val="22"/>
        </w:rPr>
      </w:pPr>
      <w:r w:rsidRPr="007E18A7">
        <w:rPr>
          <w:rFonts w:ascii="Verdana" w:hAnsi="Verdana"/>
          <w:b/>
          <w:sz w:val="22"/>
        </w:rPr>
        <w:t>If operations began in a phased manner (one theatre after another) when did they start in the second theatre and when did they start in the third? (A month is fine as a response, i.e October 2023, rather than a date).</w:t>
      </w:r>
      <w:r w:rsidR="007E18A7" w:rsidRPr="007E18A7">
        <w:rPr>
          <w:rFonts w:ascii="Verdana" w:hAnsi="Verdana"/>
          <w:b/>
          <w:sz w:val="22"/>
        </w:rPr>
        <w:br/>
      </w:r>
      <w:r w:rsidR="007E18A7">
        <w:rPr>
          <w:rFonts w:ascii="Verdana" w:hAnsi="Verdana"/>
          <w:bCs/>
          <w:sz w:val="22"/>
        </w:rPr>
        <w:t>T</w:t>
      </w:r>
      <w:r w:rsidR="007E18A7" w:rsidRPr="007E18A7">
        <w:rPr>
          <w:rFonts w:ascii="Verdana" w:hAnsi="Verdana"/>
          <w:bCs/>
          <w:sz w:val="22"/>
        </w:rPr>
        <w:t xml:space="preserve">heatre </w:t>
      </w:r>
      <w:r w:rsidR="00874B74">
        <w:rPr>
          <w:rFonts w:ascii="Verdana" w:hAnsi="Verdana"/>
          <w:bCs/>
          <w:sz w:val="22"/>
        </w:rPr>
        <w:t xml:space="preserve">6 </w:t>
      </w:r>
      <w:r w:rsidR="007E18A7" w:rsidRPr="00874B74">
        <w:rPr>
          <w:rFonts w:ascii="Verdana" w:hAnsi="Verdana"/>
          <w:bCs/>
          <w:sz w:val="22"/>
        </w:rPr>
        <w:t>- June 202</w:t>
      </w:r>
      <w:r w:rsidR="00874B74" w:rsidRPr="00874B74">
        <w:rPr>
          <w:rFonts w:ascii="Verdana" w:hAnsi="Verdana"/>
          <w:bCs/>
          <w:sz w:val="22"/>
        </w:rPr>
        <w:t>3</w:t>
      </w:r>
      <w:r w:rsidR="007E18A7" w:rsidRPr="00874B74">
        <w:rPr>
          <w:rFonts w:ascii="Verdana" w:hAnsi="Verdana"/>
          <w:bCs/>
          <w:sz w:val="22"/>
        </w:rPr>
        <w:t xml:space="preserve">, Theatre </w:t>
      </w:r>
      <w:r w:rsidR="00874B74">
        <w:rPr>
          <w:rFonts w:ascii="Verdana" w:hAnsi="Verdana"/>
          <w:bCs/>
          <w:sz w:val="22"/>
        </w:rPr>
        <w:t>7</w:t>
      </w:r>
      <w:r w:rsidR="00874B74" w:rsidRPr="00874B74">
        <w:rPr>
          <w:rFonts w:ascii="Verdana" w:hAnsi="Verdana"/>
          <w:bCs/>
          <w:sz w:val="22"/>
        </w:rPr>
        <w:t xml:space="preserve"> </w:t>
      </w:r>
      <w:r w:rsidR="007E18A7" w:rsidRPr="00874B74">
        <w:rPr>
          <w:rFonts w:ascii="Verdana" w:hAnsi="Verdana"/>
          <w:bCs/>
          <w:sz w:val="22"/>
        </w:rPr>
        <w:t>- September 202</w:t>
      </w:r>
      <w:r w:rsidR="00874B74" w:rsidRPr="00874B74">
        <w:rPr>
          <w:rFonts w:ascii="Verdana" w:hAnsi="Verdana"/>
          <w:bCs/>
          <w:sz w:val="22"/>
        </w:rPr>
        <w:t>3</w:t>
      </w:r>
      <w:r w:rsidR="007E18A7" w:rsidRPr="00874B74">
        <w:rPr>
          <w:rFonts w:ascii="Verdana" w:hAnsi="Verdana"/>
          <w:bCs/>
          <w:sz w:val="22"/>
        </w:rPr>
        <w:t xml:space="preserve"> and </w:t>
      </w:r>
      <w:r w:rsidR="00874B74">
        <w:rPr>
          <w:rFonts w:ascii="Verdana" w:hAnsi="Verdana"/>
          <w:bCs/>
          <w:sz w:val="22"/>
        </w:rPr>
        <w:t>Theatre 8 -</w:t>
      </w:r>
      <w:r w:rsidR="007E18A7" w:rsidRPr="00874B74">
        <w:rPr>
          <w:rFonts w:ascii="Verdana" w:hAnsi="Verdana"/>
          <w:bCs/>
          <w:sz w:val="22"/>
        </w:rPr>
        <w:t xml:space="preserve"> November 202</w:t>
      </w:r>
      <w:r w:rsidR="00874B74" w:rsidRPr="00874B74">
        <w:rPr>
          <w:rFonts w:ascii="Verdana" w:hAnsi="Verdana"/>
          <w:bCs/>
          <w:sz w:val="22"/>
        </w:rPr>
        <w:t>3</w:t>
      </w:r>
      <w:r w:rsidR="007E18A7" w:rsidRPr="00874B74">
        <w:rPr>
          <w:rFonts w:ascii="Verdana" w:hAnsi="Verdana"/>
          <w:bCs/>
          <w:sz w:val="22"/>
        </w:rPr>
        <w:t>.</w:t>
      </w:r>
      <w:r w:rsidR="007E18A7" w:rsidRPr="00874B74">
        <w:rPr>
          <w:rFonts w:ascii="Verdana" w:hAnsi="Verdana"/>
          <w:b/>
          <w:sz w:val="22"/>
        </w:rPr>
        <w:br/>
      </w:r>
    </w:p>
    <w:p w14:paraId="5B93352F" w14:textId="77777777" w:rsidR="00656951" w:rsidRPr="00656951" w:rsidRDefault="00EF7368" w:rsidP="007E18A7">
      <w:pPr>
        <w:pStyle w:val="ListParagraph"/>
        <w:numPr>
          <w:ilvl w:val="0"/>
          <w:numId w:val="20"/>
        </w:numPr>
        <w:spacing w:before="280"/>
        <w:rPr>
          <w:rFonts w:ascii="Verdana" w:hAnsi="Verdana"/>
          <w:b/>
          <w:sz w:val="22"/>
        </w:rPr>
      </w:pPr>
      <w:r w:rsidRPr="00EF7368">
        <w:rPr>
          <w:rFonts w:ascii="Verdana" w:hAnsi="Verdana"/>
          <w:b/>
          <w:sz w:val="22"/>
        </w:rPr>
        <w:t>When the business case for the 3 theatres was approved, did the health board estimate that up to 3,000 operations could take place there per year (or was it a different number) and were these to be additional operations or normal planned operations, or a mix of both?</w:t>
      </w:r>
      <w:r w:rsidR="007E18A7">
        <w:rPr>
          <w:rFonts w:ascii="Verdana" w:hAnsi="Verdana"/>
          <w:b/>
          <w:sz w:val="22"/>
        </w:rPr>
        <w:br/>
      </w:r>
      <w:r w:rsidR="007E18A7">
        <w:rPr>
          <w:rFonts w:ascii="Verdana" w:hAnsi="Verdana"/>
          <w:bCs/>
          <w:sz w:val="22"/>
        </w:rPr>
        <w:t xml:space="preserve">The initial </w:t>
      </w:r>
      <w:r w:rsidR="007E18A7" w:rsidRPr="007E18A7">
        <w:rPr>
          <w:rFonts w:ascii="Verdana" w:hAnsi="Verdana"/>
          <w:bCs/>
          <w:sz w:val="22"/>
        </w:rPr>
        <w:t>plan was for 2500-3000 procedure</w:t>
      </w:r>
      <w:r w:rsidR="007E18A7">
        <w:rPr>
          <w:rFonts w:ascii="Verdana" w:hAnsi="Verdana"/>
          <w:bCs/>
          <w:sz w:val="22"/>
        </w:rPr>
        <w:t>s per year to take place in the new theatres</w:t>
      </w:r>
      <w:r w:rsidR="007E18A7" w:rsidRPr="007E18A7">
        <w:rPr>
          <w:rFonts w:ascii="Verdana" w:hAnsi="Verdana"/>
          <w:bCs/>
          <w:sz w:val="22"/>
        </w:rPr>
        <w:t>, which was a mix of elective orthopaedic and spinal activity</w:t>
      </w:r>
      <w:r w:rsidR="007E18A7">
        <w:rPr>
          <w:rFonts w:ascii="Verdana" w:hAnsi="Verdana"/>
          <w:bCs/>
          <w:sz w:val="22"/>
        </w:rPr>
        <w:t>.</w:t>
      </w:r>
      <w:r w:rsidR="007E18A7" w:rsidRPr="007E18A7">
        <w:rPr>
          <w:rFonts w:ascii="Verdana" w:hAnsi="Verdana"/>
          <w:bCs/>
          <w:sz w:val="22"/>
        </w:rPr>
        <w:t xml:space="preserve"> </w:t>
      </w:r>
      <w:r w:rsidR="00656951">
        <w:rPr>
          <w:rFonts w:ascii="Verdana" w:hAnsi="Verdana"/>
          <w:bCs/>
          <w:sz w:val="22"/>
        </w:rPr>
        <w:t xml:space="preserve">The calculation is based on undertaking four major cases per all day theatre list, which is considered current best practice.  </w:t>
      </w:r>
    </w:p>
    <w:p w14:paraId="38D622CA" w14:textId="77777777" w:rsidR="00656951" w:rsidRDefault="00656951" w:rsidP="00656951">
      <w:pPr>
        <w:pStyle w:val="ListParagraph"/>
        <w:spacing w:before="280"/>
        <w:ind w:left="865"/>
        <w:rPr>
          <w:rFonts w:ascii="Verdana" w:hAnsi="Verdana"/>
          <w:bCs/>
          <w:sz w:val="22"/>
        </w:rPr>
      </w:pPr>
    </w:p>
    <w:p w14:paraId="47EA100A" w14:textId="6B1D13FE" w:rsidR="00EF7368" w:rsidRPr="00656951" w:rsidRDefault="00656951" w:rsidP="00656951">
      <w:pPr>
        <w:pStyle w:val="ListParagraph"/>
        <w:spacing w:before="280"/>
        <w:ind w:left="865"/>
        <w:rPr>
          <w:rFonts w:ascii="Verdana" w:hAnsi="Verdana"/>
          <w:b/>
          <w:sz w:val="22"/>
        </w:rPr>
      </w:pPr>
      <w:r>
        <w:rPr>
          <w:rFonts w:ascii="Verdana" w:hAnsi="Verdana"/>
          <w:bCs/>
          <w:sz w:val="22"/>
        </w:rPr>
        <w:t>Whilst this is considered additional capacity, in essence it replaces the capacity lost prior to the pandemic due</w:t>
      </w:r>
      <w:r w:rsidR="007E18A7" w:rsidRPr="00656951">
        <w:rPr>
          <w:rFonts w:ascii="Verdana" w:hAnsi="Verdana"/>
          <w:bCs/>
          <w:sz w:val="22"/>
        </w:rPr>
        <w:t xml:space="preserve"> to increasing demand for trauma and emergency </w:t>
      </w:r>
      <w:r w:rsidR="007E18A7" w:rsidRPr="00656951">
        <w:rPr>
          <w:rFonts w:ascii="Verdana" w:hAnsi="Verdana"/>
          <w:bCs/>
          <w:sz w:val="22"/>
        </w:rPr>
        <w:lastRenderedPageBreak/>
        <w:t xml:space="preserve">surgery </w:t>
      </w:r>
      <w:r w:rsidR="00CD1B7C" w:rsidRPr="00656951">
        <w:rPr>
          <w:rFonts w:ascii="Verdana" w:hAnsi="Verdana"/>
          <w:bCs/>
          <w:sz w:val="22"/>
        </w:rPr>
        <w:t>at Morriston Hospital</w:t>
      </w:r>
      <w:r>
        <w:rPr>
          <w:rFonts w:ascii="Verdana" w:hAnsi="Verdana"/>
          <w:bCs/>
          <w:sz w:val="22"/>
        </w:rPr>
        <w:t>.  This is visible in the increasing orthopaedic waiting list that is not attributed to COVID-19 reduction in capacity</w:t>
      </w:r>
      <w:r w:rsidR="00CD1B7C" w:rsidRPr="00656951">
        <w:rPr>
          <w:rFonts w:ascii="Verdana" w:hAnsi="Verdana"/>
          <w:bCs/>
          <w:sz w:val="22"/>
        </w:rPr>
        <w:t>.</w:t>
      </w:r>
      <w:r w:rsidR="007E18A7" w:rsidRPr="00656951">
        <w:rPr>
          <w:rFonts w:ascii="Verdana" w:hAnsi="Verdana"/>
          <w:b/>
          <w:sz w:val="22"/>
        </w:rPr>
        <w:t xml:space="preserve">  </w:t>
      </w:r>
      <w:r w:rsidR="007E18A7" w:rsidRPr="00656951">
        <w:rPr>
          <w:rFonts w:ascii="Verdana" w:hAnsi="Verdana"/>
          <w:b/>
          <w:sz w:val="22"/>
        </w:rPr>
        <w:br/>
      </w:r>
    </w:p>
    <w:p w14:paraId="4AFBA247" w14:textId="70B01618" w:rsidR="00656951" w:rsidRPr="00656951" w:rsidRDefault="00EF7368" w:rsidP="005B0B13">
      <w:pPr>
        <w:pStyle w:val="ListParagraph"/>
        <w:numPr>
          <w:ilvl w:val="0"/>
          <w:numId w:val="20"/>
        </w:numPr>
        <w:spacing w:before="280"/>
        <w:rPr>
          <w:rFonts w:ascii="Verdana" w:hAnsi="Verdana"/>
          <w:b/>
          <w:sz w:val="22"/>
        </w:rPr>
      </w:pPr>
      <w:r w:rsidRPr="00EF7368">
        <w:rPr>
          <w:rFonts w:ascii="Verdana" w:hAnsi="Verdana"/>
          <w:b/>
          <w:sz w:val="22"/>
        </w:rPr>
        <w:t>How many operations have taken place in total at the 3 theatres to date, and can you say how many of them have been a) additional and, b) normal planned?</w:t>
      </w:r>
      <w:r w:rsidR="00F42C61">
        <w:rPr>
          <w:rFonts w:ascii="Verdana" w:hAnsi="Verdana"/>
          <w:b/>
          <w:sz w:val="22"/>
        </w:rPr>
        <w:br/>
      </w:r>
      <w:r w:rsidR="00F42C61" w:rsidRPr="00F42C61">
        <w:rPr>
          <w:rFonts w:ascii="Verdana" w:hAnsi="Verdana"/>
          <w:bCs/>
          <w:sz w:val="22"/>
        </w:rPr>
        <w:t>Theatre 6 – 620 operations to 31.07.24</w:t>
      </w:r>
      <w:r w:rsidR="00F42C61" w:rsidRPr="00F42C61">
        <w:rPr>
          <w:rFonts w:ascii="Verdana" w:hAnsi="Verdana"/>
          <w:bCs/>
          <w:sz w:val="22"/>
        </w:rPr>
        <w:br/>
        <w:t>Theatre 7 – 653 operations to 31.07.24</w:t>
      </w:r>
      <w:r w:rsidR="00F42C61" w:rsidRPr="00F42C61">
        <w:rPr>
          <w:rFonts w:ascii="Verdana" w:hAnsi="Verdana"/>
          <w:bCs/>
          <w:sz w:val="22"/>
        </w:rPr>
        <w:br/>
        <w:t>Theatre 8 – 449 operations to 31.07.24</w:t>
      </w:r>
      <w:r w:rsidR="00F42C61">
        <w:rPr>
          <w:rFonts w:ascii="Verdana" w:hAnsi="Verdana"/>
          <w:bCs/>
          <w:sz w:val="22"/>
        </w:rPr>
        <w:br/>
      </w:r>
      <w:r w:rsidR="00F42C61">
        <w:rPr>
          <w:rFonts w:ascii="Verdana" w:hAnsi="Verdana"/>
          <w:bCs/>
          <w:sz w:val="22"/>
        </w:rPr>
        <w:br/>
      </w:r>
      <w:r w:rsidR="00656951">
        <w:rPr>
          <w:rFonts w:ascii="Verdana" w:hAnsi="Verdana"/>
          <w:bCs/>
          <w:sz w:val="22"/>
        </w:rPr>
        <w:t>This falls short of the indicative full capacity plan included in the business case.  However, we recognise that the implementation plan is behind anticipated timelines</w:t>
      </w:r>
      <w:r w:rsidR="00FA1307">
        <w:rPr>
          <w:rFonts w:ascii="Verdana" w:hAnsi="Verdana"/>
          <w:bCs/>
          <w:sz w:val="22"/>
        </w:rPr>
        <w:t xml:space="preserve">. This is </w:t>
      </w:r>
      <w:r w:rsidR="00656951">
        <w:rPr>
          <w:rFonts w:ascii="Verdana" w:hAnsi="Verdana"/>
          <w:bCs/>
          <w:sz w:val="22"/>
        </w:rPr>
        <w:t xml:space="preserve">largely due to delays in recruitment of the additional theatre staff and the extensive training plans required on their recruitment </w:t>
      </w:r>
      <w:r w:rsidR="00FA1307">
        <w:rPr>
          <w:rFonts w:ascii="Verdana" w:hAnsi="Verdana"/>
          <w:bCs/>
          <w:sz w:val="22"/>
        </w:rPr>
        <w:t>( due to being either</w:t>
      </w:r>
      <w:r w:rsidR="00656951">
        <w:rPr>
          <w:rFonts w:ascii="Verdana" w:hAnsi="Verdana"/>
          <w:bCs/>
          <w:sz w:val="22"/>
        </w:rPr>
        <w:t xml:space="preserve"> newly qualified </w:t>
      </w:r>
      <w:r w:rsidR="00FA1307">
        <w:rPr>
          <w:rFonts w:ascii="Verdana" w:hAnsi="Verdana"/>
          <w:bCs/>
          <w:sz w:val="22"/>
        </w:rPr>
        <w:t>or</w:t>
      </w:r>
      <w:r w:rsidR="00656951">
        <w:rPr>
          <w:rFonts w:ascii="Verdana" w:hAnsi="Verdana"/>
          <w:bCs/>
          <w:sz w:val="22"/>
        </w:rPr>
        <w:t xml:space="preserve"> overseas nurses</w:t>
      </w:r>
      <w:r w:rsidR="00FA1307">
        <w:rPr>
          <w:rFonts w:ascii="Verdana" w:hAnsi="Verdana"/>
          <w:bCs/>
          <w:sz w:val="22"/>
        </w:rPr>
        <w:t>).</w:t>
      </w:r>
    </w:p>
    <w:p w14:paraId="485CE11F" w14:textId="77777777" w:rsidR="00656951" w:rsidRPr="00656951" w:rsidRDefault="00656951" w:rsidP="00656951">
      <w:pPr>
        <w:pStyle w:val="ListParagraph"/>
        <w:spacing w:before="280"/>
        <w:ind w:left="865"/>
        <w:rPr>
          <w:rFonts w:ascii="Verdana" w:hAnsi="Verdana"/>
          <w:b/>
          <w:sz w:val="22"/>
        </w:rPr>
      </w:pPr>
    </w:p>
    <w:p w14:paraId="7FA2B6F3" w14:textId="5594DD53" w:rsidR="005B0B13" w:rsidRPr="005B0B13" w:rsidRDefault="00F42C61" w:rsidP="00656951">
      <w:pPr>
        <w:pStyle w:val="ListParagraph"/>
        <w:spacing w:before="280"/>
        <w:ind w:left="865"/>
        <w:rPr>
          <w:rFonts w:ascii="Verdana" w:hAnsi="Verdana"/>
          <w:b/>
          <w:sz w:val="22"/>
        </w:rPr>
      </w:pPr>
      <w:r>
        <w:rPr>
          <w:rFonts w:ascii="Verdana" w:hAnsi="Verdana"/>
          <w:bCs/>
          <w:sz w:val="22"/>
        </w:rPr>
        <w:t xml:space="preserve">We are not able to </w:t>
      </w:r>
      <w:r w:rsidR="005B0B13">
        <w:rPr>
          <w:rFonts w:ascii="Verdana" w:hAnsi="Verdana"/>
          <w:bCs/>
          <w:sz w:val="22"/>
        </w:rPr>
        <w:t>advise which of these operations are additional or normal planned, however please see the break down below of planned vs unplanned surgeries.</w:t>
      </w:r>
    </w:p>
    <w:tbl>
      <w:tblPr>
        <w:tblW w:w="6946" w:type="dxa"/>
        <w:jc w:val="center"/>
        <w:tblLook w:val="04A0" w:firstRow="1" w:lastRow="0" w:firstColumn="1" w:lastColumn="0" w:noHBand="0" w:noVBand="1"/>
      </w:tblPr>
      <w:tblGrid>
        <w:gridCol w:w="1580"/>
        <w:gridCol w:w="1335"/>
        <w:gridCol w:w="986"/>
        <w:gridCol w:w="1486"/>
        <w:gridCol w:w="1559"/>
      </w:tblGrid>
      <w:tr w:rsidR="005B0B13" w:rsidRPr="005B0B13" w14:paraId="6B1FDCD7" w14:textId="77777777" w:rsidTr="005B0B13">
        <w:trPr>
          <w:trHeight w:val="300"/>
          <w:jc w:val="center"/>
        </w:trPr>
        <w:tc>
          <w:tcPr>
            <w:tcW w:w="1580" w:type="dxa"/>
            <w:tcBorders>
              <w:top w:val="nil"/>
              <w:left w:val="nil"/>
              <w:bottom w:val="nil"/>
              <w:right w:val="nil"/>
            </w:tcBorders>
            <w:shd w:val="clear" w:color="auto" w:fill="auto"/>
            <w:noWrap/>
            <w:vAlign w:val="center"/>
            <w:hideMark/>
          </w:tcPr>
          <w:p w14:paraId="14DC5907" w14:textId="77777777" w:rsidR="005B0B13" w:rsidRPr="005B0B13" w:rsidRDefault="005B0B13" w:rsidP="005B0B13">
            <w:pPr>
              <w:spacing w:before="0" w:after="0" w:line="240" w:lineRule="auto"/>
              <w:ind w:left="0" w:right="0"/>
              <w:rPr>
                <w:rFonts w:ascii="Times New Roman" w:eastAsia="Times New Roman" w:hAnsi="Times New Roman" w:cs="Times New Roman"/>
                <w:sz w:val="20"/>
                <w:szCs w:val="20"/>
              </w:rPr>
            </w:pPr>
          </w:p>
        </w:tc>
        <w:tc>
          <w:tcPr>
            <w:tcW w:w="1335" w:type="dxa"/>
            <w:tcBorders>
              <w:top w:val="nil"/>
              <w:left w:val="nil"/>
              <w:bottom w:val="nil"/>
              <w:right w:val="nil"/>
            </w:tcBorders>
            <w:shd w:val="clear" w:color="auto" w:fill="auto"/>
            <w:noWrap/>
            <w:vAlign w:val="center"/>
            <w:hideMark/>
          </w:tcPr>
          <w:p w14:paraId="645016AA"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Emergency</w:t>
            </w:r>
          </w:p>
        </w:tc>
        <w:tc>
          <w:tcPr>
            <w:tcW w:w="986" w:type="dxa"/>
            <w:tcBorders>
              <w:top w:val="nil"/>
              <w:left w:val="nil"/>
              <w:bottom w:val="nil"/>
              <w:right w:val="nil"/>
            </w:tcBorders>
            <w:shd w:val="clear" w:color="auto" w:fill="auto"/>
            <w:noWrap/>
            <w:vAlign w:val="center"/>
            <w:hideMark/>
          </w:tcPr>
          <w:p w14:paraId="6F826FA4"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Trauma</w:t>
            </w:r>
          </w:p>
        </w:tc>
        <w:tc>
          <w:tcPr>
            <w:tcW w:w="1486" w:type="dxa"/>
            <w:tcBorders>
              <w:top w:val="nil"/>
              <w:left w:val="nil"/>
              <w:bottom w:val="nil"/>
              <w:right w:val="nil"/>
            </w:tcBorders>
            <w:shd w:val="clear" w:color="auto" w:fill="auto"/>
            <w:noWrap/>
            <w:vAlign w:val="center"/>
            <w:hideMark/>
          </w:tcPr>
          <w:p w14:paraId="7A01D864"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In-patient</w:t>
            </w:r>
          </w:p>
        </w:tc>
        <w:tc>
          <w:tcPr>
            <w:tcW w:w="1559" w:type="dxa"/>
            <w:tcBorders>
              <w:top w:val="nil"/>
              <w:left w:val="nil"/>
              <w:bottom w:val="nil"/>
              <w:right w:val="nil"/>
            </w:tcBorders>
            <w:shd w:val="clear" w:color="auto" w:fill="auto"/>
            <w:noWrap/>
            <w:vAlign w:val="center"/>
            <w:hideMark/>
          </w:tcPr>
          <w:p w14:paraId="33D7713C"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Day Case</w:t>
            </w:r>
          </w:p>
        </w:tc>
      </w:tr>
      <w:tr w:rsidR="005B0B13" w:rsidRPr="005B0B13" w14:paraId="21C43E9F" w14:textId="77777777" w:rsidTr="005B0B13">
        <w:trPr>
          <w:trHeight w:val="300"/>
          <w:jc w:val="center"/>
        </w:trPr>
        <w:tc>
          <w:tcPr>
            <w:tcW w:w="1580" w:type="dxa"/>
            <w:tcBorders>
              <w:top w:val="nil"/>
              <w:left w:val="nil"/>
              <w:bottom w:val="nil"/>
              <w:right w:val="nil"/>
            </w:tcBorders>
            <w:shd w:val="clear" w:color="auto" w:fill="auto"/>
            <w:noWrap/>
            <w:vAlign w:val="center"/>
            <w:hideMark/>
          </w:tcPr>
          <w:p w14:paraId="40682056"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Theatre 6</w:t>
            </w:r>
          </w:p>
        </w:tc>
        <w:tc>
          <w:tcPr>
            <w:tcW w:w="1335" w:type="dxa"/>
            <w:tcBorders>
              <w:top w:val="nil"/>
              <w:left w:val="nil"/>
              <w:bottom w:val="nil"/>
              <w:right w:val="nil"/>
            </w:tcBorders>
            <w:shd w:val="clear" w:color="auto" w:fill="auto"/>
            <w:noWrap/>
            <w:vAlign w:val="center"/>
            <w:hideMark/>
          </w:tcPr>
          <w:p w14:paraId="75AD635F"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0.2%</w:t>
            </w:r>
          </w:p>
        </w:tc>
        <w:tc>
          <w:tcPr>
            <w:tcW w:w="986" w:type="dxa"/>
            <w:tcBorders>
              <w:top w:val="nil"/>
              <w:left w:val="nil"/>
              <w:bottom w:val="nil"/>
              <w:right w:val="nil"/>
            </w:tcBorders>
            <w:shd w:val="clear" w:color="auto" w:fill="auto"/>
            <w:noWrap/>
            <w:vAlign w:val="center"/>
            <w:hideMark/>
          </w:tcPr>
          <w:p w14:paraId="17CA3571"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3.7%</w:t>
            </w:r>
          </w:p>
        </w:tc>
        <w:tc>
          <w:tcPr>
            <w:tcW w:w="1486" w:type="dxa"/>
            <w:tcBorders>
              <w:top w:val="nil"/>
              <w:left w:val="nil"/>
              <w:bottom w:val="nil"/>
              <w:right w:val="nil"/>
            </w:tcBorders>
            <w:shd w:val="clear" w:color="auto" w:fill="auto"/>
            <w:noWrap/>
            <w:vAlign w:val="center"/>
            <w:hideMark/>
          </w:tcPr>
          <w:p w14:paraId="4370E254"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79.5%</w:t>
            </w:r>
          </w:p>
        </w:tc>
        <w:tc>
          <w:tcPr>
            <w:tcW w:w="1559" w:type="dxa"/>
            <w:tcBorders>
              <w:top w:val="nil"/>
              <w:left w:val="nil"/>
              <w:bottom w:val="nil"/>
              <w:right w:val="nil"/>
            </w:tcBorders>
            <w:shd w:val="clear" w:color="auto" w:fill="auto"/>
            <w:noWrap/>
            <w:vAlign w:val="center"/>
            <w:hideMark/>
          </w:tcPr>
          <w:p w14:paraId="5CA785C8"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16.6%</w:t>
            </w:r>
          </w:p>
        </w:tc>
      </w:tr>
      <w:tr w:rsidR="005B0B13" w:rsidRPr="005B0B13" w14:paraId="245CE5C8" w14:textId="77777777" w:rsidTr="005B0B13">
        <w:trPr>
          <w:trHeight w:val="300"/>
          <w:jc w:val="center"/>
        </w:trPr>
        <w:tc>
          <w:tcPr>
            <w:tcW w:w="1580" w:type="dxa"/>
            <w:tcBorders>
              <w:top w:val="nil"/>
              <w:left w:val="nil"/>
              <w:bottom w:val="nil"/>
              <w:right w:val="nil"/>
            </w:tcBorders>
            <w:shd w:val="clear" w:color="auto" w:fill="auto"/>
            <w:noWrap/>
            <w:vAlign w:val="center"/>
            <w:hideMark/>
          </w:tcPr>
          <w:p w14:paraId="00A321FF"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Theatre 7</w:t>
            </w:r>
          </w:p>
        </w:tc>
        <w:tc>
          <w:tcPr>
            <w:tcW w:w="1335" w:type="dxa"/>
            <w:tcBorders>
              <w:top w:val="nil"/>
              <w:left w:val="nil"/>
              <w:bottom w:val="nil"/>
              <w:right w:val="nil"/>
            </w:tcBorders>
            <w:shd w:val="clear" w:color="auto" w:fill="auto"/>
            <w:noWrap/>
            <w:vAlign w:val="center"/>
            <w:hideMark/>
          </w:tcPr>
          <w:p w14:paraId="0D5BEB03"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0.2%</w:t>
            </w:r>
          </w:p>
        </w:tc>
        <w:tc>
          <w:tcPr>
            <w:tcW w:w="986" w:type="dxa"/>
            <w:tcBorders>
              <w:top w:val="nil"/>
              <w:left w:val="nil"/>
              <w:bottom w:val="nil"/>
              <w:right w:val="nil"/>
            </w:tcBorders>
            <w:shd w:val="clear" w:color="auto" w:fill="auto"/>
            <w:noWrap/>
            <w:vAlign w:val="center"/>
            <w:hideMark/>
          </w:tcPr>
          <w:p w14:paraId="1A538E7C"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6.9%</w:t>
            </w:r>
          </w:p>
        </w:tc>
        <w:tc>
          <w:tcPr>
            <w:tcW w:w="1486" w:type="dxa"/>
            <w:tcBorders>
              <w:top w:val="nil"/>
              <w:left w:val="nil"/>
              <w:bottom w:val="nil"/>
              <w:right w:val="nil"/>
            </w:tcBorders>
            <w:shd w:val="clear" w:color="auto" w:fill="auto"/>
            <w:noWrap/>
            <w:vAlign w:val="center"/>
            <w:hideMark/>
          </w:tcPr>
          <w:p w14:paraId="128DF976"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85.5%</w:t>
            </w:r>
          </w:p>
        </w:tc>
        <w:tc>
          <w:tcPr>
            <w:tcW w:w="1559" w:type="dxa"/>
            <w:tcBorders>
              <w:top w:val="nil"/>
              <w:left w:val="nil"/>
              <w:bottom w:val="nil"/>
              <w:right w:val="nil"/>
            </w:tcBorders>
            <w:shd w:val="clear" w:color="auto" w:fill="auto"/>
            <w:noWrap/>
            <w:vAlign w:val="center"/>
            <w:hideMark/>
          </w:tcPr>
          <w:p w14:paraId="6BA7EDDB"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7.5%</w:t>
            </w:r>
          </w:p>
        </w:tc>
      </w:tr>
      <w:tr w:rsidR="005B0B13" w:rsidRPr="005B0B13" w14:paraId="06A8DF61" w14:textId="77777777" w:rsidTr="005B0B13">
        <w:trPr>
          <w:trHeight w:val="300"/>
          <w:jc w:val="center"/>
        </w:trPr>
        <w:tc>
          <w:tcPr>
            <w:tcW w:w="1580" w:type="dxa"/>
            <w:tcBorders>
              <w:top w:val="nil"/>
              <w:left w:val="nil"/>
              <w:bottom w:val="nil"/>
              <w:right w:val="nil"/>
            </w:tcBorders>
            <w:shd w:val="clear" w:color="auto" w:fill="auto"/>
            <w:noWrap/>
            <w:vAlign w:val="center"/>
            <w:hideMark/>
          </w:tcPr>
          <w:p w14:paraId="1AE7E53A"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Theatre 8</w:t>
            </w:r>
          </w:p>
        </w:tc>
        <w:tc>
          <w:tcPr>
            <w:tcW w:w="1335" w:type="dxa"/>
            <w:tcBorders>
              <w:top w:val="nil"/>
              <w:left w:val="nil"/>
              <w:bottom w:val="nil"/>
              <w:right w:val="nil"/>
            </w:tcBorders>
            <w:shd w:val="clear" w:color="auto" w:fill="auto"/>
            <w:noWrap/>
            <w:vAlign w:val="center"/>
            <w:hideMark/>
          </w:tcPr>
          <w:p w14:paraId="4D51A50E"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0.0%</w:t>
            </w:r>
          </w:p>
        </w:tc>
        <w:tc>
          <w:tcPr>
            <w:tcW w:w="986" w:type="dxa"/>
            <w:tcBorders>
              <w:top w:val="nil"/>
              <w:left w:val="nil"/>
              <w:bottom w:val="nil"/>
              <w:right w:val="nil"/>
            </w:tcBorders>
            <w:shd w:val="clear" w:color="auto" w:fill="auto"/>
            <w:noWrap/>
            <w:vAlign w:val="center"/>
            <w:hideMark/>
          </w:tcPr>
          <w:p w14:paraId="5035F2C3"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5.6%</w:t>
            </w:r>
          </w:p>
        </w:tc>
        <w:tc>
          <w:tcPr>
            <w:tcW w:w="1486" w:type="dxa"/>
            <w:tcBorders>
              <w:top w:val="nil"/>
              <w:left w:val="nil"/>
              <w:bottom w:val="nil"/>
              <w:right w:val="nil"/>
            </w:tcBorders>
            <w:shd w:val="clear" w:color="auto" w:fill="auto"/>
            <w:noWrap/>
            <w:vAlign w:val="center"/>
            <w:hideMark/>
          </w:tcPr>
          <w:p w14:paraId="40AEF32A"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78.4%</w:t>
            </w:r>
          </w:p>
        </w:tc>
        <w:tc>
          <w:tcPr>
            <w:tcW w:w="1559" w:type="dxa"/>
            <w:tcBorders>
              <w:top w:val="nil"/>
              <w:left w:val="nil"/>
              <w:bottom w:val="nil"/>
              <w:right w:val="nil"/>
            </w:tcBorders>
            <w:shd w:val="clear" w:color="auto" w:fill="auto"/>
            <w:noWrap/>
            <w:vAlign w:val="center"/>
            <w:hideMark/>
          </w:tcPr>
          <w:p w14:paraId="12B3614F" w14:textId="77777777" w:rsidR="005B0B13" w:rsidRPr="005B0B13" w:rsidRDefault="005B0B13" w:rsidP="005B0B13">
            <w:pPr>
              <w:spacing w:before="0" w:after="0" w:line="240" w:lineRule="auto"/>
              <w:ind w:left="0" w:right="0"/>
              <w:jc w:val="center"/>
              <w:rPr>
                <w:rFonts w:ascii="Verdana" w:eastAsia="Times New Roman" w:hAnsi="Verdana" w:cs="Calibri"/>
                <w:color w:val="000000"/>
                <w:sz w:val="20"/>
                <w:szCs w:val="20"/>
              </w:rPr>
            </w:pPr>
            <w:r w:rsidRPr="005B0B13">
              <w:rPr>
                <w:rFonts w:ascii="Verdana" w:eastAsia="Times New Roman" w:hAnsi="Verdana" w:cs="Calibri"/>
                <w:color w:val="000000"/>
                <w:sz w:val="20"/>
                <w:szCs w:val="20"/>
              </w:rPr>
              <w:t>16.0%</w:t>
            </w:r>
          </w:p>
        </w:tc>
      </w:tr>
    </w:tbl>
    <w:p w14:paraId="7052C66E" w14:textId="77777777" w:rsidR="005B0B13" w:rsidRPr="00EF7368" w:rsidRDefault="005B0B13" w:rsidP="005B0B13">
      <w:pPr>
        <w:pStyle w:val="ListParagraph"/>
        <w:spacing w:before="280"/>
        <w:ind w:left="865"/>
        <w:rPr>
          <w:rFonts w:ascii="Verdana" w:hAnsi="Verdana"/>
          <w:b/>
          <w:sz w:val="22"/>
        </w:rPr>
      </w:pPr>
    </w:p>
    <w:p w14:paraId="707AEC11" w14:textId="75091EC4" w:rsidR="00EF7368" w:rsidRPr="00CD1B7C" w:rsidRDefault="00EF7368" w:rsidP="00CD1B7C">
      <w:pPr>
        <w:pStyle w:val="ListParagraph"/>
        <w:numPr>
          <w:ilvl w:val="0"/>
          <w:numId w:val="20"/>
        </w:numPr>
        <w:spacing w:before="280"/>
        <w:rPr>
          <w:rFonts w:ascii="Verdana" w:hAnsi="Verdana"/>
          <w:b/>
          <w:sz w:val="22"/>
        </w:rPr>
      </w:pPr>
      <w:r w:rsidRPr="00EF7368">
        <w:rPr>
          <w:rFonts w:ascii="Verdana" w:hAnsi="Verdana"/>
          <w:b/>
          <w:sz w:val="22"/>
        </w:rPr>
        <w:t>When the business case for the 3 theatres was approved, how many additional staff did the health board require to ensure they could be sufficiently staffed, and how many additional staff have been recruited to date?</w:t>
      </w:r>
      <w:r w:rsidR="00CD1B7C">
        <w:rPr>
          <w:rFonts w:ascii="Verdana" w:hAnsi="Verdana"/>
          <w:b/>
          <w:sz w:val="22"/>
        </w:rPr>
        <w:br/>
      </w:r>
      <w:r w:rsidR="00CD1B7C" w:rsidRPr="00CD1B7C">
        <w:rPr>
          <w:rFonts w:ascii="Verdana" w:hAnsi="Verdana"/>
          <w:bCs/>
          <w:sz w:val="22"/>
        </w:rPr>
        <w:t>The three new theatres required 45.05</w:t>
      </w:r>
      <w:r w:rsidR="00CD1B7C">
        <w:rPr>
          <w:rFonts w:ascii="Verdana" w:hAnsi="Verdana"/>
          <w:bCs/>
          <w:sz w:val="22"/>
        </w:rPr>
        <w:t xml:space="preserve"> WTE</w:t>
      </w:r>
      <w:r w:rsidR="00CD1B7C" w:rsidRPr="00CD1B7C">
        <w:rPr>
          <w:rFonts w:ascii="Verdana" w:hAnsi="Verdana"/>
          <w:bCs/>
          <w:sz w:val="22"/>
        </w:rPr>
        <w:t xml:space="preserve"> staff, taking our overall staffing levels for the eight theatres </w:t>
      </w:r>
      <w:r w:rsidR="00CD1B7C">
        <w:rPr>
          <w:rFonts w:ascii="Verdana" w:hAnsi="Verdana"/>
          <w:bCs/>
          <w:sz w:val="22"/>
        </w:rPr>
        <w:t xml:space="preserve">at Neath Port Talbot Hospital </w:t>
      </w:r>
      <w:r w:rsidR="00CD1B7C" w:rsidRPr="00CD1B7C">
        <w:rPr>
          <w:rFonts w:ascii="Verdana" w:hAnsi="Verdana"/>
          <w:bCs/>
          <w:sz w:val="22"/>
        </w:rPr>
        <w:t xml:space="preserve">to 104.76 </w:t>
      </w:r>
      <w:r w:rsidR="00CD1B7C">
        <w:rPr>
          <w:rFonts w:ascii="Verdana" w:hAnsi="Verdana"/>
          <w:bCs/>
          <w:sz w:val="22"/>
        </w:rPr>
        <w:t>WTE</w:t>
      </w:r>
      <w:r w:rsidR="00CD1B7C" w:rsidRPr="00CD1B7C">
        <w:rPr>
          <w:rFonts w:ascii="Verdana" w:hAnsi="Verdana"/>
          <w:bCs/>
          <w:sz w:val="22"/>
        </w:rPr>
        <w:t xml:space="preserve">.  </w:t>
      </w:r>
      <w:r w:rsidR="00CD1B7C">
        <w:rPr>
          <w:rFonts w:ascii="Verdana" w:hAnsi="Verdana"/>
          <w:bCs/>
          <w:sz w:val="22"/>
        </w:rPr>
        <w:br/>
      </w:r>
      <w:r w:rsidR="00CD1B7C" w:rsidRPr="00CD1B7C">
        <w:rPr>
          <w:rFonts w:ascii="Verdana" w:hAnsi="Verdana"/>
          <w:bCs/>
          <w:sz w:val="22"/>
        </w:rPr>
        <w:t xml:space="preserve">As </w:t>
      </w:r>
      <w:r w:rsidR="00CD1B7C">
        <w:rPr>
          <w:rFonts w:ascii="Verdana" w:hAnsi="Verdana"/>
          <w:bCs/>
          <w:sz w:val="22"/>
        </w:rPr>
        <w:t>at 31.08.24</w:t>
      </w:r>
      <w:r w:rsidR="00CD1B7C" w:rsidRPr="00CD1B7C">
        <w:rPr>
          <w:rFonts w:ascii="Verdana" w:hAnsi="Verdana"/>
          <w:bCs/>
          <w:sz w:val="22"/>
        </w:rPr>
        <w:t xml:space="preserve"> there were 11.42 </w:t>
      </w:r>
      <w:r w:rsidR="00CD1B7C">
        <w:rPr>
          <w:rFonts w:ascii="Verdana" w:hAnsi="Verdana"/>
          <w:bCs/>
          <w:sz w:val="22"/>
        </w:rPr>
        <w:t>WTE</w:t>
      </w:r>
      <w:r w:rsidR="00CD1B7C" w:rsidRPr="00CD1B7C">
        <w:rPr>
          <w:rFonts w:ascii="Verdana" w:hAnsi="Verdana"/>
          <w:bCs/>
          <w:sz w:val="22"/>
        </w:rPr>
        <w:t xml:space="preserve"> deficit in the workforce for NPTH theatres</w:t>
      </w:r>
      <w:r w:rsidR="00CD1B7C">
        <w:rPr>
          <w:rFonts w:ascii="Verdana" w:hAnsi="Verdana"/>
          <w:bCs/>
          <w:sz w:val="22"/>
        </w:rPr>
        <w:t xml:space="preserve"> as a whole.</w:t>
      </w:r>
      <w:r w:rsidR="00656951">
        <w:rPr>
          <w:rFonts w:ascii="Verdana" w:hAnsi="Verdana"/>
          <w:bCs/>
          <w:sz w:val="22"/>
        </w:rPr>
        <w:t xml:space="preserve">  This deficit is mitigated by using additional staff at variable pay rates and agency staff where required.</w:t>
      </w:r>
      <w:r w:rsidR="00CD1B7C">
        <w:rPr>
          <w:rFonts w:ascii="Verdana" w:hAnsi="Verdana"/>
          <w:bCs/>
          <w:sz w:val="22"/>
        </w:rPr>
        <w:br/>
      </w:r>
    </w:p>
    <w:p w14:paraId="63883475" w14:textId="30E6C90C" w:rsidR="009D5E98" w:rsidRPr="009D5E98" w:rsidRDefault="00EF7368" w:rsidP="009D5E98">
      <w:pPr>
        <w:pStyle w:val="ListParagraph"/>
        <w:numPr>
          <w:ilvl w:val="0"/>
          <w:numId w:val="20"/>
        </w:numPr>
        <w:spacing w:before="280"/>
        <w:rPr>
          <w:rFonts w:ascii="Verdana" w:hAnsi="Verdana"/>
          <w:bCs/>
          <w:sz w:val="22"/>
        </w:rPr>
      </w:pPr>
      <w:r w:rsidRPr="00EF7368">
        <w:rPr>
          <w:rFonts w:ascii="Verdana" w:hAnsi="Verdana"/>
          <w:b/>
          <w:sz w:val="22"/>
        </w:rPr>
        <w:t>Finally, how much money did the 3-theatre building cost, including fit-out/equipment costs, and how much are running (revenue) costs, and has the Welsh Government provided some of the money?</w:t>
      </w:r>
      <w:r w:rsidR="009D5E98">
        <w:rPr>
          <w:rFonts w:ascii="Verdana" w:hAnsi="Verdana"/>
          <w:b/>
          <w:sz w:val="22"/>
        </w:rPr>
        <w:br/>
      </w:r>
      <w:r w:rsidR="009D5E98" w:rsidRPr="009D5E98">
        <w:rPr>
          <w:rFonts w:ascii="Verdana" w:hAnsi="Verdana"/>
          <w:bCs/>
          <w:sz w:val="22"/>
        </w:rPr>
        <w:t xml:space="preserve">Capital </w:t>
      </w:r>
      <w:r w:rsidR="0098482B" w:rsidRPr="009D5E98">
        <w:rPr>
          <w:rFonts w:ascii="Verdana" w:hAnsi="Verdana"/>
          <w:bCs/>
          <w:sz w:val="22"/>
        </w:rPr>
        <w:t>Cost:</w:t>
      </w:r>
      <w:r w:rsidR="009D5E98" w:rsidRPr="009D5E98">
        <w:rPr>
          <w:rFonts w:ascii="Verdana" w:hAnsi="Verdana"/>
          <w:bCs/>
          <w:sz w:val="22"/>
        </w:rPr>
        <w:t xml:space="preserve"> The fit-out and equipment costs of £6.1m were provided through W</w:t>
      </w:r>
      <w:r w:rsidR="009D5E98">
        <w:rPr>
          <w:rFonts w:ascii="Verdana" w:hAnsi="Verdana"/>
          <w:bCs/>
          <w:sz w:val="22"/>
        </w:rPr>
        <w:t xml:space="preserve">elsh </w:t>
      </w:r>
      <w:r w:rsidR="009D5E98" w:rsidRPr="009D5E98">
        <w:rPr>
          <w:rFonts w:ascii="Verdana" w:hAnsi="Verdana"/>
          <w:bCs/>
          <w:sz w:val="22"/>
        </w:rPr>
        <w:t>G</w:t>
      </w:r>
      <w:r w:rsidR="009D5E98">
        <w:rPr>
          <w:rFonts w:ascii="Verdana" w:hAnsi="Verdana"/>
          <w:bCs/>
          <w:sz w:val="22"/>
        </w:rPr>
        <w:t>overnment</w:t>
      </w:r>
      <w:r w:rsidR="009D5E98" w:rsidRPr="009D5E98">
        <w:rPr>
          <w:rFonts w:ascii="Verdana" w:hAnsi="Verdana"/>
          <w:bCs/>
          <w:sz w:val="22"/>
        </w:rPr>
        <w:t xml:space="preserve"> funding.</w:t>
      </w:r>
    </w:p>
    <w:p w14:paraId="7B516B34" w14:textId="77777777" w:rsidR="009D5E98" w:rsidRPr="009D5E98" w:rsidRDefault="009D5E98" w:rsidP="009D5E98">
      <w:pPr>
        <w:pStyle w:val="ListParagraph"/>
        <w:spacing w:before="280"/>
        <w:ind w:left="865"/>
        <w:rPr>
          <w:rFonts w:ascii="Verdana" w:hAnsi="Verdana"/>
          <w:bCs/>
          <w:sz w:val="22"/>
        </w:rPr>
      </w:pPr>
    </w:p>
    <w:p w14:paraId="33BA1C0C" w14:textId="18803BEF" w:rsidR="005029F2" w:rsidRDefault="009D5E98" w:rsidP="00656951">
      <w:pPr>
        <w:pStyle w:val="ListParagraph"/>
        <w:spacing w:before="280"/>
        <w:ind w:left="865"/>
        <w:rPr>
          <w:rFonts w:ascii="Verdana" w:hAnsi="Verdana"/>
          <w:b/>
          <w:bCs/>
          <w:noProof/>
          <w:sz w:val="22"/>
          <w:szCs w:val="22"/>
        </w:rPr>
      </w:pPr>
      <w:r w:rsidRPr="009D5E98">
        <w:rPr>
          <w:rFonts w:ascii="Verdana" w:hAnsi="Verdana"/>
          <w:bCs/>
          <w:sz w:val="22"/>
        </w:rPr>
        <w:t xml:space="preserve">Revenue Cost: The annual revenue costs of running the 3 theatres based on full utilisation is </w:t>
      </w:r>
      <w:r w:rsidR="00656951">
        <w:rPr>
          <w:rFonts w:ascii="Verdana" w:hAnsi="Verdana"/>
          <w:bCs/>
          <w:sz w:val="22"/>
        </w:rPr>
        <w:t xml:space="preserve">estimated to be </w:t>
      </w:r>
      <w:r w:rsidRPr="009D5E98">
        <w:rPr>
          <w:rFonts w:ascii="Verdana" w:hAnsi="Verdana"/>
          <w:bCs/>
          <w:sz w:val="22"/>
        </w:rPr>
        <w:t>£18</w:t>
      </w:r>
      <w:r w:rsidR="00656951">
        <w:rPr>
          <w:rFonts w:ascii="Verdana" w:hAnsi="Verdana"/>
          <w:bCs/>
          <w:sz w:val="22"/>
        </w:rPr>
        <w:t>m</w:t>
      </w:r>
      <w:r w:rsidRPr="009D5E98">
        <w:rPr>
          <w:rFonts w:ascii="Verdana" w:hAnsi="Verdana"/>
          <w:bCs/>
          <w:sz w:val="22"/>
        </w:rPr>
        <w:t xml:space="preserve">.  </w:t>
      </w:r>
      <w:r w:rsidR="00656951">
        <w:rPr>
          <w:rFonts w:ascii="Verdana" w:hAnsi="Verdana"/>
          <w:bCs/>
          <w:sz w:val="22"/>
        </w:rPr>
        <w:t xml:space="preserve">This includes all costs of running the theatres inclusive of the lease costs of the facility.  </w:t>
      </w:r>
      <w:r w:rsidRPr="009D5E98">
        <w:rPr>
          <w:rFonts w:ascii="Verdana" w:hAnsi="Verdana"/>
          <w:bCs/>
          <w:sz w:val="22"/>
        </w:rPr>
        <w:t>The annual revenue costs for running the 3 Theatres, as well as the costs of providing the additional clinical capacity at full utilisation is funded from a Welsh Government Planned Care Allocation.</w:t>
      </w: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830F59" w14:textId="77777777" w:rsidR="008C4D2D" w:rsidRDefault="008C4D2D" w:rsidP="007D6A3E">
      <w:pPr>
        <w:spacing w:before="0" w:after="0" w:line="240" w:lineRule="auto"/>
      </w:pPr>
      <w:r>
        <w:separator/>
      </w:r>
    </w:p>
  </w:endnote>
  <w:endnote w:type="continuationSeparator" w:id="0">
    <w:p w14:paraId="4899762E" w14:textId="77777777" w:rsidR="008C4D2D" w:rsidRDefault="008C4D2D"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601EF5" w14:textId="77777777" w:rsidR="008C4D2D" w:rsidRDefault="008C4D2D" w:rsidP="007D6A3E">
      <w:pPr>
        <w:spacing w:before="0" w:after="0" w:line="240" w:lineRule="auto"/>
      </w:pPr>
      <w:r>
        <w:separator/>
      </w:r>
    </w:p>
  </w:footnote>
  <w:footnote w:type="continuationSeparator" w:id="0">
    <w:p w14:paraId="3ED3A031" w14:textId="77777777" w:rsidR="008C4D2D" w:rsidRDefault="008C4D2D"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20.25pt;height:20.25pt;visibility:visible;mso-wrap-style:square" o:bullet="t">
        <v:imagedata r:id="rId1" o:title=""/>
      </v:shape>
    </w:pict>
  </w:numPicBullet>
  <w:numPicBullet w:numPicBulletId="1">
    <w:pict>
      <v:shape id="_x0000_i1095" type="#_x0000_t75" style="width:382.5pt;height:382.5pt;visibility:visible;mso-wrap-style:square" o:bullet="t">
        <v:imagedata r:id="rId2" o:title=""/>
      </v:shape>
    </w:pict>
  </w:numPicBullet>
  <w:numPicBullet w:numPicBulletId="2">
    <w:pict>
      <v:shape id="_x0000_i1096" type="#_x0000_t75" style="width:225.75pt;height:225.75pt;visibility:visible;mso-wrap-style:square" o:bullet="t">
        <v:imagedata r:id="rId3" o:title=""/>
      </v:shape>
    </w:pict>
  </w:numPicBullet>
  <w:numPicBullet w:numPicBulletId="3">
    <w:pict>
      <v:shape id="_x0000_i109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659387E"/>
    <w:multiLevelType w:val="hybridMultilevel"/>
    <w:tmpl w:val="E6B09FE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7390D0E"/>
    <w:multiLevelType w:val="hybridMultilevel"/>
    <w:tmpl w:val="164A8144"/>
    <w:lvl w:ilvl="0" w:tplc="92B25612">
      <w:start w:val="1"/>
      <w:numFmt w:val="decimal"/>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2"/>
  </w:num>
  <w:num w:numId="19">
    <w:abstractNumId w:val="7"/>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57782"/>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F0ADB"/>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B0B13"/>
    <w:rsid w:val="005F0E79"/>
    <w:rsid w:val="00602EE5"/>
    <w:rsid w:val="006137E4"/>
    <w:rsid w:val="00635BDA"/>
    <w:rsid w:val="006564DF"/>
    <w:rsid w:val="00656951"/>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E18A7"/>
    <w:rsid w:val="007F192C"/>
    <w:rsid w:val="00824D19"/>
    <w:rsid w:val="00846C1D"/>
    <w:rsid w:val="00873328"/>
    <w:rsid w:val="00874B74"/>
    <w:rsid w:val="0089491A"/>
    <w:rsid w:val="008A2D60"/>
    <w:rsid w:val="008C4D2D"/>
    <w:rsid w:val="0090178A"/>
    <w:rsid w:val="00912B14"/>
    <w:rsid w:val="009269BD"/>
    <w:rsid w:val="00937E61"/>
    <w:rsid w:val="009574AC"/>
    <w:rsid w:val="0097092D"/>
    <w:rsid w:val="00982170"/>
    <w:rsid w:val="0098482B"/>
    <w:rsid w:val="009A0943"/>
    <w:rsid w:val="009B087A"/>
    <w:rsid w:val="009B21AD"/>
    <w:rsid w:val="009B7CC6"/>
    <w:rsid w:val="009C5169"/>
    <w:rsid w:val="009D50E8"/>
    <w:rsid w:val="009D5E9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D1B7C"/>
    <w:rsid w:val="00CE1516"/>
    <w:rsid w:val="00CE325E"/>
    <w:rsid w:val="00CE3DBC"/>
    <w:rsid w:val="00D15865"/>
    <w:rsid w:val="00D62A67"/>
    <w:rsid w:val="00DC0D5A"/>
    <w:rsid w:val="00DC47F3"/>
    <w:rsid w:val="00DC7FA9"/>
    <w:rsid w:val="00DD5E37"/>
    <w:rsid w:val="00DF2EA1"/>
    <w:rsid w:val="00E11F2D"/>
    <w:rsid w:val="00E26720"/>
    <w:rsid w:val="00E31913"/>
    <w:rsid w:val="00E545D8"/>
    <w:rsid w:val="00E817B3"/>
    <w:rsid w:val="00E90BC7"/>
    <w:rsid w:val="00EE0615"/>
    <w:rsid w:val="00EF7368"/>
    <w:rsid w:val="00F05BBE"/>
    <w:rsid w:val="00F26B29"/>
    <w:rsid w:val="00F42C61"/>
    <w:rsid w:val="00F91A7E"/>
    <w:rsid w:val="00F96598"/>
    <w:rsid w:val="00FA0C91"/>
    <w:rsid w:val="00FA1307"/>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561878">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TotalTime>
  <Pages>2</Pages>
  <Words>662</Words>
  <Characters>3780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cp:revision>
  <cp:lastPrinted>2019-03-26T11:11:00Z</cp:lastPrinted>
  <dcterms:created xsi:type="dcterms:W3CDTF">2024-09-17T05:24:00Z</dcterms:created>
  <dcterms:modified xsi:type="dcterms:W3CDTF">2024-09-17T05:26:00Z</dcterms:modified>
</cp:coreProperties>
</file>