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F85939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07C31">
                              <w:rPr>
                                <w:rFonts w:ascii="Verdana" w:hAnsi="Verdana"/>
                                <w:b/>
                                <w:sz w:val="22"/>
                                <w:szCs w:val="22"/>
                              </w:rPr>
                              <w:t>24-L-014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3F85939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07C31">
                        <w:rPr>
                          <w:rFonts w:ascii="Verdana" w:hAnsi="Verdana"/>
                          <w:b/>
                          <w:sz w:val="22"/>
                          <w:szCs w:val="22"/>
                        </w:rPr>
                        <w:t>24-L-014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6EF3F89F" w:rsidR="00DC0D5A" w:rsidRDefault="00A10460" w:rsidP="00DC0D5A">
      <w:pPr>
        <w:spacing w:before="280"/>
        <w:rPr>
          <w:rFonts w:ascii="Verdana" w:hAnsi="Verdana"/>
          <w:b/>
          <w:sz w:val="22"/>
        </w:rPr>
      </w:pPr>
      <w:r w:rsidRPr="00A10460">
        <w:rPr>
          <w:rFonts w:ascii="Verdana" w:hAnsi="Verdana"/>
          <w:b/>
          <w:sz w:val="22"/>
        </w:rPr>
        <w:t>You asked:</w:t>
      </w:r>
    </w:p>
    <w:p w14:paraId="1D98CF2C" w14:textId="77777777" w:rsidR="00107C31" w:rsidRPr="00107C31" w:rsidRDefault="00107C31" w:rsidP="00107C31">
      <w:pPr>
        <w:rPr>
          <w:rFonts w:ascii="Verdana" w:eastAsia="Times New Roman" w:hAnsi="Verdana"/>
          <w:b/>
          <w:bCs/>
          <w:color w:val="000000"/>
          <w:sz w:val="22"/>
          <w:szCs w:val="22"/>
        </w:rPr>
      </w:pPr>
      <w:r w:rsidRPr="00107C31">
        <w:rPr>
          <w:rFonts w:ascii="Verdana" w:eastAsia="Times New Roman" w:hAnsi="Verdana"/>
          <w:b/>
          <w:bCs/>
          <w:color w:val="000000"/>
          <w:sz w:val="22"/>
          <w:szCs w:val="22"/>
        </w:rPr>
        <w:t>Can I please request information for the following:</w:t>
      </w:r>
    </w:p>
    <w:p w14:paraId="0A509E62" w14:textId="77777777" w:rsidR="00107C31" w:rsidRPr="00107C31" w:rsidRDefault="00107C31" w:rsidP="00107C31">
      <w:pPr>
        <w:rPr>
          <w:rFonts w:ascii="Verdana" w:eastAsia="Times New Roman" w:hAnsi="Verdana"/>
          <w:b/>
          <w:bCs/>
          <w:color w:val="000000"/>
          <w:sz w:val="22"/>
          <w:szCs w:val="22"/>
        </w:rPr>
      </w:pPr>
    </w:p>
    <w:p w14:paraId="51D8CF72" w14:textId="77777777" w:rsidR="00107C31" w:rsidRPr="00107C31" w:rsidRDefault="00107C31" w:rsidP="00107C31">
      <w:pPr>
        <w:rPr>
          <w:rFonts w:ascii="Verdana" w:eastAsia="Times New Roman" w:hAnsi="Verdana"/>
          <w:b/>
          <w:bCs/>
          <w:color w:val="000000"/>
          <w:sz w:val="22"/>
          <w:szCs w:val="22"/>
        </w:rPr>
      </w:pPr>
      <w:r w:rsidRPr="00107C31">
        <w:rPr>
          <w:rFonts w:ascii="Verdana" w:eastAsia="Times New Roman" w:hAnsi="Verdana"/>
          <w:b/>
          <w:bCs/>
          <w:color w:val="000000"/>
          <w:sz w:val="22"/>
          <w:szCs w:val="22"/>
        </w:rPr>
        <w:t>1. Spending on Ophthalmology Services in the Private Sector: </w:t>
      </w:r>
    </w:p>
    <w:p w14:paraId="059B2AF3" w14:textId="0F5210EB" w:rsidR="00107C31" w:rsidRDefault="00107C31" w:rsidP="00107C31">
      <w:pPr>
        <w:rPr>
          <w:rFonts w:ascii="Verdana" w:eastAsia="Times New Roman" w:hAnsi="Verdana"/>
          <w:b/>
          <w:bCs/>
          <w:color w:val="000000"/>
          <w:sz w:val="22"/>
          <w:szCs w:val="22"/>
        </w:rPr>
      </w:pPr>
      <w:r>
        <w:rPr>
          <w:rFonts w:ascii="Verdana" w:eastAsia="Times New Roman" w:hAnsi="Verdana"/>
          <w:b/>
          <w:bCs/>
          <w:color w:val="000000"/>
          <w:sz w:val="22"/>
          <w:szCs w:val="22"/>
        </w:rPr>
        <w:t xml:space="preserve">a. </w:t>
      </w:r>
      <w:r w:rsidRPr="00107C31">
        <w:rPr>
          <w:rFonts w:ascii="Verdana" w:eastAsia="Times New Roman" w:hAnsi="Verdana"/>
          <w:b/>
          <w:bCs/>
          <w:color w:val="000000"/>
          <w:sz w:val="22"/>
          <w:szCs w:val="22"/>
        </w:rPr>
        <w:t>Could you provide a breakdown of the expenditure on ophthalmology services referred to the private sector over the past five years, categorized by Health Board? </w:t>
      </w:r>
    </w:p>
    <w:p w14:paraId="5A5FC87C" w14:textId="2A63883F" w:rsidR="00107C31" w:rsidRDefault="00107C31" w:rsidP="00107C31">
      <w:pPr>
        <w:rPr>
          <w:rFonts w:ascii="Verdana" w:hAnsi="Verdana"/>
          <w:sz w:val="22"/>
          <w:szCs w:val="22"/>
        </w:rPr>
      </w:pPr>
      <w:r w:rsidRPr="00FC3B42">
        <w:rPr>
          <w:rFonts w:ascii="Verdana" w:hAnsi="Verdana" w:cs="Tahoma"/>
          <w:sz w:val="22"/>
          <w:szCs w:val="22"/>
        </w:rPr>
        <w:t>This information is withheld.</w:t>
      </w:r>
      <w:r w:rsidRPr="00FC3B42">
        <w:rPr>
          <w:rFonts w:ascii="Verdana" w:hAnsi="Verdana" w:cs="Tahoma"/>
          <w:sz w:val="22"/>
          <w:szCs w:val="22"/>
        </w:rPr>
        <w:br/>
      </w:r>
      <w:r w:rsidRPr="00FC3B42">
        <w:rPr>
          <w:rFonts w:ascii="Verdana" w:hAnsi="Verdana"/>
          <w:sz w:val="22"/>
          <w:szCs w:val="22"/>
        </w:rPr>
        <w:t xml:space="preserve">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 </w:t>
      </w:r>
    </w:p>
    <w:p w14:paraId="7930A4C1" w14:textId="77777777" w:rsidR="00107C31" w:rsidRPr="00FC3B42" w:rsidRDefault="00107C31" w:rsidP="00107C31">
      <w:pPr>
        <w:rPr>
          <w:rFonts w:ascii="Verdana" w:hAnsi="Verdana"/>
          <w:sz w:val="22"/>
          <w:szCs w:val="22"/>
        </w:rPr>
      </w:pPr>
      <w:r w:rsidRPr="00FC3B42">
        <w:rPr>
          <w:rFonts w:ascii="Verdana" w:hAnsi="Verdana"/>
          <w:sz w:val="22"/>
          <w:szCs w:val="22"/>
        </w:rPr>
        <w:t>The Health Board accepts that there is a public interest in ensuring openness and transparency and there is an interest in the public being aware of how much money is spent and the benefits derived from that expenditure.  However,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was therefore decided that it is not in the publics’ interest to disclose this information.</w:t>
      </w:r>
    </w:p>
    <w:p w14:paraId="2CCB5A49" w14:textId="79241D45" w:rsidR="00107C31" w:rsidRDefault="00107C31" w:rsidP="00107C31">
      <w:pPr>
        <w:rPr>
          <w:rFonts w:ascii="Verdana" w:eastAsia="Times New Roman" w:hAnsi="Verdana"/>
          <w:b/>
          <w:bCs/>
          <w:color w:val="000000"/>
          <w:sz w:val="22"/>
          <w:szCs w:val="22"/>
        </w:rPr>
      </w:pPr>
      <w:r>
        <w:rPr>
          <w:rFonts w:ascii="Verdana" w:eastAsia="Times New Roman" w:hAnsi="Verdana"/>
          <w:b/>
          <w:bCs/>
          <w:color w:val="000000"/>
          <w:sz w:val="22"/>
          <w:szCs w:val="22"/>
        </w:rPr>
        <w:t xml:space="preserve">b. </w:t>
      </w:r>
      <w:r w:rsidRPr="00107C31">
        <w:rPr>
          <w:rFonts w:ascii="Verdana" w:eastAsia="Times New Roman" w:hAnsi="Verdana"/>
          <w:b/>
          <w:bCs/>
          <w:color w:val="000000"/>
          <w:sz w:val="22"/>
          <w:szCs w:val="22"/>
        </w:rPr>
        <w:t>What is the total number of individual cases referred to the private sector during this period? </w:t>
      </w:r>
    </w:p>
    <w:p w14:paraId="7983CA9C" w14:textId="5D45596E" w:rsidR="00107C31" w:rsidRDefault="00107C31" w:rsidP="00107C31">
      <w:pPr>
        <w:rPr>
          <w:rFonts w:ascii="Verdana" w:eastAsia="Times New Roman" w:hAnsi="Verdana"/>
          <w:color w:val="000000"/>
          <w:sz w:val="22"/>
          <w:szCs w:val="22"/>
        </w:rPr>
      </w:pPr>
      <w:r>
        <w:rPr>
          <w:rFonts w:ascii="Verdana" w:eastAsia="Times New Roman" w:hAnsi="Verdana"/>
          <w:color w:val="000000"/>
          <w:sz w:val="22"/>
          <w:szCs w:val="22"/>
        </w:rPr>
        <w:t>21/22</w:t>
      </w:r>
      <w:r>
        <w:rPr>
          <w:rFonts w:ascii="Verdana" w:eastAsia="Times New Roman" w:hAnsi="Verdana"/>
          <w:color w:val="000000"/>
          <w:sz w:val="22"/>
          <w:szCs w:val="22"/>
        </w:rPr>
        <w:tab/>
      </w:r>
      <w:r>
        <w:rPr>
          <w:rFonts w:ascii="Verdana" w:eastAsia="Times New Roman" w:hAnsi="Verdana"/>
          <w:color w:val="000000"/>
          <w:sz w:val="22"/>
          <w:szCs w:val="22"/>
        </w:rPr>
        <w:tab/>
        <w:t xml:space="preserve"> – 562</w:t>
      </w:r>
    </w:p>
    <w:p w14:paraId="60E24E82" w14:textId="7C7CDD5E" w:rsidR="00107C31" w:rsidRDefault="00107C31" w:rsidP="00107C31">
      <w:pPr>
        <w:rPr>
          <w:rFonts w:ascii="Verdana" w:eastAsia="Times New Roman" w:hAnsi="Verdana"/>
          <w:color w:val="000000"/>
          <w:sz w:val="22"/>
          <w:szCs w:val="22"/>
        </w:rPr>
      </w:pPr>
      <w:r>
        <w:rPr>
          <w:rFonts w:ascii="Verdana" w:eastAsia="Times New Roman" w:hAnsi="Verdana"/>
          <w:color w:val="000000"/>
          <w:sz w:val="22"/>
          <w:szCs w:val="22"/>
        </w:rPr>
        <w:t xml:space="preserve">22/23 </w:t>
      </w:r>
      <w:r>
        <w:rPr>
          <w:rFonts w:ascii="Verdana" w:eastAsia="Times New Roman" w:hAnsi="Verdana"/>
          <w:color w:val="000000"/>
          <w:sz w:val="22"/>
          <w:szCs w:val="22"/>
        </w:rPr>
        <w:tab/>
      </w:r>
      <w:r>
        <w:rPr>
          <w:rFonts w:ascii="Verdana" w:eastAsia="Times New Roman" w:hAnsi="Verdana"/>
          <w:color w:val="000000"/>
          <w:sz w:val="22"/>
          <w:szCs w:val="22"/>
        </w:rPr>
        <w:tab/>
        <w:t>– 995</w:t>
      </w:r>
    </w:p>
    <w:p w14:paraId="4A528D83" w14:textId="44B20529" w:rsidR="00107C31" w:rsidRDefault="00107C31" w:rsidP="00107C31">
      <w:pPr>
        <w:rPr>
          <w:rFonts w:ascii="Verdana" w:eastAsia="Times New Roman" w:hAnsi="Verdana"/>
          <w:color w:val="000000"/>
          <w:sz w:val="22"/>
          <w:szCs w:val="22"/>
        </w:rPr>
      </w:pPr>
      <w:r>
        <w:rPr>
          <w:rFonts w:ascii="Verdana" w:eastAsia="Times New Roman" w:hAnsi="Verdana"/>
          <w:color w:val="000000"/>
          <w:sz w:val="22"/>
          <w:szCs w:val="22"/>
        </w:rPr>
        <w:t xml:space="preserve">23/24 </w:t>
      </w:r>
      <w:r>
        <w:rPr>
          <w:rFonts w:ascii="Verdana" w:eastAsia="Times New Roman" w:hAnsi="Verdana"/>
          <w:color w:val="000000"/>
          <w:sz w:val="22"/>
          <w:szCs w:val="22"/>
        </w:rPr>
        <w:tab/>
      </w:r>
      <w:r>
        <w:rPr>
          <w:rFonts w:ascii="Verdana" w:eastAsia="Times New Roman" w:hAnsi="Verdana"/>
          <w:color w:val="000000"/>
          <w:sz w:val="22"/>
          <w:szCs w:val="22"/>
        </w:rPr>
        <w:tab/>
        <w:t>- &lt;5*</w:t>
      </w:r>
    </w:p>
    <w:p w14:paraId="618C547E" w14:textId="47106790" w:rsidR="00107C31" w:rsidRDefault="00107C31" w:rsidP="00107C31">
      <w:pPr>
        <w:rPr>
          <w:rFonts w:ascii="Verdana" w:eastAsia="Times New Roman" w:hAnsi="Verdana"/>
          <w:color w:val="000000"/>
          <w:sz w:val="22"/>
          <w:szCs w:val="22"/>
        </w:rPr>
      </w:pPr>
      <w:r>
        <w:rPr>
          <w:rFonts w:ascii="Verdana" w:eastAsia="Times New Roman" w:hAnsi="Verdana"/>
          <w:color w:val="000000"/>
          <w:sz w:val="22"/>
          <w:szCs w:val="22"/>
        </w:rPr>
        <w:t xml:space="preserve">24/25 to </w:t>
      </w:r>
      <w:proofErr w:type="gramStart"/>
      <w:r>
        <w:rPr>
          <w:rFonts w:ascii="Verdana" w:eastAsia="Times New Roman" w:hAnsi="Verdana"/>
          <w:color w:val="000000"/>
          <w:sz w:val="22"/>
          <w:szCs w:val="22"/>
        </w:rPr>
        <w:t>date  -</w:t>
      </w:r>
      <w:proofErr w:type="gramEnd"/>
      <w:r>
        <w:rPr>
          <w:rFonts w:ascii="Verdana" w:eastAsia="Times New Roman" w:hAnsi="Verdana"/>
          <w:color w:val="000000"/>
          <w:sz w:val="22"/>
          <w:szCs w:val="22"/>
        </w:rPr>
        <w:t xml:space="preserve"> 15</w:t>
      </w:r>
    </w:p>
    <w:p w14:paraId="5B61D03C" w14:textId="3D5BCA5B" w:rsidR="00107C31" w:rsidRPr="00107C31" w:rsidRDefault="00107C31" w:rsidP="00107C31">
      <w:pPr>
        <w:rPr>
          <w:rFonts w:ascii="Verdana" w:eastAsia="Times New Roman" w:hAnsi="Verdana"/>
          <w:color w:val="000000"/>
          <w:sz w:val="22"/>
          <w:szCs w:val="22"/>
        </w:rPr>
      </w:pPr>
      <w:r>
        <w:rPr>
          <w:rFonts w:ascii="Verdana" w:eastAsia="Times New Roman" w:hAnsi="Verdana"/>
          <w:color w:val="000000"/>
          <w:sz w:val="22"/>
          <w:szCs w:val="22"/>
        </w:rPr>
        <w:t>*</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w:t>
      </w:r>
      <w:r w:rsidRPr="00FC3B42">
        <w:rPr>
          <w:rFonts w:ascii="Verdana" w:hAnsi="Verdana"/>
          <w:iCs/>
          <w:sz w:val="22"/>
          <w:szCs w:val="22"/>
        </w:rPr>
        <w:lastRenderedPageBreak/>
        <w:t xml:space="preserve">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p>
    <w:p w14:paraId="10536A3B" w14:textId="4EE4BA73" w:rsidR="00107C31" w:rsidRDefault="00107C31" w:rsidP="00107C31">
      <w:pPr>
        <w:rPr>
          <w:rFonts w:ascii="Verdana" w:eastAsia="Times New Roman" w:hAnsi="Verdana"/>
          <w:b/>
          <w:bCs/>
          <w:color w:val="000000"/>
          <w:sz w:val="22"/>
          <w:szCs w:val="22"/>
        </w:rPr>
      </w:pPr>
      <w:r>
        <w:rPr>
          <w:rFonts w:ascii="Verdana" w:eastAsia="Times New Roman" w:hAnsi="Verdana"/>
          <w:b/>
          <w:bCs/>
          <w:color w:val="000000"/>
          <w:sz w:val="22"/>
          <w:szCs w:val="22"/>
        </w:rPr>
        <w:t xml:space="preserve">c. </w:t>
      </w:r>
      <w:r w:rsidRPr="00107C31">
        <w:rPr>
          <w:rFonts w:ascii="Verdana" w:eastAsia="Times New Roman" w:hAnsi="Verdana"/>
          <w:b/>
          <w:bCs/>
          <w:color w:val="000000"/>
          <w:sz w:val="22"/>
          <w:szCs w:val="22"/>
        </w:rPr>
        <w:t>What is the average cost per case for these referrals? </w:t>
      </w:r>
    </w:p>
    <w:p w14:paraId="6397E778" w14:textId="77777777" w:rsidR="00107C31" w:rsidRDefault="00107C31" w:rsidP="00107C31">
      <w:pPr>
        <w:rPr>
          <w:rFonts w:ascii="Verdana" w:hAnsi="Verdana"/>
          <w:sz w:val="22"/>
          <w:szCs w:val="22"/>
        </w:rPr>
      </w:pPr>
      <w:r w:rsidRPr="00FC3B42">
        <w:rPr>
          <w:rFonts w:ascii="Verdana" w:hAnsi="Verdana" w:cs="Tahoma"/>
          <w:sz w:val="22"/>
          <w:szCs w:val="22"/>
        </w:rPr>
        <w:t>This information is withheld.</w:t>
      </w:r>
      <w:r w:rsidRPr="00FC3B42">
        <w:rPr>
          <w:rFonts w:ascii="Verdana" w:hAnsi="Verdana" w:cs="Tahoma"/>
          <w:sz w:val="22"/>
          <w:szCs w:val="22"/>
        </w:rPr>
        <w:br/>
      </w:r>
      <w:r w:rsidRPr="00FC3B42">
        <w:rPr>
          <w:rFonts w:ascii="Verdana" w:hAnsi="Verdana"/>
          <w:sz w:val="22"/>
          <w:szCs w:val="22"/>
        </w:rPr>
        <w:t>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w:t>
      </w:r>
      <w:r>
        <w:rPr>
          <w:rFonts w:ascii="Verdana" w:hAnsi="Verdana"/>
          <w:sz w:val="22"/>
          <w:szCs w:val="22"/>
        </w:rPr>
        <w:t xml:space="preserve"> </w:t>
      </w:r>
    </w:p>
    <w:p w14:paraId="762CA4E3" w14:textId="58F5AA6C" w:rsidR="00107C31" w:rsidRPr="00FC3B42" w:rsidRDefault="00107C31" w:rsidP="00107C31">
      <w:pPr>
        <w:rPr>
          <w:rFonts w:ascii="Verdana" w:hAnsi="Verdana"/>
          <w:sz w:val="22"/>
          <w:szCs w:val="22"/>
        </w:rPr>
      </w:pPr>
      <w:r w:rsidRPr="00FC3B42">
        <w:rPr>
          <w:rFonts w:ascii="Verdana" w:hAnsi="Verdana"/>
          <w:sz w:val="22"/>
          <w:szCs w:val="22"/>
        </w:rPr>
        <w:t>The Health Board accepts that there is a public interest in ensuring openness and transparency and there is an interest in the public being aware of how much money is spent and the benefits derived from that expenditure.  However,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was therefore decided that it is not in the publics’ interest to disclose this information.</w:t>
      </w:r>
    </w:p>
    <w:p w14:paraId="1028FBD7" w14:textId="29BE8C28" w:rsidR="00107C31" w:rsidRDefault="00107C31" w:rsidP="00107C31">
      <w:pPr>
        <w:rPr>
          <w:rFonts w:ascii="Verdana" w:eastAsia="Times New Roman" w:hAnsi="Verdana"/>
          <w:b/>
          <w:bCs/>
          <w:color w:val="000000"/>
          <w:sz w:val="22"/>
          <w:szCs w:val="22"/>
        </w:rPr>
      </w:pPr>
      <w:r w:rsidRPr="00FC3B42">
        <w:rPr>
          <w:rFonts w:ascii="Verdana" w:hAnsi="Verdana"/>
          <w:sz w:val="22"/>
          <w:szCs w:val="22"/>
        </w:rPr>
        <w:t xml:space="preserve">  </w:t>
      </w:r>
    </w:p>
    <w:p w14:paraId="20450392" w14:textId="2C1DD960" w:rsidR="00107C31" w:rsidRPr="00107C31" w:rsidRDefault="00107C31" w:rsidP="00107C31">
      <w:pPr>
        <w:rPr>
          <w:rFonts w:ascii="Verdana" w:eastAsia="Times New Roman" w:hAnsi="Verdana"/>
          <w:b/>
          <w:bCs/>
          <w:color w:val="000000"/>
          <w:sz w:val="22"/>
          <w:szCs w:val="22"/>
        </w:rPr>
      </w:pPr>
      <w:r w:rsidRPr="00107C31">
        <w:rPr>
          <w:rFonts w:ascii="Verdana" w:eastAsia="Times New Roman" w:hAnsi="Verdana"/>
          <w:b/>
          <w:bCs/>
          <w:color w:val="000000"/>
          <w:sz w:val="22"/>
          <w:szCs w:val="22"/>
        </w:rPr>
        <w:t>2. Referrals to Santa Maria Hospital: </w:t>
      </w:r>
    </w:p>
    <w:p w14:paraId="12A6B868" w14:textId="7B89B8A0" w:rsidR="00107C31" w:rsidRDefault="00107C31" w:rsidP="00107C31">
      <w:pPr>
        <w:rPr>
          <w:rFonts w:ascii="Verdana" w:eastAsia="Times New Roman" w:hAnsi="Verdana"/>
          <w:b/>
          <w:bCs/>
          <w:color w:val="000000"/>
          <w:sz w:val="22"/>
          <w:szCs w:val="22"/>
        </w:rPr>
      </w:pPr>
      <w:r>
        <w:rPr>
          <w:rFonts w:ascii="Verdana" w:eastAsia="Times New Roman" w:hAnsi="Verdana"/>
          <w:b/>
          <w:bCs/>
          <w:color w:val="000000"/>
          <w:sz w:val="22"/>
          <w:szCs w:val="22"/>
        </w:rPr>
        <w:t xml:space="preserve">a. </w:t>
      </w:r>
      <w:r w:rsidRPr="00107C31">
        <w:rPr>
          <w:rFonts w:ascii="Verdana" w:eastAsia="Times New Roman" w:hAnsi="Verdana"/>
          <w:b/>
          <w:bCs/>
          <w:color w:val="000000"/>
          <w:sz w:val="22"/>
          <w:szCs w:val="22"/>
        </w:rPr>
        <w:t>What has been the total expenditure by Local Health Boards on patient referrals to Santa Maria Hospital over the past five years?</w:t>
      </w:r>
    </w:p>
    <w:p w14:paraId="68C030B5" w14:textId="77777777" w:rsidR="00107C31" w:rsidRDefault="00107C31" w:rsidP="00107C31">
      <w:pPr>
        <w:rPr>
          <w:rFonts w:ascii="Verdana" w:hAnsi="Verdana"/>
          <w:sz w:val="22"/>
          <w:szCs w:val="22"/>
        </w:rPr>
      </w:pPr>
      <w:r w:rsidRPr="00FC3B42">
        <w:rPr>
          <w:rFonts w:ascii="Verdana" w:hAnsi="Verdana" w:cs="Tahoma"/>
          <w:sz w:val="22"/>
          <w:szCs w:val="22"/>
        </w:rPr>
        <w:t>This information is withheld.</w:t>
      </w:r>
      <w:r w:rsidRPr="00FC3B42">
        <w:rPr>
          <w:rFonts w:ascii="Verdana" w:hAnsi="Verdana" w:cs="Tahoma"/>
          <w:sz w:val="22"/>
          <w:szCs w:val="22"/>
        </w:rPr>
        <w:br/>
      </w:r>
      <w:r w:rsidRPr="00FC3B42">
        <w:rPr>
          <w:rFonts w:ascii="Verdana" w:hAnsi="Verdana"/>
          <w:sz w:val="22"/>
          <w:szCs w:val="22"/>
        </w:rPr>
        <w:t>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w:t>
      </w:r>
      <w:r>
        <w:rPr>
          <w:rFonts w:ascii="Verdana" w:hAnsi="Verdana"/>
          <w:sz w:val="22"/>
          <w:szCs w:val="22"/>
        </w:rPr>
        <w:t xml:space="preserve"> </w:t>
      </w:r>
    </w:p>
    <w:p w14:paraId="30198B76" w14:textId="77777777" w:rsidR="00107C31" w:rsidRPr="00FC3B42" w:rsidRDefault="00107C31" w:rsidP="00107C31">
      <w:pPr>
        <w:rPr>
          <w:rFonts w:ascii="Verdana" w:hAnsi="Verdana"/>
          <w:sz w:val="22"/>
          <w:szCs w:val="22"/>
        </w:rPr>
      </w:pPr>
      <w:r w:rsidRPr="00FC3B42">
        <w:rPr>
          <w:rFonts w:ascii="Verdana" w:hAnsi="Verdana"/>
          <w:sz w:val="22"/>
          <w:szCs w:val="22"/>
        </w:rPr>
        <w:t>The Health Board accepts that there is a public interest in ensuring openness and transparency and there is an interest in the public being aware of how much money is spent and the benefits derived from that expenditure.  However,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was therefore decided that it is not in the publics’ interest to disclose this information.</w:t>
      </w:r>
    </w:p>
    <w:p w14:paraId="20FD2262" w14:textId="5F08036F" w:rsidR="00107C31" w:rsidRDefault="00107C31" w:rsidP="00107C31">
      <w:pPr>
        <w:rPr>
          <w:rFonts w:ascii="Verdana" w:eastAsia="Times New Roman" w:hAnsi="Verdana"/>
          <w:b/>
          <w:bCs/>
          <w:color w:val="000000"/>
          <w:sz w:val="22"/>
          <w:szCs w:val="22"/>
        </w:rPr>
      </w:pPr>
      <w:r>
        <w:rPr>
          <w:rFonts w:ascii="Verdana" w:eastAsia="Times New Roman" w:hAnsi="Verdana"/>
          <w:b/>
          <w:bCs/>
          <w:color w:val="000000"/>
          <w:sz w:val="22"/>
          <w:szCs w:val="22"/>
        </w:rPr>
        <w:t xml:space="preserve">b. </w:t>
      </w:r>
      <w:r w:rsidRPr="00107C31">
        <w:rPr>
          <w:rFonts w:ascii="Verdana" w:eastAsia="Times New Roman" w:hAnsi="Verdana"/>
          <w:b/>
          <w:bCs/>
          <w:color w:val="000000"/>
          <w:sz w:val="22"/>
          <w:szCs w:val="22"/>
        </w:rPr>
        <w:t>What is the average cost per case for these referrals? </w:t>
      </w:r>
    </w:p>
    <w:p w14:paraId="1C30A739" w14:textId="77777777" w:rsidR="00107C31" w:rsidRDefault="00107C31" w:rsidP="00107C31">
      <w:pPr>
        <w:rPr>
          <w:rFonts w:ascii="Verdana" w:hAnsi="Verdana"/>
          <w:sz w:val="22"/>
          <w:szCs w:val="22"/>
        </w:rPr>
      </w:pPr>
      <w:r w:rsidRPr="00FC3B42">
        <w:rPr>
          <w:rFonts w:ascii="Verdana" w:hAnsi="Verdana" w:cs="Tahoma"/>
          <w:sz w:val="22"/>
          <w:szCs w:val="22"/>
        </w:rPr>
        <w:t>This information is withheld.</w:t>
      </w:r>
      <w:r w:rsidRPr="00FC3B42">
        <w:rPr>
          <w:rFonts w:ascii="Verdana" w:hAnsi="Verdana" w:cs="Tahoma"/>
          <w:sz w:val="22"/>
          <w:szCs w:val="22"/>
        </w:rPr>
        <w:br/>
      </w:r>
      <w:r w:rsidRPr="00FC3B42">
        <w:rPr>
          <w:rFonts w:ascii="Verdana" w:hAnsi="Verdana"/>
          <w:sz w:val="22"/>
          <w:szCs w:val="22"/>
        </w:rPr>
        <w:t xml:space="preserve">Section 43 of the Act sets out an exemption for the right to know if release of the information is likely to prejudice the commercial interests of any person (a person </w:t>
      </w:r>
      <w:r w:rsidRPr="00FC3B42">
        <w:rPr>
          <w:rFonts w:ascii="Verdana" w:hAnsi="Verdana"/>
          <w:sz w:val="22"/>
          <w:szCs w:val="22"/>
        </w:rPr>
        <w:lastRenderedPageBreak/>
        <w:t>may be an individual, a company, the public authority itself or any other legal entity).  Section 43 is a qualified exemption.  That is, it is subject to the public interest test.</w:t>
      </w:r>
      <w:r>
        <w:rPr>
          <w:rFonts w:ascii="Verdana" w:hAnsi="Verdana"/>
          <w:sz w:val="22"/>
          <w:szCs w:val="22"/>
        </w:rPr>
        <w:t xml:space="preserve"> </w:t>
      </w:r>
    </w:p>
    <w:p w14:paraId="118BEE95" w14:textId="77777777" w:rsidR="00107C31" w:rsidRPr="00FC3B42" w:rsidRDefault="00107C31" w:rsidP="00107C31">
      <w:pPr>
        <w:rPr>
          <w:rFonts w:ascii="Verdana" w:hAnsi="Verdana"/>
          <w:sz w:val="22"/>
          <w:szCs w:val="22"/>
        </w:rPr>
      </w:pPr>
      <w:r w:rsidRPr="00FC3B42">
        <w:rPr>
          <w:rFonts w:ascii="Verdana" w:hAnsi="Verdana"/>
          <w:sz w:val="22"/>
          <w:szCs w:val="22"/>
        </w:rPr>
        <w:t>The Health Board accepts that there is a public interest in ensuring openness and transparency and there is an interest in the public being aware of how much money is spent and the benefits derived from that expenditure.  However,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was therefore decided that it is not in the publics’ interest to disclose this information.</w:t>
      </w:r>
    </w:p>
    <w:p w14:paraId="5178A3CC" w14:textId="77777777" w:rsidR="00107C31" w:rsidRPr="00107C31" w:rsidRDefault="00107C31" w:rsidP="00107C31">
      <w:pPr>
        <w:rPr>
          <w:rFonts w:ascii="Verdana" w:eastAsia="Times New Roman" w:hAnsi="Verdana"/>
          <w:b/>
          <w:bCs/>
          <w:color w:val="000000"/>
          <w:sz w:val="22"/>
          <w:szCs w:val="22"/>
        </w:rPr>
      </w:pPr>
    </w:p>
    <w:p w14:paraId="2A1CD0B6" w14:textId="404C786F" w:rsidR="00107C31" w:rsidRDefault="00107C31" w:rsidP="00107C31">
      <w:pPr>
        <w:rPr>
          <w:rFonts w:ascii="Verdana" w:eastAsia="Times New Roman" w:hAnsi="Verdana"/>
          <w:b/>
          <w:bCs/>
          <w:color w:val="000000"/>
          <w:sz w:val="22"/>
          <w:szCs w:val="22"/>
        </w:rPr>
      </w:pPr>
      <w:r>
        <w:rPr>
          <w:rFonts w:ascii="Verdana" w:eastAsia="Times New Roman" w:hAnsi="Verdana"/>
          <w:b/>
          <w:bCs/>
          <w:color w:val="000000"/>
          <w:sz w:val="22"/>
          <w:szCs w:val="22"/>
        </w:rPr>
        <w:t xml:space="preserve">c. </w:t>
      </w:r>
      <w:r w:rsidRPr="00107C31">
        <w:rPr>
          <w:rFonts w:ascii="Verdana" w:eastAsia="Times New Roman" w:hAnsi="Verdana"/>
          <w:b/>
          <w:bCs/>
          <w:color w:val="000000"/>
          <w:sz w:val="22"/>
          <w:szCs w:val="22"/>
        </w:rPr>
        <w:t>How many cases are referred annually during this period?</w:t>
      </w:r>
    </w:p>
    <w:p w14:paraId="50B51DE7" w14:textId="4814F01B" w:rsidR="00107C31" w:rsidRDefault="00107C31" w:rsidP="00107C31">
      <w:pPr>
        <w:rPr>
          <w:rFonts w:ascii="Verdana" w:eastAsia="Times New Roman" w:hAnsi="Verdana"/>
          <w:color w:val="000000"/>
          <w:sz w:val="22"/>
          <w:szCs w:val="22"/>
        </w:rPr>
      </w:pPr>
      <w:r>
        <w:rPr>
          <w:rFonts w:ascii="Verdana" w:eastAsia="Times New Roman" w:hAnsi="Verdana"/>
          <w:color w:val="000000"/>
          <w:sz w:val="22"/>
          <w:szCs w:val="22"/>
        </w:rPr>
        <w:t xml:space="preserve">21/22 </w:t>
      </w:r>
      <w:r>
        <w:rPr>
          <w:rFonts w:ascii="Verdana" w:eastAsia="Times New Roman" w:hAnsi="Verdana"/>
          <w:color w:val="000000"/>
          <w:sz w:val="22"/>
          <w:szCs w:val="22"/>
        </w:rPr>
        <w:tab/>
      </w:r>
      <w:r>
        <w:rPr>
          <w:rFonts w:ascii="Verdana" w:eastAsia="Times New Roman" w:hAnsi="Verdana"/>
          <w:color w:val="000000"/>
          <w:sz w:val="22"/>
          <w:szCs w:val="22"/>
        </w:rPr>
        <w:tab/>
        <w:t>– 359</w:t>
      </w:r>
    </w:p>
    <w:p w14:paraId="2AFAAB30" w14:textId="1F426E63" w:rsidR="00107C31" w:rsidRDefault="00107C31" w:rsidP="00107C31">
      <w:pPr>
        <w:rPr>
          <w:rFonts w:ascii="Verdana" w:eastAsia="Times New Roman" w:hAnsi="Verdana"/>
          <w:color w:val="000000"/>
          <w:sz w:val="22"/>
          <w:szCs w:val="22"/>
        </w:rPr>
      </w:pPr>
      <w:r>
        <w:rPr>
          <w:rFonts w:ascii="Verdana" w:eastAsia="Times New Roman" w:hAnsi="Verdana"/>
          <w:color w:val="000000"/>
          <w:sz w:val="22"/>
          <w:szCs w:val="22"/>
        </w:rPr>
        <w:t>22/23</w:t>
      </w:r>
      <w:r>
        <w:rPr>
          <w:rFonts w:ascii="Verdana" w:eastAsia="Times New Roman" w:hAnsi="Verdana"/>
          <w:color w:val="000000"/>
          <w:sz w:val="22"/>
          <w:szCs w:val="22"/>
        </w:rPr>
        <w:tab/>
      </w:r>
      <w:r>
        <w:rPr>
          <w:rFonts w:ascii="Verdana" w:eastAsia="Times New Roman" w:hAnsi="Verdana"/>
          <w:color w:val="000000"/>
          <w:sz w:val="22"/>
          <w:szCs w:val="22"/>
        </w:rPr>
        <w:tab/>
        <w:t>– 500</w:t>
      </w:r>
    </w:p>
    <w:p w14:paraId="2A42E2E7" w14:textId="53FB7587" w:rsidR="00107C31" w:rsidRDefault="00107C31" w:rsidP="00107C31">
      <w:pPr>
        <w:rPr>
          <w:rFonts w:ascii="Verdana" w:eastAsia="Times New Roman" w:hAnsi="Verdana"/>
          <w:color w:val="000000"/>
          <w:sz w:val="22"/>
          <w:szCs w:val="22"/>
        </w:rPr>
      </w:pPr>
      <w:r>
        <w:rPr>
          <w:rFonts w:ascii="Verdana" w:eastAsia="Times New Roman" w:hAnsi="Verdana"/>
          <w:color w:val="000000"/>
          <w:sz w:val="22"/>
          <w:szCs w:val="22"/>
        </w:rPr>
        <w:t xml:space="preserve">23/24 </w:t>
      </w:r>
      <w:r>
        <w:rPr>
          <w:rFonts w:ascii="Verdana" w:eastAsia="Times New Roman" w:hAnsi="Verdana"/>
          <w:color w:val="000000"/>
          <w:sz w:val="22"/>
          <w:szCs w:val="22"/>
        </w:rPr>
        <w:tab/>
      </w:r>
      <w:r>
        <w:rPr>
          <w:rFonts w:ascii="Verdana" w:eastAsia="Times New Roman" w:hAnsi="Verdana"/>
          <w:color w:val="000000"/>
          <w:sz w:val="22"/>
          <w:szCs w:val="22"/>
        </w:rPr>
        <w:tab/>
      </w:r>
      <w:r>
        <w:rPr>
          <w:rFonts w:ascii="Verdana" w:eastAsia="Times New Roman" w:hAnsi="Verdana"/>
          <w:color w:val="000000"/>
          <w:sz w:val="22"/>
          <w:szCs w:val="22"/>
        </w:rPr>
        <w:softHyphen/>
        <w:t>- &lt;5*</w:t>
      </w:r>
    </w:p>
    <w:p w14:paraId="643B7E1C" w14:textId="52D74C0A" w:rsidR="00107C31" w:rsidRPr="00107C31" w:rsidRDefault="00107C31" w:rsidP="00107C31">
      <w:pPr>
        <w:rPr>
          <w:rFonts w:ascii="Verdana" w:eastAsia="Times New Roman" w:hAnsi="Verdana"/>
          <w:color w:val="000000"/>
          <w:sz w:val="22"/>
          <w:szCs w:val="22"/>
        </w:rPr>
      </w:pPr>
      <w:r>
        <w:rPr>
          <w:rFonts w:ascii="Verdana" w:eastAsia="Times New Roman" w:hAnsi="Verdana"/>
          <w:color w:val="000000"/>
          <w:sz w:val="22"/>
          <w:szCs w:val="22"/>
        </w:rPr>
        <w:t xml:space="preserve">24/25 to </w:t>
      </w:r>
      <w:proofErr w:type="gramStart"/>
      <w:r>
        <w:rPr>
          <w:rFonts w:ascii="Verdana" w:eastAsia="Times New Roman" w:hAnsi="Verdana"/>
          <w:color w:val="000000"/>
          <w:sz w:val="22"/>
          <w:szCs w:val="22"/>
        </w:rPr>
        <w:t>date  -</w:t>
      </w:r>
      <w:proofErr w:type="gramEnd"/>
      <w:r>
        <w:rPr>
          <w:rFonts w:ascii="Verdana" w:eastAsia="Times New Roman" w:hAnsi="Verdana"/>
          <w:color w:val="000000"/>
          <w:sz w:val="22"/>
          <w:szCs w:val="22"/>
        </w:rPr>
        <w:t xml:space="preserve"> 15</w:t>
      </w:r>
    </w:p>
    <w:p w14:paraId="33AB03A1" w14:textId="77777777" w:rsidR="00107C31" w:rsidRPr="00107C31" w:rsidRDefault="00107C31" w:rsidP="00107C31">
      <w:pPr>
        <w:rPr>
          <w:rFonts w:ascii="Verdana" w:eastAsia="Times New Roman" w:hAnsi="Verdana"/>
          <w:color w:val="000000"/>
          <w:sz w:val="22"/>
          <w:szCs w:val="22"/>
        </w:rPr>
      </w:pPr>
      <w:r>
        <w:rPr>
          <w:rFonts w:ascii="Verdana" w:eastAsia="Times New Roman" w:hAnsi="Verdana"/>
          <w:color w:val="000000"/>
          <w:sz w:val="22"/>
          <w:szCs w:val="22"/>
        </w:rPr>
        <w:t>*</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p>
    <w:p w14:paraId="2E7F980E" w14:textId="178E65DF" w:rsidR="00107C31" w:rsidRPr="00107C31" w:rsidRDefault="00107C31" w:rsidP="00107C31">
      <w:pPr>
        <w:rPr>
          <w:rFonts w:ascii="Verdana" w:eastAsia="Times New Roman" w:hAnsi="Verdana"/>
          <w:b/>
          <w:bCs/>
          <w:color w:val="000000"/>
          <w:sz w:val="22"/>
          <w:szCs w:val="22"/>
        </w:rPr>
      </w:pPr>
    </w:p>
    <w:p w14:paraId="6FF924EE" w14:textId="77777777" w:rsidR="00107C31" w:rsidRPr="00107C31" w:rsidRDefault="00107C31" w:rsidP="00107C31">
      <w:pPr>
        <w:rPr>
          <w:rFonts w:ascii="Verdana" w:eastAsia="Times New Roman" w:hAnsi="Verdana"/>
          <w:b/>
          <w:bCs/>
          <w:color w:val="000000"/>
          <w:sz w:val="22"/>
          <w:szCs w:val="22"/>
        </w:rPr>
      </w:pPr>
      <w:r w:rsidRPr="00107C31">
        <w:rPr>
          <w:rFonts w:ascii="Verdana" w:eastAsia="Times New Roman" w:hAnsi="Verdana"/>
          <w:b/>
          <w:bCs/>
          <w:color w:val="000000"/>
          <w:sz w:val="22"/>
          <w:szCs w:val="22"/>
        </w:rPr>
        <w:t>3. Cross-Border A&amp;E Costs: </w:t>
      </w:r>
    </w:p>
    <w:p w14:paraId="440AA21E" w14:textId="11EB2D05" w:rsidR="00107C31" w:rsidRDefault="00107C31" w:rsidP="00107C31">
      <w:pPr>
        <w:rPr>
          <w:rFonts w:ascii="Verdana" w:eastAsia="Times New Roman" w:hAnsi="Verdana"/>
          <w:b/>
          <w:bCs/>
          <w:color w:val="000000"/>
          <w:sz w:val="22"/>
          <w:szCs w:val="22"/>
        </w:rPr>
      </w:pPr>
      <w:r>
        <w:rPr>
          <w:rFonts w:ascii="Verdana" w:eastAsia="Times New Roman" w:hAnsi="Verdana"/>
          <w:b/>
          <w:bCs/>
          <w:color w:val="000000"/>
          <w:sz w:val="22"/>
          <w:szCs w:val="22"/>
        </w:rPr>
        <w:t xml:space="preserve">a. </w:t>
      </w:r>
      <w:r w:rsidRPr="00107C31">
        <w:rPr>
          <w:rFonts w:ascii="Verdana" w:eastAsia="Times New Roman" w:hAnsi="Verdana"/>
          <w:b/>
          <w:bCs/>
          <w:color w:val="000000"/>
          <w:sz w:val="22"/>
          <w:szCs w:val="22"/>
        </w:rPr>
        <w:t>What are the total costs incurred by the NHS in Wales for Welsh residents attending A&amp;E services in England over the past five years? </w:t>
      </w:r>
    </w:p>
    <w:p w14:paraId="062AE58C" w14:textId="2C0079D1" w:rsidR="00107C31" w:rsidRPr="00107C31" w:rsidRDefault="00107C31" w:rsidP="00107C31">
      <w:pPr>
        <w:rPr>
          <w:rFonts w:ascii="Verdana" w:eastAsia="Times New Roman" w:hAnsi="Verdana"/>
          <w:color w:val="000000"/>
          <w:sz w:val="22"/>
          <w:szCs w:val="22"/>
        </w:rPr>
      </w:pPr>
      <w:r>
        <w:rPr>
          <w:rFonts w:ascii="Verdana" w:eastAsia="Times New Roman" w:hAnsi="Verdana"/>
          <w:color w:val="000000"/>
          <w:sz w:val="22"/>
          <w:szCs w:val="22"/>
        </w:rPr>
        <w:t xml:space="preserve">There is no cost to NHS Wales for patients accessing A and E services in England. </w:t>
      </w:r>
    </w:p>
    <w:p w14:paraId="66FA22DA" w14:textId="68CA4856" w:rsidR="00107C31" w:rsidRDefault="00107C31" w:rsidP="00107C31">
      <w:pPr>
        <w:rPr>
          <w:rFonts w:ascii="Verdana" w:eastAsia="Times New Roman" w:hAnsi="Verdana"/>
          <w:b/>
          <w:bCs/>
          <w:color w:val="000000"/>
          <w:sz w:val="22"/>
          <w:szCs w:val="22"/>
        </w:rPr>
      </w:pPr>
      <w:r>
        <w:rPr>
          <w:rFonts w:ascii="Verdana" w:eastAsia="Times New Roman" w:hAnsi="Verdana"/>
          <w:b/>
          <w:bCs/>
          <w:color w:val="000000"/>
          <w:sz w:val="22"/>
          <w:szCs w:val="22"/>
        </w:rPr>
        <w:t xml:space="preserve">b. </w:t>
      </w:r>
      <w:r w:rsidRPr="00107C31">
        <w:rPr>
          <w:rFonts w:ascii="Verdana" w:eastAsia="Times New Roman" w:hAnsi="Verdana"/>
          <w:b/>
          <w:bCs/>
          <w:color w:val="000000"/>
          <w:sz w:val="22"/>
          <w:szCs w:val="22"/>
        </w:rPr>
        <w:t>What is the total number of cases annually for Welsh residents using A&amp;E services in England? </w:t>
      </w:r>
    </w:p>
    <w:p w14:paraId="216B6380" w14:textId="77777777" w:rsidR="00107C31" w:rsidRPr="00FC3B42" w:rsidRDefault="00107C31" w:rsidP="00107C31">
      <w:pPr>
        <w:rPr>
          <w:rFonts w:ascii="Verdana" w:hAnsi="Verdana" w:cs="Times New Roman"/>
          <w:sz w:val="22"/>
          <w:szCs w:val="22"/>
        </w:rPr>
      </w:pP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2517E9C0" w14:textId="10AF94DA" w:rsidR="00107C31" w:rsidRDefault="00107C31" w:rsidP="00107C31">
      <w:pPr>
        <w:rPr>
          <w:rFonts w:ascii="Verdana" w:eastAsia="Times New Roman" w:hAnsi="Verdana"/>
          <w:b/>
          <w:bCs/>
          <w:color w:val="000000"/>
          <w:sz w:val="22"/>
          <w:szCs w:val="22"/>
        </w:rPr>
      </w:pPr>
      <w:r>
        <w:rPr>
          <w:rFonts w:ascii="Verdana" w:eastAsia="Times New Roman" w:hAnsi="Verdana"/>
          <w:b/>
          <w:bCs/>
          <w:color w:val="000000"/>
          <w:sz w:val="22"/>
          <w:szCs w:val="22"/>
        </w:rPr>
        <w:lastRenderedPageBreak/>
        <w:t xml:space="preserve">c. </w:t>
      </w:r>
      <w:r w:rsidRPr="00107C31">
        <w:rPr>
          <w:rFonts w:ascii="Verdana" w:eastAsia="Times New Roman" w:hAnsi="Verdana"/>
          <w:b/>
          <w:bCs/>
          <w:color w:val="000000"/>
          <w:sz w:val="22"/>
          <w:szCs w:val="22"/>
        </w:rPr>
        <w:t>What is the average cost per patient for these cross-border services? </w:t>
      </w:r>
    </w:p>
    <w:p w14:paraId="5D55EAEA" w14:textId="77777777" w:rsidR="00107C31" w:rsidRPr="00107C31" w:rsidRDefault="00107C31" w:rsidP="00107C31">
      <w:pPr>
        <w:spacing w:before="280"/>
        <w:rPr>
          <w:rFonts w:ascii="Verdana" w:hAnsi="Verdana"/>
          <w:sz w:val="22"/>
          <w:szCs w:val="22"/>
        </w:rPr>
      </w:pPr>
      <w:r>
        <w:rPr>
          <w:rFonts w:ascii="Verdana" w:hAnsi="Verdana"/>
          <w:sz w:val="22"/>
          <w:szCs w:val="22"/>
        </w:rPr>
        <w:t xml:space="preserve">There are no charges raised in respect of cross border patients in either country. </w:t>
      </w:r>
    </w:p>
    <w:p w14:paraId="216F3B73" w14:textId="0CC9CB2A" w:rsidR="00107C31" w:rsidRDefault="00107C31" w:rsidP="00107C31">
      <w:pPr>
        <w:rPr>
          <w:rFonts w:ascii="Verdana" w:eastAsia="Times New Roman" w:hAnsi="Verdana"/>
          <w:b/>
          <w:bCs/>
          <w:color w:val="000000"/>
          <w:sz w:val="22"/>
          <w:szCs w:val="22"/>
        </w:rPr>
      </w:pPr>
      <w:r>
        <w:rPr>
          <w:rFonts w:ascii="Verdana" w:eastAsia="Times New Roman" w:hAnsi="Verdana"/>
          <w:b/>
          <w:bCs/>
          <w:color w:val="000000"/>
          <w:sz w:val="22"/>
          <w:szCs w:val="22"/>
        </w:rPr>
        <w:t xml:space="preserve">d. </w:t>
      </w:r>
      <w:r w:rsidRPr="00107C31">
        <w:rPr>
          <w:rFonts w:ascii="Verdana" w:eastAsia="Times New Roman" w:hAnsi="Verdana"/>
          <w:b/>
          <w:bCs/>
          <w:color w:val="000000"/>
          <w:sz w:val="22"/>
          <w:szCs w:val="22"/>
        </w:rPr>
        <w:t>Does this data account for instances where patients sought care in England due to extended wait times in Wales?</w:t>
      </w:r>
    </w:p>
    <w:p w14:paraId="32FA6884" w14:textId="2532336A" w:rsidR="00107C31" w:rsidRPr="00107C31" w:rsidRDefault="00107C31" w:rsidP="00421E7F">
      <w:pPr>
        <w:rPr>
          <w:rFonts w:ascii="Verdana" w:hAnsi="Verdana"/>
          <w:noProof/>
          <w:sz w:val="22"/>
          <w:szCs w:val="22"/>
        </w:rPr>
      </w:pPr>
      <w:r>
        <w:rPr>
          <w:rFonts w:ascii="Verdana" w:hAnsi="Verdana"/>
          <w:noProof/>
          <w:sz w:val="22"/>
          <w:szCs w:val="22"/>
        </w:rPr>
        <w:t>Not applicable.</w:t>
      </w:r>
    </w:p>
    <w:p w14:paraId="75970B72" w14:textId="0B8CC8A7"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07C31"/>
    <w:rsid w:val="00111757"/>
    <w:rsid w:val="001276F0"/>
    <w:rsid w:val="001508FC"/>
    <w:rsid w:val="00185784"/>
    <w:rsid w:val="001B1339"/>
    <w:rsid w:val="001E2D50"/>
    <w:rsid w:val="00213076"/>
    <w:rsid w:val="002156AF"/>
    <w:rsid w:val="00236F74"/>
    <w:rsid w:val="00257A6E"/>
    <w:rsid w:val="002677FD"/>
    <w:rsid w:val="00285F48"/>
    <w:rsid w:val="00286642"/>
    <w:rsid w:val="00296FDA"/>
    <w:rsid w:val="002B74C8"/>
    <w:rsid w:val="002C252B"/>
    <w:rsid w:val="002D32B6"/>
    <w:rsid w:val="002D7880"/>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41B9"/>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0132"/>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8141B9"/>
    <w:rPr>
      <w:sz w:val="16"/>
      <w:szCs w:val="16"/>
    </w:rPr>
  </w:style>
  <w:style w:type="paragraph" w:styleId="CommentText">
    <w:name w:val="annotation text"/>
    <w:basedOn w:val="Normal"/>
    <w:link w:val="CommentTextChar"/>
    <w:uiPriority w:val="99"/>
    <w:unhideWhenUsed/>
    <w:rsid w:val="008141B9"/>
    <w:pPr>
      <w:spacing w:line="240" w:lineRule="auto"/>
    </w:pPr>
    <w:rPr>
      <w:sz w:val="20"/>
      <w:szCs w:val="20"/>
    </w:rPr>
  </w:style>
  <w:style w:type="character" w:customStyle="1" w:styleId="CommentTextChar">
    <w:name w:val="Comment Text Char"/>
    <w:basedOn w:val="DefaultParagraphFont"/>
    <w:link w:val="CommentText"/>
    <w:uiPriority w:val="99"/>
    <w:rsid w:val="008141B9"/>
  </w:style>
  <w:style w:type="paragraph" w:styleId="CommentSubject">
    <w:name w:val="annotation subject"/>
    <w:basedOn w:val="CommentText"/>
    <w:next w:val="CommentText"/>
    <w:link w:val="CommentSubjectChar"/>
    <w:uiPriority w:val="99"/>
    <w:semiHidden/>
    <w:unhideWhenUsed/>
    <w:rsid w:val="008141B9"/>
    <w:rPr>
      <w:b/>
      <w:bCs/>
    </w:rPr>
  </w:style>
  <w:style w:type="character" w:customStyle="1" w:styleId="CommentSubjectChar">
    <w:name w:val="Comment Subject Char"/>
    <w:basedOn w:val="CommentTextChar"/>
    <w:link w:val="CommentSubject"/>
    <w:uiPriority w:val="99"/>
    <w:semiHidden/>
    <w:rsid w:val="008141B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02605306">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788744998">
      <w:bodyDiv w:val="1"/>
      <w:marLeft w:val="0"/>
      <w:marRight w:val="0"/>
      <w:marTop w:val="0"/>
      <w:marBottom w:val="0"/>
      <w:divBdr>
        <w:top w:val="none" w:sz="0" w:space="0" w:color="auto"/>
        <w:left w:val="none" w:sz="0" w:space="0" w:color="auto"/>
        <w:bottom w:val="none" w:sz="0" w:space="0" w:color="auto"/>
        <w:right w:val="none" w:sz="0" w:space="0" w:color="auto"/>
      </w:divBdr>
    </w:div>
    <w:div w:id="887885606">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1276375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13918051">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767577333">
      <w:bodyDiv w:val="1"/>
      <w:marLeft w:val="0"/>
      <w:marRight w:val="0"/>
      <w:marTop w:val="0"/>
      <w:marBottom w:val="0"/>
      <w:divBdr>
        <w:top w:val="none" w:sz="0" w:space="0" w:color="auto"/>
        <w:left w:val="none" w:sz="0" w:space="0" w:color="auto"/>
        <w:bottom w:val="none" w:sz="0" w:space="0" w:color="auto"/>
        <w:right w:val="none" w:sz="0" w:space="0" w:color="auto"/>
      </w:divBdr>
    </w:div>
    <w:div w:id="179910125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 w:id="2140613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123</TotalTime>
  <Pages>4</Pages>
  <Words>1243</Words>
  <Characters>7090</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2019-03-26T11:11:00Z</cp:lastPrinted>
  <dcterms:created xsi:type="dcterms:W3CDTF">2021-09-13T07:38:00Z</dcterms:created>
  <dcterms:modified xsi:type="dcterms:W3CDTF">2025-01-14T16:13:00Z</dcterms:modified>
</cp:coreProperties>
</file>