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1156E"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9BFC08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DE9F344" wp14:editId="2326554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34CC884"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65CC6">
                              <w:rPr>
                                <w:rFonts w:ascii="Verdana" w:hAnsi="Verdana"/>
                                <w:b/>
                                <w:sz w:val="22"/>
                                <w:szCs w:val="22"/>
                              </w:rPr>
                              <w:t>24-B-009</w:t>
                            </w:r>
                          </w:p>
                          <w:p w14:paraId="43B544B2" w14:textId="77777777" w:rsidR="00DC7FA9" w:rsidRDefault="00DC7FA9" w:rsidP="00DC7FA9"/>
                          <w:p w14:paraId="1C194B37" w14:textId="77777777" w:rsidR="00DC7FA9" w:rsidRDefault="00DC7FA9" w:rsidP="00DC7FA9">
                            <w:pPr>
                              <w:ind w:left="0"/>
                              <w:rPr>
                                <w:rFonts w:ascii="Verdana" w:hAnsi="Verdana"/>
                                <w:color w:val="FF0000"/>
                              </w:rPr>
                            </w:pPr>
                          </w:p>
                          <w:p w14:paraId="11673BB3"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E9F344"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534CC884"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65CC6">
                        <w:rPr>
                          <w:rFonts w:ascii="Verdana" w:hAnsi="Verdana"/>
                          <w:b/>
                          <w:sz w:val="22"/>
                          <w:szCs w:val="22"/>
                        </w:rPr>
                        <w:t>24-B-009</w:t>
                      </w:r>
                    </w:p>
                    <w:p w14:paraId="43B544B2" w14:textId="77777777" w:rsidR="00DC7FA9" w:rsidRDefault="00DC7FA9" w:rsidP="00DC7FA9"/>
                    <w:p w14:paraId="1C194B37" w14:textId="77777777" w:rsidR="00DC7FA9" w:rsidRDefault="00DC7FA9" w:rsidP="00DC7FA9">
                      <w:pPr>
                        <w:ind w:left="0"/>
                        <w:rPr>
                          <w:rFonts w:ascii="Verdana" w:hAnsi="Verdana"/>
                          <w:color w:val="FF0000"/>
                        </w:rPr>
                      </w:pPr>
                    </w:p>
                    <w:p w14:paraId="11673BB3" w14:textId="77777777" w:rsidR="00DC7FA9" w:rsidRPr="00A52B53" w:rsidRDefault="00DC7FA9" w:rsidP="00DC7FA9">
                      <w:pPr>
                        <w:ind w:left="0"/>
                        <w:rPr>
                          <w:rFonts w:ascii="Verdana" w:hAnsi="Verdana"/>
                          <w:color w:val="FF0000"/>
                        </w:rPr>
                      </w:pPr>
                    </w:p>
                  </w:txbxContent>
                </v:textbox>
              </v:shape>
            </w:pict>
          </mc:Fallback>
        </mc:AlternateContent>
      </w:r>
    </w:p>
    <w:p w14:paraId="5C4AC5C6" w14:textId="77777777" w:rsidR="00DC7FA9" w:rsidRPr="00A10460" w:rsidRDefault="00DC7FA9" w:rsidP="00D62A67">
      <w:pPr>
        <w:spacing w:before="280"/>
        <w:rPr>
          <w:rFonts w:ascii="Verdana" w:hAnsi="Verdana"/>
          <w:sz w:val="22"/>
        </w:rPr>
      </w:pPr>
    </w:p>
    <w:p w14:paraId="3B9233FE"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2E162CC" w14:textId="77777777" w:rsidR="002677FD" w:rsidRDefault="002677FD" w:rsidP="002677FD">
      <w:pPr>
        <w:rPr>
          <w:rFonts w:ascii="Verdana" w:hAnsi="Verdana"/>
          <w:bCs/>
          <w:noProof/>
          <w:sz w:val="22"/>
          <w:szCs w:val="22"/>
        </w:rPr>
      </w:pPr>
    </w:p>
    <w:p w14:paraId="4B982FE8" w14:textId="77777777" w:rsidR="00665CC6" w:rsidRPr="00665CC6" w:rsidRDefault="00665CC6" w:rsidP="00665CC6">
      <w:pPr>
        <w:pStyle w:val="NormalWeb"/>
        <w:shd w:val="clear" w:color="auto" w:fill="FFFFFF"/>
        <w:spacing w:after="160"/>
        <w:ind w:left="505"/>
        <w:rPr>
          <w:rFonts w:ascii="Verdana" w:hAnsi="Verdana" w:cs="Arial"/>
          <w:b/>
          <w:sz w:val="22"/>
          <w:szCs w:val="22"/>
        </w:rPr>
      </w:pPr>
      <w:r w:rsidRPr="00665CC6">
        <w:rPr>
          <w:rFonts w:ascii="Verdana" w:hAnsi="Verdana" w:cs="Arial"/>
          <w:b/>
          <w:color w:val="000000"/>
          <w:sz w:val="22"/>
          <w:szCs w:val="22"/>
        </w:rPr>
        <w:t xml:space="preserve">Under Freedom of Information, I would like to request the following </w:t>
      </w:r>
      <w:proofErr w:type="gramStart"/>
      <w:r w:rsidRPr="00665CC6">
        <w:rPr>
          <w:rFonts w:ascii="Verdana" w:hAnsi="Verdana" w:cs="Arial"/>
          <w:b/>
          <w:color w:val="000000"/>
          <w:sz w:val="22"/>
          <w:szCs w:val="22"/>
        </w:rPr>
        <w:t>information;</w:t>
      </w:r>
      <w:proofErr w:type="gramEnd"/>
      <w:r w:rsidRPr="00665CC6">
        <w:rPr>
          <w:rFonts w:ascii="Verdana" w:hAnsi="Verdana" w:cs="Calibri"/>
          <w:b/>
          <w:color w:val="000000"/>
          <w:sz w:val="22"/>
          <w:szCs w:val="22"/>
        </w:rPr>
        <w:t> </w:t>
      </w:r>
    </w:p>
    <w:p w14:paraId="2872C49A" w14:textId="77777777" w:rsidR="00665CC6" w:rsidRPr="00665CC6" w:rsidRDefault="00665CC6" w:rsidP="00665CC6">
      <w:pPr>
        <w:rPr>
          <w:rFonts w:ascii="Verdana" w:eastAsia="Times New Roman" w:hAnsi="Verdana"/>
          <w:b/>
          <w:sz w:val="22"/>
          <w:szCs w:val="22"/>
        </w:rPr>
      </w:pPr>
      <w:r w:rsidRPr="00665CC6">
        <w:rPr>
          <w:rFonts w:ascii="Verdana" w:eastAsia="Times New Roman" w:hAnsi="Verdana"/>
          <w:b/>
          <w:sz w:val="22"/>
          <w:szCs w:val="22"/>
        </w:rPr>
        <w:t xml:space="preserve">In her forward in the NHS Wales Planning Framework 2022 – 2025 document (attached), Health Minister, Eluned Morgan says “My priorities recognise that as a country we must continue to respond to the immediate challenges of Covid, whilst also turning our attention to longer-term sustainability and improving population health We must invest in recovery, tackle health inequalities, improve mental health provision by giving parity between physical and mental health conditions, and focus on prevention. I am deeply committed to supporting our health and care workers who have been and remain at the forefront of our </w:t>
      </w:r>
      <w:proofErr w:type="gramStart"/>
      <w:r w:rsidRPr="00665CC6">
        <w:rPr>
          <w:rFonts w:ascii="Verdana" w:eastAsia="Times New Roman" w:hAnsi="Verdana"/>
          <w:b/>
          <w:sz w:val="22"/>
          <w:szCs w:val="22"/>
        </w:rPr>
        <w:t>efforts.“</w:t>
      </w:r>
      <w:proofErr w:type="gramEnd"/>
      <w:r w:rsidRPr="00665CC6">
        <w:rPr>
          <w:rFonts w:ascii="Verdana" w:eastAsia="Times New Roman" w:hAnsi="Verdana"/>
          <w:b/>
          <w:sz w:val="22"/>
          <w:szCs w:val="22"/>
        </w:rPr>
        <w:t xml:space="preserve">  </w:t>
      </w:r>
    </w:p>
    <w:p w14:paraId="55ED224F" w14:textId="77777777" w:rsidR="00665CC6" w:rsidRPr="00665CC6" w:rsidRDefault="00665CC6" w:rsidP="00665CC6">
      <w:pPr>
        <w:pStyle w:val="NormalWeb"/>
        <w:spacing w:after="160"/>
        <w:ind w:left="505"/>
        <w:rPr>
          <w:rFonts w:ascii="Verdana" w:hAnsi="Verdana" w:cs="Calibri"/>
          <w:b/>
          <w:sz w:val="22"/>
          <w:szCs w:val="22"/>
        </w:rPr>
      </w:pPr>
      <w:r w:rsidRPr="00665CC6">
        <w:rPr>
          <w:rFonts w:ascii="Verdana" w:hAnsi="Verdana"/>
          <w:b/>
          <w:sz w:val="22"/>
          <w:szCs w:val="22"/>
        </w:rPr>
        <w:t>I have looked at three recent NICE Technology Appraisal Guidance to see how their implementation across Wales has been enacted. Whilst much is made of social depravation as a cause of health inequalities, I thought it might be interesting to see if the actions of health boards in providing funding and resource for the technology appraised within two months of publication as per guidance. </w:t>
      </w:r>
    </w:p>
    <w:p w14:paraId="054A0CCA" w14:textId="77777777" w:rsidR="00665CC6" w:rsidRPr="00665CC6" w:rsidRDefault="00665CC6" w:rsidP="00665CC6">
      <w:pPr>
        <w:pStyle w:val="NormalWeb"/>
        <w:spacing w:after="160"/>
        <w:ind w:firstLine="505"/>
        <w:rPr>
          <w:rFonts w:ascii="Verdana" w:hAnsi="Verdana" w:cs="Calibri"/>
          <w:b/>
          <w:sz w:val="22"/>
          <w:szCs w:val="22"/>
        </w:rPr>
      </w:pPr>
      <w:r w:rsidRPr="00665CC6">
        <w:rPr>
          <w:rFonts w:ascii="Verdana" w:hAnsi="Verdana"/>
          <w:b/>
          <w:sz w:val="22"/>
          <w:szCs w:val="22"/>
        </w:rPr>
        <w:t xml:space="preserve">In each case regarding implementation, section 4.2 </w:t>
      </w:r>
      <w:proofErr w:type="gramStart"/>
      <w:r w:rsidRPr="00665CC6">
        <w:rPr>
          <w:rFonts w:ascii="Verdana" w:hAnsi="Verdana"/>
          <w:b/>
          <w:sz w:val="22"/>
          <w:szCs w:val="22"/>
        </w:rPr>
        <w:t>states;</w:t>
      </w:r>
      <w:proofErr w:type="gramEnd"/>
      <w:r w:rsidRPr="00665CC6">
        <w:rPr>
          <w:rFonts w:ascii="Verdana" w:hAnsi="Verdana"/>
          <w:b/>
          <w:sz w:val="22"/>
          <w:szCs w:val="22"/>
        </w:rPr>
        <w:t xml:space="preserve">  </w:t>
      </w:r>
    </w:p>
    <w:p w14:paraId="04D95DEE" w14:textId="77777777" w:rsidR="00665CC6" w:rsidRPr="00665CC6" w:rsidRDefault="00665CC6" w:rsidP="00665CC6">
      <w:pPr>
        <w:pStyle w:val="NormalWeb"/>
        <w:spacing w:after="160"/>
        <w:ind w:left="505"/>
        <w:rPr>
          <w:rFonts w:ascii="Verdana" w:hAnsi="Verdana" w:cs="Calibri"/>
          <w:b/>
          <w:sz w:val="22"/>
          <w:szCs w:val="22"/>
        </w:rPr>
      </w:pPr>
      <w:r w:rsidRPr="00665CC6">
        <w:rPr>
          <w:rFonts w:ascii="Verdana" w:hAnsi="Verdana"/>
          <w:b/>
          <w:sz w:val="22"/>
          <w:szCs w:val="22"/>
        </w:rPr>
        <w:t>The Welsh ministers have issued directions to the NHS in Wales on implementing NICE technology appraisal guidance. When a NICE technology appraisal guidance recommends the use of a drug or treatment, or other technology, the NHS in Wales must usually provide funding and resources for it within 2 months of the first publication of the final draft guidance. </w:t>
      </w:r>
    </w:p>
    <w:p w14:paraId="21F51DF3" w14:textId="77777777" w:rsidR="00665CC6" w:rsidRPr="00665CC6" w:rsidRDefault="00665CC6" w:rsidP="00665CC6">
      <w:pPr>
        <w:pStyle w:val="NormalWeb"/>
        <w:spacing w:after="160"/>
        <w:ind w:firstLine="505"/>
        <w:rPr>
          <w:rFonts w:ascii="Verdana" w:hAnsi="Verdana" w:cs="Calibri"/>
          <w:b/>
          <w:sz w:val="22"/>
          <w:szCs w:val="22"/>
        </w:rPr>
      </w:pPr>
      <w:r w:rsidRPr="00665CC6">
        <w:rPr>
          <w:rFonts w:ascii="Verdana" w:hAnsi="Verdana"/>
          <w:b/>
          <w:sz w:val="22"/>
          <w:szCs w:val="22"/>
        </w:rPr>
        <w:t xml:space="preserve">The three I have looked at </w:t>
      </w:r>
      <w:proofErr w:type="gramStart"/>
      <w:r w:rsidRPr="00665CC6">
        <w:rPr>
          <w:rFonts w:ascii="Verdana" w:hAnsi="Verdana"/>
          <w:b/>
          <w:sz w:val="22"/>
          <w:szCs w:val="22"/>
        </w:rPr>
        <w:t>are;</w:t>
      </w:r>
      <w:proofErr w:type="gramEnd"/>
      <w:r w:rsidRPr="00665CC6">
        <w:rPr>
          <w:rFonts w:ascii="Verdana" w:hAnsi="Verdana"/>
          <w:b/>
          <w:sz w:val="22"/>
          <w:szCs w:val="22"/>
        </w:rPr>
        <w:t> </w:t>
      </w:r>
    </w:p>
    <w:p w14:paraId="538AA661" w14:textId="77777777" w:rsidR="00665CC6" w:rsidRPr="00665CC6" w:rsidRDefault="00665CC6" w:rsidP="00665CC6">
      <w:pPr>
        <w:numPr>
          <w:ilvl w:val="0"/>
          <w:numId w:val="18"/>
        </w:numPr>
        <w:spacing w:before="100" w:beforeAutospacing="1" w:after="100" w:afterAutospacing="1" w:line="240" w:lineRule="auto"/>
        <w:ind w:right="0"/>
        <w:rPr>
          <w:rFonts w:ascii="Verdana" w:eastAsia="Times New Roman" w:hAnsi="Verdana"/>
          <w:b/>
          <w:sz w:val="22"/>
          <w:szCs w:val="22"/>
        </w:rPr>
      </w:pPr>
      <w:r w:rsidRPr="00665CC6">
        <w:rPr>
          <w:rFonts w:ascii="Verdana" w:eastAsia="Times New Roman" w:hAnsi="Verdana"/>
          <w:b/>
          <w:sz w:val="22"/>
          <w:szCs w:val="22"/>
        </w:rPr>
        <w:t>Rimegepant for treating migraine (TA919) published 18 October 2023 </w:t>
      </w:r>
    </w:p>
    <w:p w14:paraId="091DAC6F" w14:textId="77777777" w:rsidR="00665CC6" w:rsidRPr="00665CC6" w:rsidRDefault="00665CC6" w:rsidP="00665CC6">
      <w:pPr>
        <w:numPr>
          <w:ilvl w:val="0"/>
          <w:numId w:val="18"/>
        </w:numPr>
        <w:spacing w:before="100" w:beforeAutospacing="1" w:after="100" w:afterAutospacing="1" w:line="240" w:lineRule="auto"/>
        <w:ind w:right="0"/>
        <w:rPr>
          <w:rFonts w:ascii="Verdana" w:eastAsia="Times New Roman" w:hAnsi="Verdana"/>
          <w:b/>
          <w:sz w:val="22"/>
          <w:szCs w:val="22"/>
        </w:rPr>
      </w:pPr>
      <w:proofErr w:type="spellStart"/>
      <w:r w:rsidRPr="00665CC6">
        <w:rPr>
          <w:rFonts w:ascii="Verdana" w:eastAsia="Times New Roman" w:hAnsi="Verdana"/>
          <w:b/>
          <w:sz w:val="22"/>
          <w:szCs w:val="22"/>
        </w:rPr>
        <w:t>Daridorexant</w:t>
      </w:r>
      <w:proofErr w:type="spellEnd"/>
      <w:r w:rsidRPr="00665CC6">
        <w:rPr>
          <w:rFonts w:ascii="Verdana" w:eastAsia="Times New Roman" w:hAnsi="Verdana"/>
          <w:b/>
          <w:sz w:val="22"/>
          <w:szCs w:val="22"/>
        </w:rPr>
        <w:t xml:space="preserve"> for treating long-term insomnia (TA922) published 18 October 2023 </w:t>
      </w:r>
    </w:p>
    <w:p w14:paraId="526CE5F4" w14:textId="77777777" w:rsidR="00665CC6" w:rsidRPr="00665CC6" w:rsidRDefault="00665CC6" w:rsidP="00665CC6">
      <w:pPr>
        <w:numPr>
          <w:ilvl w:val="0"/>
          <w:numId w:val="18"/>
        </w:numPr>
        <w:spacing w:before="100" w:beforeAutospacing="1" w:after="100" w:afterAutospacing="1" w:line="240" w:lineRule="auto"/>
        <w:ind w:right="0"/>
        <w:rPr>
          <w:rFonts w:ascii="Verdana" w:eastAsia="Times New Roman" w:hAnsi="Verdana"/>
          <w:b/>
          <w:sz w:val="22"/>
          <w:szCs w:val="22"/>
        </w:rPr>
      </w:pPr>
      <w:proofErr w:type="spellStart"/>
      <w:r w:rsidRPr="00665CC6">
        <w:rPr>
          <w:rFonts w:ascii="Verdana" w:eastAsia="Times New Roman" w:hAnsi="Verdana"/>
          <w:b/>
          <w:sz w:val="22"/>
          <w:szCs w:val="22"/>
        </w:rPr>
        <w:lastRenderedPageBreak/>
        <w:t>Tirzepatide</w:t>
      </w:r>
      <w:proofErr w:type="spellEnd"/>
      <w:r w:rsidRPr="00665CC6">
        <w:rPr>
          <w:rFonts w:ascii="Verdana" w:eastAsia="Times New Roman" w:hAnsi="Verdana"/>
          <w:b/>
          <w:sz w:val="22"/>
          <w:szCs w:val="22"/>
        </w:rPr>
        <w:t xml:space="preserve"> for treating Type 2 diabetes (TA924) published 25 October 2023 </w:t>
      </w:r>
    </w:p>
    <w:p w14:paraId="36BEB45B" w14:textId="77777777" w:rsidR="00665CC6" w:rsidRPr="00665CC6" w:rsidRDefault="00665CC6" w:rsidP="00665CC6">
      <w:pPr>
        <w:pStyle w:val="NormalWeb"/>
        <w:spacing w:after="160"/>
        <w:ind w:left="360"/>
        <w:rPr>
          <w:rFonts w:ascii="Verdana" w:hAnsi="Verdana" w:cs="Calibri"/>
          <w:b/>
          <w:sz w:val="22"/>
          <w:szCs w:val="22"/>
        </w:rPr>
      </w:pPr>
      <w:r w:rsidRPr="00665CC6">
        <w:rPr>
          <w:rFonts w:ascii="Verdana" w:hAnsi="Verdana"/>
          <w:b/>
          <w:sz w:val="22"/>
          <w:szCs w:val="22"/>
        </w:rPr>
        <w:t>All three of these were published more than 2 months ago, and so should all be readily available for patients to access. All three conditions are routinely managed in primary care with little or no involvement from secondary care, except in exceptional or difficult circumstances.  </w:t>
      </w:r>
    </w:p>
    <w:p w14:paraId="4D19E46B" w14:textId="77777777" w:rsidR="00665CC6" w:rsidRPr="00665CC6" w:rsidRDefault="00665CC6" w:rsidP="00665CC6">
      <w:pPr>
        <w:pStyle w:val="NormalWeb"/>
        <w:spacing w:after="160"/>
        <w:ind w:left="360"/>
        <w:rPr>
          <w:rFonts w:ascii="Verdana" w:hAnsi="Verdana" w:cs="Calibri"/>
          <w:b/>
          <w:sz w:val="22"/>
          <w:szCs w:val="22"/>
        </w:rPr>
      </w:pPr>
      <w:r w:rsidRPr="00665CC6">
        <w:rPr>
          <w:rFonts w:ascii="Verdana" w:hAnsi="Verdana"/>
          <w:b/>
          <w:sz w:val="22"/>
          <w:szCs w:val="22"/>
        </w:rPr>
        <w:t>Note that Rimegepant is indicated for treatment of both acute migraine and prophylaxis of migraine. As prophylaxis of migraine may be more routinely managed in secondary care, and treatment of acute migraine more routinely managed in primary care, I have focused these questions on the treatment of acute migraine only. </w:t>
      </w:r>
    </w:p>
    <w:p w14:paraId="755CC325" w14:textId="77777777" w:rsidR="00665CC6" w:rsidRPr="003E32D0" w:rsidRDefault="00665CC6" w:rsidP="00665CC6">
      <w:pPr>
        <w:pStyle w:val="NormalWeb"/>
        <w:spacing w:after="160"/>
        <w:ind w:firstLine="360"/>
        <w:rPr>
          <w:rFonts w:ascii="Verdana" w:hAnsi="Verdana" w:cs="Calibri"/>
          <w:b/>
          <w:sz w:val="22"/>
          <w:szCs w:val="22"/>
          <w:u w:val="single"/>
        </w:rPr>
      </w:pPr>
      <w:r w:rsidRPr="003E32D0">
        <w:rPr>
          <w:rFonts w:ascii="Verdana" w:hAnsi="Verdana"/>
          <w:b/>
          <w:bCs/>
          <w:sz w:val="22"/>
          <w:szCs w:val="22"/>
          <w:u w:val="single"/>
        </w:rPr>
        <w:t xml:space="preserve">Rimegepant for treating </w:t>
      </w:r>
      <w:proofErr w:type="gramStart"/>
      <w:r w:rsidRPr="003E32D0">
        <w:rPr>
          <w:rFonts w:ascii="Verdana" w:hAnsi="Verdana"/>
          <w:b/>
          <w:bCs/>
          <w:sz w:val="22"/>
          <w:szCs w:val="22"/>
          <w:u w:val="single"/>
        </w:rPr>
        <w:t>migraine</w:t>
      </w:r>
      <w:proofErr w:type="gramEnd"/>
      <w:r w:rsidRPr="003E32D0">
        <w:rPr>
          <w:rFonts w:ascii="Verdana" w:hAnsi="Verdana"/>
          <w:b/>
          <w:bCs/>
          <w:sz w:val="22"/>
          <w:szCs w:val="22"/>
          <w:u w:val="single"/>
        </w:rPr>
        <w:t> </w:t>
      </w:r>
    </w:p>
    <w:p w14:paraId="02B76053" w14:textId="77777777" w:rsidR="00665CC6" w:rsidRPr="00665CC6" w:rsidRDefault="00665CC6" w:rsidP="00665CC6">
      <w:pPr>
        <w:pStyle w:val="NormalWeb"/>
        <w:spacing w:after="160"/>
        <w:ind w:firstLine="360"/>
        <w:rPr>
          <w:rFonts w:ascii="Verdana" w:hAnsi="Verdana" w:cs="Calibri"/>
          <w:b/>
          <w:sz w:val="22"/>
          <w:szCs w:val="22"/>
        </w:rPr>
      </w:pPr>
      <w:r w:rsidRPr="003E32D0">
        <w:rPr>
          <w:rFonts w:ascii="Verdana" w:hAnsi="Verdana"/>
          <w:b/>
          <w:sz w:val="22"/>
          <w:szCs w:val="22"/>
          <w:u w:val="single"/>
        </w:rPr>
        <w:t>Technology appraisal guidance [TA919] Published 18 October 2023</w:t>
      </w:r>
      <w:r w:rsidRPr="00665CC6">
        <w:rPr>
          <w:rFonts w:ascii="Verdana" w:hAnsi="Verdana"/>
          <w:b/>
          <w:sz w:val="22"/>
          <w:szCs w:val="22"/>
        </w:rPr>
        <w:t> </w:t>
      </w:r>
    </w:p>
    <w:p w14:paraId="4FF7099F" w14:textId="77777777" w:rsidR="00665CC6" w:rsidRPr="00665CC6" w:rsidRDefault="00665CC6" w:rsidP="006A4A9B">
      <w:pPr>
        <w:pStyle w:val="NormalWeb"/>
        <w:spacing w:after="160"/>
        <w:ind w:left="360"/>
        <w:rPr>
          <w:rFonts w:ascii="Verdana" w:hAnsi="Verdana" w:cs="Calibri"/>
          <w:b/>
          <w:sz w:val="22"/>
          <w:szCs w:val="22"/>
        </w:rPr>
      </w:pPr>
      <w:r w:rsidRPr="00665CC6">
        <w:rPr>
          <w:rFonts w:ascii="Verdana" w:hAnsi="Verdana"/>
          <w:b/>
          <w:sz w:val="22"/>
          <w:szCs w:val="22"/>
        </w:rPr>
        <w:t xml:space="preserve">Swansea Bay UHB Inform </w:t>
      </w:r>
      <w:hyperlink r:id="rId11" w:history="1">
        <w:r w:rsidRPr="00665CC6">
          <w:rPr>
            <w:rStyle w:val="Hyperlink"/>
            <w:rFonts w:ascii="Verdana" w:hAnsi="Verdana"/>
            <w:b/>
            <w:sz w:val="22"/>
            <w:szCs w:val="22"/>
          </w:rPr>
          <w:t>https://abmformulary.wales.nhs.uk/</w:t>
        </w:r>
      </w:hyperlink>
      <w:r w:rsidRPr="00665CC6">
        <w:rPr>
          <w:rFonts w:ascii="Verdana" w:hAnsi="Verdana"/>
          <w:b/>
          <w:sz w:val="22"/>
          <w:szCs w:val="22"/>
        </w:rPr>
        <w:t xml:space="preserve"> section 04.07.04.01 - Treatment of acute migraine has Rimegepant listed as red, </w:t>
      </w:r>
      <w:proofErr w:type="spellStart"/>
      <w:r w:rsidRPr="00665CC6">
        <w:rPr>
          <w:rFonts w:ascii="Verdana" w:hAnsi="Verdana"/>
          <w:b/>
          <w:sz w:val="22"/>
          <w:szCs w:val="22"/>
        </w:rPr>
        <w:t>ie</w:t>
      </w:r>
      <w:proofErr w:type="spellEnd"/>
      <w:r w:rsidRPr="00665CC6">
        <w:rPr>
          <w:rFonts w:ascii="Verdana" w:hAnsi="Verdana"/>
          <w:b/>
          <w:sz w:val="22"/>
          <w:szCs w:val="22"/>
        </w:rPr>
        <w:t xml:space="preserve">, </w:t>
      </w:r>
      <w:r w:rsidRPr="00665CC6">
        <w:rPr>
          <w:rFonts w:ascii="Verdana" w:hAnsi="Verdana"/>
          <w:b/>
          <w:color w:val="000000"/>
          <w:sz w:val="22"/>
          <w:szCs w:val="22"/>
          <w:shd w:val="clear" w:color="auto" w:fill="FFFFFF"/>
        </w:rPr>
        <w:t>RED (H) - Hospital use only.</w:t>
      </w:r>
      <w:r w:rsidRPr="00665CC6">
        <w:rPr>
          <w:rFonts w:ascii="Verdana" w:hAnsi="Verdana"/>
          <w:b/>
          <w:sz w:val="22"/>
          <w:szCs w:val="22"/>
        </w:rPr>
        <w:t xml:space="preserve">  </w:t>
      </w:r>
    </w:p>
    <w:p w14:paraId="5338FED1" w14:textId="77777777" w:rsidR="00665CC6" w:rsidRPr="00665CC6" w:rsidRDefault="00665CC6" w:rsidP="00665CC6">
      <w:pPr>
        <w:pStyle w:val="NormalWeb"/>
        <w:spacing w:after="160"/>
        <w:ind w:left="360"/>
        <w:rPr>
          <w:rFonts w:ascii="Verdana" w:hAnsi="Verdana" w:cs="Calibri"/>
          <w:b/>
          <w:sz w:val="22"/>
          <w:szCs w:val="22"/>
        </w:rPr>
      </w:pPr>
      <w:r w:rsidRPr="00665CC6">
        <w:rPr>
          <w:rFonts w:ascii="Verdana" w:hAnsi="Verdana"/>
          <w:b/>
          <w:sz w:val="22"/>
          <w:szCs w:val="22"/>
        </w:rPr>
        <w:t xml:space="preserve">Cardiff &amp; Vale UHB inform </w:t>
      </w:r>
      <w:hyperlink r:id="rId12" w:history="1">
        <w:r w:rsidRPr="00665CC6">
          <w:rPr>
            <w:rStyle w:val="Hyperlink"/>
            <w:rFonts w:ascii="Verdana" w:hAnsi="Verdana"/>
            <w:b/>
            <w:sz w:val="22"/>
            <w:szCs w:val="22"/>
          </w:rPr>
          <w:t>https://cavformulary.wales.nhs.uk/</w:t>
        </w:r>
      </w:hyperlink>
      <w:r w:rsidRPr="00665CC6">
        <w:rPr>
          <w:rFonts w:ascii="Verdana" w:hAnsi="Verdana"/>
          <w:b/>
          <w:sz w:val="22"/>
          <w:szCs w:val="22"/>
        </w:rPr>
        <w:t xml:space="preserve"> section </w:t>
      </w:r>
      <w:r w:rsidRPr="00665CC6">
        <w:rPr>
          <w:rFonts w:ascii="Verdana" w:hAnsi="Verdana"/>
          <w:b/>
          <w:sz w:val="22"/>
          <w:szCs w:val="22"/>
        </w:rPr>
        <w:br/>
        <w:t xml:space="preserve">04.07.04.01 - Treatment of acute migraine has Rimegepant listed as green, </w:t>
      </w:r>
      <w:proofErr w:type="spellStart"/>
      <w:r w:rsidRPr="00665CC6">
        <w:rPr>
          <w:rFonts w:ascii="Verdana" w:hAnsi="Verdana"/>
          <w:b/>
          <w:sz w:val="22"/>
          <w:szCs w:val="22"/>
        </w:rPr>
        <w:t>ie</w:t>
      </w:r>
      <w:proofErr w:type="spellEnd"/>
      <w:r w:rsidRPr="00665CC6">
        <w:rPr>
          <w:rFonts w:ascii="Verdana" w:hAnsi="Verdana"/>
          <w:b/>
          <w:sz w:val="22"/>
          <w:szCs w:val="22"/>
        </w:rPr>
        <w:t xml:space="preserve">, </w:t>
      </w:r>
      <w:proofErr w:type="gramStart"/>
      <w:r w:rsidRPr="00665CC6">
        <w:rPr>
          <w:rFonts w:ascii="Verdana" w:hAnsi="Verdana"/>
          <w:b/>
          <w:color w:val="000000"/>
          <w:sz w:val="22"/>
          <w:szCs w:val="22"/>
          <w:shd w:val="clear" w:color="auto" w:fill="FFFFFF"/>
        </w:rPr>
        <w:t>G  =</w:t>
      </w:r>
      <w:proofErr w:type="gramEnd"/>
      <w:r w:rsidRPr="00665CC6">
        <w:rPr>
          <w:rFonts w:ascii="Verdana" w:hAnsi="Verdana"/>
          <w:b/>
          <w:color w:val="000000"/>
          <w:sz w:val="22"/>
          <w:szCs w:val="22"/>
          <w:shd w:val="clear" w:color="auto" w:fill="FFFFFF"/>
        </w:rPr>
        <w:t> General Use – all prescribers.</w:t>
      </w:r>
      <w:r w:rsidRPr="00665CC6">
        <w:rPr>
          <w:rFonts w:ascii="Verdana" w:hAnsi="Verdana"/>
          <w:b/>
          <w:sz w:val="22"/>
          <w:szCs w:val="22"/>
        </w:rPr>
        <w:t> </w:t>
      </w:r>
    </w:p>
    <w:p w14:paraId="4C94718A" w14:textId="77777777" w:rsidR="00665CC6" w:rsidRPr="00665CC6" w:rsidRDefault="00665CC6" w:rsidP="006A4A9B">
      <w:pPr>
        <w:pStyle w:val="NormalWeb"/>
        <w:spacing w:after="160"/>
        <w:ind w:left="360"/>
        <w:rPr>
          <w:rFonts w:ascii="Verdana" w:hAnsi="Verdana" w:cs="Calibri"/>
          <w:b/>
          <w:sz w:val="22"/>
          <w:szCs w:val="22"/>
        </w:rPr>
      </w:pPr>
      <w:r w:rsidRPr="00665CC6">
        <w:rPr>
          <w:rFonts w:ascii="Verdana" w:hAnsi="Verdana" w:cs="Calibri"/>
          <w:b/>
          <w:color w:val="000000"/>
          <w:sz w:val="22"/>
          <w:szCs w:val="22"/>
          <w:shd w:val="clear" w:color="auto" w:fill="FFFFFF"/>
        </w:rPr>
        <w:t xml:space="preserve">Powys </w:t>
      </w:r>
      <w:proofErr w:type="spellStart"/>
      <w:r w:rsidRPr="00665CC6">
        <w:rPr>
          <w:rFonts w:ascii="Verdana" w:hAnsi="Verdana" w:cs="Calibri"/>
          <w:b/>
          <w:color w:val="000000"/>
          <w:sz w:val="22"/>
          <w:szCs w:val="22"/>
          <w:shd w:val="clear" w:color="auto" w:fill="FFFFFF"/>
        </w:rPr>
        <w:t>tHB</w:t>
      </w:r>
      <w:proofErr w:type="spellEnd"/>
      <w:r w:rsidRPr="00665CC6">
        <w:rPr>
          <w:rFonts w:ascii="Verdana" w:hAnsi="Verdana" w:cs="Calibri"/>
          <w:b/>
          <w:color w:val="000000"/>
          <w:sz w:val="22"/>
          <w:szCs w:val="22"/>
          <w:shd w:val="clear" w:color="auto" w:fill="FFFFFF"/>
        </w:rPr>
        <w:t xml:space="preserve"> Inform </w:t>
      </w:r>
      <w:hyperlink r:id="rId13" w:history="1">
        <w:r w:rsidRPr="00665CC6">
          <w:rPr>
            <w:rStyle w:val="Hyperlink"/>
            <w:rFonts w:ascii="Verdana" w:hAnsi="Verdana"/>
            <w:b/>
            <w:sz w:val="22"/>
            <w:szCs w:val="22"/>
            <w:shd w:val="clear" w:color="auto" w:fill="FFFFFF"/>
          </w:rPr>
          <w:t>https://powformulary.wales.nhs.uk/</w:t>
        </w:r>
      </w:hyperlink>
      <w:r w:rsidRPr="00665CC6">
        <w:rPr>
          <w:rStyle w:val="Strong"/>
          <w:rFonts w:ascii="Verdana" w:hAnsi="Verdana" w:cs="Calibri"/>
          <w:color w:val="000000"/>
          <w:sz w:val="22"/>
          <w:szCs w:val="22"/>
          <w:shd w:val="clear" w:color="auto" w:fill="FFFFFF"/>
        </w:rPr>
        <w:t xml:space="preserve"> </w:t>
      </w:r>
      <w:r w:rsidRPr="00665CC6">
        <w:rPr>
          <w:rFonts w:ascii="Verdana" w:hAnsi="Verdana"/>
          <w:b/>
          <w:sz w:val="22"/>
          <w:szCs w:val="22"/>
        </w:rPr>
        <w:t xml:space="preserve">section </w:t>
      </w:r>
      <w:r w:rsidRPr="00665CC6">
        <w:rPr>
          <w:rFonts w:ascii="Verdana" w:hAnsi="Verdana"/>
          <w:b/>
          <w:sz w:val="22"/>
          <w:szCs w:val="22"/>
        </w:rPr>
        <w:br/>
        <w:t xml:space="preserve">04.07.04.01 - Treatment of acute migraine has Rimegepant listed as blue, </w:t>
      </w:r>
      <w:proofErr w:type="spellStart"/>
      <w:r w:rsidRPr="00665CC6">
        <w:rPr>
          <w:rFonts w:ascii="Verdana" w:hAnsi="Verdana"/>
          <w:b/>
          <w:sz w:val="22"/>
          <w:szCs w:val="22"/>
        </w:rPr>
        <w:t>ie</w:t>
      </w:r>
      <w:proofErr w:type="spellEnd"/>
      <w:r w:rsidRPr="00665CC6">
        <w:rPr>
          <w:rFonts w:ascii="Verdana" w:hAnsi="Verdana"/>
          <w:b/>
          <w:sz w:val="22"/>
          <w:szCs w:val="22"/>
        </w:rPr>
        <w:t>,</w:t>
      </w:r>
      <w:r w:rsidRPr="00665CC6">
        <w:rPr>
          <w:rFonts w:ascii="Verdana" w:hAnsi="Verdana"/>
          <w:b/>
          <w:color w:val="000000"/>
          <w:sz w:val="22"/>
          <w:szCs w:val="22"/>
          <w:shd w:val="clear" w:color="auto" w:fill="FFFFFF"/>
        </w:rPr>
        <w:t xml:space="preserve"> Second line medicines, all prescribers (second line to triptans, as per NICE TA919)</w:t>
      </w:r>
      <w:r w:rsidRPr="00665CC6">
        <w:rPr>
          <w:rFonts w:ascii="Verdana" w:hAnsi="Verdana"/>
          <w:b/>
          <w:sz w:val="22"/>
          <w:szCs w:val="22"/>
          <w:shd w:val="clear" w:color="auto" w:fill="FFFFFF"/>
        </w:rPr>
        <w:t> </w:t>
      </w:r>
    </w:p>
    <w:p w14:paraId="75D49E43" w14:textId="77777777" w:rsidR="00665CC6" w:rsidRDefault="00665CC6" w:rsidP="006A4A9B">
      <w:pPr>
        <w:pStyle w:val="NormalWeb"/>
        <w:spacing w:after="160"/>
        <w:rPr>
          <w:rFonts w:ascii="Verdana" w:hAnsi="Verdana"/>
          <w:b/>
          <w:sz w:val="22"/>
          <w:szCs w:val="22"/>
        </w:rPr>
      </w:pPr>
      <w:r w:rsidRPr="00665CC6">
        <w:rPr>
          <w:rFonts w:ascii="Verdana" w:hAnsi="Verdana"/>
          <w:b/>
          <w:sz w:val="22"/>
          <w:szCs w:val="22"/>
        </w:rPr>
        <w:t xml:space="preserve">Question 1.1 – Given that patients in Cardiff &amp; Vale UHB and Powys </w:t>
      </w:r>
      <w:proofErr w:type="spellStart"/>
      <w:r w:rsidRPr="00665CC6">
        <w:rPr>
          <w:rFonts w:ascii="Verdana" w:hAnsi="Verdana"/>
          <w:b/>
          <w:sz w:val="22"/>
          <w:szCs w:val="22"/>
        </w:rPr>
        <w:t>tHB</w:t>
      </w:r>
      <w:proofErr w:type="spellEnd"/>
      <w:r w:rsidRPr="00665CC6">
        <w:rPr>
          <w:rFonts w:ascii="Verdana" w:hAnsi="Verdana"/>
          <w:b/>
          <w:sz w:val="22"/>
          <w:szCs w:val="22"/>
        </w:rPr>
        <w:t xml:space="preserve"> who are sat in front of their primary care GP, nurse or pharmacist suffering an acute migraine (provided they meet NICE criteria) can be prescribed Rimegepant by their primary care HCP, but a patient in Swansea Bay UHB sat in front of their primary care GP, nurse or pharmacist suffering an acute migraine (provided they meet NICE criteria) must be referred and put on a waiting list (6-12 months) to see a hospital physician to be prescribed Rimegepant, how do you justify and intend to rectify this health inequality? </w:t>
      </w:r>
    </w:p>
    <w:p w14:paraId="78C85617" w14:textId="4550173B" w:rsidR="00502D1D" w:rsidRPr="00502D1D" w:rsidRDefault="00502D1D" w:rsidP="006A4A9B">
      <w:pPr>
        <w:pStyle w:val="NormalWeb"/>
        <w:spacing w:after="160"/>
        <w:rPr>
          <w:rFonts w:ascii="Verdana" w:hAnsi="Verdana"/>
          <w:sz w:val="22"/>
          <w:szCs w:val="22"/>
        </w:rPr>
      </w:pPr>
      <w:r w:rsidRPr="00502D1D">
        <w:rPr>
          <w:rFonts w:ascii="Verdana" w:hAnsi="Verdana"/>
          <w:sz w:val="22"/>
          <w:szCs w:val="22"/>
        </w:rPr>
        <w:t xml:space="preserve">Rimegepant </w:t>
      </w:r>
      <w:r>
        <w:rPr>
          <w:rFonts w:ascii="Verdana" w:hAnsi="Verdana"/>
          <w:sz w:val="22"/>
          <w:szCs w:val="22"/>
        </w:rPr>
        <w:t>is prescribed hospital only for prophylaxis. Acute treatment would be via either Primary Care or Specialist Migraine Clinic</w:t>
      </w:r>
      <w:r w:rsidR="00AD1E9C">
        <w:rPr>
          <w:rFonts w:ascii="Verdana" w:hAnsi="Verdana"/>
          <w:sz w:val="22"/>
          <w:szCs w:val="22"/>
        </w:rPr>
        <w:t xml:space="preserve"> as per </w:t>
      </w:r>
      <w:hyperlink r:id="rId14" w:history="1">
        <w:r w:rsidR="004C6E66" w:rsidRPr="00521CE7">
          <w:rPr>
            <w:rStyle w:val="Hyperlink"/>
            <w:rFonts w:ascii="Verdana" w:hAnsi="Verdana"/>
            <w:b/>
            <w:sz w:val="22"/>
            <w:szCs w:val="22"/>
          </w:rPr>
          <w:t>https://abmformulary.wales.nhs.uk/</w:t>
        </w:r>
      </w:hyperlink>
      <w:r w:rsidR="004C6E66">
        <w:rPr>
          <w:rFonts w:ascii="Verdana" w:hAnsi="Verdana"/>
          <w:sz w:val="22"/>
          <w:szCs w:val="22"/>
        </w:rPr>
        <w:t xml:space="preserve"> entry.</w:t>
      </w:r>
    </w:p>
    <w:p w14:paraId="389BA3F8" w14:textId="77777777" w:rsidR="00665CC6" w:rsidRDefault="00665CC6" w:rsidP="006A4A9B">
      <w:pPr>
        <w:pStyle w:val="NormalWeb"/>
        <w:spacing w:after="160"/>
        <w:rPr>
          <w:rFonts w:ascii="Verdana" w:hAnsi="Verdana"/>
          <w:b/>
          <w:sz w:val="22"/>
          <w:szCs w:val="22"/>
        </w:rPr>
      </w:pPr>
      <w:r w:rsidRPr="00665CC6">
        <w:rPr>
          <w:rFonts w:ascii="Verdana" w:hAnsi="Verdana"/>
          <w:b/>
          <w:sz w:val="22"/>
          <w:szCs w:val="22"/>
        </w:rPr>
        <w:t>Question 1.2 – What are the job titles of the people in Swansea Bay UHB responsible for deciding that Rimegepant should be listed as red for acute migraine in Swansea Bay UHB and in which departments do they work? </w:t>
      </w:r>
    </w:p>
    <w:p w14:paraId="45EE456C" w14:textId="77777777" w:rsidR="003E32D0" w:rsidRPr="003E32D0" w:rsidRDefault="00502D1D" w:rsidP="006A4A9B">
      <w:pPr>
        <w:pStyle w:val="NormalWeb"/>
        <w:spacing w:after="160"/>
        <w:rPr>
          <w:rFonts w:ascii="Verdana" w:hAnsi="Verdana" w:cs="Calibri"/>
          <w:sz w:val="22"/>
          <w:szCs w:val="22"/>
        </w:rPr>
      </w:pPr>
      <w:r>
        <w:rPr>
          <w:rFonts w:ascii="Verdana" w:hAnsi="Verdana"/>
          <w:sz w:val="22"/>
          <w:szCs w:val="22"/>
        </w:rPr>
        <w:t xml:space="preserve">Terms of reference attached. </w:t>
      </w:r>
    </w:p>
    <w:p w14:paraId="60EA2264" w14:textId="77777777" w:rsidR="00665CC6" w:rsidRDefault="00665CC6" w:rsidP="006A4A9B">
      <w:pPr>
        <w:pStyle w:val="NormalWeb"/>
        <w:spacing w:after="160"/>
        <w:rPr>
          <w:rFonts w:ascii="Verdana" w:hAnsi="Verdana"/>
          <w:b/>
          <w:sz w:val="22"/>
          <w:szCs w:val="22"/>
        </w:rPr>
      </w:pPr>
      <w:r w:rsidRPr="00665CC6">
        <w:rPr>
          <w:rFonts w:ascii="Verdana" w:hAnsi="Verdana"/>
          <w:b/>
          <w:sz w:val="22"/>
          <w:szCs w:val="22"/>
        </w:rPr>
        <w:t>Question 1.3 – What is the job title of the person responsible for outpatient waiting lists for Acute Migraine in Swansea Bay UHB and what involvement did they have in the decision to list Rimegepant as red? </w:t>
      </w:r>
    </w:p>
    <w:p w14:paraId="11362E39" w14:textId="77777777" w:rsidR="003E32D0" w:rsidRPr="003E32D0" w:rsidRDefault="003E32D0" w:rsidP="006A4A9B">
      <w:pPr>
        <w:pStyle w:val="NormalWeb"/>
        <w:spacing w:after="160"/>
        <w:rPr>
          <w:rFonts w:ascii="Verdana" w:hAnsi="Verdana" w:cs="Calibri"/>
          <w:sz w:val="22"/>
          <w:szCs w:val="22"/>
        </w:rPr>
      </w:pPr>
      <w:r>
        <w:rPr>
          <w:rFonts w:ascii="Verdana" w:hAnsi="Verdana" w:cs="Calibri"/>
          <w:sz w:val="22"/>
          <w:szCs w:val="22"/>
        </w:rPr>
        <w:t>This information is not held. There is not one person in charge of outpatient waiting lists for Acute Migraine in the Health Board.</w:t>
      </w:r>
    </w:p>
    <w:p w14:paraId="6697F6A7" w14:textId="77777777" w:rsidR="003E32D0" w:rsidRDefault="00665CC6" w:rsidP="006A4A9B">
      <w:pPr>
        <w:pStyle w:val="NormalWeb"/>
        <w:spacing w:after="160"/>
        <w:rPr>
          <w:rFonts w:ascii="Verdana" w:hAnsi="Verdana"/>
          <w:b/>
          <w:sz w:val="22"/>
          <w:szCs w:val="22"/>
        </w:rPr>
      </w:pPr>
      <w:r w:rsidRPr="00665CC6">
        <w:rPr>
          <w:rFonts w:ascii="Verdana" w:hAnsi="Verdana"/>
          <w:b/>
          <w:sz w:val="22"/>
          <w:szCs w:val="22"/>
        </w:rPr>
        <w:t>Question 1.4 – What is the current waiting time in Swansea Bay UHB for a patient referred by their GP with acute migraine to be seen in secondary care and not just reviewed, but for the patient to receive a prescription for acute migraine?</w:t>
      </w:r>
    </w:p>
    <w:p w14:paraId="6EDE5C7A" w14:textId="77777777" w:rsidR="00665CC6" w:rsidRPr="00665CC6" w:rsidRDefault="003E32D0" w:rsidP="006A4A9B">
      <w:pPr>
        <w:pStyle w:val="NormalWeb"/>
        <w:spacing w:after="160"/>
        <w:rPr>
          <w:rFonts w:ascii="Verdana" w:hAnsi="Verdana" w:cs="Calibri"/>
          <w:b/>
          <w:sz w:val="22"/>
          <w:szCs w:val="22"/>
        </w:rPr>
      </w:pPr>
      <w:r>
        <w:rPr>
          <w:rFonts w:ascii="Verdana" w:hAnsi="Verdana"/>
          <w:sz w:val="22"/>
          <w:szCs w:val="22"/>
        </w:rPr>
        <w:lastRenderedPageBreak/>
        <w:t>This information is not held centrally by the Health Board.</w:t>
      </w:r>
      <w:r w:rsidR="00665CC6" w:rsidRPr="00665CC6">
        <w:rPr>
          <w:rFonts w:ascii="Verdana" w:hAnsi="Verdana"/>
          <w:b/>
          <w:sz w:val="22"/>
          <w:szCs w:val="22"/>
        </w:rPr>
        <w:t> </w:t>
      </w:r>
    </w:p>
    <w:p w14:paraId="638E9F2B" w14:textId="77777777" w:rsidR="00665CC6" w:rsidRDefault="00665CC6" w:rsidP="006A4A9B">
      <w:pPr>
        <w:pStyle w:val="NormalWeb"/>
        <w:spacing w:after="160"/>
        <w:rPr>
          <w:rFonts w:ascii="Verdana" w:hAnsi="Verdana"/>
          <w:b/>
          <w:sz w:val="22"/>
          <w:szCs w:val="22"/>
        </w:rPr>
      </w:pPr>
      <w:r w:rsidRPr="00665CC6">
        <w:rPr>
          <w:rFonts w:ascii="Verdana" w:hAnsi="Verdana"/>
          <w:b/>
          <w:sz w:val="22"/>
          <w:szCs w:val="22"/>
        </w:rPr>
        <w:t>Question 1.5 – How many patients in Swansea Bay UHB meet the criteria for Rimegepant, and if they were all referred to secondary care, (rather than treated by the GP/Practice Nurse/Pharmacist they were in front of suffering there and then with an acute migraine), what effect would this have on waiting lists, and how long would a patient have to wait to receive a prescription for Rimegepant? </w:t>
      </w:r>
    </w:p>
    <w:p w14:paraId="717D0F5B" w14:textId="77777777" w:rsidR="003E32D0" w:rsidRPr="003E32D0" w:rsidRDefault="003E32D0" w:rsidP="006A4A9B">
      <w:pPr>
        <w:pStyle w:val="NormalWeb"/>
        <w:spacing w:after="160"/>
        <w:rPr>
          <w:rFonts w:ascii="Verdana" w:hAnsi="Verdana" w:cs="Calibri"/>
          <w:sz w:val="22"/>
          <w:szCs w:val="22"/>
        </w:rPr>
      </w:pPr>
      <w:r>
        <w:rPr>
          <w:rFonts w:ascii="Verdana" w:hAnsi="Verdana"/>
          <w:sz w:val="22"/>
          <w:szCs w:val="22"/>
        </w:rPr>
        <w:t>This information is not held centrally by the Health Board</w:t>
      </w:r>
      <w:r w:rsidR="00502D1D">
        <w:rPr>
          <w:rFonts w:ascii="Verdana" w:hAnsi="Verdana"/>
          <w:sz w:val="22"/>
          <w:szCs w:val="22"/>
        </w:rPr>
        <w:t>.</w:t>
      </w:r>
    </w:p>
    <w:p w14:paraId="65C314FC" w14:textId="77777777" w:rsidR="00665CC6" w:rsidRDefault="00665CC6" w:rsidP="006A4A9B">
      <w:pPr>
        <w:pStyle w:val="NormalWeb"/>
        <w:spacing w:after="160"/>
        <w:rPr>
          <w:rFonts w:ascii="Verdana" w:hAnsi="Verdana"/>
          <w:b/>
          <w:sz w:val="22"/>
          <w:szCs w:val="22"/>
        </w:rPr>
      </w:pPr>
      <w:r w:rsidRPr="00665CC6">
        <w:rPr>
          <w:rFonts w:ascii="Verdana" w:hAnsi="Verdana"/>
          <w:b/>
          <w:sz w:val="22"/>
          <w:szCs w:val="22"/>
        </w:rPr>
        <w:t>Question 1.6 – How could you engage primary care providers in Swansea Bay UHB to ensure that they can manage appropriate acute migraine patients in primary care with Rimegepant at the point when the patient presents in need of intervention? Would you expect primary care HCPs to just prescribe a new medication, or would there be training interventions from consultants in secondary care? </w:t>
      </w:r>
    </w:p>
    <w:p w14:paraId="0808FC5D" w14:textId="77777777" w:rsidR="003E32D0" w:rsidRDefault="003E32D0" w:rsidP="006A4A9B">
      <w:pPr>
        <w:pStyle w:val="NormalWeb"/>
        <w:spacing w:after="160"/>
        <w:rPr>
          <w:rFonts w:ascii="Verdana" w:hAnsi="Verdana"/>
          <w:sz w:val="22"/>
          <w:szCs w:val="22"/>
        </w:rPr>
      </w:pPr>
      <w:r w:rsidRPr="00FC3B42">
        <w:rPr>
          <w:rFonts w:ascii="Verdana" w:hAnsi="Verdana"/>
          <w:sz w:val="22"/>
          <w:szCs w:val="22"/>
        </w:rPr>
        <w:t xml:space="preserve">This information is not recorded by the Health Board.  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5BC63614" w14:textId="77777777" w:rsidR="00F17B92" w:rsidRDefault="00665CC6" w:rsidP="006A4A9B">
      <w:pPr>
        <w:pStyle w:val="NormalWeb"/>
        <w:spacing w:after="160"/>
        <w:rPr>
          <w:rFonts w:ascii="Verdana" w:hAnsi="Verdana"/>
          <w:b/>
          <w:sz w:val="22"/>
          <w:szCs w:val="22"/>
        </w:rPr>
      </w:pPr>
      <w:r w:rsidRPr="00665CC6">
        <w:rPr>
          <w:rFonts w:ascii="Verdana" w:hAnsi="Verdana"/>
          <w:b/>
          <w:sz w:val="22"/>
          <w:szCs w:val="22"/>
        </w:rPr>
        <w:t>Question 1.7 – How many prescriptions for Rimegepant were written in Swansea Bay UHB in 2023? </w:t>
      </w:r>
    </w:p>
    <w:p w14:paraId="5E15833E" w14:textId="77777777" w:rsidR="00F17B92" w:rsidRDefault="00F17B92" w:rsidP="00F17B92">
      <w:pPr>
        <w:pStyle w:val="NormalWeb"/>
        <w:rPr>
          <w:rFonts w:ascii="Verdana" w:hAnsi="Verdana"/>
          <w:sz w:val="22"/>
          <w:szCs w:val="22"/>
        </w:rPr>
      </w:pPr>
      <w:r w:rsidRPr="00F17B92">
        <w:rPr>
          <w:rFonts w:ascii="Verdana" w:hAnsi="Verdana"/>
          <w:sz w:val="22"/>
          <w:szCs w:val="22"/>
        </w:rPr>
        <w:t xml:space="preserve">I can confirm this data is not held by </w:t>
      </w:r>
      <w:r>
        <w:rPr>
          <w:rFonts w:ascii="Verdana" w:hAnsi="Verdana"/>
          <w:sz w:val="22"/>
          <w:szCs w:val="22"/>
        </w:rPr>
        <w:t xml:space="preserve">SBUHB. Prescription data is </w:t>
      </w:r>
      <w:r w:rsidRPr="00F17B92">
        <w:rPr>
          <w:rFonts w:ascii="Verdana" w:hAnsi="Verdana"/>
          <w:sz w:val="22"/>
          <w:szCs w:val="22"/>
        </w:rPr>
        <w:t>processed, held by NHS Wales Shared Services Partnership,</w:t>
      </w:r>
      <w:r>
        <w:rPr>
          <w:rFonts w:ascii="Verdana" w:hAnsi="Verdana"/>
          <w:sz w:val="22"/>
          <w:szCs w:val="22"/>
        </w:rPr>
        <w:t xml:space="preserve"> and </w:t>
      </w:r>
      <w:r w:rsidRPr="00F17B92">
        <w:rPr>
          <w:rFonts w:ascii="Verdana" w:hAnsi="Verdana"/>
          <w:sz w:val="22"/>
          <w:szCs w:val="22"/>
        </w:rPr>
        <w:t>readily available in the</w:t>
      </w:r>
      <w:r>
        <w:rPr>
          <w:rFonts w:ascii="Verdana" w:hAnsi="Verdana"/>
          <w:sz w:val="22"/>
          <w:szCs w:val="22"/>
        </w:rPr>
        <w:t xml:space="preserve"> public domain, published here:</w:t>
      </w:r>
    </w:p>
    <w:p w14:paraId="7A58C387" w14:textId="77777777" w:rsidR="00F17B92" w:rsidRDefault="00F17B92" w:rsidP="00665CC6">
      <w:pPr>
        <w:pStyle w:val="NormalWeb"/>
        <w:spacing w:after="160"/>
        <w:rPr>
          <w:rFonts w:ascii="Verdana" w:hAnsi="Verdana"/>
          <w:sz w:val="22"/>
          <w:szCs w:val="22"/>
        </w:rPr>
      </w:pPr>
      <w:r w:rsidRPr="00F17B92">
        <w:rPr>
          <w:rFonts w:ascii="Verdana" w:hAnsi="Verdana"/>
          <w:sz w:val="22"/>
          <w:szCs w:val="22"/>
        </w:rPr>
        <w:t>https://nwssp.nhs.wales/ourservices/primary-care-services/general-information/data-and-publications/prescribing-data-extracts/</w:t>
      </w:r>
    </w:p>
    <w:p w14:paraId="3A52025C" w14:textId="77777777" w:rsidR="003E32D0" w:rsidRDefault="00AD1DB0" w:rsidP="00665CC6">
      <w:pPr>
        <w:pStyle w:val="NormalWeb"/>
        <w:spacing w:after="160"/>
        <w:rPr>
          <w:rFonts w:ascii="Verdana" w:hAnsi="Verdana"/>
          <w:sz w:val="22"/>
          <w:szCs w:val="22"/>
        </w:rPr>
      </w:pPr>
      <w:r>
        <w:rPr>
          <w:rFonts w:ascii="Verdana" w:hAnsi="Verdana"/>
          <w:sz w:val="22"/>
          <w:szCs w:val="22"/>
        </w:rPr>
        <w:t>There are no issues of Rimegepant in secondary care held on the</w:t>
      </w:r>
      <w:r w:rsidR="00502D1D">
        <w:rPr>
          <w:rFonts w:ascii="Verdana" w:hAnsi="Verdana"/>
          <w:sz w:val="22"/>
          <w:szCs w:val="22"/>
        </w:rPr>
        <w:t xml:space="preserve"> hospital pharmacy</w:t>
      </w:r>
      <w:r>
        <w:rPr>
          <w:rFonts w:ascii="Verdana" w:hAnsi="Verdana"/>
          <w:sz w:val="22"/>
          <w:szCs w:val="22"/>
        </w:rPr>
        <w:t xml:space="preserve"> system.  </w:t>
      </w:r>
    </w:p>
    <w:p w14:paraId="7731680C" w14:textId="77777777" w:rsidR="00665CC6" w:rsidRDefault="00665CC6" w:rsidP="006A4A9B">
      <w:pPr>
        <w:pStyle w:val="NormalWeb"/>
        <w:spacing w:after="160"/>
        <w:rPr>
          <w:rFonts w:ascii="Verdana" w:hAnsi="Verdana"/>
          <w:b/>
          <w:sz w:val="22"/>
          <w:szCs w:val="22"/>
        </w:rPr>
      </w:pPr>
      <w:r w:rsidRPr="00665CC6">
        <w:rPr>
          <w:rFonts w:ascii="Verdana" w:hAnsi="Verdana"/>
          <w:b/>
          <w:sz w:val="22"/>
          <w:szCs w:val="22"/>
        </w:rPr>
        <w:t xml:space="preserve">Question 1.8 – For the last </w:t>
      </w:r>
      <w:proofErr w:type="gramStart"/>
      <w:r w:rsidRPr="00665CC6">
        <w:rPr>
          <w:rFonts w:ascii="Verdana" w:hAnsi="Verdana"/>
          <w:b/>
          <w:sz w:val="22"/>
          <w:szCs w:val="22"/>
        </w:rPr>
        <w:t>12 month</w:t>
      </w:r>
      <w:proofErr w:type="gramEnd"/>
      <w:r w:rsidRPr="00665CC6">
        <w:rPr>
          <w:rFonts w:ascii="Verdana" w:hAnsi="Verdana"/>
          <w:b/>
          <w:sz w:val="22"/>
          <w:szCs w:val="22"/>
        </w:rPr>
        <w:t xml:space="preserve"> period for which you have data, how many patients presented to A&amp;E with migraine, how many patients presented to SDEC with migraine and how many presented to out of hours with migraine? </w:t>
      </w:r>
    </w:p>
    <w:tbl>
      <w:tblPr>
        <w:tblW w:w="9121" w:type="dxa"/>
        <w:tblInd w:w="279" w:type="dxa"/>
        <w:tblLook w:val="04A0" w:firstRow="1" w:lastRow="0" w:firstColumn="1" w:lastColumn="0" w:noHBand="0" w:noVBand="1"/>
      </w:tblPr>
      <w:tblGrid>
        <w:gridCol w:w="3561"/>
        <w:gridCol w:w="2780"/>
        <w:gridCol w:w="2780"/>
      </w:tblGrid>
      <w:tr w:rsidR="006A4A9B" w:rsidRPr="006A4A9B" w14:paraId="750D6050" w14:textId="77777777" w:rsidTr="006A4A9B">
        <w:trPr>
          <w:trHeight w:val="290"/>
        </w:trPr>
        <w:tc>
          <w:tcPr>
            <w:tcW w:w="356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3D719264" w14:textId="77777777" w:rsidR="006A4A9B" w:rsidRPr="006A4A9B" w:rsidRDefault="006A4A9B" w:rsidP="006A4A9B">
            <w:pPr>
              <w:spacing w:before="0" w:after="0" w:line="240" w:lineRule="auto"/>
              <w:ind w:left="0" w:right="0"/>
              <w:rPr>
                <w:rFonts w:ascii="Calibri" w:eastAsia="Times New Roman" w:hAnsi="Calibri" w:cs="Calibri"/>
                <w:b/>
                <w:bCs/>
                <w:color w:val="000000"/>
                <w:sz w:val="22"/>
                <w:szCs w:val="22"/>
              </w:rPr>
            </w:pPr>
            <w:r w:rsidRPr="006A4A9B">
              <w:rPr>
                <w:rFonts w:ascii="Calibri" w:eastAsia="Times New Roman" w:hAnsi="Calibri" w:cs="Calibri"/>
                <w:b/>
                <w:bCs/>
                <w:color w:val="000000"/>
                <w:sz w:val="22"/>
                <w:szCs w:val="22"/>
              </w:rPr>
              <w:t>Location</w:t>
            </w:r>
          </w:p>
        </w:tc>
        <w:tc>
          <w:tcPr>
            <w:tcW w:w="2780" w:type="dxa"/>
            <w:tcBorders>
              <w:top w:val="single" w:sz="4" w:space="0" w:color="auto"/>
              <w:left w:val="nil"/>
              <w:bottom w:val="single" w:sz="4" w:space="0" w:color="auto"/>
              <w:right w:val="single" w:sz="4" w:space="0" w:color="auto"/>
            </w:tcBorders>
            <w:shd w:val="clear" w:color="000000" w:fill="DDEBF7"/>
            <w:noWrap/>
            <w:vAlign w:val="bottom"/>
            <w:hideMark/>
          </w:tcPr>
          <w:p w14:paraId="4909CDE2" w14:textId="77777777" w:rsidR="006A4A9B" w:rsidRPr="006A4A9B" w:rsidRDefault="006A4A9B" w:rsidP="006A4A9B">
            <w:pPr>
              <w:spacing w:before="0" w:after="0" w:line="240" w:lineRule="auto"/>
              <w:ind w:left="0" w:right="0"/>
              <w:rPr>
                <w:rFonts w:ascii="Calibri" w:eastAsia="Times New Roman" w:hAnsi="Calibri" w:cs="Calibri"/>
                <w:b/>
                <w:bCs/>
                <w:color w:val="000000"/>
                <w:sz w:val="22"/>
                <w:szCs w:val="22"/>
              </w:rPr>
            </w:pPr>
            <w:r w:rsidRPr="006A4A9B">
              <w:rPr>
                <w:rFonts w:ascii="Calibri" w:eastAsia="Times New Roman" w:hAnsi="Calibri" w:cs="Calibri"/>
                <w:b/>
                <w:bCs/>
                <w:color w:val="000000"/>
                <w:sz w:val="22"/>
                <w:szCs w:val="22"/>
              </w:rPr>
              <w:t>Attendances</w:t>
            </w:r>
          </w:p>
        </w:tc>
        <w:tc>
          <w:tcPr>
            <w:tcW w:w="2780" w:type="dxa"/>
            <w:tcBorders>
              <w:top w:val="single" w:sz="4" w:space="0" w:color="auto"/>
              <w:left w:val="nil"/>
              <w:bottom w:val="single" w:sz="4" w:space="0" w:color="auto"/>
              <w:right w:val="single" w:sz="4" w:space="0" w:color="auto"/>
            </w:tcBorders>
            <w:shd w:val="clear" w:color="000000" w:fill="DDEBF7"/>
            <w:noWrap/>
            <w:vAlign w:val="bottom"/>
            <w:hideMark/>
          </w:tcPr>
          <w:p w14:paraId="182C42DA" w14:textId="77777777" w:rsidR="006A4A9B" w:rsidRPr="006A4A9B" w:rsidRDefault="006A4A9B" w:rsidP="006A4A9B">
            <w:pPr>
              <w:spacing w:before="0" w:after="0" w:line="240" w:lineRule="auto"/>
              <w:ind w:left="0" w:right="0"/>
              <w:rPr>
                <w:rFonts w:ascii="Calibri" w:eastAsia="Times New Roman" w:hAnsi="Calibri" w:cs="Calibri"/>
                <w:b/>
                <w:bCs/>
                <w:color w:val="000000"/>
                <w:sz w:val="22"/>
                <w:szCs w:val="22"/>
              </w:rPr>
            </w:pPr>
            <w:r w:rsidRPr="006A4A9B">
              <w:rPr>
                <w:rFonts w:ascii="Calibri" w:eastAsia="Times New Roman" w:hAnsi="Calibri" w:cs="Calibri"/>
                <w:b/>
                <w:bCs/>
                <w:color w:val="000000"/>
                <w:sz w:val="22"/>
                <w:szCs w:val="22"/>
              </w:rPr>
              <w:t>Individual patients</w:t>
            </w:r>
          </w:p>
        </w:tc>
      </w:tr>
      <w:tr w:rsidR="006A4A9B" w:rsidRPr="006A4A9B" w14:paraId="3E7CB6C2" w14:textId="77777777" w:rsidTr="006A4A9B">
        <w:trPr>
          <w:trHeight w:val="290"/>
        </w:trPr>
        <w:tc>
          <w:tcPr>
            <w:tcW w:w="3561" w:type="dxa"/>
            <w:tcBorders>
              <w:top w:val="nil"/>
              <w:left w:val="single" w:sz="4" w:space="0" w:color="auto"/>
              <w:bottom w:val="single" w:sz="4" w:space="0" w:color="auto"/>
              <w:right w:val="single" w:sz="4" w:space="0" w:color="auto"/>
            </w:tcBorders>
            <w:shd w:val="clear" w:color="auto" w:fill="auto"/>
            <w:noWrap/>
            <w:vAlign w:val="bottom"/>
            <w:hideMark/>
          </w:tcPr>
          <w:p w14:paraId="1D34C2F8" w14:textId="77777777" w:rsidR="006A4A9B" w:rsidRPr="006A4A9B" w:rsidRDefault="006A4A9B" w:rsidP="006A4A9B">
            <w:pPr>
              <w:spacing w:before="0" w:after="0" w:line="240" w:lineRule="auto"/>
              <w:ind w:left="0" w:right="0"/>
              <w:rPr>
                <w:rFonts w:ascii="Calibri" w:eastAsia="Times New Roman" w:hAnsi="Calibri" w:cs="Calibri"/>
                <w:color w:val="000000"/>
                <w:sz w:val="22"/>
                <w:szCs w:val="22"/>
              </w:rPr>
            </w:pPr>
            <w:r w:rsidRPr="006A4A9B">
              <w:rPr>
                <w:rFonts w:ascii="Calibri" w:eastAsia="Times New Roman" w:hAnsi="Calibri" w:cs="Calibri"/>
                <w:color w:val="000000"/>
                <w:sz w:val="22"/>
                <w:szCs w:val="22"/>
              </w:rPr>
              <w:t>A&amp;E (Morriston ED &amp; Neath PT MIU)</w:t>
            </w:r>
          </w:p>
        </w:tc>
        <w:tc>
          <w:tcPr>
            <w:tcW w:w="2780" w:type="dxa"/>
            <w:tcBorders>
              <w:top w:val="nil"/>
              <w:left w:val="nil"/>
              <w:bottom w:val="single" w:sz="4" w:space="0" w:color="auto"/>
              <w:right w:val="single" w:sz="4" w:space="0" w:color="auto"/>
            </w:tcBorders>
            <w:shd w:val="clear" w:color="auto" w:fill="auto"/>
            <w:noWrap/>
            <w:vAlign w:val="bottom"/>
            <w:hideMark/>
          </w:tcPr>
          <w:p w14:paraId="0C2858C6" w14:textId="77777777" w:rsidR="006A4A9B" w:rsidRPr="006A4A9B" w:rsidRDefault="006A4A9B" w:rsidP="006A4A9B">
            <w:pPr>
              <w:spacing w:before="0" w:after="0" w:line="240" w:lineRule="auto"/>
              <w:ind w:left="0" w:right="0"/>
              <w:jc w:val="right"/>
              <w:rPr>
                <w:rFonts w:ascii="Calibri" w:eastAsia="Times New Roman" w:hAnsi="Calibri" w:cs="Calibri"/>
                <w:color w:val="000000"/>
                <w:sz w:val="22"/>
                <w:szCs w:val="22"/>
              </w:rPr>
            </w:pPr>
            <w:r w:rsidRPr="006A4A9B">
              <w:rPr>
                <w:rFonts w:ascii="Calibri" w:eastAsia="Times New Roman" w:hAnsi="Calibri" w:cs="Calibri"/>
                <w:color w:val="000000"/>
                <w:sz w:val="22"/>
                <w:szCs w:val="22"/>
              </w:rPr>
              <w:t>255</w:t>
            </w:r>
          </w:p>
        </w:tc>
        <w:tc>
          <w:tcPr>
            <w:tcW w:w="2780" w:type="dxa"/>
            <w:tcBorders>
              <w:top w:val="nil"/>
              <w:left w:val="nil"/>
              <w:bottom w:val="single" w:sz="4" w:space="0" w:color="auto"/>
              <w:right w:val="single" w:sz="4" w:space="0" w:color="auto"/>
            </w:tcBorders>
            <w:shd w:val="clear" w:color="auto" w:fill="auto"/>
            <w:noWrap/>
            <w:vAlign w:val="bottom"/>
            <w:hideMark/>
          </w:tcPr>
          <w:p w14:paraId="02E24BA5" w14:textId="77777777" w:rsidR="006A4A9B" w:rsidRPr="006A4A9B" w:rsidRDefault="006A4A9B" w:rsidP="006A4A9B">
            <w:pPr>
              <w:spacing w:before="0" w:after="0" w:line="240" w:lineRule="auto"/>
              <w:ind w:left="0" w:right="0"/>
              <w:jc w:val="right"/>
              <w:rPr>
                <w:rFonts w:ascii="Calibri" w:eastAsia="Times New Roman" w:hAnsi="Calibri" w:cs="Calibri"/>
                <w:color w:val="000000"/>
                <w:sz w:val="22"/>
                <w:szCs w:val="22"/>
              </w:rPr>
            </w:pPr>
            <w:r w:rsidRPr="006A4A9B">
              <w:rPr>
                <w:rFonts w:ascii="Calibri" w:eastAsia="Times New Roman" w:hAnsi="Calibri" w:cs="Calibri"/>
                <w:color w:val="000000"/>
                <w:sz w:val="22"/>
                <w:szCs w:val="22"/>
              </w:rPr>
              <w:t>248</w:t>
            </w:r>
          </w:p>
        </w:tc>
      </w:tr>
      <w:tr w:rsidR="006A4A9B" w:rsidRPr="006A4A9B" w14:paraId="69813468" w14:textId="77777777" w:rsidTr="006A4A9B">
        <w:trPr>
          <w:trHeight w:val="290"/>
        </w:trPr>
        <w:tc>
          <w:tcPr>
            <w:tcW w:w="3561" w:type="dxa"/>
            <w:tcBorders>
              <w:top w:val="nil"/>
              <w:left w:val="single" w:sz="4" w:space="0" w:color="auto"/>
              <w:bottom w:val="single" w:sz="4" w:space="0" w:color="auto"/>
              <w:right w:val="single" w:sz="4" w:space="0" w:color="auto"/>
            </w:tcBorders>
            <w:shd w:val="clear" w:color="auto" w:fill="auto"/>
            <w:noWrap/>
            <w:vAlign w:val="bottom"/>
            <w:hideMark/>
          </w:tcPr>
          <w:p w14:paraId="517C04B3" w14:textId="77777777" w:rsidR="006A4A9B" w:rsidRPr="006A4A9B" w:rsidRDefault="006A4A9B" w:rsidP="006A4A9B">
            <w:pPr>
              <w:spacing w:before="0" w:after="0" w:line="240" w:lineRule="auto"/>
              <w:ind w:left="0" w:right="0"/>
              <w:rPr>
                <w:rFonts w:ascii="Calibri" w:eastAsia="Times New Roman" w:hAnsi="Calibri" w:cs="Calibri"/>
                <w:color w:val="000000"/>
                <w:sz w:val="22"/>
                <w:szCs w:val="22"/>
              </w:rPr>
            </w:pPr>
            <w:r w:rsidRPr="006A4A9B">
              <w:rPr>
                <w:rFonts w:ascii="Calibri" w:eastAsia="Times New Roman" w:hAnsi="Calibri" w:cs="Calibri"/>
                <w:color w:val="000000"/>
                <w:sz w:val="22"/>
                <w:szCs w:val="22"/>
              </w:rPr>
              <w:t>SDEC (Morriston - SDEC ward)</w:t>
            </w:r>
          </w:p>
        </w:tc>
        <w:tc>
          <w:tcPr>
            <w:tcW w:w="2780" w:type="dxa"/>
            <w:tcBorders>
              <w:top w:val="nil"/>
              <w:left w:val="nil"/>
              <w:bottom w:val="single" w:sz="4" w:space="0" w:color="auto"/>
              <w:right w:val="single" w:sz="4" w:space="0" w:color="auto"/>
            </w:tcBorders>
            <w:shd w:val="clear" w:color="auto" w:fill="auto"/>
            <w:noWrap/>
            <w:vAlign w:val="bottom"/>
            <w:hideMark/>
          </w:tcPr>
          <w:p w14:paraId="1DCD17CD" w14:textId="77777777" w:rsidR="006A4A9B" w:rsidRPr="006A4A9B" w:rsidRDefault="006A4A9B" w:rsidP="006A4A9B">
            <w:pPr>
              <w:spacing w:before="0" w:after="0" w:line="240" w:lineRule="auto"/>
              <w:ind w:left="0" w:right="0"/>
              <w:jc w:val="right"/>
              <w:rPr>
                <w:rFonts w:ascii="Calibri" w:eastAsia="Times New Roman" w:hAnsi="Calibri" w:cs="Calibri"/>
                <w:color w:val="000000"/>
                <w:sz w:val="22"/>
                <w:szCs w:val="22"/>
              </w:rPr>
            </w:pPr>
            <w:r w:rsidRPr="006A4A9B">
              <w:rPr>
                <w:rFonts w:ascii="Calibri" w:eastAsia="Times New Roman" w:hAnsi="Calibri" w:cs="Calibri"/>
                <w:color w:val="000000"/>
                <w:sz w:val="22"/>
                <w:szCs w:val="22"/>
              </w:rPr>
              <w:t>24</w:t>
            </w:r>
          </w:p>
        </w:tc>
        <w:tc>
          <w:tcPr>
            <w:tcW w:w="2780" w:type="dxa"/>
            <w:tcBorders>
              <w:top w:val="nil"/>
              <w:left w:val="nil"/>
              <w:bottom w:val="single" w:sz="4" w:space="0" w:color="auto"/>
              <w:right w:val="single" w:sz="4" w:space="0" w:color="auto"/>
            </w:tcBorders>
            <w:shd w:val="clear" w:color="auto" w:fill="auto"/>
            <w:noWrap/>
            <w:vAlign w:val="bottom"/>
            <w:hideMark/>
          </w:tcPr>
          <w:p w14:paraId="6016E5F8" w14:textId="77777777" w:rsidR="006A4A9B" w:rsidRPr="006A4A9B" w:rsidRDefault="006A4A9B" w:rsidP="006A4A9B">
            <w:pPr>
              <w:spacing w:before="0" w:after="0" w:line="240" w:lineRule="auto"/>
              <w:ind w:left="0" w:right="0"/>
              <w:jc w:val="right"/>
              <w:rPr>
                <w:rFonts w:ascii="Calibri" w:eastAsia="Times New Roman" w:hAnsi="Calibri" w:cs="Calibri"/>
                <w:color w:val="000000"/>
                <w:sz w:val="22"/>
                <w:szCs w:val="22"/>
              </w:rPr>
            </w:pPr>
            <w:r w:rsidRPr="006A4A9B">
              <w:rPr>
                <w:rFonts w:ascii="Calibri" w:eastAsia="Times New Roman" w:hAnsi="Calibri" w:cs="Calibri"/>
                <w:color w:val="000000"/>
                <w:sz w:val="22"/>
                <w:szCs w:val="22"/>
              </w:rPr>
              <w:t>24</w:t>
            </w:r>
          </w:p>
        </w:tc>
      </w:tr>
    </w:tbl>
    <w:p w14:paraId="1CC46767" w14:textId="77777777" w:rsidR="003E32D0" w:rsidRDefault="003E32D0" w:rsidP="00665CC6">
      <w:pPr>
        <w:pStyle w:val="NormalWeb"/>
        <w:spacing w:after="160"/>
        <w:rPr>
          <w:rFonts w:ascii="Verdana" w:hAnsi="Verdana" w:cs="Calibri"/>
          <w:b/>
          <w:sz w:val="22"/>
          <w:szCs w:val="22"/>
        </w:rPr>
      </w:pPr>
    </w:p>
    <w:p w14:paraId="35BFAA4B" w14:textId="77777777" w:rsidR="006A4A9B" w:rsidRPr="006A4A9B" w:rsidRDefault="006A4A9B" w:rsidP="006A4A9B">
      <w:pPr>
        <w:pStyle w:val="NormalWeb"/>
        <w:spacing w:after="160"/>
        <w:rPr>
          <w:rFonts w:ascii="Verdana" w:hAnsi="Verdana" w:cs="Calibri"/>
          <w:sz w:val="22"/>
          <w:szCs w:val="22"/>
        </w:rPr>
      </w:pPr>
      <w:r>
        <w:rPr>
          <w:rFonts w:ascii="Verdana" w:hAnsi="Verdana" w:cs="Calibri"/>
          <w:sz w:val="22"/>
          <w:szCs w:val="22"/>
        </w:rPr>
        <w:t>SDEC admissions are based on admitting primary diagnosis i.e. main reason for admission.</w:t>
      </w:r>
    </w:p>
    <w:p w14:paraId="14F4CADA" w14:textId="77777777" w:rsidR="00665CC6" w:rsidRDefault="00665CC6" w:rsidP="006A4A9B">
      <w:pPr>
        <w:pStyle w:val="NormalWeb"/>
        <w:spacing w:after="160"/>
        <w:rPr>
          <w:rFonts w:ascii="Verdana" w:hAnsi="Verdana"/>
          <w:b/>
          <w:sz w:val="22"/>
          <w:szCs w:val="22"/>
          <w:shd w:val="clear" w:color="auto" w:fill="FFFFFF"/>
        </w:rPr>
      </w:pPr>
      <w:r w:rsidRPr="00665CC6">
        <w:rPr>
          <w:rFonts w:ascii="Verdana" w:hAnsi="Verdana"/>
          <w:b/>
          <w:sz w:val="22"/>
          <w:szCs w:val="22"/>
        </w:rPr>
        <w:t xml:space="preserve">Question 1.9 – Will you please provide me with a copy of the minutes of the meeting at which it was decided to list Rimegepant as </w:t>
      </w:r>
      <w:r w:rsidRPr="00665CC6">
        <w:rPr>
          <w:rFonts w:ascii="Verdana" w:hAnsi="Verdana"/>
          <w:b/>
          <w:color w:val="000000"/>
          <w:sz w:val="22"/>
          <w:szCs w:val="22"/>
          <w:shd w:val="clear" w:color="auto" w:fill="FFFFFF"/>
        </w:rPr>
        <w:t>RED (H) - Hospital use only?</w:t>
      </w:r>
      <w:r w:rsidRPr="00665CC6">
        <w:rPr>
          <w:rFonts w:ascii="Verdana" w:hAnsi="Verdana"/>
          <w:b/>
          <w:sz w:val="22"/>
          <w:szCs w:val="22"/>
          <w:shd w:val="clear" w:color="auto" w:fill="FFFFFF"/>
        </w:rPr>
        <w:t> </w:t>
      </w:r>
    </w:p>
    <w:p w14:paraId="0E16CB3D" w14:textId="68530ED2" w:rsidR="00F17B92" w:rsidRDefault="00F17B92" w:rsidP="006A4A9B">
      <w:pPr>
        <w:pStyle w:val="NormalWeb"/>
        <w:spacing w:after="160"/>
        <w:rPr>
          <w:rFonts w:ascii="Verdana" w:hAnsi="Verdana"/>
          <w:b/>
          <w:sz w:val="22"/>
          <w:szCs w:val="22"/>
          <w:shd w:val="clear" w:color="auto" w:fill="FFFFFF"/>
        </w:rPr>
      </w:pPr>
      <w:r>
        <w:rPr>
          <w:rFonts w:ascii="Verdana" w:hAnsi="Verdana"/>
          <w:sz w:val="22"/>
          <w:szCs w:val="22"/>
          <w:shd w:val="clear" w:color="auto" w:fill="FFFFFF"/>
        </w:rPr>
        <w:t>No minutes available as Rimegepant is not listed as RED (H)</w:t>
      </w:r>
      <w:r w:rsidR="00AD1E9C">
        <w:rPr>
          <w:rFonts w:ascii="Verdana" w:hAnsi="Verdana"/>
          <w:sz w:val="22"/>
          <w:szCs w:val="22"/>
          <w:shd w:val="clear" w:color="auto" w:fill="FFFFFF"/>
        </w:rPr>
        <w:t xml:space="preserve"> as per </w:t>
      </w:r>
      <w:hyperlink r:id="rId15" w:history="1">
        <w:r w:rsidR="00AD1E9C" w:rsidRPr="00665CC6">
          <w:rPr>
            <w:rStyle w:val="Hyperlink"/>
            <w:rFonts w:ascii="Verdana" w:hAnsi="Verdana"/>
            <w:b/>
            <w:sz w:val="22"/>
            <w:szCs w:val="22"/>
          </w:rPr>
          <w:t>https://abmformulary.wales.nhs.uk/</w:t>
        </w:r>
      </w:hyperlink>
      <w:r w:rsidR="004C6E66">
        <w:rPr>
          <w:rFonts w:ascii="Verdana" w:hAnsi="Verdana"/>
          <w:sz w:val="22"/>
          <w:szCs w:val="22"/>
          <w:shd w:val="clear" w:color="auto" w:fill="FFFFFF"/>
        </w:rPr>
        <w:t xml:space="preserve"> entry.</w:t>
      </w:r>
    </w:p>
    <w:p w14:paraId="1B7FA5EC" w14:textId="77777777" w:rsidR="00665CC6" w:rsidRPr="00665CC6" w:rsidRDefault="00665CC6" w:rsidP="006A4A9B">
      <w:pPr>
        <w:pStyle w:val="NormalWeb"/>
        <w:spacing w:after="160"/>
        <w:rPr>
          <w:rFonts w:ascii="Verdana" w:hAnsi="Verdana" w:cs="Calibri"/>
          <w:b/>
          <w:sz w:val="22"/>
          <w:szCs w:val="22"/>
        </w:rPr>
      </w:pPr>
      <w:r w:rsidRPr="00665CC6">
        <w:rPr>
          <w:rFonts w:ascii="Verdana" w:hAnsi="Verdana"/>
          <w:b/>
          <w:sz w:val="22"/>
          <w:szCs w:val="22"/>
        </w:rPr>
        <w:t>Question 1.10 – Do you consider primary care prescribers in Swansea Bay too stupid to prescribe a simple and straightforward migraine treatment, or is there some other reason you prevent them from prescribing medicine to patients in pain, when primary care prescribers in other health boards can? If so, what is this other reason? It can’t be money, as NICE TA shows that the intervention is cost effective and must be made available. What is the real reason to keep your patients suffering the pain of migraine? Are you deliberately putting pressure on secondary care services in the hope that they will fail? Is this political? </w:t>
      </w:r>
    </w:p>
    <w:p w14:paraId="0B0D2282" w14:textId="77777777" w:rsidR="003E32D0" w:rsidRDefault="003E32D0" w:rsidP="003E32D0">
      <w:pPr>
        <w:pStyle w:val="NormalWeb"/>
        <w:spacing w:after="160"/>
        <w:rPr>
          <w:rFonts w:ascii="Verdana" w:hAnsi="Verdana"/>
          <w:sz w:val="22"/>
          <w:szCs w:val="22"/>
        </w:rPr>
      </w:pPr>
      <w:r w:rsidRPr="00FC3B42">
        <w:rPr>
          <w:rFonts w:ascii="Verdana" w:hAnsi="Verdana"/>
          <w:sz w:val="22"/>
          <w:szCs w:val="22"/>
        </w:rPr>
        <w:lastRenderedPageBreak/>
        <w:t xml:space="preserve">This information is not recorded by the Health Board.  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11F18B8D" w14:textId="35E8C1EB" w:rsidR="003E32D0" w:rsidRPr="00496382" w:rsidRDefault="003E32D0" w:rsidP="003E32D0">
      <w:pPr>
        <w:pStyle w:val="NormalWeb"/>
        <w:spacing w:after="160"/>
        <w:rPr>
          <w:rFonts w:ascii="Verdana" w:hAnsi="Verdana" w:cs="Calibri"/>
          <w:sz w:val="22"/>
          <w:szCs w:val="22"/>
        </w:rPr>
      </w:pPr>
      <w:r>
        <w:rPr>
          <w:rFonts w:ascii="Verdana" w:hAnsi="Verdana"/>
          <w:bCs/>
          <w:sz w:val="22"/>
          <w:szCs w:val="22"/>
        </w:rPr>
        <w:t>However, t</w:t>
      </w:r>
      <w:r w:rsidRPr="00496382">
        <w:rPr>
          <w:rFonts w:ascii="Verdana" w:hAnsi="Verdana"/>
          <w:bCs/>
          <w:sz w:val="22"/>
          <w:szCs w:val="22"/>
        </w:rPr>
        <w:t>he aim of the Health Board’s medicines formulary is to promote safe, rational, and cost-effective prescribing. Formulary decisions are based solely on available clinical and cost-effectiveness evidence. The formulary status of any given medicine is periodically reviewed and can be subsequently revised to make it more available to prescribe to a wider range of clinicians. There is no political input</w:t>
      </w:r>
      <w:r w:rsidR="001417F3">
        <w:rPr>
          <w:rFonts w:ascii="Verdana" w:hAnsi="Verdana"/>
          <w:bCs/>
          <w:sz w:val="22"/>
          <w:szCs w:val="22"/>
        </w:rPr>
        <w:t xml:space="preserve"> i</w:t>
      </w:r>
      <w:r w:rsidRPr="00496382">
        <w:rPr>
          <w:rFonts w:ascii="Verdana" w:hAnsi="Verdana"/>
          <w:bCs/>
          <w:sz w:val="22"/>
          <w:szCs w:val="22"/>
        </w:rPr>
        <w:t>nto formulary</w:t>
      </w:r>
      <w:r>
        <w:rPr>
          <w:rFonts w:ascii="Verdana" w:hAnsi="Verdana"/>
          <w:bCs/>
          <w:sz w:val="22"/>
          <w:szCs w:val="22"/>
        </w:rPr>
        <w:t>.</w:t>
      </w:r>
    </w:p>
    <w:p w14:paraId="7A836E25" w14:textId="77777777" w:rsidR="00665CC6" w:rsidRPr="00665CC6" w:rsidRDefault="00665CC6" w:rsidP="00665CC6">
      <w:pPr>
        <w:pStyle w:val="NormalWeb"/>
        <w:spacing w:after="160"/>
        <w:rPr>
          <w:rFonts w:ascii="Verdana" w:hAnsi="Verdana" w:cs="Calibri"/>
          <w:b/>
          <w:sz w:val="22"/>
          <w:szCs w:val="22"/>
        </w:rPr>
      </w:pPr>
    </w:p>
    <w:p w14:paraId="1F257E0D" w14:textId="77777777" w:rsidR="00665CC6" w:rsidRPr="003E32D0" w:rsidRDefault="00665CC6" w:rsidP="00665CC6">
      <w:pPr>
        <w:pStyle w:val="NormalWeb"/>
        <w:spacing w:after="160"/>
        <w:rPr>
          <w:rFonts w:ascii="Verdana" w:hAnsi="Verdana" w:cs="Calibri"/>
          <w:b/>
          <w:sz w:val="22"/>
          <w:szCs w:val="22"/>
          <w:u w:val="single"/>
        </w:rPr>
      </w:pPr>
      <w:proofErr w:type="spellStart"/>
      <w:r w:rsidRPr="003E32D0">
        <w:rPr>
          <w:rFonts w:ascii="Verdana" w:hAnsi="Verdana"/>
          <w:b/>
          <w:bCs/>
          <w:sz w:val="22"/>
          <w:szCs w:val="22"/>
          <w:u w:val="single"/>
        </w:rPr>
        <w:t>Daridorexant</w:t>
      </w:r>
      <w:proofErr w:type="spellEnd"/>
      <w:r w:rsidRPr="003E32D0">
        <w:rPr>
          <w:rFonts w:ascii="Verdana" w:hAnsi="Verdana"/>
          <w:b/>
          <w:bCs/>
          <w:sz w:val="22"/>
          <w:szCs w:val="22"/>
          <w:u w:val="single"/>
        </w:rPr>
        <w:t xml:space="preserve"> for treating long-term </w:t>
      </w:r>
      <w:proofErr w:type="gramStart"/>
      <w:r w:rsidRPr="003E32D0">
        <w:rPr>
          <w:rFonts w:ascii="Verdana" w:hAnsi="Verdana"/>
          <w:b/>
          <w:bCs/>
          <w:sz w:val="22"/>
          <w:szCs w:val="22"/>
          <w:u w:val="single"/>
        </w:rPr>
        <w:t>insomnia</w:t>
      </w:r>
      <w:proofErr w:type="gramEnd"/>
      <w:r w:rsidRPr="003E32D0">
        <w:rPr>
          <w:rFonts w:ascii="Verdana" w:hAnsi="Verdana"/>
          <w:b/>
          <w:bCs/>
          <w:sz w:val="22"/>
          <w:szCs w:val="22"/>
          <w:u w:val="single"/>
        </w:rPr>
        <w:t> </w:t>
      </w:r>
    </w:p>
    <w:p w14:paraId="7C616EE4" w14:textId="77777777" w:rsidR="00665CC6" w:rsidRPr="003E32D0" w:rsidRDefault="00665CC6" w:rsidP="00665CC6">
      <w:pPr>
        <w:pStyle w:val="NormalWeb"/>
        <w:spacing w:after="160"/>
        <w:rPr>
          <w:rFonts w:ascii="Verdana" w:hAnsi="Verdana" w:cs="Calibri"/>
          <w:b/>
          <w:sz w:val="22"/>
          <w:szCs w:val="22"/>
          <w:u w:val="single"/>
        </w:rPr>
      </w:pPr>
      <w:r w:rsidRPr="003E32D0">
        <w:rPr>
          <w:rFonts w:ascii="Verdana" w:hAnsi="Verdana"/>
          <w:b/>
          <w:sz w:val="22"/>
          <w:szCs w:val="22"/>
          <w:u w:val="single"/>
        </w:rPr>
        <w:t>Technology appraisal guidance [TA922] Published: 18 October 2023 </w:t>
      </w:r>
    </w:p>
    <w:p w14:paraId="40E82D8B"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b/>
          <w:sz w:val="22"/>
          <w:szCs w:val="22"/>
        </w:rPr>
        <w:t> </w:t>
      </w:r>
    </w:p>
    <w:p w14:paraId="26280C22"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b/>
          <w:sz w:val="22"/>
          <w:szCs w:val="22"/>
        </w:rPr>
        <w:t xml:space="preserve">Swansea Bay UHB Inform </w:t>
      </w:r>
      <w:hyperlink r:id="rId16" w:history="1">
        <w:r w:rsidRPr="00665CC6">
          <w:rPr>
            <w:rStyle w:val="Hyperlink"/>
            <w:rFonts w:ascii="Verdana" w:hAnsi="Verdana"/>
            <w:b/>
            <w:sz w:val="22"/>
            <w:szCs w:val="22"/>
          </w:rPr>
          <w:t>https://abmformulary.wales.nhs.uk/</w:t>
        </w:r>
      </w:hyperlink>
      <w:r w:rsidRPr="00665CC6">
        <w:rPr>
          <w:rFonts w:ascii="Verdana" w:hAnsi="Verdana"/>
          <w:b/>
          <w:sz w:val="22"/>
          <w:szCs w:val="22"/>
        </w:rPr>
        <w:t xml:space="preserve"> section 04.99 – Other Central Nervous System has </w:t>
      </w:r>
      <w:proofErr w:type="spellStart"/>
      <w:r w:rsidRPr="00665CC6">
        <w:rPr>
          <w:rFonts w:ascii="Verdana" w:hAnsi="Verdana"/>
          <w:b/>
          <w:sz w:val="22"/>
          <w:szCs w:val="22"/>
        </w:rPr>
        <w:t>Daridorexant</w:t>
      </w:r>
      <w:proofErr w:type="spellEnd"/>
      <w:r w:rsidRPr="00665CC6">
        <w:rPr>
          <w:rFonts w:ascii="Verdana" w:hAnsi="Verdana"/>
          <w:b/>
          <w:bCs/>
          <w:sz w:val="22"/>
          <w:szCs w:val="22"/>
        </w:rPr>
        <w:t xml:space="preserve"> </w:t>
      </w:r>
      <w:r w:rsidRPr="00665CC6">
        <w:rPr>
          <w:rFonts w:ascii="Verdana" w:hAnsi="Verdana"/>
          <w:b/>
          <w:sz w:val="22"/>
          <w:szCs w:val="22"/>
        </w:rPr>
        <w:t xml:space="preserve">listed as blue, </w:t>
      </w:r>
      <w:proofErr w:type="spellStart"/>
      <w:r w:rsidRPr="00665CC6">
        <w:rPr>
          <w:rFonts w:ascii="Verdana" w:hAnsi="Verdana"/>
          <w:b/>
          <w:sz w:val="22"/>
          <w:szCs w:val="22"/>
        </w:rPr>
        <w:t>ie</w:t>
      </w:r>
      <w:proofErr w:type="spellEnd"/>
      <w:r w:rsidRPr="00665CC6">
        <w:rPr>
          <w:rFonts w:ascii="Verdana" w:hAnsi="Verdana"/>
          <w:b/>
          <w:sz w:val="22"/>
          <w:szCs w:val="22"/>
        </w:rPr>
        <w:t>, BLUE</w:t>
      </w:r>
      <w:r w:rsidRPr="00665CC6">
        <w:rPr>
          <w:rFonts w:ascii="Verdana" w:hAnsi="Verdana"/>
          <w:b/>
          <w:color w:val="000000"/>
          <w:sz w:val="22"/>
          <w:szCs w:val="22"/>
          <w:u w:val="single"/>
          <w:shd w:val="clear" w:color="auto" w:fill="FFFFFF"/>
        </w:rPr>
        <w:t xml:space="preserve"> (2</w:t>
      </w:r>
      <w:r w:rsidRPr="00665CC6">
        <w:rPr>
          <w:rFonts w:ascii="Verdana" w:hAnsi="Verdana"/>
          <w:b/>
          <w:color w:val="000000"/>
          <w:sz w:val="22"/>
          <w:szCs w:val="22"/>
          <w:u w:val="single"/>
          <w:shd w:val="clear" w:color="auto" w:fill="FFFFFF"/>
          <w:vertAlign w:val="superscript"/>
        </w:rPr>
        <w:t>nd</w:t>
      </w:r>
      <w:r w:rsidRPr="00665CC6">
        <w:rPr>
          <w:rFonts w:ascii="Verdana" w:hAnsi="Verdana"/>
          <w:b/>
          <w:color w:val="000000"/>
          <w:sz w:val="22"/>
          <w:szCs w:val="22"/>
          <w:u w:val="single"/>
          <w:shd w:val="clear" w:color="auto" w:fill="FFFFFF"/>
        </w:rPr>
        <w:t>)</w:t>
      </w:r>
      <w:r w:rsidRPr="00665CC6">
        <w:rPr>
          <w:rFonts w:ascii="Verdana" w:hAnsi="Verdana"/>
          <w:b/>
          <w:color w:val="000000"/>
          <w:sz w:val="22"/>
          <w:szCs w:val="22"/>
          <w:shd w:val="clear" w:color="auto" w:fill="FFFFFF"/>
        </w:rPr>
        <w:t> – Drug is on formulary and is the 2</w:t>
      </w:r>
      <w:r w:rsidRPr="00665CC6">
        <w:rPr>
          <w:rFonts w:ascii="Verdana" w:hAnsi="Verdana"/>
          <w:b/>
          <w:color w:val="000000"/>
          <w:sz w:val="22"/>
          <w:szCs w:val="22"/>
          <w:shd w:val="clear" w:color="auto" w:fill="FFFFFF"/>
          <w:vertAlign w:val="superscript"/>
        </w:rPr>
        <w:t>nd</w:t>
      </w:r>
      <w:r w:rsidRPr="00665CC6">
        <w:rPr>
          <w:rFonts w:ascii="Verdana" w:hAnsi="Verdana"/>
          <w:b/>
          <w:color w:val="000000"/>
          <w:sz w:val="22"/>
          <w:szCs w:val="22"/>
          <w:shd w:val="clear" w:color="auto" w:fill="FFFFFF"/>
        </w:rPr>
        <w:t xml:space="preserve"> line choice.</w:t>
      </w:r>
      <w:r w:rsidRPr="00665CC6">
        <w:rPr>
          <w:rFonts w:ascii="Verdana" w:hAnsi="Verdana"/>
          <w:b/>
          <w:sz w:val="22"/>
          <w:szCs w:val="22"/>
          <w:shd w:val="clear" w:color="auto" w:fill="FFFFFF"/>
        </w:rPr>
        <w:t> </w:t>
      </w:r>
    </w:p>
    <w:p w14:paraId="696637A3"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cs="Calibri"/>
          <w:b/>
          <w:color w:val="000000"/>
          <w:sz w:val="22"/>
          <w:szCs w:val="22"/>
          <w:shd w:val="clear" w:color="auto" w:fill="FFFFFF"/>
        </w:rPr>
        <w:t xml:space="preserve">Cwm Taf &amp; Vale UHB Inform </w:t>
      </w:r>
      <w:hyperlink r:id="rId17" w:history="1">
        <w:r w:rsidRPr="00665CC6">
          <w:rPr>
            <w:rStyle w:val="Hyperlink"/>
            <w:rFonts w:ascii="Verdana" w:hAnsi="Verdana"/>
            <w:b/>
            <w:sz w:val="22"/>
            <w:szCs w:val="22"/>
            <w:shd w:val="clear" w:color="auto" w:fill="FFFFFF"/>
          </w:rPr>
          <w:t>https://cttformulary.wales.nhs.uk/</w:t>
        </w:r>
      </w:hyperlink>
      <w:r w:rsidRPr="00665CC6">
        <w:rPr>
          <w:rStyle w:val="Strong"/>
          <w:rFonts w:ascii="Verdana" w:hAnsi="Verdana" w:cs="Calibri"/>
          <w:color w:val="000000"/>
          <w:sz w:val="22"/>
          <w:szCs w:val="22"/>
          <w:shd w:val="clear" w:color="auto" w:fill="FFFFFF"/>
        </w:rPr>
        <w:t xml:space="preserve"> </w:t>
      </w:r>
      <w:r w:rsidRPr="00665CC6">
        <w:rPr>
          <w:rFonts w:ascii="Verdana" w:hAnsi="Verdana"/>
          <w:b/>
          <w:sz w:val="22"/>
          <w:szCs w:val="22"/>
        </w:rPr>
        <w:t xml:space="preserve">section 04.99 – Other Central Nervous System has </w:t>
      </w:r>
      <w:proofErr w:type="spellStart"/>
      <w:r w:rsidRPr="00665CC6">
        <w:rPr>
          <w:rFonts w:ascii="Verdana" w:hAnsi="Verdana"/>
          <w:b/>
          <w:sz w:val="22"/>
          <w:szCs w:val="22"/>
        </w:rPr>
        <w:t>Daridorexant</w:t>
      </w:r>
      <w:proofErr w:type="spellEnd"/>
      <w:r w:rsidRPr="00665CC6">
        <w:rPr>
          <w:rFonts w:ascii="Verdana" w:hAnsi="Verdana"/>
          <w:b/>
          <w:bCs/>
          <w:sz w:val="22"/>
          <w:szCs w:val="22"/>
        </w:rPr>
        <w:t xml:space="preserve"> </w:t>
      </w:r>
      <w:r w:rsidRPr="00665CC6">
        <w:rPr>
          <w:rFonts w:ascii="Verdana" w:hAnsi="Verdana"/>
          <w:b/>
          <w:sz w:val="22"/>
          <w:szCs w:val="22"/>
        </w:rPr>
        <w:t xml:space="preserve">listed as green, </w:t>
      </w:r>
      <w:proofErr w:type="spellStart"/>
      <w:r w:rsidRPr="00665CC6">
        <w:rPr>
          <w:rFonts w:ascii="Verdana" w:hAnsi="Verdana"/>
          <w:b/>
          <w:sz w:val="22"/>
          <w:szCs w:val="22"/>
        </w:rPr>
        <w:t>ie</w:t>
      </w:r>
      <w:proofErr w:type="spellEnd"/>
      <w:r w:rsidRPr="00665CC6">
        <w:rPr>
          <w:rFonts w:ascii="Verdana" w:hAnsi="Verdana"/>
          <w:b/>
          <w:sz w:val="22"/>
          <w:szCs w:val="22"/>
        </w:rPr>
        <w:t xml:space="preserve">, </w:t>
      </w:r>
      <w:proofErr w:type="gramStart"/>
      <w:r w:rsidRPr="00665CC6">
        <w:rPr>
          <w:rFonts w:ascii="Verdana" w:hAnsi="Verdana"/>
          <w:b/>
          <w:color w:val="000000"/>
          <w:sz w:val="22"/>
          <w:szCs w:val="22"/>
          <w:shd w:val="clear" w:color="auto" w:fill="FFFFFF"/>
        </w:rPr>
        <w:t>G  =</w:t>
      </w:r>
      <w:proofErr w:type="gramEnd"/>
      <w:r w:rsidRPr="00665CC6">
        <w:rPr>
          <w:rFonts w:ascii="Verdana" w:hAnsi="Verdana"/>
          <w:b/>
          <w:color w:val="000000"/>
          <w:sz w:val="22"/>
          <w:szCs w:val="22"/>
          <w:shd w:val="clear" w:color="auto" w:fill="FFFFFF"/>
        </w:rPr>
        <w:t> General Use – all prescribers.</w:t>
      </w:r>
      <w:r w:rsidRPr="00665CC6">
        <w:rPr>
          <w:rFonts w:ascii="Verdana" w:hAnsi="Verdana"/>
          <w:b/>
          <w:sz w:val="22"/>
          <w:szCs w:val="22"/>
        </w:rPr>
        <w:t> </w:t>
      </w:r>
    </w:p>
    <w:p w14:paraId="11714667"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b/>
          <w:sz w:val="22"/>
          <w:szCs w:val="22"/>
        </w:rPr>
        <w:t> </w:t>
      </w:r>
    </w:p>
    <w:p w14:paraId="41A69D42" w14:textId="77777777" w:rsidR="00665CC6" w:rsidRDefault="00665CC6" w:rsidP="00665CC6">
      <w:pPr>
        <w:pStyle w:val="NormalWeb"/>
        <w:spacing w:after="160"/>
        <w:rPr>
          <w:rFonts w:ascii="Verdana" w:hAnsi="Verdana"/>
          <w:b/>
          <w:sz w:val="22"/>
          <w:szCs w:val="22"/>
        </w:rPr>
      </w:pPr>
      <w:r w:rsidRPr="00665CC6">
        <w:rPr>
          <w:rFonts w:ascii="Verdana" w:hAnsi="Verdana"/>
          <w:b/>
          <w:sz w:val="22"/>
          <w:szCs w:val="22"/>
        </w:rPr>
        <w:t xml:space="preserve">Question 2.1 – Given that a patient in </w:t>
      </w:r>
      <w:r w:rsidRPr="00665CC6">
        <w:rPr>
          <w:rFonts w:ascii="Verdana" w:hAnsi="Verdana"/>
          <w:b/>
          <w:color w:val="000000"/>
          <w:sz w:val="22"/>
          <w:szCs w:val="22"/>
          <w:shd w:val="clear" w:color="auto" w:fill="FFFFFF"/>
        </w:rPr>
        <w:t xml:space="preserve">Cwm Taf </w:t>
      </w:r>
      <w:r w:rsidRPr="00665CC6">
        <w:rPr>
          <w:rFonts w:ascii="Verdana" w:hAnsi="Verdana"/>
          <w:b/>
          <w:sz w:val="22"/>
          <w:szCs w:val="22"/>
        </w:rPr>
        <w:t xml:space="preserve">&amp; Vale UHB who is sat in front of their primary care GP, nurse or pharmacist suffering from long-term insomnia (provided they meet NICE criteria) can be prescribed </w:t>
      </w:r>
      <w:proofErr w:type="spellStart"/>
      <w:r w:rsidRPr="00665CC6">
        <w:rPr>
          <w:rFonts w:ascii="Verdana" w:hAnsi="Verdana"/>
          <w:b/>
          <w:sz w:val="22"/>
          <w:szCs w:val="22"/>
        </w:rPr>
        <w:t>Daridorexant</w:t>
      </w:r>
      <w:proofErr w:type="spellEnd"/>
      <w:r w:rsidRPr="00665CC6">
        <w:rPr>
          <w:rFonts w:ascii="Verdana" w:hAnsi="Verdana"/>
          <w:b/>
          <w:bCs/>
          <w:sz w:val="22"/>
          <w:szCs w:val="22"/>
        </w:rPr>
        <w:t xml:space="preserve"> </w:t>
      </w:r>
      <w:r w:rsidRPr="00665CC6">
        <w:rPr>
          <w:rFonts w:ascii="Verdana" w:hAnsi="Verdana"/>
          <w:b/>
          <w:sz w:val="22"/>
          <w:szCs w:val="22"/>
        </w:rPr>
        <w:t xml:space="preserve">by their primary care HCP, but a patient in Swansea Bay UHB sat in front of their primary care GP, nurse or pharmacist suffering from long-term insomnia (provided they meet NICE criteria) must be referred and put on a waiting list (6-12 months) to see a hospital physician to be prescribed another medication listed as </w:t>
      </w:r>
      <w:r w:rsidRPr="00665CC6">
        <w:rPr>
          <w:rFonts w:ascii="Verdana" w:hAnsi="Verdana"/>
          <w:b/>
          <w:color w:val="000000"/>
          <w:sz w:val="22"/>
          <w:szCs w:val="22"/>
          <w:shd w:val="clear" w:color="auto" w:fill="FFFFFF"/>
        </w:rPr>
        <w:t>RED (H) - Hospital use only, before</w:t>
      </w:r>
      <w:r w:rsidRPr="00665CC6">
        <w:rPr>
          <w:rFonts w:ascii="Verdana" w:hAnsi="Verdana"/>
          <w:b/>
          <w:sz w:val="22"/>
          <w:szCs w:val="22"/>
        </w:rPr>
        <w:t xml:space="preserve"> </w:t>
      </w:r>
      <w:proofErr w:type="spellStart"/>
      <w:r w:rsidRPr="00665CC6">
        <w:rPr>
          <w:rFonts w:ascii="Verdana" w:hAnsi="Verdana"/>
          <w:b/>
          <w:sz w:val="22"/>
          <w:szCs w:val="22"/>
        </w:rPr>
        <w:t>Daridorexant</w:t>
      </w:r>
      <w:proofErr w:type="spellEnd"/>
      <w:r w:rsidRPr="00665CC6">
        <w:rPr>
          <w:rFonts w:ascii="Verdana" w:hAnsi="Verdana"/>
          <w:b/>
          <w:sz w:val="22"/>
          <w:szCs w:val="22"/>
        </w:rPr>
        <w:t xml:space="preserve"> can be prescribed in primary care, how do you justify and intend to rectify this health inequality? </w:t>
      </w:r>
    </w:p>
    <w:p w14:paraId="2FEBBD87" w14:textId="153C55D0" w:rsidR="00496382" w:rsidRDefault="00496382" w:rsidP="00496382">
      <w:pPr>
        <w:pStyle w:val="Default"/>
        <w:rPr>
          <w:bCs/>
          <w:sz w:val="22"/>
          <w:szCs w:val="22"/>
        </w:rPr>
      </w:pPr>
      <w:proofErr w:type="spellStart"/>
      <w:r w:rsidRPr="006A4A9B">
        <w:rPr>
          <w:bCs/>
          <w:sz w:val="22"/>
          <w:szCs w:val="22"/>
        </w:rPr>
        <w:t>Daridorexant</w:t>
      </w:r>
      <w:proofErr w:type="spellEnd"/>
      <w:r w:rsidRPr="006A4A9B">
        <w:rPr>
          <w:bCs/>
          <w:sz w:val="22"/>
          <w:szCs w:val="22"/>
        </w:rPr>
        <w:t xml:space="preserve"> is the first drug in a new class for the treatment of insomnia. It has MHRA 'black triangle' status - </w:t>
      </w:r>
      <w:r w:rsidRPr="006A4A9B">
        <w:rPr>
          <w:bCs/>
          <w:color w:val="0000FF"/>
          <w:sz w:val="22"/>
          <w:szCs w:val="22"/>
        </w:rPr>
        <w:t xml:space="preserve">https://www.gov.uk/drug-safety-update/the-black-triangle-scheme-or </w:t>
      </w:r>
      <w:r w:rsidRPr="006A4A9B">
        <w:rPr>
          <w:bCs/>
          <w:sz w:val="22"/>
          <w:szCs w:val="22"/>
        </w:rPr>
        <w:t xml:space="preserve">Most 'black triangle' drugs are initially listed as hospital-only prescribing until sufficient specialist experience with the drug has been built up to allow for the safe and effective transfer of prescribing to primary care clinicians. </w:t>
      </w:r>
    </w:p>
    <w:p w14:paraId="46B4C881" w14:textId="77777777" w:rsidR="001417F3" w:rsidRDefault="001417F3" w:rsidP="00496382">
      <w:pPr>
        <w:pStyle w:val="Default"/>
        <w:rPr>
          <w:bCs/>
          <w:sz w:val="22"/>
          <w:szCs w:val="22"/>
        </w:rPr>
      </w:pPr>
    </w:p>
    <w:p w14:paraId="15FE1782" w14:textId="07BFB24D" w:rsidR="001417F3" w:rsidRPr="006A4A9B" w:rsidRDefault="001417F3" w:rsidP="00496382">
      <w:pPr>
        <w:pStyle w:val="Default"/>
        <w:rPr>
          <w:bCs/>
          <w:sz w:val="22"/>
          <w:szCs w:val="22"/>
        </w:rPr>
      </w:pPr>
      <w:proofErr w:type="spellStart"/>
      <w:r>
        <w:rPr>
          <w:sz w:val="22"/>
          <w:szCs w:val="22"/>
          <w:shd w:val="clear" w:color="auto" w:fill="FFFFFF"/>
        </w:rPr>
        <w:t>Daridorexant</w:t>
      </w:r>
      <w:proofErr w:type="spellEnd"/>
      <w:r>
        <w:rPr>
          <w:sz w:val="22"/>
          <w:szCs w:val="22"/>
          <w:shd w:val="clear" w:color="auto" w:fill="FFFFFF"/>
        </w:rPr>
        <w:t xml:space="preserve"> is listed as BLUE (2</w:t>
      </w:r>
      <w:r w:rsidRPr="00F17B92">
        <w:rPr>
          <w:sz w:val="22"/>
          <w:szCs w:val="22"/>
          <w:shd w:val="clear" w:color="auto" w:fill="FFFFFF"/>
          <w:vertAlign w:val="superscript"/>
        </w:rPr>
        <w:t>nd</w:t>
      </w:r>
      <w:r>
        <w:rPr>
          <w:sz w:val="22"/>
          <w:szCs w:val="22"/>
          <w:shd w:val="clear" w:color="auto" w:fill="FFFFFF"/>
        </w:rPr>
        <w:t>) – Drug is on formulary and is the 2</w:t>
      </w:r>
      <w:r w:rsidRPr="00F17B92">
        <w:rPr>
          <w:sz w:val="22"/>
          <w:szCs w:val="22"/>
          <w:shd w:val="clear" w:color="auto" w:fill="FFFFFF"/>
          <w:vertAlign w:val="superscript"/>
        </w:rPr>
        <w:t>nd</w:t>
      </w:r>
      <w:r>
        <w:rPr>
          <w:sz w:val="22"/>
          <w:szCs w:val="22"/>
          <w:shd w:val="clear" w:color="auto" w:fill="FFFFFF"/>
        </w:rPr>
        <w:t xml:space="preserve"> line choice as this is directly in accordance with NICE TA.</w:t>
      </w:r>
    </w:p>
    <w:p w14:paraId="01D2A1A3" w14:textId="77777777" w:rsidR="00496382" w:rsidRDefault="00496382" w:rsidP="00496382">
      <w:pPr>
        <w:pStyle w:val="Default"/>
        <w:rPr>
          <w:b/>
          <w:sz w:val="22"/>
          <w:szCs w:val="22"/>
        </w:rPr>
      </w:pPr>
    </w:p>
    <w:p w14:paraId="088FA988" w14:textId="68E02890" w:rsidR="00665CC6" w:rsidRPr="001417F3" w:rsidRDefault="00665CC6" w:rsidP="00665CC6">
      <w:pPr>
        <w:pStyle w:val="NormalWeb"/>
        <w:spacing w:after="160"/>
        <w:rPr>
          <w:rFonts w:ascii="Verdana" w:hAnsi="Verdana"/>
          <w:b/>
          <w:sz w:val="22"/>
          <w:szCs w:val="22"/>
        </w:rPr>
      </w:pPr>
      <w:r w:rsidRPr="001417F3">
        <w:rPr>
          <w:rFonts w:ascii="Verdana" w:hAnsi="Verdana"/>
          <w:b/>
          <w:sz w:val="22"/>
          <w:szCs w:val="22"/>
        </w:rPr>
        <w:t xml:space="preserve">Question 2.2 – Is </w:t>
      </w:r>
      <w:proofErr w:type="spellStart"/>
      <w:r w:rsidRPr="001417F3">
        <w:rPr>
          <w:rFonts w:ascii="Verdana" w:hAnsi="Verdana"/>
          <w:b/>
          <w:sz w:val="22"/>
          <w:szCs w:val="22"/>
        </w:rPr>
        <w:t>Daridorexant</w:t>
      </w:r>
      <w:proofErr w:type="spellEnd"/>
      <w:r w:rsidRPr="001417F3">
        <w:rPr>
          <w:rFonts w:ascii="Verdana" w:hAnsi="Verdana"/>
          <w:b/>
          <w:sz w:val="22"/>
          <w:szCs w:val="22"/>
        </w:rPr>
        <w:t xml:space="preserve"> 2</w:t>
      </w:r>
      <w:r w:rsidRPr="001417F3">
        <w:rPr>
          <w:rFonts w:ascii="Verdana" w:hAnsi="Verdana"/>
          <w:b/>
          <w:sz w:val="22"/>
          <w:szCs w:val="22"/>
          <w:vertAlign w:val="superscript"/>
        </w:rPr>
        <w:t>nd</w:t>
      </w:r>
      <w:r w:rsidRPr="001417F3">
        <w:rPr>
          <w:rFonts w:ascii="Verdana" w:hAnsi="Verdana"/>
          <w:b/>
          <w:sz w:val="22"/>
          <w:szCs w:val="22"/>
        </w:rPr>
        <w:t xml:space="preserve"> line only to those other drugs on the formulary, or is it also 2</w:t>
      </w:r>
      <w:r w:rsidRPr="001417F3">
        <w:rPr>
          <w:rFonts w:ascii="Verdana" w:hAnsi="Verdana"/>
          <w:b/>
          <w:sz w:val="22"/>
          <w:szCs w:val="22"/>
          <w:vertAlign w:val="superscript"/>
        </w:rPr>
        <w:t>nd</w:t>
      </w:r>
      <w:r w:rsidRPr="001417F3">
        <w:rPr>
          <w:rFonts w:ascii="Verdana" w:hAnsi="Verdana"/>
          <w:b/>
          <w:sz w:val="22"/>
          <w:szCs w:val="22"/>
        </w:rPr>
        <w:t xml:space="preserve"> line to cognitive behavioural therapy for insomnia (</w:t>
      </w:r>
      <w:proofErr w:type="spellStart"/>
      <w:r w:rsidRPr="001417F3">
        <w:rPr>
          <w:rFonts w:ascii="Verdana" w:hAnsi="Verdana"/>
          <w:b/>
          <w:sz w:val="22"/>
          <w:szCs w:val="22"/>
        </w:rPr>
        <w:t>CBTi</w:t>
      </w:r>
      <w:proofErr w:type="spellEnd"/>
      <w:r w:rsidRPr="001417F3">
        <w:rPr>
          <w:rFonts w:ascii="Verdana" w:hAnsi="Verdana"/>
          <w:b/>
          <w:sz w:val="22"/>
          <w:szCs w:val="22"/>
        </w:rPr>
        <w:t>)? </w:t>
      </w:r>
    </w:p>
    <w:p w14:paraId="7A811086" w14:textId="2376CACB" w:rsidR="001417F3" w:rsidRPr="001417F3" w:rsidRDefault="001417F3" w:rsidP="001417F3">
      <w:pPr>
        <w:ind w:left="0"/>
        <w:rPr>
          <w:rFonts w:ascii="Verdana" w:eastAsia="Times New Roman" w:hAnsi="Verdana" w:cs="Times New Roman"/>
          <w:color w:val="242424"/>
          <w:sz w:val="22"/>
          <w:szCs w:val="22"/>
        </w:rPr>
      </w:pPr>
      <w:proofErr w:type="spellStart"/>
      <w:r w:rsidRPr="001417F3">
        <w:rPr>
          <w:rFonts w:ascii="Verdana" w:hAnsi="Verdana"/>
          <w:bCs/>
          <w:sz w:val="22"/>
          <w:szCs w:val="22"/>
        </w:rPr>
        <w:t>Daridorexant</w:t>
      </w:r>
      <w:proofErr w:type="spellEnd"/>
      <w:r w:rsidRPr="001417F3">
        <w:rPr>
          <w:rFonts w:ascii="Verdana" w:hAnsi="Verdana"/>
          <w:bCs/>
          <w:sz w:val="22"/>
          <w:szCs w:val="22"/>
        </w:rPr>
        <w:t xml:space="preserve"> is second line to </w:t>
      </w:r>
      <w:proofErr w:type="spellStart"/>
      <w:r w:rsidRPr="001417F3">
        <w:rPr>
          <w:rFonts w:ascii="Verdana" w:hAnsi="Verdana"/>
          <w:bCs/>
          <w:sz w:val="22"/>
          <w:szCs w:val="22"/>
        </w:rPr>
        <w:t>CBTi</w:t>
      </w:r>
      <w:proofErr w:type="spellEnd"/>
      <w:r w:rsidRPr="001417F3">
        <w:rPr>
          <w:rFonts w:ascii="Verdana" w:eastAsia="Times New Roman" w:hAnsi="Verdana" w:cs="Times New Roman"/>
          <w:color w:val="242424"/>
          <w:sz w:val="22"/>
          <w:szCs w:val="22"/>
        </w:rPr>
        <w:t>.</w:t>
      </w:r>
    </w:p>
    <w:p w14:paraId="0A678C8C" w14:textId="3DD29A9C" w:rsidR="00665CC6" w:rsidRDefault="00665CC6" w:rsidP="00665CC6">
      <w:pPr>
        <w:pStyle w:val="NormalWeb"/>
        <w:spacing w:after="160"/>
        <w:rPr>
          <w:rFonts w:ascii="Verdana" w:hAnsi="Verdana"/>
          <w:b/>
          <w:sz w:val="22"/>
          <w:szCs w:val="22"/>
        </w:rPr>
      </w:pPr>
      <w:r w:rsidRPr="001417F3">
        <w:rPr>
          <w:rFonts w:ascii="Verdana" w:hAnsi="Verdana"/>
          <w:b/>
          <w:sz w:val="22"/>
          <w:szCs w:val="22"/>
        </w:rPr>
        <w:t xml:space="preserve">Question 2.3 – Is </w:t>
      </w:r>
      <w:proofErr w:type="spellStart"/>
      <w:r w:rsidRPr="001417F3">
        <w:rPr>
          <w:rFonts w:ascii="Verdana" w:hAnsi="Verdana"/>
          <w:b/>
          <w:sz w:val="22"/>
          <w:szCs w:val="22"/>
        </w:rPr>
        <w:t>Daridorexant</w:t>
      </w:r>
      <w:proofErr w:type="spellEnd"/>
      <w:r w:rsidRPr="001417F3">
        <w:rPr>
          <w:rFonts w:ascii="Verdana" w:hAnsi="Verdana"/>
          <w:b/>
          <w:sz w:val="22"/>
          <w:szCs w:val="22"/>
        </w:rPr>
        <w:t xml:space="preserve"> available for both initiation in primary care, assuming it is 2</w:t>
      </w:r>
      <w:r w:rsidRPr="001417F3">
        <w:rPr>
          <w:rFonts w:ascii="Verdana" w:hAnsi="Verdana"/>
          <w:b/>
          <w:sz w:val="22"/>
          <w:szCs w:val="22"/>
          <w:vertAlign w:val="superscript"/>
        </w:rPr>
        <w:t>nd</w:t>
      </w:r>
      <w:r w:rsidRPr="001417F3">
        <w:rPr>
          <w:rFonts w:ascii="Verdana" w:hAnsi="Verdana"/>
          <w:b/>
          <w:sz w:val="22"/>
          <w:szCs w:val="22"/>
        </w:rPr>
        <w:t xml:space="preserve"> line to some other intervention?</w:t>
      </w:r>
      <w:r w:rsidRPr="00665CC6">
        <w:rPr>
          <w:rFonts w:ascii="Verdana" w:hAnsi="Verdana"/>
          <w:b/>
          <w:sz w:val="22"/>
          <w:szCs w:val="22"/>
        </w:rPr>
        <w:t> </w:t>
      </w:r>
    </w:p>
    <w:p w14:paraId="3731661E" w14:textId="25C57D76" w:rsidR="001417F3" w:rsidRPr="001417F3" w:rsidRDefault="001417F3" w:rsidP="00665CC6">
      <w:pPr>
        <w:pStyle w:val="NormalWeb"/>
        <w:spacing w:after="160"/>
        <w:rPr>
          <w:rFonts w:ascii="Verdana" w:hAnsi="Verdana" w:cs="Arial"/>
          <w:bCs/>
          <w:sz w:val="22"/>
          <w:szCs w:val="22"/>
        </w:rPr>
      </w:pPr>
      <w:proofErr w:type="spellStart"/>
      <w:r w:rsidRPr="001417F3">
        <w:rPr>
          <w:rFonts w:ascii="Verdana" w:hAnsi="Verdana" w:cs="Arial"/>
          <w:bCs/>
          <w:sz w:val="22"/>
          <w:szCs w:val="22"/>
        </w:rPr>
        <w:t>Daridorexant</w:t>
      </w:r>
      <w:proofErr w:type="spellEnd"/>
      <w:r w:rsidRPr="001417F3">
        <w:rPr>
          <w:rFonts w:ascii="Verdana" w:hAnsi="Verdana" w:cs="Arial"/>
          <w:bCs/>
          <w:sz w:val="22"/>
          <w:szCs w:val="22"/>
        </w:rPr>
        <w:t xml:space="preserve"> is available for initiation in primary care. </w:t>
      </w:r>
    </w:p>
    <w:p w14:paraId="41877B91" w14:textId="1A367BA0" w:rsidR="00665CC6" w:rsidRDefault="00665CC6" w:rsidP="00665CC6">
      <w:pPr>
        <w:pStyle w:val="NormalWeb"/>
        <w:spacing w:after="160"/>
        <w:rPr>
          <w:rFonts w:ascii="Verdana" w:hAnsi="Verdana"/>
          <w:b/>
          <w:sz w:val="22"/>
          <w:szCs w:val="22"/>
        </w:rPr>
      </w:pPr>
      <w:r w:rsidRPr="00665CC6">
        <w:rPr>
          <w:rFonts w:ascii="Verdana" w:hAnsi="Verdana"/>
          <w:b/>
          <w:sz w:val="22"/>
          <w:szCs w:val="22"/>
        </w:rPr>
        <w:t xml:space="preserve">Question 2.4 – How many prescriptions for </w:t>
      </w:r>
      <w:proofErr w:type="spellStart"/>
      <w:r w:rsidRPr="00665CC6">
        <w:rPr>
          <w:rFonts w:ascii="Verdana" w:hAnsi="Verdana"/>
          <w:b/>
          <w:sz w:val="22"/>
          <w:szCs w:val="22"/>
        </w:rPr>
        <w:t>Daridorexant</w:t>
      </w:r>
      <w:proofErr w:type="spellEnd"/>
      <w:r w:rsidRPr="00665CC6">
        <w:rPr>
          <w:rFonts w:ascii="Verdana" w:hAnsi="Verdana"/>
          <w:b/>
          <w:sz w:val="22"/>
          <w:szCs w:val="22"/>
        </w:rPr>
        <w:t xml:space="preserve"> were written in Swansea Bay UHB in 2023? </w:t>
      </w:r>
    </w:p>
    <w:p w14:paraId="059C3469" w14:textId="77777777" w:rsidR="00F17B92" w:rsidRDefault="00F17B92" w:rsidP="00F17B92">
      <w:pPr>
        <w:pStyle w:val="NormalWeb"/>
        <w:rPr>
          <w:rFonts w:ascii="Verdana" w:hAnsi="Verdana"/>
          <w:sz w:val="22"/>
          <w:szCs w:val="22"/>
        </w:rPr>
      </w:pPr>
      <w:r w:rsidRPr="00F17B92">
        <w:rPr>
          <w:rFonts w:ascii="Verdana" w:hAnsi="Verdana"/>
          <w:sz w:val="22"/>
          <w:szCs w:val="22"/>
        </w:rPr>
        <w:lastRenderedPageBreak/>
        <w:t xml:space="preserve">I can confirm this data is not held by </w:t>
      </w:r>
      <w:r>
        <w:rPr>
          <w:rFonts w:ascii="Verdana" w:hAnsi="Verdana"/>
          <w:sz w:val="22"/>
          <w:szCs w:val="22"/>
        </w:rPr>
        <w:t xml:space="preserve">SBUHB. Prescription data is </w:t>
      </w:r>
      <w:r w:rsidRPr="00F17B92">
        <w:rPr>
          <w:rFonts w:ascii="Verdana" w:hAnsi="Verdana"/>
          <w:sz w:val="22"/>
          <w:szCs w:val="22"/>
        </w:rPr>
        <w:t>processed, held by NHS Wales Shared Services Partnership,</w:t>
      </w:r>
      <w:r>
        <w:rPr>
          <w:rFonts w:ascii="Verdana" w:hAnsi="Verdana"/>
          <w:sz w:val="22"/>
          <w:szCs w:val="22"/>
        </w:rPr>
        <w:t xml:space="preserve"> and </w:t>
      </w:r>
      <w:r w:rsidRPr="00F17B92">
        <w:rPr>
          <w:rFonts w:ascii="Verdana" w:hAnsi="Verdana"/>
          <w:sz w:val="22"/>
          <w:szCs w:val="22"/>
        </w:rPr>
        <w:t>readily available in the</w:t>
      </w:r>
      <w:r>
        <w:rPr>
          <w:rFonts w:ascii="Verdana" w:hAnsi="Verdana"/>
          <w:sz w:val="22"/>
          <w:szCs w:val="22"/>
        </w:rPr>
        <w:t xml:space="preserve"> public domain, published here:</w:t>
      </w:r>
    </w:p>
    <w:p w14:paraId="54935EB5" w14:textId="77777777" w:rsidR="00F17B92" w:rsidRDefault="00F17B92" w:rsidP="00F17B92">
      <w:pPr>
        <w:pStyle w:val="NormalWeb"/>
        <w:spacing w:after="160"/>
        <w:rPr>
          <w:rFonts w:ascii="Verdana" w:hAnsi="Verdana"/>
          <w:sz w:val="22"/>
          <w:szCs w:val="22"/>
        </w:rPr>
      </w:pPr>
      <w:r w:rsidRPr="00F17B92">
        <w:rPr>
          <w:rFonts w:ascii="Verdana" w:hAnsi="Verdana"/>
          <w:sz w:val="22"/>
          <w:szCs w:val="22"/>
        </w:rPr>
        <w:t>https://nwssp.nhs.wales/ourservices/primary-care-services/general-information/data-and-publications/prescribing-data-extracts/</w:t>
      </w:r>
    </w:p>
    <w:p w14:paraId="4193CF88" w14:textId="71468171" w:rsidR="00B65BC3" w:rsidRPr="006A4A9B" w:rsidRDefault="00F17B92" w:rsidP="006A4A9B">
      <w:pPr>
        <w:pStyle w:val="NormalWeb"/>
        <w:spacing w:after="160"/>
        <w:rPr>
          <w:rFonts w:ascii="Verdana" w:hAnsi="Verdana"/>
          <w:sz w:val="22"/>
          <w:szCs w:val="22"/>
        </w:rPr>
      </w:pPr>
      <w:r>
        <w:rPr>
          <w:rFonts w:ascii="Verdana" w:hAnsi="Verdana"/>
          <w:sz w:val="22"/>
          <w:szCs w:val="22"/>
        </w:rPr>
        <w:t xml:space="preserve">There are no issues of </w:t>
      </w:r>
      <w:proofErr w:type="spellStart"/>
      <w:r>
        <w:rPr>
          <w:rFonts w:ascii="Verdana" w:hAnsi="Verdana"/>
          <w:sz w:val="22"/>
          <w:szCs w:val="22"/>
        </w:rPr>
        <w:t>Daridorexant</w:t>
      </w:r>
      <w:proofErr w:type="spellEnd"/>
      <w:r>
        <w:rPr>
          <w:rFonts w:ascii="Verdana" w:hAnsi="Verdana"/>
          <w:sz w:val="22"/>
          <w:szCs w:val="22"/>
        </w:rPr>
        <w:t xml:space="preserve"> in secondary care</w:t>
      </w:r>
      <w:r w:rsidR="00502D1D">
        <w:rPr>
          <w:rFonts w:ascii="Verdana" w:hAnsi="Verdana"/>
          <w:sz w:val="22"/>
          <w:szCs w:val="22"/>
        </w:rPr>
        <w:t xml:space="preserve"> </w:t>
      </w:r>
      <w:r>
        <w:rPr>
          <w:rFonts w:ascii="Verdana" w:hAnsi="Verdana"/>
          <w:sz w:val="22"/>
          <w:szCs w:val="22"/>
        </w:rPr>
        <w:t>held on the</w:t>
      </w:r>
      <w:r w:rsidR="00502D1D">
        <w:rPr>
          <w:rFonts w:ascii="Verdana" w:hAnsi="Verdana"/>
          <w:sz w:val="22"/>
          <w:szCs w:val="22"/>
        </w:rPr>
        <w:t xml:space="preserve"> hospital pharmacy</w:t>
      </w:r>
      <w:r>
        <w:rPr>
          <w:rFonts w:ascii="Verdana" w:hAnsi="Verdana"/>
          <w:sz w:val="22"/>
          <w:szCs w:val="22"/>
        </w:rPr>
        <w:t xml:space="preserve"> system.  </w:t>
      </w:r>
    </w:p>
    <w:p w14:paraId="5E8D73B7" w14:textId="77777777" w:rsidR="00665CC6" w:rsidRDefault="00665CC6" w:rsidP="00665CC6">
      <w:pPr>
        <w:pStyle w:val="NormalWeb"/>
        <w:spacing w:after="160"/>
        <w:rPr>
          <w:rFonts w:ascii="Verdana" w:hAnsi="Verdana"/>
          <w:b/>
          <w:sz w:val="22"/>
          <w:szCs w:val="22"/>
          <w:shd w:val="clear" w:color="auto" w:fill="FFFFFF"/>
        </w:rPr>
      </w:pPr>
      <w:r w:rsidRPr="00665CC6">
        <w:rPr>
          <w:rFonts w:ascii="Verdana" w:hAnsi="Verdana"/>
          <w:b/>
          <w:sz w:val="22"/>
          <w:szCs w:val="22"/>
        </w:rPr>
        <w:t xml:space="preserve">Question 2.5 – Will you please provide me with a copy of the minutes of the meeting at which it was decided to list </w:t>
      </w:r>
      <w:proofErr w:type="spellStart"/>
      <w:r w:rsidRPr="00665CC6">
        <w:rPr>
          <w:rFonts w:ascii="Verdana" w:hAnsi="Verdana"/>
          <w:b/>
          <w:sz w:val="22"/>
          <w:szCs w:val="22"/>
        </w:rPr>
        <w:t>Daridorexant</w:t>
      </w:r>
      <w:proofErr w:type="spellEnd"/>
      <w:r w:rsidRPr="00665CC6">
        <w:rPr>
          <w:rFonts w:ascii="Verdana" w:hAnsi="Verdana"/>
          <w:b/>
          <w:sz w:val="22"/>
          <w:szCs w:val="22"/>
        </w:rPr>
        <w:t xml:space="preserve"> as BLUE</w:t>
      </w:r>
      <w:r w:rsidRPr="00665CC6">
        <w:rPr>
          <w:rFonts w:ascii="Verdana" w:hAnsi="Verdana"/>
          <w:b/>
          <w:color w:val="000000"/>
          <w:sz w:val="22"/>
          <w:szCs w:val="22"/>
          <w:u w:val="single"/>
          <w:shd w:val="clear" w:color="auto" w:fill="FFFFFF"/>
        </w:rPr>
        <w:t xml:space="preserve"> (2</w:t>
      </w:r>
      <w:r w:rsidRPr="00665CC6">
        <w:rPr>
          <w:rFonts w:ascii="Verdana" w:hAnsi="Verdana"/>
          <w:b/>
          <w:color w:val="000000"/>
          <w:sz w:val="22"/>
          <w:szCs w:val="22"/>
          <w:u w:val="single"/>
          <w:shd w:val="clear" w:color="auto" w:fill="FFFFFF"/>
          <w:vertAlign w:val="superscript"/>
        </w:rPr>
        <w:t>nd</w:t>
      </w:r>
      <w:r w:rsidRPr="00665CC6">
        <w:rPr>
          <w:rFonts w:ascii="Verdana" w:hAnsi="Verdana"/>
          <w:b/>
          <w:color w:val="000000"/>
          <w:sz w:val="22"/>
          <w:szCs w:val="22"/>
          <w:u w:val="single"/>
          <w:shd w:val="clear" w:color="auto" w:fill="FFFFFF"/>
        </w:rPr>
        <w:t>)</w:t>
      </w:r>
      <w:r w:rsidRPr="00665CC6">
        <w:rPr>
          <w:rFonts w:ascii="Verdana" w:hAnsi="Verdana"/>
          <w:b/>
          <w:color w:val="000000"/>
          <w:sz w:val="22"/>
          <w:szCs w:val="22"/>
          <w:shd w:val="clear" w:color="auto" w:fill="FFFFFF"/>
        </w:rPr>
        <w:t> – Drug is on formulary and is the 2</w:t>
      </w:r>
      <w:r w:rsidRPr="00665CC6">
        <w:rPr>
          <w:rFonts w:ascii="Verdana" w:hAnsi="Verdana"/>
          <w:b/>
          <w:color w:val="000000"/>
          <w:sz w:val="22"/>
          <w:szCs w:val="22"/>
          <w:shd w:val="clear" w:color="auto" w:fill="FFFFFF"/>
          <w:vertAlign w:val="superscript"/>
        </w:rPr>
        <w:t>nd</w:t>
      </w:r>
      <w:r w:rsidRPr="00665CC6">
        <w:rPr>
          <w:rFonts w:ascii="Verdana" w:hAnsi="Verdana"/>
          <w:b/>
          <w:color w:val="000000"/>
          <w:sz w:val="22"/>
          <w:szCs w:val="22"/>
          <w:shd w:val="clear" w:color="auto" w:fill="FFFFFF"/>
        </w:rPr>
        <w:t xml:space="preserve"> line choice?</w:t>
      </w:r>
      <w:r w:rsidRPr="00665CC6">
        <w:rPr>
          <w:rFonts w:ascii="Verdana" w:hAnsi="Verdana"/>
          <w:b/>
          <w:sz w:val="22"/>
          <w:szCs w:val="22"/>
          <w:shd w:val="clear" w:color="auto" w:fill="FFFFFF"/>
        </w:rPr>
        <w:t> </w:t>
      </w:r>
    </w:p>
    <w:p w14:paraId="739D0F1D" w14:textId="77777777" w:rsidR="00F17B92" w:rsidRDefault="00F17B92" w:rsidP="00665CC6">
      <w:pPr>
        <w:pStyle w:val="NormalWeb"/>
        <w:spacing w:after="160"/>
        <w:rPr>
          <w:rFonts w:ascii="Verdana" w:hAnsi="Verdana"/>
          <w:b/>
          <w:sz w:val="22"/>
          <w:szCs w:val="22"/>
          <w:shd w:val="clear" w:color="auto" w:fill="FFFFFF"/>
        </w:rPr>
      </w:pPr>
      <w:proofErr w:type="spellStart"/>
      <w:r>
        <w:rPr>
          <w:rFonts w:ascii="Verdana" w:hAnsi="Verdana"/>
          <w:sz w:val="22"/>
          <w:szCs w:val="22"/>
          <w:shd w:val="clear" w:color="auto" w:fill="FFFFFF"/>
        </w:rPr>
        <w:t>Daridorexant</w:t>
      </w:r>
      <w:proofErr w:type="spellEnd"/>
      <w:r>
        <w:rPr>
          <w:rFonts w:ascii="Verdana" w:hAnsi="Verdana"/>
          <w:sz w:val="22"/>
          <w:szCs w:val="22"/>
          <w:shd w:val="clear" w:color="auto" w:fill="FFFFFF"/>
        </w:rPr>
        <w:t xml:space="preserve"> is listed as BLUE (2</w:t>
      </w:r>
      <w:r w:rsidRPr="00F17B92">
        <w:rPr>
          <w:rFonts w:ascii="Verdana" w:hAnsi="Verdana"/>
          <w:sz w:val="22"/>
          <w:szCs w:val="22"/>
          <w:shd w:val="clear" w:color="auto" w:fill="FFFFFF"/>
          <w:vertAlign w:val="superscript"/>
        </w:rPr>
        <w:t>nd</w:t>
      </w:r>
      <w:r>
        <w:rPr>
          <w:rFonts w:ascii="Verdana" w:hAnsi="Verdana"/>
          <w:sz w:val="22"/>
          <w:szCs w:val="22"/>
          <w:shd w:val="clear" w:color="auto" w:fill="FFFFFF"/>
        </w:rPr>
        <w:t>) – Drug is on formulary and is the 2</w:t>
      </w:r>
      <w:r w:rsidRPr="00F17B92">
        <w:rPr>
          <w:rFonts w:ascii="Verdana" w:hAnsi="Verdana"/>
          <w:sz w:val="22"/>
          <w:szCs w:val="22"/>
          <w:shd w:val="clear" w:color="auto" w:fill="FFFFFF"/>
          <w:vertAlign w:val="superscript"/>
        </w:rPr>
        <w:t>nd</w:t>
      </w:r>
      <w:r>
        <w:rPr>
          <w:rFonts w:ascii="Verdana" w:hAnsi="Verdana"/>
          <w:sz w:val="22"/>
          <w:szCs w:val="22"/>
          <w:shd w:val="clear" w:color="auto" w:fill="FFFFFF"/>
        </w:rPr>
        <w:t xml:space="preserve"> line choice as this is directly in accordance with NICE TA therefore there are no minutes available. </w:t>
      </w:r>
    </w:p>
    <w:p w14:paraId="6B59D15B"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b/>
          <w:sz w:val="22"/>
          <w:szCs w:val="22"/>
        </w:rPr>
        <w:t>Question 2.6 – Do you consider primary care prescribers in Swansea Bay too stupid to prescribe a simple and straightforward insomnia treatment without first referring to secondary care, or is there some other reason you prevent them from prescribing medicine to patients in need, when primary care prescribers in other health boards can? If so, what is this other reason? It can’t be money, as NICE TA shows that the intervention is cost effective and must be made available. What is the real reason to keep your patients at increased risk of hypertension, diabetes, obesity, depression, heart attack and stroke? Are you deliberately putting pressure on secondary care services in the hope that they will fail? Is this political? </w:t>
      </w:r>
    </w:p>
    <w:p w14:paraId="6FC179C8" w14:textId="77777777" w:rsidR="003E32D0" w:rsidRDefault="003E32D0" w:rsidP="003E32D0">
      <w:pPr>
        <w:pStyle w:val="NormalWeb"/>
        <w:spacing w:after="160"/>
        <w:rPr>
          <w:rFonts w:ascii="Verdana" w:hAnsi="Verdana"/>
          <w:sz w:val="22"/>
          <w:szCs w:val="22"/>
        </w:rPr>
      </w:pPr>
      <w:r w:rsidRPr="00FC3B42">
        <w:rPr>
          <w:rFonts w:ascii="Verdana" w:hAnsi="Verdana"/>
          <w:sz w:val="22"/>
          <w:szCs w:val="22"/>
        </w:rPr>
        <w:t xml:space="preserve">This information is not recorded by the Health Board.  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6C69D2E2" w14:textId="0DD52350" w:rsidR="00665CC6" w:rsidRDefault="003E32D0" w:rsidP="00665CC6">
      <w:pPr>
        <w:pStyle w:val="NormalWeb"/>
        <w:spacing w:after="160"/>
        <w:rPr>
          <w:rFonts w:ascii="Verdana" w:hAnsi="Verdana" w:cs="Calibri"/>
          <w:sz w:val="22"/>
          <w:szCs w:val="22"/>
        </w:rPr>
      </w:pPr>
      <w:r>
        <w:rPr>
          <w:rFonts w:ascii="Verdana" w:hAnsi="Verdana"/>
          <w:bCs/>
          <w:sz w:val="22"/>
          <w:szCs w:val="22"/>
        </w:rPr>
        <w:t>However, t</w:t>
      </w:r>
      <w:r w:rsidRPr="00496382">
        <w:rPr>
          <w:rFonts w:ascii="Verdana" w:hAnsi="Verdana"/>
          <w:bCs/>
          <w:sz w:val="22"/>
          <w:szCs w:val="22"/>
        </w:rPr>
        <w:t>he aim of the Health Board’s medicines formulary is to promote safe, rational, and cost-effective prescribing. Formulary decisions are based solely on available clinical and cost-effectiveness evidence. The formulary status of any given medicine is periodically reviewed and can be subsequently revised to make it more available to prescribe to a wider range of clinicians. There is no political input into formulary</w:t>
      </w:r>
      <w:r>
        <w:rPr>
          <w:rFonts w:ascii="Verdana" w:hAnsi="Verdana"/>
          <w:bCs/>
          <w:sz w:val="22"/>
          <w:szCs w:val="22"/>
        </w:rPr>
        <w:t>.</w:t>
      </w:r>
    </w:p>
    <w:p w14:paraId="32CC113A" w14:textId="77777777" w:rsidR="00502D1D" w:rsidRPr="00502D1D" w:rsidRDefault="00502D1D" w:rsidP="00665CC6">
      <w:pPr>
        <w:pStyle w:val="NormalWeb"/>
        <w:spacing w:after="160"/>
        <w:rPr>
          <w:rFonts w:ascii="Verdana" w:hAnsi="Verdana" w:cs="Calibri"/>
          <w:sz w:val="22"/>
          <w:szCs w:val="22"/>
        </w:rPr>
      </w:pPr>
    </w:p>
    <w:p w14:paraId="59BDB1EA" w14:textId="77777777" w:rsidR="00665CC6" w:rsidRPr="00665CC6" w:rsidRDefault="00665CC6" w:rsidP="00665CC6">
      <w:pPr>
        <w:pStyle w:val="NormalWeb"/>
        <w:spacing w:after="160"/>
        <w:rPr>
          <w:rFonts w:ascii="Verdana" w:hAnsi="Verdana" w:cs="Calibri"/>
          <w:b/>
          <w:sz w:val="22"/>
          <w:szCs w:val="22"/>
        </w:rPr>
      </w:pPr>
      <w:proofErr w:type="spellStart"/>
      <w:r w:rsidRPr="00665CC6">
        <w:rPr>
          <w:rFonts w:ascii="Verdana" w:hAnsi="Verdana"/>
          <w:b/>
          <w:bCs/>
          <w:sz w:val="22"/>
          <w:szCs w:val="22"/>
        </w:rPr>
        <w:t>Tirzepatide</w:t>
      </w:r>
      <w:proofErr w:type="spellEnd"/>
      <w:r w:rsidRPr="00665CC6">
        <w:rPr>
          <w:rFonts w:ascii="Verdana" w:hAnsi="Verdana"/>
          <w:b/>
          <w:bCs/>
          <w:sz w:val="22"/>
          <w:szCs w:val="22"/>
        </w:rPr>
        <w:t xml:space="preserve"> for treating type 2 </w:t>
      </w:r>
      <w:proofErr w:type="gramStart"/>
      <w:r w:rsidRPr="00665CC6">
        <w:rPr>
          <w:rFonts w:ascii="Verdana" w:hAnsi="Verdana"/>
          <w:b/>
          <w:bCs/>
          <w:sz w:val="22"/>
          <w:szCs w:val="22"/>
        </w:rPr>
        <w:t>diabetes</w:t>
      </w:r>
      <w:proofErr w:type="gramEnd"/>
      <w:r w:rsidRPr="00665CC6">
        <w:rPr>
          <w:rFonts w:ascii="Verdana" w:hAnsi="Verdana"/>
          <w:b/>
          <w:bCs/>
          <w:sz w:val="22"/>
          <w:szCs w:val="22"/>
        </w:rPr>
        <w:t> </w:t>
      </w:r>
    </w:p>
    <w:p w14:paraId="5D5F41A9"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b/>
          <w:sz w:val="22"/>
          <w:szCs w:val="22"/>
        </w:rPr>
        <w:t>Technology appraisal guidance [TA924] Published: 25 October 2023 </w:t>
      </w:r>
    </w:p>
    <w:p w14:paraId="2A66E090"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b/>
          <w:sz w:val="22"/>
          <w:szCs w:val="22"/>
        </w:rPr>
        <w:t> </w:t>
      </w:r>
    </w:p>
    <w:p w14:paraId="47C1CAEE"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b/>
          <w:sz w:val="22"/>
          <w:szCs w:val="22"/>
        </w:rPr>
        <w:t xml:space="preserve">Swansea Bay UHB Inform </w:t>
      </w:r>
      <w:hyperlink r:id="rId18" w:history="1">
        <w:r w:rsidRPr="00665CC6">
          <w:rPr>
            <w:rStyle w:val="Hyperlink"/>
            <w:rFonts w:ascii="Verdana" w:hAnsi="Verdana"/>
            <w:b/>
            <w:sz w:val="22"/>
            <w:szCs w:val="22"/>
          </w:rPr>
          <w:t>https://abmformulary.wales.nhs.uk/</w:t>
        </w:r>
      </w:hyperlink>
      <w:r w:rsidRPr="00665CC6">
        <w:rPr>
          <w:rFonts w:ascii="Verdana" w:hAnsi="Verdana"/>
          <w:b/>
          <w:sz w:val="22"/>
          <w:szCs w:val="22"/>
        </w:rPr>
        <w:t xml:space="preserve"> section 06.01.02.03 GLP-1 Receptor Agonists. I can’t see </w:t>
      </w:r>
      <w:proofErr w:type="spellStart"/>
      <w:r w:rsidRPr="00665CC6">
        <w:rPr>
          <w:rFonts w:ascii="Verdana" w:hAnsi="Verdana"/>
          <w:b/>
          <w:sz w:val="22"/>
          <w:szCs w:val="22"/>
        </w:rPr>
        <w:t>Tirzepatide</w:t>
      </w:r>
      <w:proofErr w:type="spellEnd"/>
      <w:r w:rsidRPr="00665CC6">
        <w:rPr>
          <w:rFonts w:ascii="Verdana" w:hAnsi="Verdana"/>
          <w:b/>
          <w:sz w:val="22"/>
          <w:szCs w:val="22"/>
        </w:rPr>
        <w:t xml:space="preserve"> listed. </w:t>
      </w:r>
    </w:p>
    <w:p w14:paraId="7092E566"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b/>
          <w:sz w:val="22"/>
          <w:szCs w:val="22"/>
        </w:rPr>
        <w:t> </w:t>
      </w:r>
    </w:p>
    <w:p w14:paraId="4E776B32" w14:textId="77777777" w:rsidR="00665CC6" w:rsidRDefault="00665CC6" w:rsidP="00665CC6">
      <w:pPr>
        <w:pStyle w:val="NormalWeb"/>
        <w:spacing w:after="160"/>
        <w:rPr>
          <w:rFonts w:ascii="Verdana" w:hAnsi="Verdana"/>
          <w:b/>
          <w:sz w:val="22"/>
          <w:szCs w:val="22"/>
        </w:rPr>
      </w:pPr>
      <w:r w:rsidRPr="00665CC6">
        <w:rPr>
          <w:rFonts w:ascii="Verdana" w:hAnsi="Verdana"/>
          <w:b/>
          <w:sz w:val="22"/>
          <w:szCs w:val="22"/>
        </w:rPr>
        <w:t>Question 3.1 – More than two months has passed since TA924 was published, so why has it not been made available? </w:t>
      </w:r>
    </w:p>
    <w:p w14:paraId="565841CB" w14:textId="77777777" w:rsidR="003E32D0" w:rsidRPr="003E32D0" w:rsidRDefault="003E32D0" w:rsidP="00665CC6">
      <w:pPr>
        <w:pStyle w:val="NormalWeb"/>
        <w:spacing w:after="160"/>
        <w:rPr>
          <w:rFonts w:ascii="Verdana" w:hAnsi="Verdana" w:cs="Calibri"/>
          <w:sz w:val="22"/>
          <w:szCs w:val="22"/>
        </w:rPr>
      </w:pPr>
      <w:r w:rsidRPr="003E32D0">
        <w:rPr>
          <w:rFonts w:ascii="Verdana" w:hAnsi="Verdana"/>
          <w:bCs/>
          <w:sz w:val="22"/>
          <w:szCs w:val="22"/>
        </w:rPr>
        <w:t xml:space="preserve">Although the drug has a product licence and has received NICE approval, the manufacturer has not yet launched the drug in the UK and made supplies available. No prescriptions have been issued for </w:t>
      </w:r>
      <w:proofErr w:type="spellStart"/>
      <w:r>
        <w:rPr>
          <w:rFonts w:ascii="Verdana" w:hAnsi="Verdana"/>
          <w:bCs/>
          <w:sz w:val="22"/>
          <w:szCs w:val="22"/>
        </w:rPr>
        <w:t>T</w:t>
      </w:r>
      <w:r w:rsidRPr="003E32D0">
        <w:rPr>
          <w:rFonts w:ascii="Verdana" w:hAnsi="Verdana"/>
          <w:bCs/>
          <w:sz w:val="22"/>
          <w:szCs w:val="22"/>
        </w:rPr>
        <w:t>i</w:t>
      </w:r>
      <w:r>
        <w:rPr>
          <w:rFonts w:ascii="Verdana" w:hAnsi="Verdana"/>
          <w:bCs/>
          <w:sz w:val="22"/>
          <w:szCs w:val="22"/>
        </w:rPr>
        <w:t>r</w:t>
      </w:r>
      <w:r w:rsidRPr="003E32D0">
        <w:rPr>
          <w:rFonts w:ascii="Verdana" w:hAnsi="Verdana"/>
          <w:bCs/>
          <w:sz w:val="22"/>
          <w:szCs w:val="22"/>
        </w:rPr>
        <w:t>zepatide</w:t>
      </w:r>
      <w:proofErr w:type="spellEnd"/>
      <w:r w:rsidRPr="003E32D0">
        <w:rPr>
          <w:rFonts w:ascii="Verdana" w:hAnsi="Verdana"/>
          <w:bCs/>
          <w:sz w:val="22"/>
          <w:szCs w:val="22"/>
        </w:rPr>
        <w:t xml:space="preserve"> in Wales.</w:t>
      </w:r>
    </w:p>
    <w:p w14:paraId="12E0E06A" w14:textId="77777777" w:rsidR="00665CC6" w:rsidRDefault="00665CC6" w:rsidP="00665CC6">
      <w:pPr>
        <w:pStyle w:val="NormalWeb"/>
        <w:spacing w:after="160"/>
        <w:rPr>
          <w:rFonts w:ascii="Verdana" w:hAnsi="Verdana"/>
          <w:b/>
          <w:sz w:val="22"/>
          <w:szCs w:val="22"/>
        </w:rPr>
      </w:pPr>
      <w:r w:rsidRPr="00665CC6">
        <w:rPr>
          <w:rFonts w:ascii="Verdana" w:hAnsi="Verdana"/>
          <w:b/>
          <w:sz w:val="22"/>
          <w:szCs w:val="22"/>
        </w:rPr>
        <w:t xml:space="preserve">Question 3.2 – How many prescriptions for </w:t>
      </w:r>
      <w:proofErr w:type="spellStart"/>
      <w:r w:rsidRPr="00665CC6">
        <w:rPr>
          <w:rFonts w:ascii="Verdana" w:hAnsi="Verdana"/>
          <w:b/>
          <w:sz w:val="22"/>
          <w:szCs w:val="22"/>
        </w:rPr>
        <w:t>Tirzepatide</w:t>
      </w:r>
      <w:proofErr w:type="spellEnd"/>
      <w:r w:rsidRPr="00665CC6">
        <w:rPr>
          <w:rFonts w:ascii="Verdana" w:hAnsi="Verdana"/>
          <w:b/>
          <w:sz w:val="22"/>
          <w:szCs w:val="22"/>
        </w:rPr>
        <w:t xml:space="preserve"> were written in Swansea Bay UHB in 2023? </w:t>
      </w:r>
    </w:p>
    <w:p w14:paraId="580E09EA" w14:textId="77777777" w:rsidR="003E32D0" w:rsidRPr="003E32D0" w:rsidRDefault="003E32D0" w:rsidP="00665CC6">
      <w:pPr>
        <w:pStyle w:val="NormalWeb"/>
        <w:spacing w:after="160"/>
        <w:rPr>
          <w:rFonts w:ascii="Verdana" w:hAnsi="Verdana" w:cs="Calibri"/>
          <w:sz w:val="22"/>
          <w:szCs w:val="22"/>
        </w:rPr>
      </w:pPr>
      <w:r>
        <w:rPr>
          <w:rFonts w:ascii="Verdana" w:hAnsi="Verdana"/>
          <w:sz w:val="22"/>
          <w:szCs w:val="22"/>
        </w:rPr>
        <w:t>See Q 3.1</w:t>
      </w:r>
    </w:p>
    <w:p w14:paraId="2D9F33D2" w14:textId="77777777" w:rsidR="00665CC6" w:rsidRDefault="00665CC6" w:rsidP="00665CC6">
      <w:pPr>
        <w:pStyle w:val="NormalWeb"/>
        <w:spacing w:after="160"/>
        <w:rPr>
          <w:rFonts w:ascii="Verdana" w:hAnsi="Verdana"/>
          <w:b/>
          <w:sz w:val="22"/>
          <w:szCs w:val="22"/>
          <w:shd w:val="clear" w:color="auto" w:fill="FFFFFF"/>
        </w:rPr>
      </w:pPr>
      <w:r w:rsidRPr="00665CC6">
        <w:rPr>
          <w:rFonts w:ascii="Verdana" w:hAnsi="Verdana"/>
          <w:b/>
          <w:sz w:val="22"/>
          <w:szCs w:val="22"/>
        </w:rPr>
        <w:lastRenderedPageBreak/>
        <w:t xml:space="preserve">Question 3.3 – Will you please provide me with a copy of the minutes of the meeting at which it was decided not to list </w:t>
      </w:r>
      <w:bookmarkStart w:id="0" w:name="_Hlk163563855"/>
      <w:proofErr w:type="spellStart"/>
      <w:r w:rsidRPr="00665CC6">
        <w:rPr>
          <w:rFonts w:ascii="Verdana" w:hAnsi="Verdana"/>
          <w:b/>
          <w:sz w:val="22"/>
          <w:szCs w:val="22"/>
        </w:rPr>
        <w:t>Tirzepatide</w:t>
      </w:r>
      <w:proofErr w:type="spellEnd"/>
      <w:r w:rsidRPr="00665CC6">
        <w:rPr>
          <w:rFonts w:ascii="Verdana" w:hAnsi="Verdana"/>
          <w:b/>
          <w:sz w:val="22"/>
          <w:szCs w:val="22"/>
        </w:rPr>
        <w:t xml:space="preserve"> </w:t>
      </w:r>
      <w:bookmarkEnd w:id="0"/>
      <w:r w:rsidRPr="00665CC6">
        <w:rPr>
          <w:rFonts w:ascii="Verdana" w:hAnsi="Verdana"/>
          <w:b/>
          <w:sz w:val="22"/>
          <w:szCs w:val="22"/>
        </w:rPr>
        <w:t>on the formulary</w:t>
      </w:r>
      <w:r w:rsidRPr="00665CC6">
        <w:rPr>
          <w:rStyle w:val="Strong"/>
          <w:rFonts w:ascii="Verdana" w:hAnsi="Verdana"/>
          <w:color w:val="000000"/>
          <w:sz w:val="22"/>
          <w:szCs w:val="22"/>
          <w:shd w:val="clear" w:color="auto" w:fill="FFFFFF"/>
        </w:rPr>
        <w:t>?</w:t>
      </w:r>
      <w:r w:rsidRPr="00665CC6">
        <w:rPr>
          <w:rFonts w:ascii="Verdana" w:hAnsi="Verdana"/>
          <w:b/>
          <w:sz w:val="22"/>
          <w:szCs w:val="22"/>
          <w:shd w:val="clear" w:color="auto" w:fill="FFFFFF"/>
        </w:rPr>
        <w:t> </w:t>
      </w:r>
    </w:p>
    <w:p w14:paraId="4F93C2A6" w14:textId="30A7E8B9" w:rsidR="00AD1DB0" w:rsidRPr="003E32D0" w:rsidRDefault="00AD1DB0" w:rsidP="00665CC6">
      <w:pPr>
        <w:pStyle w:val="NormalWeb"/>
        <w:spacing w:after="160"/>
        <w:rPr>
          <w:rFonts w:ascii="Verdana" w:hAnsi="Verdana" w:cs="Calibri"/>
          <w:sz w:val="22"/>
          <w:szCs w:val="22"/>
        </w:rPr>
      </w:pPr>
      <w:proofErr w:type="spellStart"/>
      <w:r>
        <w:rPr>
          <w:rFonts w:ascii="Verdana" w:hAnsi="Verdana" w:cs="Calibri"/>
          <w:sz w:val="22"/>
          <w:szCs w:val="22"/>
        </w:rPr>
        <w:t>Tirzepatide</w:t>
      </w:r>
      <w:proofErr w:type="spellEnd"/>
      <w:r>
        <w:rPr>
          <w:rFonts w:ascii="Verdana" w:hAnsi="Verdana" w:cs="Calibri"/>
          <w:sz w:val="22"/>
          <w:szCs w:val="22"/>
        </w:rPr>
        <w:t xml:space="preserve"> is listed on formulary </w:t>
      </w:r>
      <w:r w:rsidR="00AD1E9C">
        <w:rPr>
          <w:rFonts w:ascii="Verdana" w:hAnsi="Verdana" w:cs="Calibri"/>
          <w:sz w:val="22"/>
          <w:szCs w:val="22"/>
        </w:rPr>
        <w:t xml:space="preserve">as per </w:t>
      </w:r>
      <w:hyperlink r:id="rId19" w:history="1">
        <w:r w:rsidR="00AD1E9C" w:rsidRPr="00665CC6">
          <w:rPr>
            <w:rStyle w:val="Hyperlink"/>
            <w:rFonts w:ascii="Verdana" w:hAnsi="Verdana"/>
            <w:b/>
            <w:sz w:val="22"/>
            <w:szCs w:val="22"/>
          </w:rPr>
          <w:t>https://abmformulary.wales.nhs.uk/</w:t>
        </w:r>
      </w:hyperlink>
      <w:r>
        <w:rPr>
          <w:rFonts w:ascii="Verdana" w:hAnsi="Verdana" w:cs="Calibri"/>
          <w:sz w:val="22"/>
          <w:szCs w:val="22"/>
        </w:rPr>
        <w:t>,</w:t>
      </w:r>
      <w:r w:rsidR="00AD1E9C">
        <w:rPr>
          <w:rFonts w:ascii="Verdana" w:hAnsi="Verdana" w:cs="Calibri"/>
          <w:sz w:val="22"/>
          <w:szCs w:val="22"/>
        </w:rPr>
        <w:t xml:space="preserve"> therefore</w:t>
      </w:r>
      <w:r>
        <w:rPr>
          <w:rFonts w:ascii="Verdana" w:hAnsi="Verdana" w:cs="Calibri"/>
          <w:sz w:val="22"/>
          <w:szCs w:val="22"/>
        </w:rPr>
        <w:t xml:space="preserve"> there are no minutes available in relation to the question.</w:t>
      </w:r>
    </w:p>
    <w:p w14:paraId="729F3F75" w14:textId="77777777" w:rsidR="00665CC6" w:rsidRPr="00665CC6" w:rsidRDefault="00665CC6" w:rsidP="00665CC6">
      <w:pPr>
        <w:pStyle w:val="NormalWeb"/>
        <w:spacing w:after="160"/>
        <w:rPr>
          <w:rFonts w:ascii="Verdana" w:hAnsi="Verdana" w:cs="Calibri"/>
          <w:b/>
          <w:sz w:val="22"/>
          <w:szCs w:val="22"/>
        </w:rPr>
      </w:pPr>
      <w:r w:rsidRPr="00665CC6">
        <w:rPr>
          <w:rFonts w:ascii="Verdana" w:hAnsi="Verdana"/>
          <w:b/>
          <w:sz w:val="22"/>
          <w:szCs w:val="22"/>
        </w:rPr>
        <w:t>Question 3.4 – Do you consider primary care prescribers in Swansea Bay too stupid to prescribe a simple and straightforward diabetes treatment, or is there some other reason you prevent them from prescribing medicine to patients in need, when primary care prescribers in other health boards can? If so, what is this other reason? It can’t be money, as NICE TA shows that the intervention is cost effective and must be made available. What is the real reason to keep your patients at increased risk of a heart attack, stroke, amputation, blindness etc? Are you deliberately putting pressure on secondary care services in the hope that they will fail? Is this political? </w:t>
      </w:r>
    </w:p>
    <w:p w14:paraId="62524D95" w14:textId="77777777" w:rsidR="003E32D0" w:rsidRDefault="003E32D0" w:rsidP="003E32D0">
      <w:pPr>
        <w:pStyle w:val="NormalWeb"/>
        <w:spacing w:after="160"/>
        <w:rPr>
          <w:rFonts w:ascii="Verdana" w:hAnsi="Verdana"/>
          <w:sz w:val="22"/>
          <w:szCs w:val="22"/>
        </w:rPr>
      </w:pPr>
      <w:r w:rsidRPr="00FC3B42">
        <w:rPr>
          <w:rFonts w:ascii="Verdana" w:hAnsi="Verdana"/>
          <w:sz w:val="22"/>
          <w:szCs w:val="22"/>
        </w:rPr>
        <w:t xml:space="preserve">This information is not recorded by the Health Board.  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14:paraId="0A77447E" w14:textId="77777777" w:rsidR="003E32D0" w:rsidRPr="00496382" w:rsidRDefault="003E32D0" w:rsidP="003E32D0">
      <w:pPr>
        <w:pStyle w:val="NormalWeb"/>
        <w:spacing w:after="160"/>
        <w:rPr>
          <w:rFonts w:ascii="Verdana" w:hAnsi="Verdana" w:cs="Calibri"/>
          <w:sz w:val="22"/>
          <w:szCs w:val="22"/>
        </w:rPr>
      </w:pPr>
      <w:r>
        <w:rPr>
          <w:rFonts w:ascii="Verdana" w:hAnsi="Verdana"/>
          <w:bCs/>
          <w:sz w:val="22"/>
          <w:szCs w:val="22"/>
        </w:rPr>
        <w:t>However, t</w:t>
      </w:r>
      <w:r w:rsidRPr="00496382">
        <w:rPr>
          <w:rFonts w:ascii="Verdana" w:hAnsi="Verdana"/>
          <w:bCs/>
          <w:sz w:val="22"/>
          <w:szCs w:val="22"/>
        </w:rPr>
        <w:t>he aim of the Health Board’s medicines formulary is to promote safe, rational, and cost-effective prescribing. Formulary decisions are based solely on available clinical and cost-effectiveness evidence. The formulary status of any given medicine is periodically reviewed and can be subsequently revised to make it more available to prescribe to a wider range of clinicians. There is no political input</w:t>
      </w:r>
      <w:r>
        <w:rPr>
          <w:rFonts w:ascii="Verdana" w:hAnsi="Verdana"/>
          <w:bCs/>
          <w:sz w:val="22"/>
          <w:szCs w:val="22"/>
        </w:rPr>
        <w:t xml:space="preserve"> </w:t>
      </w:r>
      <w:proofErr w:type="spellStart"/>
      <w:r>
        <w:rPr>
          <w:rFonts w:ascii="Verdana" w:hAnsi="Verdana"/>
          <w:bCs/>
          <w:sz w:val="22"/>
          <w:szCs w:val="22"/>
        </w:rPr>
        <w:t>a</w:t>
      </w:r>
      <w:proofErr w:type="spellEnd"/>
      <w:r w:rsidRPr="00496382">
        <w:rPr>
          <w:rFonts w:ascii="Verdana" w:hAnsi="Verdana"/>
          <w:bCs/>
          <w:sz w:val="22"/>
          <w:szCs w:val="22"/>
        </w:rPr>
        <w:t xml:space="preserve"> into formulary</w:t>
      </w:r>
      <w:r>
        <w:rPr>
          <w:rFonts w:ascii="Verdana" w:hAnsi="Verdana"/>
          <w:bCs/>
          <w:sz w:val="22"/>
          <w:szCs w:val="22"/>
        </w:rPr>
        <w:t>.</w:t>
      </w:r>
    </w:p>
    <w:p w14:paraId="1C8B56D0" w14:textId="77777777" w:rsidR="00A10460" w:rsidRPr="00665CC6" w:rsidRDefault="00A10460" w:rsidP="002677FD">
      <w:pPr>
        <w:rPr>
          <w:rFonts w:ascii="Verdana" w:hAnsi="Verdana"/>
          <w:b/>
          <w:bCs/>
          <w:noProof/>
          <w:sz w:val="22"/>
          <w:szCs w:val="22"/>
        </w:rPr>
      </w:pPr>
    </w:p>
    <w:p w14:paraId="288E3684" w14:textId="77777777" w:rsidR="00A10460" w:rsidRPr="00665CC6" w:rsidRDefault="00A10460" w:rsidP="002677FD">
      <w:pPr>
        <w:rPr>
          <w:rFonts w:ascii="Verdana" w:hAnsi="Verdana"/>
          <w:b/>
          <w:bCs/>
          <w:noProof/>
          <w:sz w:val="22"/>
          <w:szCs w:val="22"/>
        </w:rPr>
      </w:pPr>
    </w:p>
    <w:p w14:paraId="72CE2E55" w14:textId="77777777" w:rsidR="00A10460" w:rsidRPr="00665CC6" w:rsidRDefault="00A10460" w:rsidP="002677FD">
      <w:pPr>
        <w:rPr>
          <w:rFonts w:ascii="Verdana" w:hAnsi="Verdana"/>
          <w:b/>
          <w:bCs/>
          <w:noProof/>
          <w:sz w:val="22"/>
          <w:szCs w:val="22"/>
        </w:rPr>
      </w:pPr>
    </w:p>
    <w:p w14:paraId="6AD45E8C" w14:textId="77777777"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703C21CF"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20"/>
      <w:headerReference w:type="first" r:id="rId21"/>
      <w:footerReference w:type="first" r:id="rId2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64331D" w14:textId="77777777" w:rsidR="00597600" w:rsidRDefault="00597600" w:rsidP="007D6A3E">
      <w:pPr>
        <w:spacing w:before="0" w:after="0" w:line="240" w:lineRule="auto"/>
      </w:pPr>
      <w:r>
        <w:separator/>
      </w:r>
    </w:p>
  </w:endnote>
  <w:endnote w:type="continuationSeparator" w:id="0">
    <w:p w14:paraId="3756495D" w14:textId="77777777" w:rsidR="00597600" w:rsidRDefault="00597600"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59D52"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0B98F3B" wp14:editId="69B87D9B">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16511029" w14:textId="204F9954"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417F3">
      <w:rPr>
        <w:noProof/>
      </w:rPr>
      <w:t>3</w:t>
    </w:r>
    <w:r w:rsidR="00795AD1" w:rsidRPr="00795AD1">
      <w:rPr>
        <w:noProof/>
      </w:rPr>
      <w:fldChar w:fldCharType="end"/>
    </w:r>
  </w:p>
  <w:p w14:paraId="3EE59F4E"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AF947"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E00851C" wp14:editId="04FF5AD8">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999D6D5"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DD39281"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48A832A2"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77AB4D8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1CA7510"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EF5D1E" w14:textId="77777777" w:rsidR="00597600" w:rsidRDefault="00597600" w:rsidP="007D6A3E">
      <w:pPr>
        <w:spacing w:before="0" w:after="0" w:line="240" w:lineRule="auto"/>
      </w:pPr>
      <w:r>
        <w:separator/>
      </w:r>
    </w:p>
  </w:footnote>
  <w:footnote w:type="continuationSeparator" w:id="0">
    <w:p w14:paraId="63F485CD" w14:textId="77777777" w:rsidR="00597600" w:rsidRDefault="00597600"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CD5B2"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5B7A5D5" wp14:editId="5161D1B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0B7448E" wp14:editId="01CDC4B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632944D"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D702290"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51EAF149" w14:textId="77777777" w:rsidR="00937E61" w:rsidRDefault="00937E61" w:rsidP="00937E61">
                          <w:pPr>
                            <w:spacing w:before="0" w:after="0"/>
                            <w:ind w:left="0"/>
                            <w:jc w:val="right"/>
                            <w:rPr>
                              <w:color w:val="6E609E"/>
                              <w:sz w:val="18"/>
                              <w:szCs w:val="18"/>
                            </w:rPr>
                          </w:pPr>
                        </w:p>
                        <w:p w14:paraId="3D376AD7"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120A947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B7448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14:paraId="2632944D"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7D702290"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1EAF149" w14:textId="77777777" w:rsidR="00937E61" w:rsidRDefault="00937E61" w:rsidP="00937E61">
                    <w:pPr>
                      <w:spacing w:before="0" w:after="0"/>
                      <w:ind w:left="0"/>
                      <w:jc w:val="right"/>
                      <w:rPr>
                        <w:color w:val="6E609E"/>
                        <w:sz w:val="18"/>
                        <w:szCs w:val="18"/>
                      </w:rPr>
                    </w:pPr>
                  </w:p>
                  <w:p w14:paraId="3D376AD7"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20A947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276ED4EC"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4" type="#_x0000_t75" style="width:20.5pt;height:20.5pt;visibility:visible;mso-wrap-style:square" o:bullet="t">
        <v:imagedata r:id="rId1" o:title=""/>
      </v:shape>
    </w:pict>
  </w:numPicBullet>
  <w:numPicBullet w:numPicBulletId="1">
    <w:pict>
      <v:shape id="_x0000_i1115" type="#_x0000_t75" style="width:381.5pt;height:381.5pt;visibility:visible;mso-wrap-style:square" o:bullet="t">
        <v:imagedata r:id="rId2" o:title=""/>
      </v:shape>
    </w:pict>
  </w:numPicBullet>
  <w:numPicBullet w:numPicBulletId="2">
    <w:pict>
      <v:shape id="_x0000_i1116" type="#_x0000_t75" style="width:225.5pt;height:225.5pt;visibility:visible;mso-wrap-style:square" o:bullet="t">
        <v:imagedata r:id="rId3" o:title=""/>
      </v:shape>
    </w:pict>
  </w:numPicBullet>
  <w:numPicBullet w:numPicBulletId="3">
    <w:pict>
      <v:shape id="_x0000_i111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0DA7A7E"/>
    <w:multiLevelType w:val="multilevel"/>
    <w:tmpl w:val="2C8A0B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53B74CB"/>
    <w:multiLevelType w:val="hybridMultilevel"/>
    <w:tmpl w:val="128D5E9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47886455">
    <w:abstractNumId w:val="14"/>
  </w:num>
  <w:num w:numId="2" w16cid:durableId="1481263806">
    <w:abstractNumId w:val="0"/>
  </w:num>
  <w:num w:numId="3" w16cid:durableId="16084638">
    <w:abstractNumId w:val="8"/>
  </w:num>
  <w:num w:numId="4" w16cid:durableId="375618103">
    <w:abstractNumId w:val="16"/>
  </w:num>
  <w:num w:numId="5" w16cid:durableId="1490443599">
    <w:abstractNumId w:val="3"/>
  </w:num>
  <w:num w:numId="6" w16cid:durableId="981151099">
    <w:abstractNumId w:val="2"/>
  </w:num>
  <w:num w:numId="7" w16cid:durableId="140269961">
    <w:abstractNumId w:val="10"/>
  </w:num>
  <w:num w:numId="8" w16cid:durableId="293143000">
    <w:abstractNumId w:val="15"/>
  </w:num>
  <w:num w:numId="9" w16cid:durableId="564799001">
    <w:abstractNumId w:val="18"/>
  </w:num>
  <w:num w:numId="10" w16cid:durableId="1216505779">
    <w:abstractNumId w:val="1"/>
  </w:num>
  <w:num w:numId="11" w16cid:durableId="2022119200">
    <w:abstractNumId w:val="9"/>
  </w:num>
  <w:num w:numId="12" w16cid:durableId="1179126654">
    <w:abstractNumId w:val="12"/>
  </w:num>
  <w:num w:numId="13" w16cid:durableId="783574270">
    <w:abstractNumId w:val="17"/>
  </w:num>
  <w:num w:numId="14" w16cid:durableId="66559348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6405295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74585907">
    <w:abstractNumId w:val="11"/>
  </w:num>
  <w:num w:numId="17" w16cid:durableId="869221725">
    <w:abstractNumId w:val="5"/>
  </w:num>
  <w:num w:numId="18" w16cid:durableId="44567888">
    <w:abstractNumId w:val="4"/>
  </w:num>
  <w:num w:numId="19" w16cid:durableId="4172880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B3938"/>
    <w:rsid w:val="000C00ED"/>
    <w:rsid w:val="00111757"/>
    <w:rsid w:val="001276F0"/>
    <w:rsid w:val="001417F3"/>
    <w:rsid w:val="00185784"/>
    <w:rsid w:val="001B1339"/>
    <w:rsid w:val="001E2D50"/>
    <w:rsid w:val="00213076"/>
    <w:rsid w:val="002156AF"/>
    <w:rsid w:val="002677FD"/>
    <w:rsid w:val="00296FDA"/>
    <w:rsid w:val="002B74C8"/>
    <w:rsid w:val="002C252B"/>
    <w:rsid w:val="002D32B6"/>
    <w:rsid w:val="002E02A9"/>
    <w:rsid w:val="00304A21"/>
    <w:rsid w:val="00335550"/>
    <w:rsid w:val="0035435D"/>
    <w:rsid w:val="00355B9A"/>
    <w:rsid w:val="003648A8"/>
    <w:rsid w:val="0039422D"/>
    <w:rsid w:val="003B09B5"/>
    <w:rsid w:val="003D1C78"/>
    <w:rsid w:val="003E32D0"/>
    <w:rsid w:val="003F2312"/>
    <w:rsid w:val="004039EB"/>
    <w:rsid w:val="00421E7F"/>
    <w:rsid w:val="00442A3A"/>
    <w:rsid w:val="00453C57"/>
    <w:rsid w:val="0048724F"/>
    <w:rsid w:val="00496382"/>
    <w:rsid w:val="004C59CA"/>
    <w:rsid w:val="004C6E66"/>
    <w:rsid w:val="004C7B47"/>
    <w:rsid w:val="004E1954"/>
    <w:rsid w:val="004F1E5A"/>
    <w:rsid w:val="00502D1D"/>
    <w:rsid w:val="005317D4"/>
    <w:rsid w:val="00534D7A"/>
    <w:rsid w:val="00553E1D"/>
    <w:rsid w:val="005925B8"/>
    <w:rsid w:val="00597600"/>
    <w:rsid w:val="005F0E79"/>
    <w:rsid w:val="00602EE5"/>
    <w:rsid w:val="006137E4"/>
    <w:rsid w:val="00635BDA"/>
    <w:rsid w:val="006513DF"/>
    <w:rsid w:val="006564DF"/>
    <w:rsid w:val="00665CC6"/>
    <w:rsid w:val="00684641"/>
    <w:rsid w:val="0069425E"/>
    <w:rsid w:val="006A4A9B"/>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14AB"/>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1DB0"/>
    <w:rsid w:val="00AD1E9C"/>
    <w:rsid w:val="00AF0E8B"/>
    <w:rsid w:val="00AF691A"/>
    <w:rsid w:val="00B21914"/>
    <w:rsid w:val="00B34966"/>
    <w:rsid w:val="00B61DE2"/>
    <w:rsid w:val="00B65BC3"/>
    <w:rsid w:val="00B82C9E"/>
    <w:rsid w:val="00B8458F"/>
    <w:rsid w:val="00BB4931"/>
    <w:rsid w:val="00BC67E1"/>
    <w:rsid w:val="00C021A4"/>
    <w:rsid w:val="00C050BE"/>
    <w:rsid w:val="00C74398"/>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17B92"/>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2358E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rsid w:val="00496382"/>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uiPriority w:val="99"/>
    <w:semiHidden/>
    <w:unhideWhenUsed/>
    <w:rsid w:val="00B65BC3"/>
    <w:rPr>
      <w:sz w:val="16"/>
      <w:szCs w:val="16"/>
    </w:rPr>
  </w:style>
  <w:style w:type="paragraph" w:styleId="CommentText">
    <w:name w:val="annotation text"/>
    <w:basedOn w:val="Normal"/>
    <w:link w:val="CommentTextChar"/>
    <w:uiPriority w:val="99"/>
    <w:semiHidden/>
    <w:unhideWhenUsed/>
    <w:rsid w:val="00B65BC3"/>
    <w:pPr>
      <w:spacing w:line="240" w:lineRule="auto"/>
    </w:pPr>
    <w:rPr>
      <w:sz w:val="20"/>
      <w:szCs w:val="20"/>
    </w:rPr>
  </w:style>
  <w:style w:type="character" w:customStyle="1" w:styleId="CommentTextChar">
    <w:name w:val="Comment Text Char"/>
    <w:basedOn w:val="DefaultParagraphFont"/>
    <w:link w:val="CommentText"/>
    <w:uiPriority w:val="99"/>
    <w:semiHidden/>
    <w:rsid w:val="00B65BC3"/>
  </w:style>
  <w:style w:type="paragraph" w:styleId="CommentSubject">
    <w:name w:val="annotation subject"/>
    <w:basedOn w:val="CommentText"/>
    <w:next w:val="CommentText"/>
    <w:link w:val="CommentSubjectChar"/>
    <w:uiPriority w:val="99"/>
    <w:semiHidden/>
    <w:unhideWhenUsed/>
    <w:rsid w:val="00B65BC3"/>
    <w:rPr>
      <w:b/>
      <w:bCs/>
    </w:rPr>
  </w:style>
  <w:style w:type="character" w:customStyle="1" w:styleId="CommentSubjectChar">
    <w:name w:val="Comment Subject Char"/>
    <w:basedOn w:val="CommentTextChar"/>
    <w:link w:val="CommentSubject"/>
    <w:uiPriority w:val="99"/>
    <w:semiHidden/>
    <w:rsid w:val="00B65BC3"/>
    <w:rPr>
      <w:b/>
      <w:bCs/>
    </w:rPr>
  </w:style>
  <w:style w:type="character" w:styleId="FollowedHyperlink">
    <w:name w:val="FollowedHyperlink"/>
    <w:basedOn w:val="DefaultParagraphFont"/>
    <w:uiPriority w:val="99"/>
    <w:semiHidden/>
    <w:unhideWhenUsed/>
    <w:rsid w:val="003D1C78"/>
    <w:rPr>
      <w:color w:val="B26B02" w:themeColor="followedHyperlink"/>
      <w:u w:val="single"/>
    </w:rPr>
  </w:style>
  <w:style w:type="character" w:customStyle="1" w:styleId="UnresolvedMention1">
    <w:name w:val="Unresolved Mention1"/>
    <w:basedOn w:val="DefaultParagraphFont"/>
    <w:uiPriority w:val="99"/>
    <w:semiHidden/>
    <w:unhideWhenUsed/>
    <w:rsid w:val="003D1C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248218">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0915481">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1249951">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42784659">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wformulary.wales.nhs.uk/" TargetMode="External"/><Relationship Id="rId18" Type="http://schemas.openxmlformats.org/officeDocument/2006/relationships/hyperlink" Target="https://abmformulary.wales.nhs.uk/"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cavformulary.wales.nhs.uk/" TargetMode="External"/><Relationship Id="rId17" Type="http://schemas.openxmlformats.org/officeDocument/2006/relationships/hyperlink" Target="https://cttformulary.wales.nhs.uk/" TargetMode="External"/><Relationship Id="rId2" Type="http://schemas.openxmlformats.org/officeDocument/2006/relationships/customXml" Target="../customXml/item2.xml"/><Relationship Id="rId16" Type="http://schemas.openxmlformats.org/officeDocument/2006/relationships/hyperlink" Target="https://abmformulary.wales.nhs.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bmformulary.wales.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abmformulary.wales.nhs.uk/"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abmformulary.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bmformulary.wales.nhs.uk/"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7" ma:contentTypeDescription="Create a new document." ma:contentTypeScope="" ma:versionID="c211e73cac349eabb96524debfcaafea">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943547ab966997ebbb904faa8f09041c"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element ref="ns3:_activity" minOccurs="0"/>
                <xsd:element ref="ns4:SharedWithUsers" minOccurs="0"/>
                <xsd:element ref="ns4:SharedWithDetails" minOccurs="0"/>
                <xsd:element ref="ns4:SharingHintHash"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_activity" ma:index="18"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3E4271C-1AC0-420A-9436-2F53D6FC3F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0E2E0E-C579-4AF0-975B-CF7A463F2068}">
  <ds:schemaRefs>
    <ds:schemaRef ds:uri="http://www.w3.org/XML/1998/namespace"/>
    <ds:schemaRef ds:uri="b7e247b7-cca8-429f-8688-16f83c8fba5f"/>
    <ds:schemaRef ds:uri="http://purl.org/dc/dcmitype/"/>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f30bebb2-c01f-48d0-81da-dc8b123879c2"/>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A4EBED00-B7EE-4852-BE9F-75B294BE7C48}">
  <ds:schemaRefs>
    <ds:schemaRef ds:uri="http://schemas.openxmlformats.org/officeDocument/2006/bibliography"/>
  </ds:schemaRefs>
</ds:datastoreItem>
</file>

<file path=customXml/itemProps4.xml><?xml version="1.0" encoding="utf-8"?>
<ds:datastoreItem xmlns:ds="http://schemas.openxmlformats.org/officeDocument/2006/customXml" ds:itemID="{24C173A2-3EBB-4B00-BC82-0C7DBFFCC09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TotalTime>
  <Pages>6</Pages>
  <Words>2420</Words>
  <Characters>13800</Characters>
  <Application>Microsoft Office Word</Application>
  <DocSecurity>4</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cp:revision>
  <cp:lastPrinted>2019-03-26T11:11:00Z</cp:lastPrinted>
  <dcterms:created xsi:type="dcterms:W3CDTF">2024-04-09T13:58:00Z</dcterms:created>
  <dcterms:modified xsi:type="dcterms:W3CDTF">2024-04-09T13:58:00Z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