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4154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3E23E36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82D770" wp14:editId="398FD78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7F8E0F3" w14:textId="6E6426B6" w:rsidR="00DC7FA9" w:rsidRDefault="00A10460" w:rsidP="00272BAE">
                            <w:pPr>
                              <w:pStyle w:val="NoSpacing"/>
                              <w:ind w:left="0"/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72BAE" w:rsidRPr="00272BA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24-B-013 </w:t>
                            </w:r>
                          </w:p>
                          <w:p w14:paraId="51DACA4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18E02BE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82D77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7F8E0F3" w14:textId="6E6426B6" w:rsidR="00DC7FA9" w:rsidRDefault="00A10460" w:rsidP="00272BAE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72BAE" w:rsidRPr="00272BA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24-B-013 </w:t>
                      </w:r>
                    </w:p>
                    <w:p w14:paraId="51DACA41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18E02BE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9794E2B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DB8BC6F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B9657D1" w14:textId="787DB6FB" w:rsidR="00272BAE" w:rsidRPr="00272BAE" w:rsidRDefault="00272BAE" w:rsidP="00272BAE">
      <w:pPr>
        <w:pStyle w:val="ListParagraph"/>
        <w:numPr>
          <w:ilvl w:val="0"/>
          <w:numId w:val="21"/>
        </w:numPr>
        <w:jc w:val="both"/>
        <w:rPr>
          <w:rFonts w:ascii="Verdana" w:hAnsi="Verdana"/>
          <w:b/>
          <w:noProof/>
          <w:sz w:val="22"/>
          <w:szCs w:val="22"/>
        </w:rPr>
      </w:pPr>
      <w:r w:rsidRPr="00272BAE">
        <w:rPr>
          <w:rFonts w:ascii="Verdana" w:hAnsi="Verdana"/>
          <w:b/>
          <w:noProof/>
          <w:sz w:val="22"/>
          <w:szCs w:val="22"/>
        </w:rPr>
        <w:t xml:space="preserve">Is the </w:t>
      </w:r>
      <w:r>
        <w:rPr>
          <w:rFonts w:ascii="Verdana" w:hAnsi="Verdana"/>
          <w:b/>
          <w:noProof/>
          <w:sz w:val="22"/>
          <w:szCs w:val="22"/>
        </w:rPr>
        <w:t>Health Board</w:t>
      </w:r>
      <w:r w:rsidRPr="00272BAE">
        <w:rPr>
          <w:rFonts w:ascii="Verdana" w:hAnsi="Verdana"/>
          <w:b/>
          <w:noProof/>
          <w:sz w:val="22"/>
          <w:szCs w:val="22"/>
        </w:rPr>
        <w:t xml:space="preserve"> commissioned to provide a service for patients assessed as meeting diagnostic criteria for Binge Eating Disorder (BED)? </w:t>
      </w:r>
    </w:p>
    <w:p w14:paraId="2DE7AB0F" w14:textId="77777777" w:rsidR="00272BAE" w:rsidRPr="00272BAE" w:rsidRDefault="00272BAE" w:rsidP="00272BAE">
      <w:pPr>
        <w:pStyle w:val="ListParagraph"/>
        <w:ind w:left="865"/>
        <w:jc w:val="both"/>
        <w:rPr>
          <w:rFonts w:ascii="Verdana" w:hAnsi="Verdana"/>
          <w:b/>
          <w:noProof/>
          <w:sz w:val="22"/>
          <w:szCs w:val="22"/>
        </w:rPr>
      </w:pPr>
    </w:p>
    <w:p w14:paraId="1165C88D" w14:textId="77777777" w:rsidR="0080707E" w:rsidRPr="0080707E" w:rsidRDefault="00272BAE" w:rsidP="0080707E">
      <w:pPr>
        <w:pStyle w:val="ListParagraph"/>
        <w:numPr>
          <w:ilvl w:val="0"/>
          <w:numId w:val="24"/>
        </w:numPr>
        <w:rPr>
          <w:color w:val="1F355E"/>
          <w:lang w:eastAsia="en-US"/>
        </w:rPr>
      </w:pPr>
      <w:r w:rsidRPr="0080707E">
        <w:rPr>
          <w:rFonts w:ascii="Verdana" w:hAnsi="Verdana"/>
          <w:b/>
          <w:noProof/>
          <w:sz w:val="22"/>
          <w:szCs w:val="22"/>
        </w:rPr>
        <w:t xml:space="preserve">For under 18s </w:t>
      </w:r>
      <w:r w:rsidRPr="0080707E">
        <w:rPr>
          <w:rFonts w:ascii="Verdana" w:hAnsi="Verdana"/>
          <w:b/>
          <w:noProof/>
          <w:sz w:val="22"/>
          <w:szCs w:val="22"/>
        </w:rPr>
        <w:tab/>
      </w:r>
      <w:r w:rsidRPr="0080707E">
        <w:rPr>
          <w:rFonts w:ascii="Verdana" w:hAnsi="Verdana"/>
          <w:b/>
          <w:noProof/>
          <w:sz w:val="22"/>
          <w:szCs w:val="22"/>
        </w:rPr>
        <w:tab/>
      </w:r>
      <w:r w:rsidR="0080707E" w:rsidRPr="0080707E">
        <w:rPr>
          <w:lang w:eastAsia="en-US"/>
        </w:rPr>
        <w:t>Ye</w:t>
      </w:r>
      <w:r w:rsidR="0080707E" w:rsidRPr="0080707E">
        <w:rPr>
          <w:lang w:eastAsia="en-US"/>
        </w:rPr>
        <w:t>s</w:t>
      </w:r>
    </w:p>
    <w:p w14:paraId="67C5801C" w14:textId="77777777" w:rsidR="0080707E" w:rsidRPr="0080707E" w:rsidRDefault="0080707E" w:rsidP="0080707E">
      <w:pPr>
        <w:pStyle w:val="ListParagraph"/>
        <w:ind w:left="2160"/>
        <w:rPr>
          <w:color w:val="1F355E"/>
          <w:lang w:eastAsia="en-US"/>
        </w:rPr>
      </w:pPr>
    </w:p>
    <w:p w14:paraId="33E2A9DA" w14:textId="79F42B05" w:rsidR="0080707E" w:rsidRPr="0080707E" w:rsidRDefault="00272BAE" w:rsidP="0080707E">
      <w:pPr>
        <w:pStyle w:val="ListParagraph"/>
        <w:numPr>
          <w:ilvl w:val="0"/>
          <w:numId w:val="24"/>
        </w:numPr>
        <w:rPr>
          <w:rFonts w:ascii="Verdana" w:hAnsi="Verdana"/>
          <w:bCs/>
          <w:noProof/>
          <w:sz w:val="22"/>
          <w:szCs w:val="22"/>
        </w:rPr>
      </w:pPr>
      <w:r w:rsidRPr="0080707E">
        <w:rPr>
          <w:rFonts w:ascii="Verdana" w:hAnsi="Verdana"/>
          <w:b/>
          <w:noProof/>
          <w:sz w:val="22"/>
          <w:szCs w:val="22"/>
        </w:rPr>
        <w:t xml:space="preserve">For 18+ year olds </w:t>
      </w:r>
      <w:r w:rsidRPr="0080707E">
        <w:rPr>
          <w:rFonts w:ascii="Verdana" w:hAnsi="Verdana"/>
          <w:b/>
          <w:noProof/>
          <w:sz w:val="22"/>
          <w:szCs w:val="22"/>
        </w:rPr>
        <w:tab/>
      </w:r>
      <w:r w:rsidR="0080707E" w:rsidRPr="0080707E">
        <w:rPr>
          <w:rFonts w:ascii="Verdana" w:hAnsi="Verdana"/>
          <w:bCs/>
          <w:noProof/>
          <w:sz w:val="22"/>
          <w:szCs w:val="22"/>
        </w:rPr>
        <w:t>No</w:t>
      </w:r>
      <w:r w:rsidRPr="0080707E">
        <w:rPr>
          <w:rFonts w:ascii="Verdana" w:hAnsi="Verdana"/>
          <w:bCs/>
          <w:noProof/>
          <w:sz w:val="22"/>
          <w:szCs w:val="22"/>
        </w:rPr>
        <w:tab/>
      </w:r>
    </w:p>
    <w:p w14:paraId="04BD8E37" w14:textId="77777777" w:rsidR="0080707E" w:rsidRPr="0080707E" w:rsidRDefault="0080707E" w:rsidP="0080707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73F36C22" w14:textId="77777777" w:rsidR="00272BAE" w:rsidRPr="00272BAE" w:rsidRDefault="00272BAE" w:rsidP="00272BAE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18A358E9" w14:textId="553CA198" w:rsidR="00272BAE" w:rsidRPr="00272BAE" w:rsidRDefault="00272BAE" w:rsidP="00272BAE">
      <w:pPr>
        <w:pStyle w:val="ListParagraph"/>
        <w:numPr>
          <w:ilvl w:val="0"/>
          <w:numId w:val="21"/>
        </w:numPr>
        <w:jc w:val="both"/>
        <w:rPr>
          <w:rFonts w:ascii="Verdana" w:hAnsi="Verdana"/>
          <w:b/>
          <w:noProof/>
          <w:sz w:val="22"/>
          <w:szCs w:val="22"/>
        </w:rPr>
      </w:pPr>
      <w:r w:rsidRPr="00272BAE">
        <w:rPr>
          <w:rFonts w:ascii="Verdana" w:hAnsi="Verdana"/>
          <w:b/>
          <w:noProof/>
          <w:sz w:val="22"/>
          <w:szCs w:val="22"/>
        </w:rPr>
        <w:t xml:space="preserve">Does the </w:t>
      </w:r>
      <w:r>
        <w:rPr>
          <w:rFonts w:ascii="Verdana" w:hAnsi="Verdana"/>
          <w:b/>
          <w:noProof/>
          <w:sz w:val="22"/>
          <w:szCs w:val="22"/>
        </w:rPr>
        <w:t>Health Board</w:t>
      </w:r>
      <w:r w:rsidR="00A277F2">
        <w:rPr>
          <w:rFonts w:ascii="Verdana" w:hAnsi="Verdana"/>
          <w:b/>
          <w:noProof/>
          <w:sz w:val="22"/>
          <w:szCs w:val="22"/>
        </w:rPr>
        <w:t xml:space="preserve"> </w:t>
      </w:r>
      <w:r w:rsidRPr="00272BAE">
        <w:rPr>
          <w:rFonts w:ascii="Verdana" w:hAnsi="Verdana"/>
          <w:b/>
          <w:noProof/>
          <w:sz w:val="22"/>
          <w:szCs w:val="22"/>
        </w:rPr>
        <w:t xml:space="preserve">provide any kind of treatment for patients assessed as meeting  diagnostic criteria for Binge Eating Disorder (BED) or signpost them to services provided by other organisations? </w:t>
      </w:r>
    </w:p>
    <w:p w14:paraId="7590B85C" w14:textId="77777777" w:rsidR="00272BAE" w:rsidRPr="00272BAE" w:rsidRDefault="00272BAE" w:rsidP="00272BAE">
      <w:pPr>
        <w:pStyle w:val="ListParagraph"/>
        <w:ind w:left="865"/>
        <w:jc w:val="both"/>
        <w:rPr>
          <w:rFonts w:ascii="Verdana" w:hAnsi="Verdana"/>
          <w:b/>
          <w:noProof/>
          <w:sz w:val="22"/>
          <w:szCs w:val="22"/>
        </w:rPr>
      </w:pPr>
    </w:p>
    <w:p w14:paraId="4D9690E0" w14:textId="718EFEC9" w:rsidR="00272BAE" w:rsidRPr="0080707E" w:rsidRDefault="00272BAE" w:rsidP="0080707E">
      <w:pPr>
        <w:pStyle w:val="ListParagraph"/>
        <w:numPr>
          <w:ilvl w:val="0"/>
          <w:numId w:val="25"/>
        </w:numPr>
        <w:rPr>
          <w:rFonts w:ascii="Verdana" w:hAnsi="Verdana"/>
          <w:b/>
          <w:noProof/>
          <w:sz w:val="22"/>
          <w:szCs w:val="22"/>
        </w:rPr>
      </w:pPr>
      <w:r w:rsidRPr="0080707E">
        <w:rPr>
          <w:rFonts w:ascii="Verdana" w:hAnsi="Verdana"/>
          <w:b/>
          <w:noProof/>
          <w:sz w:val="22"/>
          <w:szCs w:val="22"/>
        </w:rPr>
        <w:t xml:space="preserve">For under 18s </w:t>
      </w:r>
      <w:r w:rsidRPr="0080707E">
        <w:rPr>
          <w:rFonts w:ascii="Verdana" w:hAnsi="Verdana"/>
          <w:b/>
          <w:noProof/>
          <w:sz w:val="22"/>
          <w:szCs w:val="22"/>
        </w:rPr>
        <w:tab/>
      </w:r>
      <w:r w:rsidR="0080707E">
        <w:rPr>
          <w:rFonts w:ascii="Verdana" w:hAnsi="Verdana"/>
          <w:b/>
          <w:noProof/>
          <w:sz w:val="22"/>
          <w:szCs w:val="22"/>
        </w:rPr>
        <w:t xml:space="preserve"> </w:t>
      </w:r>
      <w:r w:rsidR="0080707E" w:rsidRPr="0080707E">
        <w:rPr>
          <w:lang w:eastAsia="en-US"/>
        </w:rPr>
        <w:t>Y</w:t>
      </w:r>
      <w:r w:rsidR="0080707E" w:rsidRPr="0080707E">
        <w:rPr>
          <w:lang w:eastAsia="en-US"/>
        </w:rPr>
        <w:t>es</w:t>
      </w:r>
      <w:r w:rsidR="0080707E" w:rsidRPr="0080707E">
        <w:rPr>
          <w:lang w:eastAsia="en-US"/>
        </w:rPr>
        <w:t xml:space="preserve">, young people </w:t>
      </w:r>
      <w:r w:rsidR="0080707E" w:rsidRPr="0080707E">
        <w:rPr>
          <w:lang w:eastAsia="en-US"/>
        </w:rPr>
        <w:t xml:space="preserve">with BED are treated by the </w:t>
      </w:r>
      <w:r w:rsidR="0080707E">
        <w:rPr>
          <w:lang w:eastAsia="en-US"/>
        </w:rPr>
        <w:t xml:space="preserve">                             CAMHS </w:t>
      </w:r>
      <w:r w:rsidR="0080707E" w:rsidRPr="0080707E">
        <w:rPr>
          <w:lang w:eastAsia="en-US"/>
        </w:rPr>
        <w:t>Eating Disorder service.</w:t>
      </w:r>
    </w:p>
    <w:p w14:paraId="6F51E5C1" w14:textId="77777777" w:rsidR="0080707E" w:rsidRPr="0080707E" w:rsidRDefault="0080707E" w:rsidP="0080707E">
      <w:pPr>
        <w:pStyle w:val="ListParagraph"/>
        <w:ind w:left="2160"/>
        <w:rPr>
          <w:rFonts w:ascii="Verdana" w:hAnsi="Verdana"/>
          <w:b/>
          <w:noProof/>
          <w:sz w:val="22"/>
          <w:szCs w:val="22"/>
        </w:rPr>
      </w:pPr>
    </w:p>
    <w:p w14:paraId="2440BDFD" w14:textId="49ED3340" w:rsidR="00272BAE" w:rsidRPr="00272BAE" w:rsidRDefault="00272BAE" w:rsidP="00272BAE">
      <w:pPr>
        <w:pStyle w:val="ListParagraph"/>
        <w:numPr>
          <w:ilvl w:val="0"/>
          <w:numId w:val="22"/>
        </w:numPr>
        <w:rPr>
          <w:rFonts w:ascii="Verdana" w:hAnsi="Verdana"/>
          <w:b/>
          <w:noProof/>
          <w:sz w:val="22"/>
          <w:szCs w:val="22"/>
        </w:rPr>
      </w:pPr>
      <w:r w:rsidRPr="00272BAE">
        <w:rPr>
          <w:rFonts w:ascii="Verdana" w:hAnsi="Verdana"/>
          <w:b/>
          <w:noProof/>
          <w:sz w:val="22"/>
          <w:szCs w:val="22"/>
        </w:rPr>
        <w:t xml:space="preserve">For 18+ year olds </w:t>
      </w:r>
      <w:r>
        <w:rPr>
          <w:rFonts w:ascii="Verdana" w:hAnsi="Verdana"/>
          <w:b/>
          <w:noProof/>
          <w:sz w:val="22"/>
          <w:szCs w:val="22"/>
        </w:rPr>
        <w:t xml:space="preserve"> </w:t>
      </w:r>
      <w:r w:rsidRPr="00272BAE">
        <w:rPr>
          <w:rFonts w:ascii="Verdana" w:hAnsi="Verdana"/>
          <w:bCs/>
          <w:noProof/>
          <w:sz w:val="22"/>
          <w:szCs w:val="22"/>
        </w:rPr>
        <w:t>Yes, support provided from CAHMS Service</w:t>
      </w:r>
    </w:p>
    <w:p w14:paraId="48157403" w14:textId="77777777" w:rsidR="00272BAE" w:rsidRPr="00272BAE" w:rsidRDefault="00272BAE" w:rsidP="00272BAE">
      <w:pPr>
        <w:rPr>
          <w:rFonts w:ascii="Verdana" w:hAnsi="Verdana"/>
          <w:bCs/>
          <w:noProof/>
          <w:sz w:val="22"/>
          <w:szCs w:val="22"/>
        </w:rPr>
      </w:pPr>
    </w:p>
    <w:p w14:paraId="7A10732C" w14:textId="0E1A8F73" w:rsidR="00272BAE" w:rsidRDefault="00272BAE" w:rsidP="00272BAE">
      <w:pPr>
        <w:pStyle w:val="ListParagraph"/>
        <w:numPr>
          <w:ilvl w:val="0"/>
          <w:numId w:val="21"/>
        </w:numPr>
        <w:jc w:val="both"/>
        <w:rPr>
          <w:rFonts w:ascii="Verdana" w:hAnsi="Verdana"/>
          <w:b/>
          <w:noProof/>
          <w:sz w:val="22"/>
          <w:szCs w:val="22"/>
        </w:rPr>
      </w:pPr>
      <w:r w:rsidRPr="00272BAE">
        <w:rPr>
          <w:rFonts w:ascii="Verdana" w:hAnsi="Verdana"/>
          <w:b/>
          <w:noProof/>
          <w:sz w:val="22"/>
          <w:szCs w:val="22"/>
        </w:rPr>
        <w:t xml:space="preserve">If applicable, please outline the services that the Trust provides for patients  assessed as meeting diagnostic criteria for Binge Eating Disorder (BED), including: </w:t>
      </w:r>
    </w:p>
    <w:p w14:paraId="0475A530" w14:textId="77777777" w:rsidR="00272BAE" w:rsidRDefault="00272BAE" w:rsidP="00272BAE">
      <w:pPr>
        <w:pStyle w:val="ListParagraph"/>
        <w:ind w:left="865"/>
        <w:jc w:val="both"/>
        <w:rPr>
          <w:rFonts w:ascii="Verdana" w:hAnsi="Verdana"/>
          <w:b/>
          <w:noProof/>
          <w:sz w:val="22"/>
          <w:szCs w:val="22"/>
        </w:rPr>
      </w:pPr>
    </w:p>
    <w:p w14:paraId="641F6840" w14:textId="0E466112" w:rsidR="00272BAE" w:rsidRPr="0080707E" w:rsidRDefault="00272BAE" w:rsidP="0080707E">
      <w:pPr>
        <w:pStyle w:val="ListParagraph"/>
        <w:numPr>
          <w:ilvl w:val="0"/>
          <w:numId w:val="26"/>
        </w:numPr>
        <w:jc w:val="both"/>
        <w:rPr>
          <w:rFonts w:ascii="Verdana" w:hAnsi="Verdana"/>
          <w:b/>
          <w:noProof/>
          <w:sz w:val="22"/>
          <w:szCs w:val="22"/>
        </w:rPr>
      </w:pPr>
      <w:r w:rsidRPr="0080707E">
        <w:rPr>
          <w:rFonts w:ascii="Verdana" w:hAnsi="Verdana"/>
          <w:b/>
          <w:noProof/>
          <w:sz w:val="22"/>
          <w:szCs w:val="22"/>
        </w:rPr>
        <w:t xml:space="preserve">the types of treatment that the Trust provides specifically for Binge Eating Disorder (BED) (e.g. binge eating disorder-focused guided self-help, group eating disorder-focused CBT [group CBT-ED], individual eating disorder-focused CBT [individual CBT-ED]) and, </w:t>
      </w:r>
    </w:p>
    <w:p w14:paraId="54103ECF" w14:textId="77777777" w:rsidR="0080707E" w:rsidRPr="0080707E" w:rsidRDefault="0080707E" w:rsidP="0080707E">
      <w:pPr>
        <w:pStyle w:val="ListParagraph"/>
        <w:ind w:left="1080"/>
        <w:jc w:val="both"/>
        <w:rPr>
          <w:rFonts w:ascii="Verdana" w:hAnsi="Verdana"/>
          <w:b/>
          <w:noProof/>
          <w:sz w:val="22"/>
          <w:szCs w:val="22"/>
        </w:rPr>
      </w:pPr>
    </w:p>
    <w:p w14:paraId="30C48AD1" w14:textId="5F413F81" w:rsidR="0080707E" w:rsidRPr="0080707E" w:rsidRDefault="0080707E" w:rsidP="0080707E">
      <w:pPr>
        <w:ind w:left="865" w:firstLine="215"/>
        <w:rPr>
          <w:sz w:val="22"/>
          <w:szCs w:val="22"/>
          <w:lang w:eastAsia="en-US"/>
        </w:rPr>
      </w:pPr>
      <w:r w:rsidRPr="0080707E">
        <w:rPr>
          <w:lang w:eastAsia="en-US"/>
        </w:rPr>
        <w:t>Individual and/or family interventions as clinically relevant.</w:t>
      </w:r>
    </w:p>
    <w:p w14:paraId="7F0E47FE" w14:textId="0164EED4" w:rsidR="0080707E" w:rsidRPr="0080707E" w:rsidRDefault="0080707E" w:rsidP="0080707E">
      <w:pPr>
        <w:rPr>
          <w:lang w:eastAsia="en-US"/>
        </w:rPr>
      </w:pPr>
      <w:r>
        <w:rPr>
          <w:lang w:eastAsia="en-US"/>
        </w:rPr>
        <w:t xml:space="preserve">         </w:t>
      </w:r>
      <w:r w:rsidRPr="0080707E">
        <w:rPr>
          <w:lang w:eastAsia="en-US"/>
        </w:rPr>
        <w:t>No groups provision.</w:t>
      </w:r>
    </w:p>
    <w:p w14:paraId="61ECD3D5" w14:textId="77777777" w:rsidR="0080707E" w:rsidRPr="0080707E" w:rsidRDefault="0080707E" w:rsidP="0080707E">
      <w:pPr>
        <w:pStyle w:val="ListParagraph"/>
        <w:ind w:left="865"/>
        <w:jc w:val="both"/>
        <w:rPr>
          <w:rFonts w:ascii="Verdana" w:hAnsi="Verdana"/>
          <w:bCs/>
          <w:noProof/>
          <w:sz w:val="22"/>
          <w:szCs w:val="22"/>
        </w:rPr>
      </w:pPr>
    </w:p>
    <w:p w14:paraId="23EF5677" w14:textId="55877642" w:rsidR="00272BAE" w:rsidRPr="00272BAE" w:rsidRDefault="00272BAE" w:rsidP="00272BAE">
      <w:pPr>
        <w:jc w:val="both"/>
        <w:rPr>
          <w:rFonts w:ascii="Verdana" w:hAnsi="Verdana"/>
          <w:bCs/>
          <w:noProof/>
          <w:sz w:val="22"/>
          <w:szCs w:val="22"/>
        </w:rPr>
      </w:pPr>
    </w:p>
    <w:p w14:paraId="2FD4C655" w14:textId="536460ED" w:rsidR="00272BAE" w:rsidRPr="0080707E" w:rsidRDefault="00272BAE" w:rsidP="0080707E">
      <w:pPr>
        <w:pStyle w:val="ListParagraph"/>
        <w:numPr>
          <w:ilvl w:val="0"/>
          <w:numId w:val="26"/>
        </w:numPr>
        <w:jc w:val="both"/>
        <w:rPr>
          <w:rFonts w:ascii="Verdana" w:hAnsi="Verdana"/>
          <w:b/>
          <w:noProof/>
          <w:sz w:val="22"/>
          <w:szCs w:val="22"/>
        </w:rPr>
      </w:pPr>
      <w:r w:rsidRPr="0080707E">
        <w:rPr>
          <w:rFonts w:ascii="Verdana" w:hAnsi="Verdana"/>
          <w:b/>
          <w:noProof/>
          <w:sz w:val="22"/>
          <w:szCs w:val="22"/>
        </w:rPr>
        <w:t xml:space="preserve">how these are provided (i.e. by eating disorder service/s, Improving Access to Psychological Therapies (IAPT) service/s, other primary care-based mental health services, Weight management services or otherwise).  </w:t>
      </w:r>
    </w:p>
    <w:p w14:paraId="16D062A0" w14:textId="77777777" w:rsidR="0080707E" w:rsidRDefault="0080707E" w:rsidP="0080707E">
      <w:pPr>
        <w:pStyle w:val="ListParagraph"/>
        <w:ind w:left="1080"/>
        <w:jc w:val="both"/>
        <w:rPr>
          <w:rFonts w:ascii="Verdana" w:hAnsi="Verdana"/>
          <w:b/>
          <w:noProof/>
          <w:sz w:val="22"/>
          <w:szCs w:val="22"/>
        </w:rPr>
      </w:pPr>
    </w:p>
    <w:p w14:paraId="633BBFFF" w14:textId="12101F42" w:rsidR="0080707E" w:rsidRPr="0080707E" w:rsidRDefault="0080707E" w:rsidP="0080707E">
      <w:pPr>
        <w:ind w:left="865" w:firstLine="215"/>
        <w:jc w:val="both"/>
        <w:rPr>
          <w:rFonts w:ascii="Verdana" w:hAnsi="Verdana"/>
          <w:b/>
          <w:noProof/>
          <w:sz w:val="22"/>
          <w:szCs w:val="22"/>
        </w:rPr>
      </w:pPr>
      <w:r w:rsidRPr="0080707E">
        <w:rPr>
          <w:lang w:eastAsia="en-US"/>
        </w:rPr>
        <w:t>The CAMHS Eating Disorder service only</w:t>
      </w:r>
      <w:r w:rsidR="00A277F2">
        <w:rPr>
          <w:lang w:eastAsia="en-US"/>
        </w:rPr>
        <w:t>.</w:t>
      </w:r>
    </w:p>
    <w:p w14:paraId="10C98013" w14:textId="77777777" w:rsidR="00272BAE" w:rsidRPr="00272BAE" w:rsidRDefault="00272BAE" w:rsidP="00272BAE">
      <w:pPr>
        <w:jc w:val="both"/>
        <w:rPr>
          <w:rFonts w:ascii="Verdana" w:hAnsi="Verdana"/>
          <w:bCs/>
          <w:noProof/>
          <w:sz w:val="22"/>
          <w:szCs w:val="22"/>
        </w:rPr>
      </w:pPr>
      <w:r w:rsidRPr="00272BAE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1D432089" w14:textId="77777777" w:rsidR="00272BAE" w:rsidRPr="00272BAE" w:rsidRDefault="00272BAE" w:rsidP="00272BAE">
      <w:pPr>
        <w:ind w:firstLine="215"/>
        <w:jc w:val="both"/>
        <w:rPr>
          <w:rFonts w:ascii="Verdana" w:hAnsi="Verdana"/>
          <w:b/>
          <w:noProof/>
          <w:sz w:val="22"/>
          <w:szCs w:val="22"/>
        </w:rPr>
      </w:pPr>
      <w:r w:rsidRPr="00272BAE">
        <w:rPr>
          <w:rFonts w:ascii="Verdana" w:hAnsi="Verdana"/>
          <w:b/>
          <w:noProof/>
          <w:sz w:val="22"/>
          <w:szCs w:val="22"/>
        </w:rPr>
        <w:t xml:space="preserve">In the case of self-help, please specify whether this is guided or unguided.  </w:t>
      </w:r>
    </w:p>
    <w:p w14:paraId="3343F41F" w14:textId="77777777" w:rsidR="00272BAE" w:rsidRPr="00272BAE" w:rsidRDefault="00272BAE" w:rsidP="00272BAE">
      <w:pPr>
        <w:jc w:val="both"/>
        <w:rPr>
          <w:rFonts w:ascii="Verdana" w:hAnsi="Verdana"/>
          <w:bCs/>
          <w:noProof/>
          <w:sz w:val="22"/>
          <w:szCs w:val="22"/>
        </w:rPr>
      </w:pPr>
      <w:r w:rsidRPr="00272BAE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50F9269F" w14:textId="23A70648" w:rsidR="00272BAE" w:rsidRPr="00272BAE" w:rsidRDefault="00272BAE" w:rsidP="00272BAE">
      <w:pPr>
        <w:pStyle w:val="ListParagraph"/>
        <w:numPr>
          <w:ilvl w:val="0"/>
          <w:numId w:val="21"/>
        </w:numPr>
        <w:jc w:val="both"/>
        <w:rPr>
          <w:rFonts w:ascii="Verdana" w:hAnsi="Verdana"/>
          <w:b/>
          <w:noProof/>
          <w:sz w:val="22"/>
          <w:szCs w:val="22"/>
        </w:rPr>
      </w:pPr>
      <w:r w:rsidRPr="00272BAE">
        <w:rPr>
          <w:rFonts w:ascii="Verdana" w:hAnsi="Verdana"/>
          <w:b/>
          <w:noProof/>
          <w:sz w:val="22"/>
          <w:szCs w:val="22"/>
        </w:rPr>
        <w:t xml:space="preserve">If applicable, please describe any service restrictions/eligibility criteria around accessing treatment specifically for Binge Eating Disorder (BED) (e.g. age, weight/BMI, comorbidity, severity etc). If the Trust provides more than one relevant service, please list answers separately against each. </w:t>
      </w:r>
    </w:p>
    <w:p w14:paraId="014B880B" w14:textId="77777777" w:rsidR="00272BAE" w:rsidRPr="00272BAE" w:rsidRDefault="00272BAE" w:rsidP="00272BAE">
      <w:pPr>
        <w:jc w:val="both"/>
        <w:rPr>
          <w:rFonts w:ascii="Verdana" w:hAnsi="Verdana"/>
          <w:b/>
          <w:noProof/>
          <w:sz w:val="22"/>
          <w:szCs w:val="22"/>
        </w:rPr>
      </w:pPr>
      <w:r w:rsidRPr="00272BAE">
        <w:rPr>
          <w:rFonts w:ascii="Verdana" w:hAnsi="Verdana"/>
          <w:b/>
          <w:noProof/>
          <w:sz w:val="22"/>
          <w:szCs w:val="22"/>
        </w:rPr>
        <w:t xml:space="preserve">  </w:t>
      </w:r>
    </w:p>
    <w:p w14:paraId="3C33C6A8" w14:textId="77777777" w:rsidR="0080707E" w:rsidRPr="0080707E" w:rsidRDefault="0080707E" w:rsidP="0080707E">
      <w:pPr>
        <w:ind w:left="935"/>
        <w:jc w:val="both"/>
        <w:rPr>
          <w:sz w:val="22"/>
          <w:szCs w:val="22"/>
          <w:lang w:eastAsia="en-US"/>
        </w:rPr>
      </w:pPr>
      <w:r w:rsidRPr="0080707E">
        <w:rPr>
          <w:lang w:eastAsia="en-US"/>
        </w:rPr>
        <w:t>If referred with suspected BED by the GP, the young person will be assessed by CAMHS Eating Disorder service. GPs will provide all relevant information as above.</w:t>
      </w:r>
    </w:p>
    <w:p w14:paraId="2958FC37" w14:textId="77777777" w:rsidR="0080707E" w:rsidRPr="0080707E" w:rsidRDefault="0080707E" w:rsidP="0080707E">
      <w:pPr>
        <w:rPr>
          <w:lang w:eastAsia="en-US"/>
        </w:rPr>
      </w:pPr>
      <w:r w:rsidRPr="0080707E">
        <w:rPr>
          <w:lang w:eastAsia="en-US"/>
        </w:rPr>
        <w:t xml:space="preserve">  </w:t>
      </w:r>
    </w:p>
    <w:p w14:paraId="6321CEFB" w14:textId="28BD7099" w:rsidR="002677FD" w:rsidRDefault="002677FD" w:rsidP="0080707E">
      <w:pPr>
        <w:ind w:left="1440"/>
        <w:jc w:val="both"/>
        <w:rPr>
          <w:rFonts w:ascii="Verdana" w:hAnsi="Verdana"/>
          <w:bCs/>
          <w:noProof/>
          <w:sz w:val="22"/>
          <w:szCs w:val="22"/>
        </w:rPr>
      </w:pPr>
    </w:p>
    <w:p w14:paraId="72CB72FB" w14:textId="795BE7D8" w:rsidR="00A10460" w:rsidRDefault="00421E7F" w:rsidP="00272BAE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206F21C" w14:textId="77777777" w:rsidR="00421E7F" w:rsidRPr="00A10460" w:rsidRDefault="00421E7F" w:rsidP="00272BAE">
      <w:pPr>
        <w:jc w:val="both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C0034D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5D5F93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5020D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268DE22" wp14:editId="6C1EA6C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6BFC7B18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00B47C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E0BFF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7388737" wp14:editId="7EA83AB8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7EDAA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E97082A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032128C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2A24FA0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798EC28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A073A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0D7763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34D42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EF1E840" wp14:editId="5167E11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933740B" wp14:editId="65F79C6A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C68940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302F42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35D7DDF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4B29799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726E9C4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933740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7C689401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5302F428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335D7DDF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24B29799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726E9C46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5C7CCB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96359D8"/>
    <w:multiLevelType w:val="hybridMultilevel"/>
    <w:tmpl w:val="0270C296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4465863"/>
    <w:multiLevelType w:val="hybridMultilevel"/>
    <w:tmpl w:val="FA3C6EC0"/>
    <w:lvl w:ilvl="0" w:tplc="ADC85E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82A01B8"/>
    <w:multiLevelType w:val="hybridMultilevel"/>
    <w:tmpl w:val="5BBA59E6"/>
    <w:lvl w:ilvl="0" w:tplc="08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2A455EE0"/>
    <w:multiLevelType w:val="hybridMultilevel"/>
    <w:tmpl w:val="76D64BBA"/>
    <w:lvl w:ilvl="0" w:tplc="7946D7E2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1A28DA"/>
    <w:multiLevelType w:val="hybridMultilevel"/>
    <w:tmpl w:val="371469CC"/>
    <w:lvl w:ilvl="0" w:tplc="8F6238BE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A052BAC"/>
    <w:multiLevelType w:val="hybridMultilevel"/>
    <w:tmpl w:val="4EE2B9DA"/>
    <w:lvl w:ilvl="0" w:tplc="08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" w15:restartNumberingAfterBreak="0">
    <w:nsid w:val="628840DD"/>
    <w:multiLevelType w:val="hybridMultilevel"/>
    <w:tmpl w:val="23282E24"/>
    <w:lvl w:ilvl="0" w:tplc="08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0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7857B3B"/>
    <w:multiLevelType w:val="hybridMultilevel"/>
    <w:tmpl w:val="F8D47F94"/>
    <w:lvl w:ilvl="0" w:tplc="D75EF0F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77B93F9B"/>
    <w:multiLevelType w:val="hybridMultilevel"/>
    <w:tmpl w:val="4C909DA0"/>
    <w:lvl w:ilvl="0" w:tplc="9626DC7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5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5599226">
    <w:abstractNumId w:val="16"/>
  </w:num>
  <w:num w:numId="2" w16cid:durableId="424350368">
    <w:abstractNumId w:val="0"/>
  </w:num>
  <w:num w:numId="3" w16cid:durableId="648949284">
    <w:abstractNumId w:val="11"/>
  </w:num>
  <w:num w:numId="4" w16cid:durableId="310210676">
    <w:abstractNumId w:val="21"/>
  </w:num>
  <w:num w:numId="5" w16cid:durableId="1541045908">
    <w:abstractNumId w:val="4"/>
  </w:num>
  <w:num w:numId="6" w16cid:durableId="1261528634">
    <w:abstractNumId w:val="3"/>
  </w:num>
  <w:num w:numId="7" w16cid:durableId="1453405035">
    <w:abstractNumId w:val="13"/>
  </w:num>
  <w:num w:numId="8" w16cid:durableId="2140026646">
    <w:abstractNumId w:val="20"/>
  </w:num>
  <w:num w:numId="9" w16cid:durableId="1049112294">
    <w:abstractNumId w:val="25"/>
  </w:num>
  <w:num w:numId="10" w16cid:durableId="1290550115">
    <w:abstractNumId w:val="1"/>
  </w:num>
  <w:num w:numId="11" w16cid:durableId="1530794953">
    <w:abstractNumId w:val="12"/>
  </w:num>
  <w:num w:numId="12" w16cid:durableId="1324158634">
    <w:abstractNumId w:val="15"/>
  </w:num>
  <w:num w:numId="13" w16cid:durableId="915937481">
    <w:abstractNumId w:val="22"/>
  </w:num>
  <w:num w:numId="14" w16cid:durableId="173389326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8900786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73539035">
    <w:abstractNumId w:val="14"/>
  </w:num>
  <w:num w:numId="17" w16cid:durableId="562715659">
    <w:abstractNumId w:val="8"/>
  </w:num>
  <w:num w:numId="18" w16cid:durableId="237909335">
    <w:abstractNumId w:val="2"/>
  </w:num>
  <w:num w:numId="19" w16cid:durableId="330376582">
    <w:abstractNumId w:val="17"/>
  </w:num>
  <w:num w:numId="20" w16cid:durableId="1501777210">
    <w:abstractNumId w:val="23"/>
  </w:num>
  <w:num w:numId="21" w16cid:durableId="861939402">
    <w:abstractNumId w:val="24"/>
  </w:num>
  <w:num w:numId="22" w16cid:durableId="2021082067">
    <w:abstractNumId w:val="6"/>
  </w:num>
  <w:num w:numId="23" w16cid:durableId="442506639">
    <w:abstractNumId w:val="7"/>
  </w:num>
  <w:num w:numId="24" w16cid:durableId="324357544">
    <w:abstractNumId w:val="19"/>
  </w:num>
  <w:num w:numId="25" w16cid:durableId="1168205102">
    <w:abstractNumId w:val="18"/>
  </w:num>
  <w:num w:numId="26" w16cid:durableId="172938046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72BAE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707E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77F2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16B1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FB609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7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2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29</TotalTime>
  <Pages>2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5</cp:revision>
  <cp:lastPrinted>2019-03-26T11:11:00Z</cp:lastPrinted>
  <dcterms:created xsi:type="dcterms:W3CDTF">2024-02-29T09:38:00Z</dcterms:created>
  <dcterms:modified xsi:type="dcterms:W3CDTF">2024-03-25T11:06:00Z</dcterms:modified>
</cp:coreProperties>
</file>