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F4D58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 xml:space="preserve">We welcome correspondence in Welsh or English. Welsh language correspondence </w:t>
      </w:r>
      <w:proofErr w:type="gramStart"/>
      <w:r w:rsidRPr="007A5616">
        <w:rPr>
          <w:sz w:val="16"/>
          <w:szCs w:val="20"/>
        </w:rPr>
        <w:t>will be replied</w:t>
      </w:r>
      <w:proofErr w:type="gramEnd"/>
      <w:r w:rsidRPr="007A5616">
        <w:rPr>
          <w:sz w:val="16"/>
          <w:szCs w:val="20"/>
        </w:rPr>
        <w:t xml:space="preserve"> to in Welsh, and this will not lead to a delay</w:t>
      </w:r>
      <w:r w:rsidR="005925B8" w:rsidRPr="007A5616">
        <w:rPr>
          <w:sz w:val="16"/>
          <w:szCs w:val="20"/>
        </w:rPr>
        <w:t>.</w:t>
      </w:r>
    </w:p>
    <w:p w14:paraId="4AB1041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CB1031" wp14:editId="6238E73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2C24E40" w14:textId="11F36859" w:rsidR="00DC7FA9" w:rsidRPr="008F7866" w:rsidRDefault="00A10460" w:rsidP="008F7866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7866" w:rsidRPr="008F7866">
                              <w:rPr>
                                <w:rFonts w:ascii="Verdana" w:hAnsi="Verdana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24-B-015 </w:t>
                            </w:r>
                          </w:p>
                          <w:p w14:paraId="5340D81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9AF11A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DCB103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2C24E40" w14:textId="11F36859" w:rsidR="00DC7FA9" w:rsidRPr="008F7866" w:rsidRDefault="00A10460" w:rsidP="008F7866">
                      <w:pPr>
                        <w:pStyle w:val="NoSpacing"/>
                        <w:ind w:left="0"/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7866" w:rsidRPr="008F7866">
                        <w:rPr>
                          <w:rFonts w:ascii="Verdana" w:hAnsi="Verdana"/>
                          <w:b/>
                          <w:bCs/>
                          <w:sz w:val="22"/>
                          <w:szCs w:val="22"/>
                        </w:rPr>
                        <w:t xml:space="preserve">24-B-015 </w:t>
                      </w:r>
                    </w:p>
                    <w:p w14:paraId="5340D81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9AF11A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3F6FB5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51409C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E60422C" w14:textId="7C21726F" w:rsidR="007E6FDF" w:rsidRPr="007E6FDF" w:rsidRDefault="007E6FDF" w:rsidP="007E6FDF">
      <w:pPr>
        <w:rPr>
          <w:rFonts w:ascii="Verdana" w:hAnsi="Verdana"/>
          <w:b/>
          <w:noProof/>
          <w:sz w:val="22"/>
          <w:szCs w:val="22"/>
        </w:rPr>
      </w:pPr>
      <w:r w:rsidRPr="007E6FDF">
        <w:rPr>
          <w:rFonts w:ascii="Verdana" w:hAnsi="Verdana"/>
          <w:b/>
          <w:noProof/>
          <w:sz w:val="22"/>
          <w:szCs w:val="22"/>
        </w:rPr>
        <w:t xml:space="preserve">Please confirm the amount of Alpha-1 Proteinase-Inhibitor (AAT) in grams purchased by the </w:t>
      </w:r>
      <w:r w:rsidR="004705A8">
        <w:rPr>
          <w:rFonts w:ascii="Verdana" w:hAnsi="Verdana"/>
          <w:b/>
          <w:noProof/>
          <w:sz w:val="22"/>
          <w:szCs w:val="22"/>
        </w:rPr>
        <w:t>Health Board</w:t>
      </w:r>
      <w:bookmarkStart w:id="0" w:name="_GoBack"/>
      <w:bookmarkEnd w:id="0"/>
      <w:r w:rsidRPr="007E6FDF">
        <w:rPr>
          <w:rFonts w:ascii="Verdana" w:hAnsi="Verdana"/>
          <w:b/>
          <w:noProof/>
          <w:sz w:val="22"/>
          <w:szCs w:val="22"/>
        </w:rPr>
        <w:t xml:space="preserve"> in 2023 (the entire calendar year),</w:t>
      </w:r>
    </w:p>
    <w:p w14:paraId="7DD7873E" w14:textId="77777777" w:rsidR="007E6FDF" w:rsidRPr="007E6FDF" w:rsidRDefault="007E6FDF" w:rsidP="007E6FDF">
      <w:pPr>
        <w:rPr>
          <w:rFonts w:ascii="Verdana" w:hAnsi="Verdana"/>
          <w:b/>
          <w:noProof/>
          <w:sz w:val="22"/>
          <w:szCs w:val="22"/>
        </w:rPr>
      </w:pPr>
    </w:p>
    <w:p w14:paraId="506C6011" w14:textId="77777777" w:rsidR="007E6FDF" w:rsidRPr="007E6FDF" w:rsidRDefault="007E6FDF" w:rsidP="007E6FDF">
      <w:pPr>
        <w:rPr>
          <w:rFonts w:ascii="Verdana" w:hAnsi="Verdana"/>
          <w:b/>
          <w:noProof/>
          <w:sz w:val="22"/>
          <w:szCs w:val="22"/>
        </w:rPr>
      </w:pPr>
      <w:r w:rsidRPr="007E6FDF">
        <w:rPr>
          <w:rFonts w:ascii="Verdana" w:hAnsi="Verdana"/>
          <w:b/>
          <w:noProof/>
          <w:sz w:val="22"/>
          <w:szCs w:val="22"/>
        </w:rPr>
        <w:t>a.     broken down by manufacturer (Grifols, CSL Behring, Takeda, Kamada),</w:t>
      </w:r>
    </w:p>
    <w:p w14:paraId="68AE4078" w14:textId="77777777" w:rsidR="007E6FDF" w:rsidRPr="007E6FDF" w:rsidRDefault="007E6FDF" w:rsidP="007E6FDF">
      <w:pPr>
        <w:rPr>
          <w:rFonts w:ascii="Verdana" w:hAnsi="Verdana"/>
          <w:b/>
          <w:noProof/>
          <w:sz w:val="22"/>
          <w:szCs w:val="22"/>
        </w:rPr>
      </w:pPr>
      <w:r w:rsidRPr="007E6FDF">
        <w:rPr>
          <w:rFonts w:ascii="Verdana" w:hAnsi="Verdana"/>
          <w:b/>
          <w:noProof/>
          <w:sz w:val="22"/>
          <w:szCs w:val="22"/>
        </w:rPr>
        <w:t>b.     by vial size (0.5 mg, 1 mg, 4 mg, 5 mg) and</w:t>
      </w:r>
    </w:p>
    <w:p w14:paraId="5CC8B9DD" w14:textId="7FEC22B1" w:rsidR="002677FD" w:rsidRPr="007E6FDF" w:rsidRDefault="007E6FDF" w:rsidP="007E6FDF">
      <w:pPr>
        <w:rPr>
          <w:rFonts w:ascii="Verdana" w:hAnsi="Verdana"/>
          <w:b/>
          <w:noProof/>
          <w:sz w:val="22"/>
          <w:szCs w:val="22"/>
        </w:rPr>
      </w:pPr>
      <w:r w:rsidRPr="007E6FDF">
        <w:rPr>
          <w:rFonts w:ascii="Verdana" w:hAnsi="Verdana"/>
          <w:b/>
          <w:noProof/>
          <w:sz w:val="22"/>
          <w:szCs w:val="22"/>
        </w:rPr>
        <w:t>c.     by department ordering AAT (ICU, Pulmonology unit, Liver unit etc.)</w:t>
      </w:r>
    </w:p>
    <w:p w14:paraId="1B8F3C90" w14:textId="77777777" w:rsidR="00A10460" w:rsidRPr="007E6FDF" w:rsidRDefault="00A10460" w:rsidP="002677FD">
      <w:pPr>
        <w:rPr>
          <w:rFonts w:ascii="Verdana" w:hAnsi="Verdana"/>
          <w:b/>
          <w:noProof/>
          <w:sz w:val="22"/>
          <w:szCs w:val="22"/>
        </w:rPr>
      </w:pPr>
    </w:p>
    <w:p w14:paraId="44CD53D6" w14:textId="332A952B"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E6FDF">
        <w:rPr>
          <w:rFonts w:ascii="Verdana" w:hAnsi="Verdana"/>
          <w:noProof/>
          <w:sz w:val="22"/>
          <w:szCs w:val="22"/>
        </w:rPr>
        <w:t xml:space="preserve">Swansea Bay University Health Board does not hold any information regarding any purchase of </w:t>
      </w:r>
      <w:r w:rsidR="007E6FDF" w:rsidRPr="007E6FDF">
        <w:rPr>
          <w:rFonts w:ascii="Verdana" w:hAnsi="Verdana"/>
          <w:noProof/>
          <w:sz w:val="22"/>
          <w:szCs w:val="22"/>
        </w:rPr>
        <w:t>Alpha-1 Proteinase-Inhibitor (AAT) in 2023.</w:t>
      </w:r>
      <w:r w:rsidR="00421E7F" w:rsidRPr="007E6FDF">
        <w:rPr>
          <w:rFonts w:ascii="Verdana" w:hAnsi="Verdana"/>
          <w:noProof/>
          <w:sz w:val="22"/>
          <w:szCs w:val="22"/>
        </w:rPr>
        <w:br/>
      </w:r>
      <w:r w:rsidR="00421E7F" w:rsidRPr="007E6FDF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416125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07AB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6A4C63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A162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5F98DBF" wp14:editId="71BFA7B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3E21E15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4CE9F6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4F7B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ED455F2" wp14:editId="72F1FCC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1C1217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92EC726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729AD79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394EA7E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98D461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10E73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33EA85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8E5E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092BED9" wp14:editId="78B065D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40EA17" wp14:editId="2F61325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50123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DD87D0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5428C8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516F0D6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0C22260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240EA1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F50123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DD87D0F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5428C8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516F0D6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0C222600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3590B1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05A8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6FDF"/>
    <w:rsid w:val="007F192C"/>
    <w:rsid w:val="00824D19"/>
    <w:rsid w:val="00846C1D"/>
    <w:rsid w:val="0089491A"/>
    <w:rsid w:val="008A2D60"/>
    <w:rsid w:val="008F7866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53570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C1359-DED5-446F-A547-113FB4196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2024-03-04T08:58:00Z</dcterms:created>
  <dcterms:modified xsi:type="dcterms:W3CDTF">2024-03-04T11:32:00Z</dcterms:modified>
</cp:coreProperties>
</file>