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8AF1A4"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7D64EF06"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3B868463" wp14:editId="3291A20B">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1743E409" w14:textId="4639EF95"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6D5778" w:rsidRPr="006D5778">
                              <w:rPr>
                                <w:rFonts w:ascii="Verdana" w:hAnsi="Verdana"/>
                                <w:b/>
                                <w:sz w:val="22"/>
                                <w:szCs w:val="22"/>
                              </w:rPr>
                              <w:t xml:space="preserve">24-B-048 </w:t>
                            </w:r>
                          </w:p>
                          <w:p w14:paraId="228FEEFC" w14:textId="77777777" w:rsidR="00DC7FA9" w:rsidRDefault="00DC7FA9" w:rsidP="00DC7FA9"/>
                          <w:p w14:paraId="06CFF87E" w14:textId="77777777" w:rsidR="00DC7FA9" w:rsidRDefault="00DC7FA9" w:rsidP="00DC7FA9">
                            <w:pPr>
                              <w:ind w:left="0"/>
                              <w:rPr>
                                <w:rFonts w:ascii="Verdana" w:hAnsi="Verdana"/>
                                <w:color w:val="FF0000"/>
                              </w:rPr>
                            </w:pPr>
                          </w:p>
                          <w:p w14:paraId="737C9D10"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3B868463"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1743E409" w14:textId="4639EF95" w:rsidR="00DC7FA9" w:rsidRPr="00A10460" w:rsidRDefault="00A10460" w:rsidP="00DC7FA9">
                      <w:pPr>
                        <w:pStyle w:val="NoSpacing"/>
                        <w:ind w:left="0"/>
                        <w:rPr>
                          <w:rFonts w:ascii="Verdana" w:hAnsi="Verdana"/>
                          <w:b/>
                          <w:sz w:val="22"/>
                          <w:szCs w:val="22"/>
                        </w:rPr>
                      </w:pPr>
                      <w:proofErr w:type="spellStart"/>
                      <w:r w:rsidRPr="00A10460">
                        <w:rPr>
                          <w:rFonts w:ascii="Verdana" w:hAnsi="Verdana"/>
                          <w:b/>
                          <w:sz w:val="22"/>
                          <w:szCs w:val="22"/>
                        </w:rPr>
                        <w:t>Cais</w:t>
                      </w:r>
                      <w:proofErr w:type="spellEnd"/>
                      <w:r w:rsidRPr="00A10460">
                        <w:rPr>
                          <w:rFonts w:ascii="Verdana" w:hAnsi="Verdana"/>
                          <w:b/>
                          <w:sz w:val="22"/>
                          <w:szCs w:val="22"/>
                        </w:rPr>
                        <w:t xml:space="preserve"> </w:t>
                      </w:r>
                      <w:proofErr w:type="spellStart"/>
                      <w:r w:rsidRPr="00A10460">
                        <w:rPr>
                          <w:rFonts w:ascii="Verdana" w:hAnsi="Verdana"/>
                          <w:b/>
                          <w:sz w:val="22"/>
                          <w:szCs w:val="22"/>
                        </w:rPr>
                        <w:t>Rhyddid</w:t>
                      </w:r>
                      <w:proofErr w:type="spellEnd"/>
                      <w:r w:rsidRPr="00A10460">
                        <w:rPr>
                          <w:rFonts w:ascii="Verdana" w:hAnsi="Verdana"/>
                          <w:b/>
                          <w:sz w:val="22"/>
                          <w:szCs w:val="22"/>
                        </w:rPr>
                        <w:t xml:space="preserve"> </w:t>
                      </w:r>
                      <w:proofErr w:type="spellStart"/>
                      <w:r w:rsidRPr="00A10460">
                        <w:rPr>
                          <w:rFonts w:ascii="Verdana" w:hAnsi="Verdana"/>
                          <w:b/>
                          <w:sz w:val="22"/>
                          <w:szCs w:val="22"/>
                        </w:rPr>
                        <w:t>Gwybodaeth</w:t>
                      </w:r>
                      <w:proofErr w:type="spellEnd"/>
                      <w:r w:rsidRPr="00A10460">
                        <w:rPr>
                          <w:rFonts w:ascii="Verdana" w:hAnsi="Verdana"/>
                          <w:b/>
                          <w:sz w:val="22"/>
                          <w:szCs w:val="22"/>
                        </w:rPr>
                        <w:t xml:space="preserve"> / Freedom of Information request</w:t>
                      </w:r>
                      <w:r w:rsidRPr="00A10460">
                        <w:rPr>
                          <w:rFonts w:ascii="Verdana" w:hAnsi="Verdana"/>
                          <w:b/>
                          <w:sz w:val="22"/>
                          <w:szCs w:val="22"/>
                        </w:rPr>
                        <w:br/>
                      </w:r>
                      <w:r w:rsidR="00DC7FA9" w:rsidRPr="00A10460">
                        <w:rPr>
                          <w:rFonts w:ascii="Verdana" w:hAnsi="Verdana"/>
                          <w:b/>
                          <w:sz w:val="22"/>
                          <w:szCs w:val="22"/>
                        </w:rPr>
                        <w:t xml:space="preserve">Ein </w:t>
                      </w:r>
                      <w:proofErr w:type="spellStart"/>
                      <w:r w:rsidR="00DC7FA9" w:rsidRPr="00A10460">
                        <w:rPr>
                          <w:rFonts w:ascii="Verdana" w:hAnsi="Verdana"/>
                          <w:b/>
                          <w:sz w:val="22"/>
                          <w:szCs w:val="22"/>
                        </w:rPr>
                        <w:t>Cyf</w:t>
                      </w:r>
                      <w:proofErr w:type="spellEnd"/>
                      <w:r w:rsidR="00DC7FA9" w:rsidRPr="00A10460">
                        <w:rPr>
                          <w:rFonts w:ascii="Verdana" w:hAnsi="Verdana"/>
                          <w:b/>
                          <w:sz w:val="22"/>
                          <w:szCs w:val="22"/>
                        </w:rPr>
                        <w:t xml:space="preserve"> / Our Ref:</w:t>
                      </w:r>
                      <w:r w:rsidR="00213076" w:rsidRPr="00A10460">
                        <w:rPr>
                          <w:rFonts w:ascii="Verdana" w:hAnsi="Verdana"/>
                          <w:b/>
                          <w:sz w:val="22"/>
                          <w:szCs w:val="22"/>
                        </w:rPr>
                        <w:t xml:space="preserve"> </w:t>
                      </w:r>
                      <w:r w:rsidR="006D5778" w:rsidRPr="006D5778">
                        <w:rPr>
                          <w:rFonts w:ascii="Verdana" w:hAnsi="Verdana"/>
                          <w:b/>
                          <w:sz w:val="22"/>
                          <w:szCs w:val="22"/>
                        </w:rPr>
                        <w:t xml:space="preserve">24-B-048 </w:t>
                      </w:r>
                    </w:p>
                    <w:p w14:paraId="228FEEFC" w14:textId="77777777" w:rsidR="00DC7FA9" w:rsidRDefault="00DC7FA9" w:rsidP="00DC7FA9"/>
                    <w:p w14:paraId="06CFF87E" w14:textId="77777777" w:rsidR="00DC7FA9" w:rsidRDefault="00DC7FA9" w:rsidP="00DC7FA9">
                      <w:pPr>
                        <w:ind w:left="0"/>
                        <w:rPr>
                          <w:rFonts w:ascii="Verdana" w:hAnsi="Verdana"/>
                          <w:color w:val="FF0000"/>
                        </w:rPr>
                      </w:pPr>
                    </w:p>
                    <w:p w14:paraId="737C9D10" w14:textId="77777777" w:rsidR="00DC7FA9" w:rsidRPr="00A52B53" w:rsidRDefault="00DC7FA9" w:rsidP="00DC7FA9">
                      <w:pPr>
                        <w:ind w:left="0"/>
                        <w:rPr>
                          <w:rFonts w:ascii="Verdana" w:hAnsi="Verdana"/>
                          <w:color w:val="FF0000"/>
                        </w:rPr>
                      </w:pPr>
                    </w:p>
                  </w:txbxContent>
                </v:textbox>
              </v:shape>
            </w:pict>
          </mc:Fallback>
        </mc:AlternateContent>
      </w:r>
    </w:p>
    <w:p w14:paraId="2432C034" w14:textId="77777777" w:rsidR="00DC7FA9" w:rsidRPr="00A10460" w:rsidRDefault="00DC7FA9" w:rsidP="00D62A67">
      <w:pPr>
        <w:spacing w:before="280"/>
        <w:rPr>
          <w:rFonts w:ascii="Verdana" w:hAnsi="Verdana"/>
          <w:sz w:val="22"/>
        </w:rPr>
      </w:pPr>
    </w:p>
    <w:p w14:paraId="4A044AA8" w14:textId="1783DA58" w:rsidR="00DC7FA9" w:rsidRPr="00A10460" w:rsidRDefault="00A10460" w:rsidP="00D62A67">
      <w:pPr>
        <w:spacing w:before="280"/>
        <w:rPr>
          <w:rFonts w:ascii="Verdana" w:hAnsi="Verdana"/>
          <w:b/>
          <w:sz w:val="22"/>
        </w:rPr>
      </w:pPr>
      <w:r w:rsidRPr="00A10460">
        <w:rPr>
          <w:rFonts w:ascii="Verdana" w:hAnsi="Verdana"/>
          <w:b/>
          <w:sz w:val="22"/>
        </w:rPr>
        <w:t>You asked:</w:t>
      </w:r>
    </w:p>
    <w:p w14:paraId="37627497" w14:textId="77777777" w:rsidR="00E84BE5" w:rsidRDefault="00E84BE5" w:rsidP="00E84BE5">
      <w:pPr>
        <w:rPr>
          <w:rFonts w:ascii="Verdana" w:hAnsi="Verdana"/>
          <w:b/>
          <w:noProof/>
          <w:sz w:val="22"/>
          <w:szCs w:val="22"/>
        </w:rPr>
      </w:pPr>
      <w:r w:rsidRPr="00E84BE5">
        <w:rPr>
          <w:rFonts w:ascii="Verdana" w:hAnsi="Verdana"/>
          <w:b/>
          <w:noProof/>
          <w:sz w:val="22"/>
          <w:szCs w:val="22"/>
        </w:rPr>
        <w:t>Q1. In the past 3 months, how many patients with a primary diagnosis of giant cell arteritis (ICD10 codes M31.5 or M31.6) were:</w:t>
      </w:r>
    </w:p>
    <w:p w14:paraId="70E19DCF" w14:textId="4559D12C" w:rsidR="00E84BE5" w:rsidRPr="00EF693B" w:rsidRDefault="00E84BE5" w:rsidP="00EF693B">
      <w:pPr>
        <w:pStyle w:val="ListParagraph"/>
        <w:numPr>
          <w:ilvl w:val="0"/>
          <w:numId w:val="18"/>
        </w:numPr>
        <w:rPr>
          <w:rFonts w:ascii="Verdana" w:hAnsi="Verdana"/>
          <w:b/>
          <w:noProof/>
          <w:sz w:val="22"/>
          <w:szCs w:val="22"/>
        </w:rPr>
      </w:pPr>
      <w:r w:rsidRPr="00EF693B">
        <w:rPr>
          <w:rFonts w:ascii="Verdana" w:hAnsi="Verdana"/>
          <w:b/>
          <w:noProof/>
          <w:sz w:val="22"/>
          <w:szCs w:val="22"/>
        </w:rPr>
        <w:t>Admitted as an inpatient</w:t>
      </w:r>
      <w:r w:rsidR="00F640BD" w:rsidRPr="00EF693B">
        <w:rPr>
          <w:rFonts w:ascii="Verdana" w:hAnsi="Verdana"/>
          <w:b/>
          <w:noProof/>
          <w:sz w:val="22"/>
          <w:szCs w:val="22"/>
        </w:rPr>
        <w:tab/>
      </w:r>
      <w:r w:rsidR="00F640BD" w:rsidRPr="00EF693B">
        <w:rPr>
          <w:rFonts w:ascii="Verdana" w:hAnsi="Verdana"/>
          <w:b/>
          <w:noProof/>
          <w:sz w:val="22"/>
          <w:szCs w:val="22"/>
        </w:rPr>
        <w:tab/>
      </w:r>
      <w:r w:rsidR="00F640BD" w:rsidRPr="00EF693B">
        <w:rPr>
          <w:rFonts w:ascii="Verdana" w:hAnsi="Verdana"/>
          <w:b/>
          <w:noProof/>
          <w:sz w:val="22"/>
          <w:szCs w:val="22"/>
        </w:rPr>
        <w:tab/>
      </w:r>
      <w:r w:rsidR="00F640BD" w:rsidRPr="00EF693B">
        <w:rPr>
          <w:rFonts w:ascii="Verdana" w:hAnsi="Verdana"/>
          <w:b/>
          <w:noProof/>
          <w:sz w:val="22"/>
          <w:szCs w:val="22"/>
        </w:rPr>
        <w:tab/>
      </w:r>
    </w:p>
    <w:p w14:paraId="1A70142C" w14:textId="1D7E9E3B" w:rsidR="00E84BE5" w:rsidRDefault="00E84BE5" w:rsidP="00E84BE5">
      <w:pPr>
        <w:pStyle w:val="ListParagraph"/>
        <w:numPr>
          <w:ilvl w:val="0"/>
          <w:numId w:val="18"/>
        </w:numPr>
        <w:rPr>
          <w:rFonts w:ascii="Verdana" w:hAnsi="Verdana"/>
          <w:b/>
          <w:noProof/>
          <w:sz w:val="22"/>
          <w:szCs w:val="22"/>
        </w:rPr>
      </w:pPr>
      <w:r w:rsidRPr="00E84BE5">
        <w:rPr>
          <w:rFonts w:ascii="Verdana" w:hAnsi="Verdana"/>
          <w:b/>
          <w:noProof/>
          <w:sz w:val="22"/>
          <w:szCs w:val="22"/>
        </w:rPr>
        <w:t>Treated in A&amp;E</w:t>
      </w:r>
    </w:p>
    <w:p w14:paraId="5F389907" w14:textId="77777777" w:rsidR="000D65D5" w:rsidRPr="00E84BE5" w:rsidRDefault="000D65D5" w:rsidP="000D65D5">
      <w:pPr>
        <w:pStyle w:val="ListParagraph"/>
        <w:ind w:left="1225"/>
        <w:rPr>
          <w:rFonts w:ascii="Verdana" w:hAnsi="Verdana"/>
          <w:b/>
          <w:noProof/>
          <w:sz w:val="22"/>
          <w:szCs w:val="22"/>
        </w:rPr>
      </w:pPr>
    </w:p>
    <w:p w14:paraId="58C2AD21" w14:textId="2297FC5B" w:rsidR="00E84BE5" w:rsidRDefault="00F640BD" w:rsidP="00E84BE5">
      <w:pPr>
        <w:rPr>
          <w:rFonts w:ascii="Verdana" w:hAnsi="Verdana"/>
          <w:bCs/>
          <w:noProof/>
          <w:sz w:val="22"/>
          <w:szCs w:val="22"/>
        </w:rPr>
      </w:pPr>
      <w:r w:rsidRPr="00F640BD">
        <w:rPr>
          <w:rFonts w:ascii="Verdana" w:hAnsi="Verdana"/>
          <w:bCs/>
          <w:noProof/>
          <w:sz w:val="22"/>
          <w:szCs w:val="22"/>
        </w:rPr>
        <w:t>23 individual patients were admitted (in any setting)</w:t>
      </w:r>
      <w:r>
        <w:rPr>
          <w:rFonts w:ascii="Verdana" w:hAnsi="Verdana"/>
          <w:bCs/>
          <w:noProof/>
          <w:sz w:val="22"/>
          <w:szCs w:val="22"/>
        </w:rPr>
        <w:t xml:space="preserve"> from October 2023 to December 2023. </w:t>
      </w:r>
    </w:p>
    <w:p w14:paraId="79F62417" w14:textId="20757C75" w:rsidR="00F640BD" w:rsidRDefault="00F640BD" w:rsidP="00E84BE5">
      <w:pPr>
        <w:rPr>
          <w:rFonts w:ascii="Verdana" w:hAnsi="Verdana"/>
          <w:bCs/>
          <w:noProof/>
          <w:sz w:val="22"/>
          <w:szCs w:val="22"/>
        </w:rPr>
      </w:pPr>
      <w:r>
        <w:rPr>
          <w:rFonts w:ascii="Verdana" w:hAnsi="Verdana"/>
          <w:bCs/>
          <w:noProof/>
          <w:sz w:val="22"/>
          <w:szCs w:val="22"/>
        </w:rPr>
        <w:t>&lt;5</w:t>
      </w:r>
      <w:r w:rsidR="00EF693B">
        <w:rPr>
          <w:rFonts w:ascii="Verdana" w:hAnsi="Verdana"/>
          <w:bCs/>
          <w:noProof/>
          <w:sz w:val="22"/>
          <w:szCs w:val="22"/>
        </w:rPr>
        <w:t>*</w:t>
      </w:r>
      <w:r>
        <w:rPr>
          <w:rFonts w:ascii="Verdana" w:hAnsi="Verdana"/>
          <w:bCs/>
          <w:noProof/>
          <w:sz w:val="22"/>
          <w:szCs w:val="22"/>
        </w:rPr>
        <w:t xml:space="preserve"> of those patients were admitt</w:t>
      </w:r>
      <w:r w:rsidR="007F38FA">
        <w:rPr>
          <w:rFonts w:ascii="Verdana" w:hAnsi="Verdana"/>
          <w:bCs/>
          <w:noProof/>
          <w:sz w:val="22"/>
          <w:szCs w:val="22"/>
        </w:rPr>
        <w:t>e</w:t>
      </w:r>
      <w:r>
        <w:rPr>
          <w:rFonts w:ascii="Verdana" w:hAnsi="Verdana"/>
          <w:bCs/>
          <w:noProof/>
          <w:sz w:val="22"/>
          <w:szCs w:val="22"/>
        </w:rPr>
        <w:t>d as an inpatient.</w:t>
      </w:r>
    </w:p>
    <w:p w14:paraId="47797DF3" w14:textId="49912160" w:rsidR="00F640BD" w:rsidRPr="00F640BD" w:rsidRDefault="00F640BD" w:rsidP="00F640BD">
      <w:pPr>
        <w:rPr>
          <w:rFonts w:ascii="Verdana" w:hAnsi="Verdana"/>
          <w:bCs/>
          <w:noProof/>
          <w:sz w:val="22"/>
          <w:szCs w:val="22"/>
        </w:rPr>
      </w:pPr>
      <w:r>
        <w:rPr>
          <w:rFonts w:ascii="Verdana" w:hAnsi="Verdana"/>
          <w:bCs/>
          <w:noProof/>
          <w:sz w:val="22"/>
          <w:szCs w:val="22"/>
        </w:rPr>
        <w:t>&lt;5</w:t>
      </w:r>
      <w:r w:rsidR="00EF693B">
        <w:rPr>
          <w:rFonts w:ascii="Verdana" w:hAnsi="Verdana"/>
          <w:bCs/>
          <w:noProof/>
          <w:sz w:val="22"/>
          <w:szCs w:val="22"/>
        </w:rPr>
        <w:t xml:space="preserve"> *</w:t>
      </w:r>
      <w:r>
        <w:rPr>
          <w:rFonts w:ascii="Verdana" w:hAnsi="Verdana"/>
          <w:bCs/>
          <w:noProof/>
          <w:sz w:val="22"/>
          <w:szCs w:val="22"/>
        </w:rPr>
        <w:t xml:space="preserve"> of the i</w:t>
      </w:r>
      <w:r w:rsidRPr="00F640BD">
        <w:rPr>
          <w:rFonts w:ascii="Verdana" w:hAnsi="Verdana"/>
          <w:bCs/>
          <w:noProof/>
          <w:sz w:val="22"/>
          <w:szCs w:val="22"/>
        </w:rPr>
        <w:t xml:space="preserve">npatients mentioned in the above, were treated in A&amp;E before going </w:t>
      </w:r>
      <w:r>
        <w:rPr>
          <w:rFonts w:ascii="Verdana" w:hAnsi="Verdana"/>
          <w:bCs/>
          <w:noProof/>
          <w:sz w:val="22"/>
          <w:szCs w:val="22"/>
        </w:rPr>
        <w:t>on to  being admitted.</w:t>
      </w:r>
      <w:r w:rsidRPr="00F640BD">
        <w:rPr>
          <w:rFonts w:ascii="Verdana" w:hAnsi="Verdana"/>
          <w:bCs/>
          <w:noProof/>
          <w:sz w:val="22"/>
          <w:szCs w:val="22"/>
        </w:rPr>
        <w:tab/>
      </w:r>
      <w:r w:rsidRPr="00F640BD">
        <w:rPr>
          <w:rFonts w:ascii="Verdana" w:hAnsi="Verdana"/>
          <w:bCs/>
          <w:noProof/>
          <w:sz w:val="22"/>
          <w:szCs w:val="22"/>
        </w:rPr>
        <w:tab/>
      </w:r>
      <w:r w:rsidRPr="00F640BD">
        <w:rPr>
          <w:rFonts w:ascii="Verdana" w:hAnsi="Verdana"/>
          <w:bCs/>
          <w:noProof/>
          <w:sz w:val="22"/>
          <w:szCs w:val="22"/>
        </w:rPr>
        <w:tab/>
      </w:r>
      <w:r w:rsidRPr="00F640BD">
        <w:rPr>
          <w:rFonts w:ascii="Verdana" w:hAnsi="Verdana"/>
          <w:bCs/>
          <w:noProof/>
          <w:sz w:val="22"/>
          <w:szCs w:val="22"/>
        </w:rPr>
        <w:tab/>
      </w:r>
      <w:r w:rsidRPr="00F640BD">
        <w:rPr>
          <w:rFonts w:ascii="Verdana" w:hAnsi="Verdana"/>
          <w:bCs/>
          <w:noProof/>
          <w:sz w:val="22"/>
          <w:szCs w:val="22"/>
        </w:rPr>
        <w:tab/>
      </w:r>
      <w:r w:rsidRPr="00F640BD">
        <w:rPr>
          <w:rFonts w:ascii="Verdana" w:hAnsi="Verdana"/>
          <w:bCs/>
          <w:noProof/>
          <w:sz w:val="22"/>
          <w:szCs w:val="22"/>
        </w:rPr>
        <w:tab/>
      </w:r>
      <w:r w:rsidRPr="00F640BD">
        <w:rPr>
          <w:rFonts w:ascii="Verdana" w:hAnsi="Verdana"/>
          <w:bCs/>
          <w:noProof/>
          <w:sz w:val="22"/>
          <w:szCs w:val="22"/>
        </w:rPr>
        <w:tab/>
      </w:r>
    </w:p>
    <w:p w14:paraId="414A1740" w14:textId="7E45A532" w:rsidR="00EF693B" w:rsidRDefault="00EF693B" w:rsidP="00EF693B">
      <w:pPr>
        <w:rPr>
          <w:rFonts w:ascii="Verdana" w:hAnsi="Verdana"/>
          <w:bCs/>
          <w:noProof/>
          <w:sz w:val="22"/>
          <w:szCs w:val="22"/>
        </w:rPr>
      </w:pPr>
      <w:r w:rsidRPr="00EF693B">
        <w:rPr>
          <w:rFonts w:ascii="Verdana" w:hAnsi="Verdana"/>
          <w:bCs/>
          <w:noProof/>
          <w:sz w:val="22"/>
          <w:szCs w:val="22"/>
        </w:rPr>
        <w:t>This will include any Inpatient, Daycase or RDA (Regular day admission)</w:t>
      </w:r>
      <w:r w:rsidRPr="00EF693B">
        <w:rPr>
          <w:rFonts w:ascii="Verdana" w:hAnsi="Verdana"/>
          <w:bCs/>
          <w:noProof/>
          <w:sz w:val="22"/>
          <w:szCs w:val="22"/>
        </w:rPr>
        <w:tab/>
      </w:r>
    </w:p>
    <w:p w14:paraId="04D9B996" w14:textId="67D740CE" w:rsidR="000C010A" w:rsidRDefault="000C010A" w:rsidP="00EF693B">
      <w:pPr>
        <w:rPr>
          <w:rFonts w:ascii="Verdana" w:hAnsi="Verdana"/>
          <w:bCs/>
          <w:noProof/>
          <w:sz w:val="22"/>
          <w:szCs w:val="22"/>
        </w:rPr>
      </w:pPr>
      <w:r>
        <w:rPr>
          <w:rFonts w:ascii="Verdana" w:hAnsi="Verdana"/>
          <w:bCs/>
          <w:noProof/>
          <w:sz w:val="22"/>
          <w:szCs w:val="22"/>
        </w:rPr>
        <w:t xml:space="preserve">We cannot identify the patients who were treated at Accident and Emergency and returned home (not admitted) as </w:t>
      </w:r>
      <w:r>
        <w:rPr>
          <w:rFonts w:ascii="Verdana" w:hAnsi="Verdana"/>
          <w:sz w:val="22"/>
          <w:szCs w:val="22"/>
        </w:rPr>
        <w:t>t</w:t>
      </w:r>
      <w:r w:rsidRPr="00FC3B42">
        <w:rPr>
          <w:rFonts w:ascii="Verdana" w:hAnsi="Verdana"/>
          <w:sz w:val="22"/>
          <w:szCs w:val="22"/>
        </w:rPr>
        <w:t xml:space="preserve">o obtain this information would involve a manual trawl and search of records which </w:t>
      </w:r>
      <w:r w:rsidRPr="00FC3B42">
        <w:rPr>
          <w:rFonts w:ascii="Verdana" w:hAnsi="Verdana" w:cs="Times New Roman"/>
          <w:sz w:val="22"/>
          <w:szCs w:val="22"/>
        </w:rPr>
        <w:t xml:space="preserve">we have estimated would significantly exceed the 18 hours limit set down by the </w:t>
      </w:r>
      <w:smartTag w:uri="urn:schemas-microsoft-com:office:smarttags" w:element="address">
        <w:r w:rsidRPr="00FC3B42">
          <w:rPr>
            <w:rFonts w:ascii="Verdana" w:hAnsi="Verdana" w:cs="Times New Roman"/>
            <w:sz w:val="22"/>
            <w:szCs w:val="22"/>
          </w:rPr>
          <w:t>FOI</w:t>
        </w:r>
      </w:smartTag>
      <w:r w:rsidRPr="00FC3B42">
        <w:rPr>
          <w:rFonts w:ascii="Verdana" w:hAnsi="Verdana" w:cs="Times New Roman"/>
          <w:sz w:val="22"/>
          <w:szCs w:val="22"/>
        </w:rPr>
        <w:t xml:space="preserve"> Act as the reasonable limit. </w:t>
      </w:r>
      <w:r w:rsidRPr="00FC3B42">
        <w:rPr>
          <w:rFonts w:ascii="Verdana" w:hAnsi="Verdana" w:cs="Tahoma"/>
          <w:sz w:val="22"/>
          <w:szCs w:val="22"/>
        </w:rPr>
        <w:t>Section 12 of the FOI Act and T</w:t>
      </w:r>
      <w:r w:rsidRPr="00FC3B42">
        <w:rPr>
          <w:rFonts w:ascii="Verdana" w:hAnsi="Verdana"/>
          <w:sz w:val="22"/>
          <w:szCs w:val="22"/>
        </w:rPr>
        <w:t xml:space="preserve">he Freedom of Information and Data Protection (Appropriate Limit and Fees) Regulation 2004 </w:t>
      </w:r>
      <w:r w:rsidRPr="00FC3B42">
        <w:rPr>
          <w:rFonts w:ascii="Verdana" w:hAnsi="Verdana" w:cs="Times New Roman"/>
          <w:sz w:val="22"/>
          <w:szCs w:val="22"/>
        </w:rPr>
        <w:t xml:space="preserve">provides that we are not obliged to spend in excess of 18 hours in any sixty day period locating, retrieving and identifying information in order to deal with a request for information and therefore we are withholding this information at this time. </w:t>
      </w:r>
      <w:bookmarkStart w:id="0" w:name="_GoBack"/>
      <w:bookmarkEnd w:id="0"/>
    </w:p>
    <w:p w14:paraId="63ABFC7A" w14:textId="363ACC65" w:rsidR="00EF693B" w:rsidRDefault="00EF693B" w:rsidP="00EF693B">
      <w:pPr>
        <w:jc w:val="both"/>
        <w:rPr>
          <w:rFonts w:ascii="Verdana" w:hAnsi="Verdana"/>
          <w:bCs/>
          <w:noProof/>
          <w:sz w:val="22"/>
          <w:szCs w:val="22"/>
        </w:rPr>
      </w:pPr>
      <w:r>
        <w:rPr>
          <w:rFonts w:ascii="Verdana" w:hAnsi="Verdana"/>
          <w:bCs/>
          <w:noProof/>
          <w:sz w:val="22"/>
          <w:szCs w:val="22"/>
        </w:rPr>
        <w:t>*W</w:t>
      </w:r>
      <w:r w:rsidRPr="00EF693B">
        <w:rPr>
          <w:rFonts w:ascii="Verdana" w:hAnsi="Verdana"/>
          <w:bCs/>
          <w:noProof/>
          <w:sz w:val="22"/>
          <w:szCs w:val="22"/>
        </w:rPr>
        <w:t>here fewer than 5 has been indicated we are unable to provide you with the exact number of patients as due to the low numbers, there is a potential risk of identifying individuals if this was disclosed.  We are therefore withholding this detail under Section 40(2) of the Freedom of Information Act 2000.  This information is protected by the General Data Protection Regulation (GDPR) and Data Protection Act 2018 and its disclosure would be contrary to the data protection principles and constitute as unfair and unlawful processing in regard to Articles 5, 6, and 9 of GDPR.  This exemption is absolute and therefore there is no requirement to apply the public interest test.</w:t>
      </w:r>
    </w:p>
    <w:p w14:paraId="0C930E0E" w14:textId="5801C5FC" w:rsidR="00F640BD" w:rsidRPr="00EF693B" w:rsidRDefault="00EF693B" w:rsidP="00EF693B">
      <w:pPr>
        <w:rPr>
          <w:rFonts w:ascii="Verdana" w:hAnsi="Verdana"/>
          <w:bCs/>
          <w:noProof/>
          <w:sz w:val="22"/>
          <w:szCs w:val="22"/>
        </w:rPr>
      </w:pPr>
      <w:r w:rsidRPr="00EF693B">
        <w:rPr>
          <w:rFonts w:ascii="Verdana" w:hAnsi="Verdana"/>
          <w:bCs/>
          <w:noProof/>
          <w:sz w:val="22"/>
          <w:szCs w:val="22"/>
        </w:rPr>
        <w:lastRenderedPageBreak/>
        <w:tab/>
      </w:r>
      <w:r w:rsidRPr="00EF693B">
        <w:rPr>
          <w:rFonts w:ascii="Verdana" w:hAnsi="Verdana"/>
          <w:bCs/>
          <w:noProof/>
          <w:sz w:val="22"/>
          <w:szCs w:val="22"/>
        </w:rPr>
        <w:tab/>
      </w:r>
      <w:r w:rsidRPr="00EF693B">
        <w:rPr>
          <w:rFonts w:ascii="Verdana" w:hAnsi="Verdana"/>
          <w:bCs/>
          <w:noProof/>
          <w:sz w:val="22"/>
          <w:szCs w:val="22"/>
        </w:rPr>
        <w:tab/>
      </w:r>
      <w:r w:rsidRPr="00EF693B">
        <w:rPr>
          <w:rFonts w:ascii="Verdana" w:hAnsi="Verdana"/>
          <w:bCs/>
          <w:noProof/>
          <w:sz w:val="22"/>
          <w:szCs w:val="22"/>
        </w:rPr>
        <w:tab/>
      </w:r>
      <w:r w:rsidRPr="00EF693B">
        <w:rPr>
          <w:rFonts w:ascii="Verdana" w:hAnsi="Verdana"/>
          <w:bCs/>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r w:rsidRPr="00EF693B">
        <w:rPr>
          <w:rFonts w:ascii="Verdana" w:hAnsi="Verdana"/>
          <w:b/>
          <w:noProof/>
          <w:sz w:val="22"/>
          <w:szCs w:val="22"/>
        </w:rPr>
        <w:tab/>
      </w:r>
    </w:p>
    <w:p w14:paraId="3F78C054" w14:textId="77777777" w:rsidR="00E84BE5" w:rsidRPr="00E84BE5" w:rsidRDefault="00E84BE5" w:rsidP="00E84BE5">
      <w:pPr>
        <w:rPr>
          <w:rFonts w:ascii="Verdana" w:hAnsi="Verdana"/>
          <w:b/>
          <w:noProof/>
          <w:sz w:val="22"/>
          <w:szCs w:val="22"/>
        </w:rPr>
      </w:pPr>
      <w:r w:rsidRPr="00E84BE5">
        <w:rPr>
          <w:rFonts w:ascii="Verdana" w:hAnsi="Verdana"/>
          <w:b/>
          <w:noProof/>
          <w:sz w:val="22"/>
          <w:szCs w:val="22"/>
        </w:rPr>
        <w:t xml:space="preserve">Q2. How many patients were treated by the rheumatology department in the past 3 months with the following: </w:t>
      </w:r>
    </w:p>
    <w:p w14:paraId="725C4933" w14:textId="13B6B50F" w:rsidR="00E84BE5" w:rsidRPr="000D65D5" w:rsidRDefault="00E84BE5" w:rsidP="000D65D5">
      <w:pPr>
        <w:pStyle w:val="ListParagraph"/>
        <w:numPr>
          <w:ilvl w:val="0"/>
          <w:numId w:val="23"/>
        </w:numPr>
        <w:rPr>
          <w:rFonts w:ascii="Verdana" w:hAnsi="Verdana"/>
          <w:b/>
          <w:noProof/>
          <w:sz w:val="22"/>
          <w:szCs w:val="22"/>
        </w:rPr>
      </w:pPr>
      <w:r w:rsidRPr="000D65D5">
        <w:rPr>
          <w:rFonts w:ascii="Verdana" w:hAnsi="Verdana"/>
          <w:b/>
          <w:noProof/>
          <w:sz w:val="22"/>
          <w:szCs w:val="22"/>
        </w:rPr>
        <w:t xml:space="preserve">Tocilizumab – for any disease </w:t>
      </w:r>
      <w:r w:rsidR="00EF693B" w:rsidRPr="000D65D5">
        <w:rPr>
          <w:rFonts w:ascii="Verdana" w:hAnsi="Verdana"/>
          <w:b/>
          <w:noProof/>
          <w:sz w:val="22"/>
          <w:szCs w:val="22"/>
        </w:rPr>
        <w:tab/>
      </w:r>
      <w:r w:rsidR="00EF693B" w:rsidRPr="000D65D5">
        <w:rPr>
          <w:rFonts w:ascii="Verdana" w:hAnsi="Verdana"/>
          <w:b/>
          <w:noProof/>
          <w:sz w:val="22"/>
          <w:szCs w:val="22"/>
        </w:rPr>
        <w:tab/>
      </w:r>
      <w:r w:rsidR="00EF693B" w:rsidRPr="000D65D5">
        <w:rPr>
          <w:rFonts w:ascii="Verdana" w:hAnsi="Verdana"/>
          <w:b/>
          <w:noProof/>
          <w:sz w:val="22"/>
          <w:szCs w:val="22"/>
        </w:rPr>
        <w:tab/>
      </w:r>
      <w:r w:rsidR="00EF693B" w:rsidRPr="000D65D5">
        <w:rPr>
          <w:rFonts w:ascii="Verdana" w:hAnsi="Verdana"/>
          <w:b/>
          <w:noProof/>
          <w:sz w:val="22"/>
          <w:szCs w:val="22"/>
        </w:rPr>
        <w:tab/>
      </w:r>
      <w:r w:rsidR="00EF693B" w:rsidRPr="000D65D5">
        <w:rPr>
          <w:rFonts w:ascii="Verdana" w:hAnsi="Verdana"/>
          <w:b/>
          <w:noProof/>
          <w:sz w:val="22"/>
          <w:szCs w:val="22"/>
        </w:rPr>
        <w:tab/>
      </w:r>
      <w:r w:rsidR="00EF693B" w:rsidRPr="000D65D5">
        <w:rPr>
          <w:rFonts w:ascii="Verdana" w:hAnsi="Verdana"/>
          <w:bCs/>
          <w:noProof/>
          <w:sz w:val="22"/>
          <w:szCs w:val="22"/>
        </w:rPr>
        <w:t>142</w:t>
      </w:r>
    </w:p>
    <w:p w14:paraId="59710E28" w14:textId="06AA27F6" w:rsidR="00E84BE5" w:rsidRPr="00E84BE5" w:rsidRDefault="00E84BE5" w:rsidP="00E84BE5">
      <w:pPr>
        <w:pStyle w:val="ListParagraph"/>
        <w:numPr>
          <w:ilvl w:val="0"/>
          <w:numId w:val="20"/>
        </w:numPr>
        <w:rPr>
          <w:rFonts w:ascii="Verdana" w:hAnsi="Verdana"/>
          <w:b/>
          <w:noProof/>
          <w:sz w:val="22"/>
          <w:szCs w:val="22"/>
        </w:rPr>
      </w:pPr>
      <w:r w:rsidRPr="00E84BE5">
        <w:rPr>
          <w:rFonts w:ascii="Verdana" w:hAnsi="Verdana"/>
          <w:b/>
          <w:noProof/>
          <w:sz w:val="22"/>
          <w:szCs w:val="22"/>
        </w:rPr>
        <w:t xml:space="preserve">Tocilizumab for rheumatoid arthritis (RA) only </w:t>
      </w:r>
      <w:r w:rsidR="00EF693B">
        <w:rPr>
          <w:rFonts w:ascii="Verdana" w:hAnsi="Verdana"/>
          <w:b/>
          <w:noProof/>
          <w:sz w:val="22"/>
          <w:szCs w:val="22"/>
        </w:rPr>
        <w:tab/>
      </w:r>
      <w:r w:rsidR="00EF693B">
        <w:rPr>
          <w:rFonts w:ascii="Verdana" w:hAnsi="Verdana"/>
          <w:b/>
          <w:noProof/>
          <w:sz w:val="22"/>
          <w:szCs w:val="22"/>
        </w:rPr>
        <w:tab/>
        <w:t xml:space="preserve"> </w:t>
      </w:r>
      <w:r w:rsidR="00555D56">
        <w:rPr>
          <w:rFonts w:ascii="Verdana" w:hAnsi="Verdana"/>
          <w:b/>
          <w:noProof/>
          <w:sz w:val="22"/>
          <w:szCs w:val="22"/>
        </w:rPr>
        <w:t xml:space="preserve"> </w:t>
      </w:r>
      <w:r w:rsidR="00EF693B" w:rsidRPr="00EF693B">
        <w:rPr>
          <w:rFonts w:ascii="Verdana" w:hAnsi="Verdana"/>
          <w:bCs/>
          <w:noProof/>
          <w:sz w:val="22"/>
          <w:szCs w:val="22"/>
        </w:rPr>
        <w:t>82*</w:t>
      </w:r>
      <w:r w:rsidR="00EF693B">
        <w:rPr>
          <w:rFonts w:ascii="Verdana" w:hAnsi="Verdana"/>
          <w:bCs/>
          <w:noProof/>
          <w:sz w:val="22"/>
          <w:szCs w:val="22"/>
        </w:rPr>
        <w:t>*</w:t>
      </w:r>
    </w:p>
    <w:p w14:paraId="6138EC45" w14:textId="48CBC582" w:rsidR="00E84BE5" w:rsidRPr="00EF693B" w:rsidRDefault="00E84BE5" w:rsidP="00E84BE5">
      <w:pPr>
        <w:pStyle w:val="ListParagraph"/>
        <w:numPr>
          <w:ilvl w:val="0"/>
          <w:numId w:val="20"/>
        </w:numPr>
        <w:rPr>
          <w:rFonts w:ascii="Verdana" w:hAnsi="Verdana"/>
          <w:b/>
          <w:noProof/>
          <w:sz w:val="22"/>
          <w:szCs w:val="22"/>
        </w:rPr>
      </w:pPr>
      <w:r w:rsidRPr="00E84BE5">
        <w:rPr>
          <w:rFonts w:ascii="Verdana" w:hAnsi="Verdana"/>
          <w:b/>
          <w:noProof/>
          <w:sz w:val="22"/>
          <w:szCs w:val="22"/>
        </w:rPr>
        <w:t xml:space="preserve">Tocilizumab for giant cell arteritis (GCA) only </w:t>
      </w:r>
      <w:r w:rsidR="00EF693B">
        <w:rPr>
          <w:rFonts w:ascii="Verdana" w:hAnsi="Verdana"/>
          <w:b/>
          <w:noProof/>
          <w:sz w:val="22"/>
          <w:szCs w:val="22"/>
        </w:rPr>
        <w:tab/>
      </w:r>
      <w:r w:rsidR="00EF693B">
        <w:rPr>
          <w:rFonts w:ascii="Verdana" w:hAnsi="Verdana"/>
          <w:b/>
          <w:noProof/>
          <w:sz w:val="22"/>
          <w:szCs w:val="22"/>
        </w:rPr>
        <w:tab/>
        <w:t xml:space="preserve"> </w:t>
      </w:r>
      <w:r w:rsidR="00555D56">
        <w:rPr>
          <w:rFonts w:ascii="Verdana" w:hAnsi="Verdana"/>
          <w:b/>
          <w:noProof/>
          <w:sz w:val="22"/>
          <w:szCs w:val="22"/>
        </w:rPr>
        <w:t xml:space="preserve"> </w:t>
      </w:r>
      <w:r w:rsidR="00EF693B" w:rsidRPr="00EF693B">
        <w:rPr>
          <w:rFonts w:ascii="Verdana" w:hAnsi="Verdana"/>
          <w:bCs/>
          <w:noProof/>
          <w:sz w:val="22"/>
          <w:szCs w:val="22"/>
        </w:rPr>
        <w:t>47*</w:t>
      </w:r>
      <w:r w:rsidR="00EF693B">
        <w:rPr>
          <w:rFonts w:ascii="Verdana" w:hAnsi="Verdana"/>
          <w:bCs/>
          <w:noProof/>
          <w:sz w:val="22"/>
          <w:szCs w:val="22"/>
        </w:rPr>
        <w:t>*</w:t>
      </w:r>
    </w:p>
    <w:p w14:paraId="181D6696" w14:textId="77777777" w:rsidR="00EF693B" w:rsidRDefault="00EF693B" w:rsidP="00EF693B">
      <w:pPr>
        <w:pStyle w:val="ListParagraph"/>
        <w:ind w:left="1225"/>
        <w:rPr>
          <w:rFonts w:ascii="Verdana" w:hAnsi="Verdana"/>
          <w:b/>
          <w:noProof/>
          <w:sz w:val="22"/>
          <w:szCs w:val="22"/>
        </w:rPr>
      </w:pPr>
    </w:p>
    <w:p w14:paraId="6F604FDD" w14:textId="544EB972" w:rsidR="00EF693B" w:rsidRPr="00EF693B" w:rsidRDefault="00EF693B" w:rsidP="00EF693B">
      <w:pPr>
        <w:pStyle w:val="ListParagraph"/>
        <w:ind w:left="1225"/>
        <w:rPr>
          <w:rFonts w:ascii="Verdana" w:hAnsi="Verdana"/>
          <w:bCs/>
          <w:noProof/>
          <w:sz w:val="22"/>
          <w:szCs w:val="22"/>
        </w:rPr>
      </w:pPr>
      <w:r w:rsidRPr="00EF693B">
        <w:rPr>
          <w:rFonts w:ascii="Verdana" w:hAnsi="Verdana"/>
          <w:bCs/>
          <w:noProof/>
          <w:sz w:val="22"/>
          <w:szCs w:val="22"/>
        </w:rPr>
        <w:t>*</w:t>
      </w:r>
      <w:r>
        <w:rPr>
          <w:rFonts w:ascii="Verdana" w:hAnsi="Verdana"/>
          <w:bCs/>
          <w:noProof/>
          <w:sz w:val="22"/>
          <w:szCs w:val="22"/>
        </w:rPr>
        <w:t xml:space="preserve">* </w:t>
      </w:r>
      <w:r w:rsidRPr="00EF693B">
        <w:rPr>
          <w:rFonts w:ascii="Verdana" w:hAnsi="Verdana"/>
          <w:bCs/>
          <w:noProof/>
          <w:sz w:val="22"/>
          <w:szCs w:val="22"/>
        </w:rPr>
        <w:t>Homecare only</w:t>
      </w:r>
    </w:p>
    <w:p w14:paraId="7123BDA1" w14:textId="77777777" w:rsidR="00EF693B" w:rsidRDefault="00E84BE5" w:rsidP="00E84BE5">
      <w:pPr>
        <w:rPr>
          <w:rFonts w:ascii="Verdana" w:hAnsi="Verdana"/>
          <w:b/>
          <w:noProof/>
          <w:sz w:val="22"/>
          <w:szCs w:val="22"/>
        </w:rPr>
      </w:pPr>
      <w:r w:rsidRPr="00E84BE5">
        <w:rPr>
          <w:rFonts w:ascii="Verdana" w:hAnsi="Verdana"/>
          <w:b/>
          <w:noProof/>
          <w:sz w:val="22"/>
          <w:szCs w:val="22"/>
        </w:rPr>
        <w:t xml:space="preserve"> </w:t>
      </w:r>
    </w:p>
    <w:p w14:paraId="57B14386" w14:textId="4A887CAC" w:rsidR="00E84BE5" w:rsidRDefault="00E84BE5" w:rsidP="00E84BE5">
      <w:pPr>
        <w:rPr>
          <w:rFonts w:ascii="Verdana" w:hAnsi="Verdana"/>
          <w:b/>
          <w:noProof/>
          <w:sz w:val="22"/>
          <w:szCs w:val="22"/>
        </w:rPr>
      </w:pPr>
      <w:r w:rsidRPr="00E84BE5">
        <w:rPr>
          <w:rFonts w:ascii="Verdana" w:hAnsi="Verdana"/>
          <w:b/>
          <w:noProof/>
          <w:sz w:val="22"/>
          <w:szCs w:val="22"/>
        </w:rPr>
        <w:t xml:space="preserve">Q3. How many patients were treated by the ophthalmology department (for any disease) in the past 3 months with Tocilizumab? </w:t>
      </w:r>
    </w:p>
    <w:p w14:paraId="0A3D8793" w14:textId="77777777" w:rsidR="00CC2400" w:rsidRPr="00CC2400" w:rsidRDefault="00CC2400" w:rsidP="00CC2400">
      <w:pPr>
        <w:jc w:val="both"/>
        <w:rPr>
          <w:rFonts w:ascii="Verdana" w:hAnsi="Verdana"/>
          <w:bCs/>
          <w:noProof/>
          <w:sz w:val="22"/>
          <w:szCs w:val="22"/>
        </w:rPr>
      </w:pPr>
      <w:r w:rsidRPr="00CC2400">
        <w:rPr>
          <w:rFonts w:ascii="Verdana" w:hAnsi="Verdana"/>
          <w:bCs/>
          <w:noProof/>
          <w:sz w:val="22"/>
          <w:szCs w:val="22"/>
        </w:rPr>
        <w:t xml:space="preserve">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14:paraId="467855C7" w14:textId="281E2AF3" w:rsidR="00E84BE5" w:rsidRPr="00E84BE5" w:rsidRDefault="00167A4B" w:rsidP="00CC2400">
      <w:pPr>
        <w:ind w:left="0"/>
        <w:rPr>
          <w:rFonts w:ascii="Verdana" w:hAnsi="Verdana"/>
          <w:b/>
          <w:noProof/>
          <w:sz w:val="22"/>
          <w:szCs w:val="22"/>
        </w:rPr>
      </w:pPr>
      <w:r>
        <w:rPr>
          <w:rFonts w:ascii="Verdana" w:hAnsi="Verdana"/>
          <w:b/>
          <w:noProof/>
          <w:sz w:val="22"/>
          <w:szCs w:val="22"/>
        </w:rPr>
        <w:tab/>
      </w:r>
    </w:p>
    <w:p w14:paraId="117F94ED" w14:textId="77777777" w:rsidR="00E84BE5" w:rsidRDefault="00E84BE5" w:rsidP="00E84BE5">
      <w:pPr>
        <w:rPr>
          <w:rFonts w:ascii="Verdana" w:hAnsi="Verdana"/>
          <w:b/>
          <w:noProof/>
          <w:sz w:val="22"/>
          <w:szCs w:val="22"/>
        </w:rPr>
      </w:pPr>
      <w:r w:rsidRPr="00E84BE5">
        <w:rPr>
          <w:rFonts w:ascii="Verdana" w:hAnsi="Verdana"/>
          <w:b/>
          <w:noProof/>
          <w:sz w:val="22"/>
          <w:szCs w:val="22"/>
        </w:rPr>
        <w:t>Q4. How many patients were treated in A&amp;E in the past 3 months (for any disease) with Tocilizumab?</w:t>
      </w:r>
    </w:p>
    <w:p w14:paraId="340BFBB5" w14:textId="77777777" w:rsidR="00CC2400" w:rsidRPr="00CC2400" w:rsidRDefault="00CC2400" w:rsidP="00CC2400">
      <w:pPr>
        <w:jc w:val="both"/>
        <w:rPr>
          <w:rFonts w:ascii="Verdana" w:hAnsi="Verdana"/>
          <w:bCs/>
          <w:noProof/>
          <w:sz w:val="22"/>
          <w:szCs w:val="22"/>
        </w:rPr>
      </w:pPr>
      <w:r w:rsidRPr="00CC2400">
        <w:rPr>
          <w:rFonts w:ascii="Verdana" w:hAnsi="Verdana"/>
          <w:bCs/>
          <w:noProof/>
          <w:sz w:val="22"/>
          <w:szCs w:val="22"/>
        </w:rPr>
        <w:t xml:space="preserve">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 </w:t>
      </w:r>
    </w:p>
    <w:p w14:paraId="6ECA1FDE" w14:textId="77777777" w:rsidR="00167A4B" w:rsidRPr="00E84BE5" w:rsidRDefault="00167A4B" w:rsidP="00CC2400">
      <w:pPr>
        <w:jc w:val="both"/>
        <w:rPr>
          <w:rFonts w:ascii="Verdana" w:hAnsi="Verdana"/>
          <w:b/>
          <w:noProof/>
          <w:sz w:val="22"/>
          <w:szCs w:val="22"/>
        </w:rPr>
      </w:pPr>
    </w:p>
    <w:p w14:paraId="1872C0C0" w14:textId="77777777" w:rsidR="00A10460" w:rsidRPr="00167A4B" w:rsidRDefault="00A10460" w:rsidP="002677FD">
      <w:pPr>
        <w:rPr>
          <w:rFonts w:ascii="Verdana" w:hAnsi="Verdana"/>
          <w:bCs/>
          <w:noProof/>
          <w:sz w:val="22"/>
          <w:szCs w:val="22"/>
        </w:rPr>
      </w:pPr>
    </w:p>
    <w:p w14:paraId="010A98C3" w14:textId="5954C9D4" w:rsidR="00A10460" w:rsidRDefault="00421E7F" w:rsidP="00421E7F">
      <w:pPr>
        <w:rPr>
          <w:rFonts w:ascii="Verdana" w:hAnsi="Verdana"/>
          <w:b/>
          <w:bCs/>
          <w:noProof/>
          <w:sz w:val="22"/>
          <w:szCs w:val="22"/>
        </w:rPr>
      </w:pPr>
      <w:r>
        <w:rPr>
          <w:rFonts w:ascii="Verdana" w:hAnsi="Verdana"/>
          <w:b/>
          <w:bCs/>
          <w:noProof/>
          <w:sz w:val="22"/>
          <w:szCs w:val="22"/>
        </w:rPr>
        <w:br/>
      </w:r>
      <w:r>
        <w:rPr>
          <w:rFonts w:ascii="Verdana" w:hAnsi="Verdana"/>
          <w:b/>
          <w:bCs/>
          <w:noProof/>
          <w:sz w:val="22"/>
          <w:szCs w:val="22"/>
        </w:rPr>
        <w:br/>
      </w:r>
      <w:r>
        <w:rPr>
          <w:rFonts w:ascii="Verdana" w:hAnsi="Verdana"/>
          <w:b/>
          <w:bCs/>
          <w:noProof/>
          <w:sz w:val="22"/>
          <w:szCs w:val="22"/>
        </w:rPr>
        <w:br/>
        <w:t xml:space="preserve">_____________________________________________________________ </w:t>
      </w:r>
    </w:p>
    <w:p w14:paraId="0E931482"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8EADBE" w14:textId="77777777" w:rsidR="00DD5E37" w:rsidRDefault="00DD5E37" w:rsidP="007D6A3E">
      <w:pPr>
        <w:spacing w:before="0" w:after="0" w:line="240" w:lineRule="auto"/>
      </w:pPr>
      <w:r>
        <w:separator/>
      </w:r>
    </w:p>
  </w:endnote>
  <w:endnote w:type="continuationSeparator" w:id="0">
    <w:p w14:paraId="487CF38A"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2DE9A4"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53A41FC8" wp14:editId="5A642694">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44693748" w14:textId="0391AB3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7F38FA">
      <w:rPr>
        <w:noProof/>
      </w:rPr>
      <w:t>2</w:t>
    </w:r>
    <w:r w:rsidR="00795AD1" w:rsidRPr="00795AD1">
      <w:rPr>
        <w:noProof/>
      </w:rPr>
      <w:fldChar w:fldCharType="end"/>
    </w:r>
  </w:p>
  <w:p w14:paraId="137AA4EB"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8510B1"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6232B63F" wp14:editId="4E867503">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7DDE0B59"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4A664640"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50A1D4E6"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6B71589D"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6616FCD"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571740" w14:textId="77777777" w:rsidR="00DD5E37" w:rsidRDefault="00DD5E37" w:rsidP="007D6A3E">
      <w:pPr>
        <w:spacing w:before="0" w:after="0" w:line="240" w:lineRule="auto"/>
      </w:pPr>
      <w:r>
        <w:separator/>
      </w:r>
    </w:p>
  </w:footnote>
  <w:footnote w:type="continuationSeparator" w:id="0">
    <w:p w14:paraId="5578FE9B"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9537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4F28DD52" wp14:editId="6DBF7FA8">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6914D4F" wp14:editId="6F4FC483">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0258B1CC"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1FA99C07"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48D385DF" w14:textId="77777777" w:rsidR="00937E61" w:rsidRDefault="00937E61" w:rsidP="00937E61">
                          <w:pPr>
                            <w:spacing w:before="0" w:after="0"/>
                            <w:ind w:left="0"/>
                            <w:jc w:val="right"/>
                            <w:rPr>
                              <w:color w:val="6E609E"/>
                              <w:sz w:val="18"/>
                              <w:szCs w:val="18"/>
                            </w:rPr>
                          </w:pPr>
                        </w:p>
                        <w:p w14:paraId="75C397DF"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BA63A5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66914D4F"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0258B1CC" w14:textId="77777777"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14:paraId="1FA99C07" w14:textId="77777777"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14:paraId="48D385DF" w14:textId="77777777" w:rsidR="00937E61" w:rsidRDefault="00937E61" w:rsidP="00937E61">
                    <w:pPr>
                      <w:spacing w:before="0" w:after="0"/>
                      <w:ind w:left="0"/>
                      <w:jc w:val="right"/>
                      <w:rPr>
                        <w:color w:val="6E609E"/>
                        <w:sz w:val="18"/>
                        <w:szCs w:val="18"/>
                      </w:rPr>
                    </w:pPr>
                  </w:p>
                  <w:p w14:paraId="75C397DF" w14:textId="77777777" w:rsidR="00937E61" w:rsidRPr="002D32B6" w:rsidRDefault="000C00ED" w:rsidP="00937E61">
                    <w:pPr>
                      <w:spacing w:before="0" w:after="0"/>
                      <w:ind w:left="0"/>
                      <w:jc w:val="right"/>
                      <w:rPr>
                        <w:b/>
                        <w:color w:val="6E609E"/>
                        <w:sz w:val="18"/>
                        <w:szCs w:val="18"/>
                      </w:rPr>
                    </w:pPr>
                    <w:proofErr w:type="spellStart"/>
                    <w:r w:rsidRPr="002D32B6">
                      <w:rPr>
                        <w:b/>
                        <w:color w:val="6E609E"/>
                        <w:sz w:val="18"/>
                        <w:szCs w:val="18"/>
                      </w:rPr>
                      <w:t>g</w:t>
                    </w:r>
                    <w:r w:rsidR="002D32B6" w:rsidRPr="002D32B6">
                      <w:rPr>
                        <w:b/>
                        <w:color w:val="6E609E"/>
                        <w:sz w:val="18"/>
                        <w:szCs w:val="18"/>
                      </w:rPr>
                      <w:t>ofalu</w:t>
                    </w:r>
                    <w:proofErr w:type="spell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proofErr w:type="gramStart"/>
                    <w:r w:rsidRPr="002D32B6">
                      <w:rPr>
                        <w:b/>
                        <w:color w:val="6E609E"/>
                        <w:sz w:val="18"/>
                        <w:szCs w:val="18"/>
                      </w:rPr>
                      <w:t>amser</w:t>
                    </w:r>
                    <w:proofErr w:type="spellEnd"/>
                    <w:proofErr w:type="gramEnd"/>
                  </w:p>
                  <w:p w14:paraId="6BA63A5F"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08834E9A"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5pt;height:20.5pt;visibility:visible;mso-wrap-style:square" o:bullet="t">
        <v:imagedata r:id="rId1" o:title=""/>
      </v:shape>
    </w:pict>
  </w:numPicBullet>
  <w:numPicBullet w:numPicBulletId="1">
    <w:pict>
      <v:shape id="_x0000_i1051" type="#_x0000_t75" style="width:383pt;height:383pt;visibility:visible;mso-wrap-style:square" o:bullet="t">
        <v:imagedata r:id="rId2" o:title=""/>
      </v:shape>
    </w:pict>
  </w:numPicBullet>
  <w:numPicBullet w:numPicBulletId="2">
    <w:pict>
      <v:shape id="_x0000_i1052" type="#_x0000_t75" style="width:225.5pt;height:225.5pt;visibility:visible;mso-wrap-style:square" o:bullet="t">
        <v:imagedata r:id="rId3" o:title=""/>
      </v:shape>
    </w:pict>
  </w:numPicBullet>
  <w:numPicBullet w:numPicBulletId="3">
    <w:pict>
      <v:shape id="_x0000_i1053"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077C68"/>
    <w:multiLevelType w:val="hybridMultilevel"/>
    <w:tmpl w:val="A7804D06"/>
    <w:lvl w:ilvl="0" w:tplc="447EFB56">
      <w:numFmt w:val="bullet"/>
      <w:lvlText w:val="•"/>
      <w:lvlJc w:val="left"/>
      <w:pPr>
        <w:ind w:left="1335" w:hanging="83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10"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0426E0A"/>
    <w:multiLevelType w:val="hybridMultilevel"/>
    <w:tmpl w:val="902C71B4"/>
    <w:lvl w:ilvl="0" w:tplc="0809000B">
      <w:start w:val="1"/>
      <w:numFmt w:val="bullet"/>
      <w:lvlText w:val=""/>
      <w:lvlJc w:val="left"/>
      <w:pPr>
        <w:ind w:left="1300" w:hanging="360"/>
      </w:pPr>
      <w:rPr>
        <w:rFonts w:ascii="Wingdings" w:hAnsi="Wingdings"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18" w15:restartNumberingAfterBreak="0">
    <w:nsid w:val="71F81906"/>
    <w:multiLevelType w:val="hybridMultilevel"/>
    <w:tmpl w:val="CD1ADA20"/>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19" w15:restartNumberingAfterBreak="0">
    <w:nsid w:val="734024A0"/>
    <w:multiLevelType w:val="hybridMultilevel"/>
    <w:tmpl w:val="E0D04B44"/>
    <w:lvl w:ilvl="0" w:tplc="B464FA0A">
      <w:numFmt w:val="bullet"/>
      <w:lvlText w:val="•"/>
      <w:lvlJc w:val="left"/>
      <w:pPr>
        <w:ind w:left="1335" w:hanging="830"/>
      </w:pPr>
      <w:rPr>
        <w:rFonts w:ascii="Verdana" w:eastAsia="Calibri" w:hAnsi="Verdana" w:cs="Arial" w:hint="default"/>
      </w:rPr>
    </w:lvl>
    <w:lvl w:ilvl="1" w:tplc="08090003" w:tentative="1">
      <w:start w:val="1"/>
      <w:numFmt w:val="bullet"/>
      <w:lvlText w:val="o"/>
      <w:lvlJc w:val="left"/>
      <w:pPr>
        <w:ind w:left="1585" w:hanging="360"/>
      </w:pPr>
      <w:rPr>
        <w:rFonts w:ascii="Courier New" w:hAnsi="Courier New" w:cs="Courier New" w:hint="default"/>
      </w:rPr>
    </w:lvl>
    <w:lvl w:ilvl="2" w:tplc="08090005" w:tentative="1">
      <w:start w:val="1"/>
      <w:numFmt w:val="bullet"/>
      <w:lvlText w:val=""/>
      <w:lvlJc w:val="left"/>
      <w:pPr>
        <w:ind w:left="2305" w:hanging="360"/>
      </w:pPr>
      <w:rPr>
        <w:rFonts w:ascii="Wingdings" w:hAnsi="Wingdings" w:hint="default"/>
      </w:rPr>
    </w:lvl>
    <w:lvl w:ilvl="3" w:tplc="08090001" w:tentative="1">
      <w:start w:val="1"/>
      <w:numFmt w:val="bullet"/>
      <w:lvlText w:val=""/>
      <w:lvlJc w:val="left"/>
      <w:pPr>
        <w:ind w:left="3025" w:hanging="360"/>
      </w:pPr>
      <w:rPr>
        <w:rFonts w:ascii="Symbol" w:hAnsi="Symbol" w:hint="default"/>
      </w:rPr>
    </w:lvl>
    <w:lvl w:ilvl="4" w:tplc="08090003" w:tentative="1">
      <w:start w:val="1"/>
      <w:numFmt w:val="bullet"/>
      <w:lvlText w:val="o"/>
      <w:lvlJc w:val="left"/>
      <w:pPr>
        <w:ind w:left="3745" w:hanging="360"/>
      </w:pPr>
      <w:rPr>
        <w:rFonts w:ascii="Courier New" w:hAnsi="Courier New" w:cs="Courier New" w:hint="default"/>
      </w:rPr>
    </w:lvl>
    <w:lvl w:ilvl="5" w:tplc="08090005" w:tentative="1">
      <w:start w:val="1"/>
      <w:numFmt w:val="bullet"/>
      <w:lvlText w:val=""/>
      <w:lvlJc w:val="left"/>
      <w:pPr>
        <w:ind w:left="4465" w:hanging="360"/>
      </w:pPr>
      <w:rPr>
        <w:rFonts w:ascii="Wingdings" w:hAnsi="Wingdings" w:hint="default"/>
      </w:rPr>
    </w:lvl>
    <w:lvl w:ilvl="6" w:tplc="08090001" w:tentative="1">
      <w:start w:val="1"/>
      <w:numFmt w:val="bullet"/>
      <w:lvlText w:val=""/>
      <w:lvlJc w:val="left"/>
      <w:pPr>
        <w:ind w:left="5185" w:hanging="360"/>
      </w:pPr>
      <w:rPr>
        <w:rFonts w:ascii="Symbol" w:hAnsi="Symbol" w:hint="default"/>
      </w:rPr>
    </w:lvl>
    <w:lvl w:ilvl="7" w:tplc="08090003" w:tentative="1">
      <w:start w:val="1"/>
      <w:numFmt w:val="bullet"/>
      <w:lvlText w:val="o"/>
      <w:lvlJc w:val="left"/>
      <w:pPr>
        <w:ind w:left="5905" w:hanging="360"/>
      </w:pPr>
      <w:rPr>
        <w:rFonts w:ascii="Courier New" w:hAnsi="Courier New" w:cs="Courier New" w:hint="default"/>
      </w:rPr>
    </w:lvl>
    <w:lvl w:ilvl="8" w:tplc="08090005" w:tentative="1">
      <w:start w:val="1"/>
      <w:numFmt w:val="bullet"/>
      <w:lvlText w:val=""/>
      <w:lvlJc w:val="left"/>
      <w:pPr>
        <w:ind w:left="6625" w:hanging="360"/>
      </w:pPr>
      <w:rPr>
        <w:rFonts w:ascii="Wingdings" w:hAnsi="Wingdings" w:hint="default"/>
      </w:rPr>
    </w:lvl>
  </w:abstractNum>
  <w:abstractNum w:abstractNumId="20" w15:restartNumberingAfterBreak="0">
    <w:nsid w:val="76045397"/>
    <w:multiLevelType w:val="hybridMultilevel"/>
    <w:tmpl w:val="1780E54E"/>
    <w:lvl w:ilvl="0" w:tplc="0809000B">
      <w:start w:val="1"/>
      <w:numFmt w:val="bullet"/>
      <w:lvlText w:val=""/>
      <w:lvlJc w:val="left"/>
      <w:pPr>
        <w:ind w:left="1300" w:hanging="360"/>
      </w:pPr>
      <w:rPr>
        <w:rFonts w:ascii="Wingdings" w:hAnsi="Wingdings" w:hint="default"/>
      </w:rPr>
    </w:lvl>
    <w:lvl w:ilvl="1" w:tplc="08090003" w:tentative="1">
      <w:start w:val="1"/>
      <w:numFmt w:val="bullet"/>
      <w:lvlText w:val="o"/>
      <w:lvlJc w:val="left"/>
      <w:pPr>
        <w:ind w:left="2020" w:hanging="360"/>
      </w:pPr>
      <w:rPr>
        <w:rFonts w:ascii="Courier New" w:hAnsi="Courier New" w:cs="Courier New" w:hint="default"/>
      </w:rPr>
    </w:lvl>
    <w:lvl w:ilvl="2" w:tplc="08090005" w:tentative="1">
      <w:start w:val="1"/>
      <w:numFmt w:val="bullet"/>
      <w:lvlText w:val=""/>
      <w:lvlJc w:val="left"/>
      <w:pPr>
        <w:ind w:left="2740" w:hanging="360"/>
      </w:pPr>
      <w:rPr>
        <w:rFonts w:ascii="Wingdings" w:hAnsi="Wingdings" w:hint="default"/>
      </w:rPr>
    </w:lvl>
    <w:lvl w:ilvl="3" w:tplc="08090001" w:tentative="1">
      <w:start w:val="1"/>
      <w:numFmt w:val="bullet"/>
      <w:lvlText w:val=""/>
      <w:lvlJc w:val="left"/>
      <w:pPr>
        <w:ind w:left="3460" w:hanging="360"/>
      </w:pPr>
      <w:rPr>
        <w:rFonts w:ascii="Symbol" w:hAnsi="Symbol" w:hint="default"/>
      </w:rPr>
    </w:lvl>
    <w:lvl w:ilvl="4" w:tplc="08090003" w:tentative="1">
      <w:start w:val="1"/>
      <w:numFmt w:val="bullet"/>
      <w:lvlText w:val="o"/>
      <w:lvlJc w:val="left"/>
      <w:pPr>
        <w:ind w:left="4180" w:hanging="360"/>
      </w:pPr>
      <w:rPr>
        <w:rFonts w:ascii="Courier New" w:hAnsi="Courier New" w:cs="Courier New" w:hint="default"/>
      </w:rPr>
    </w:lvl>
    <w:lvl w:ilvl="5" w:tplc="08090005" w:tentative="1">
      <w:start w:val="1"/>
      <w:numFmt w:val="bullet"/>
      <w:lvlText w:val=""/>
      <w:lvlJc w:val="left"/>
      <w:pPr>
        <w:ind w:left="4900" w:hanging="360"/>
      </w:pPr>
      <w:rPr>
        <w:rFonts w:ascii="Wingdings" w:hAnsi="Wingdings" w:hint="default"/>
      </w:rPr>
    </w:lvl>
    <w:lvl w:ilvl="6" w:tplc="08090001" w:tentative="1">
      <w:start w:val="1"/>
      <w:numFmt w:val="bullet"/>
      <w:lvlText w:val=""/>
      <w:lvlJc w:val="left"/>
      <w:pPr>
        <w:ind w:left="5620" w:hanging="360"/>
      </w:pPr>
      <w:rPr>
        <w:rFonts w:ascii="Symbol" w:hAnsi="Symbol" w:hint="default"/>
      </w:rPr>
    </w:lvl>
    <w:lvl w:ilvl="7" w:tplc="08090003" w:tentative="1">
      <w:start w:val="1"/>
      <w:numFmt w:val="bullet"/>
      <w:lvlText w:val="o"/>
      <w:lvlJc w:val="left"/>
      <w:pPr>
        <w:ind w:left="6340" w:hanging="360"/>
      </w:pPr>
      <w:rPr>
        <w:rFonts w:ascii="Courier New" w:hAnsi="Courier New" w:cs="Courier New" w:hint="default"/>
      </w:rPr>
    </w:lvl>
    <w:lvl w:ilvl="8" w:tplc="08090005" w:tentative="1">
      <w:start w:val="1"/>
      <w:numFmt w:val="bullet"/>
      <w:lvlText w:val=""/>
      <w:lvlJc w:val="left"/>
      <w:pPr>
        <w:ind w:left="7060" w:hanging="360"/>
      </w:pPr>
      <w:rPr>
        <w:rFonts w:ascii="Wingdings" w:hAnsi="Wingdings" w:hint="default"/>
      </w:rPr>
    </w:lvl>
  </w:abstractNum>
  <w:abstractNum w:abstractNumId="21" w15:restartNumberingAfterBreak="0">
    <w:nsid w:val="769041D2"/>
    <w:multiLevelType w:val="hybridMultilevel"/>
    <w:tmpl w:val="AC747578"/>
    <w:lvl w:ilvl="0" w:tplc="0809000B">
      <w:start w:val="1"/>
      <w:numFmt w:val="bullet"/>
      <w:lvlText w:val=""/>
      <w:lvlJc w:val="left"/>
      <w:pPr>
        <w:ind w:left="1225" w:hanging="360"/>
      </w:pPr>
      <w:rPr>
        <w:rFonts w:ascii="Wingdings" w:hAnsi="Wingdings" w:hint="default"/>
      </w:rPr>
    </w:lvl>
    <w:lvl w:ilvl="1" w:tplc="08090003" w:tentative="1">
      <w:start w:val="1"/>
      <w:numFmt w:val="bullet"/>
      <w:lvlText w:val="o"/>
      <w:lvlJc w:val="left"/>
      <w:pPr>
        <w:ind w:left="1945" w:hanging="360"/>
      </w:pPr>
      <w:rPr>
        <w:rFonts w:ascii="Courier New" w:hAnsi="Courier New" w:cs="Courier New" w:hint="default"/>
      </w:rPr>
    </w:lvl>
    <w:lvl w:ilvl="2" w:tplc="08090005" w:tentative="1">
      <w:start w:val="1"/>
      <w:numFmt w:val="bullet"/>
      <w:lvlText w:val=""/>
      <w:lvlJc w:val="left"/>
      <w:pPr>
        <w:ind w:left="2665" w:hanging="360"/>
      </w:pPr>
      <w:rPr>
        <w:rFonts w:ascii="Wingdings" w:hAnsi="Wingdings" w:hint="default"/>
      </w:rPr>
    </w:lvl>
    <w:lvl w:ilvl="3" w:tplc="08090001" w:tentative="1">
      <w:start w:val="1"/>
      <w:numFmt w:val="bullet"/>
      <w:lvlText w:val=""/>
      <w:lvlJc w:val="left"/>
      <w:pPr>
        <w:ind w:left="3385" w:hanging="360"/>
      </w:pPr>
      <w:rPr>
        <w:rFonts w:ascii="Symbol" w:hAnsi="Symbol" w:hint="default"/>
      </w:rPr>
    </w:lvl>
    <w:lvl w:ilvl="4" w:tplc="08090003" w:tentative="1">
      <w:start w:val="1"/>
      <w:numFmt w:val="bullet"/>
      <w:lvlText w:val="o"/>
      <w:lvlJc w:val="left"/>
      <w:pPr>
        <w:ind w:left="4105" w:hanging="360"/>
      </w:pPr>
      <w:rPr>
        <w:rFonts w:ascii="Courier New" w:hAnsi="Courier New" w:cs="Courier New" w:hint="default"/>
      </w:rPr>
    </w:lvl>
    <w:lvl w:ilvl="5" w:tplc="08090005" w:tentative="1">
      <w:start w:val="1"/>
      <w:numFmt w:val="bullet"/>
      <w:lvlText w:val=""/>
      <w:lvlJc w:val="left"/>
      <w:pPr>
        <w:ind w:left="4825" w:hanging="360"/>
      </w:pPr>
      <w:rPr>
        <w:rFonts w:ascii="Wingdings" w:hAnsi="Wingdings" w:hint="default"/>
      </w:rPr>
    </w:lvl>
    <w:lvl w:ilvl="6" w:tplc="08090001" w:tentative="1">
      <w:start w:val="1"/>
      <w:numFmt w:val="bullet"/>
      <w:lvlText w:val=""/>
      <w:lvlJc w:val="left"/>
      <w:pPr>
        <w:ind w:left="5545" w:hanging="360"/>
      </w:pPr>
      <w:rPr>
        <w:rFonts w:ascii="Symbol" w:hAnsi="Symbol" w:hint="default"/>
      </w:rPr>
    </w:lvl>
    <w:lvl w:ilvl="7" w:tplc="08090003" w:tentative="1">
      <w:start w:val="1"/>
      <w:numFmt w:val="bullet"/>
      <w:lvlText w:val="o"/>
      <w:lvlJc w:val="left"/>
      <w:pPr>
        <w:ind w:left="6265" w:hanging="360"/>
      </w:pPr>
      <w:rPr>
        <w:rFonts w:ascii="Courier New" w:hAnsi="Courier New" w:cs="Courier New" w:hint="default"/>
      </w:rPr>
    </w:lvl>
    <w:lvl w:ilvl="8" w:tplc="08090005" w:tentative="1">
      <w:start w:val="1"/>
      <w:numFmt w:val="bullet"/>
      <w:lvlText w:val=""/>
      <w:lvlJc w:val="left"/>
      <w:pPr>
        <w:ind w:left="6985" w:hanging="360"/>
      </w:pPr>
      <w:rPr>
        <w:rFonts w:ascii="Wingdings" w:hAnsi="Wingdings" w:hint="default"/>
      </w:rPr>
    </w:lvl>
  </w:abstractNum>
  <w:abstractNum w:abstractNumId="22"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3"/>
  </w:num>
  <w:num w:numId="6">
    <w:abstractNumId w:val="2"/>
  </w:num>
  <w:num w:numId="7">
    <w:abstractNumId w:val="10"/>
  </w:num>
  <w:num w:numId="8">
    <w:abstractNumId w:val="14"/>
  </w:num>
  <w:num w:numId="9">
    <w:abstractNumId w:val="22"/>
  </w:num>
  <w:num w:numId="10">
    <w:abstractNumId w:val="1"/>
  </w:num>
  <w:num w:numId="11">
    <w:abstractNumId w:val="8"/>
  </w:num>
  <w:num w:numId="12">
    <w:abstractNumId w:val="12"/>
  </w:num>
  <w:num w:numId="13">
    <w:abstractNumId w:val="16"/>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num>
  <w:num w:numId="17">
    <w:abstractNumId w:val="4"/>
  </w:num>
  <w:num w:numId="18">
    <w:abstractNumId w:val="18"/>
  </w:num>
  <w:num w:numId="19">
    <w:abstractNumId w:val="9"/>
  </w:num>
  <w:num w:numId="20">
    <w:abstractNumId w:val="21"/>
  </w:num>
  <w:num w:numId="21">
    <w:abstractNumId w:val="19"/>
  </w:num>
  <w:num w:numId="22">
    <w:abstractNumId w:val="17"/>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0C010A"/>
    <w:rsid w:val="000D65D5"/>
    <w:rsid w:val="000F69EE"/>
    <w:rsid w:val="00111757"/>
    <w:rsid w:val="001276F0"/>
    <w:rsid w:val="00167A4B"/>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55D56"/>
    <w:rsid w:val="005925B8"/>
    <w:rsid w:val="005F0E79"/>
    <w:rsid w:val="00602EE5"/>
    <w:rsid w:val="006137E4"/>
    <w:rsid w:val="00635BDA"/>
    <w:rsid w:val="006564DF"/>
    <w:rsid w:val="00684641"/>
    <w:rsid w:val="006B243E"/>
    <w:rsid w:val="006C4048"/>
    <w:rsid w:val="006D5578"/>
    <w:rsid w:val="006D57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7F38FA"/>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05FF5"/>
    <w:rsid w:val="00A10460"/>
    <w:rsid w:val="00A17614"/>
    <w:rsid w:val="00A56076"/>
    <w:rsid w:val="00A84640"/>
    <w:rsid w:val="00AB4D54"/>
    <w:rsid w:val="00AF0E8B"/>
    <w:rsid w:val="00AF691A"/>
    <w:rsid w:val="00B34966"/>
    <w:rsid w:val="00B61DE2"/>
    <w:rsid w:val="00B82C9E"/>
    <w:rsid w:val="00B8458F"/>
    <w:rsid w:val="00BB4931"/>
    <w:rsid w:val="00BC67E1"/>
    <w:rsid w:val="00C021A4"/>
    <w:rsid w:val="00C050BE"/>
    <w:rsid w:val="00C75A00"/>
    <w:rsid w:val="00CA07E3"/>
    <w:rsid w:val="00CB2BBE"/>
    <w:rsid w:val="00CC2400"/>
    <w:rsid w:val="00CE1516"/>
    <w:rsid w:val="00CE325E"/>
    <w:rsid w:val="00CE3DBC"/>
    <w:rsid w:val="00D15865"/>
    <w:rsid w:val="00D62A67"/>
    <w:rsid w:val="00DC47F3"/>
    <w:rsid w:val="00DC7FA9"/>
    <w:rsid w:val="00DD5E37"/>
    <w:rsid w:val="00DF2EA1"/>
    <w:rsid w:val="00E11F2D"/>
    <w:rsid w:val="00E26720"/>
    <w:rsid w:val="00E545D8"/>
    <w:rsid w:val="00E817B3"/>
    <w:rsid w:val="00E84BE5"/>
    <w:rsid w:val="00E90BC7"/>
    <w:rsid w:val="00EE0615"/>
    <w:rsid w:val="00EF693B"/>
    <w:rsid w:val="00F26B29"/>
    <w:rsid w:val="00F640BD"/>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4:docId w14:val="4E019064"/>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CommentReference">
    <w:name w:val="annotation reference"/>
    <w:basedOn w:val="DefaultParagraphFont"/>
    <w:uiPriority w:val="99"/>
    <w:semiHidden/>
    <w:unhideWhenUsed/>
    <w:rsid w:val="007F38FA"/>
    <w:rPr>
      <w:sz w:val="16"/>
      <w:szCs w:val="16"/>
    </w:rPr>
  </w:style>
  <w:style w:type="paragraph" w:styleId="CommentText">
    <w:name w:val="annotation text"/>
    <w:basedOn w:val="Normal"/>
    <w:link w:val="CommentTextChar"/>
    <w:uiPriority w:val="99"/>
    <w:semiHidden/>
    <w:unhideWhenUsed/>
    <w:rsid w:val="007F38FA"/>
    <w:pPr>
      <w:spacing w:line="240" w:lineRule="auto"/>
    </w:pPr>
    <w:rPr>
      <w:sz w:val="20"/>
      <w:szCs w:val="20"/>
    </w:rPr>
  </w:style>
  <w:style w:type="character" w:customStyle="1" w:styleId="CommentTextChar">
    <w:name w:val="Comment Text Char"/>
    <w:basedOn w:val="DefaultParagraphFont"/>
    <w:link w:val="CommentText"/>
    <w:uiPriority w:val="99"/>
    <w:semiHidden/>
    <w:rsid w:val="007F38FA"/>
  </w:style>
  <w:style w:type="paragraph" w:styleId="CommentSubject">
    <w:name w:val="annotation subject"/>
    <w:basedOn w:val="CommentText"/>
    <w:next w:val="CommentText"/>
    <w:link w:val="CommentSubjectChar"/>
    <w:uiPriority w:val="99"/>
    <w:semiHidden/>
    <w:unhideWhenUsed/>
    <w:rsid w:val="007F38FA"/>
    <w:rPr>
      <w:b/>
      <w:bCs/>
    </w:rPr>
  </w:style>
  <w:style w:type="character" w:customStyle="1" w:styleId="CommentSubjectChar">
    <w:name w:val="Comment Subject Char"/>
    <w:basedOn w:val="CommentTextChar"/>
    <w:link w:val="CommentSubject"/>
    <w:uiPriority w:val="99"/>
    <w:semiHidden/>
    <w:rsid w:val="007F38FA"/>
    <w:rPr>
      <w:b/>
      <w:bCs/>
    </w:rPr>
  </w:style>
  <w:style w:type="paragraph" w:styleId="Revision">
    <w:name w:val="Revision"/>
    <w:hidden/>
    <w:uiPriority w:val="99"/>
    <w:semiHidden/>
    <w:rsid w:val="00CC240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B7924C-EBE9-4F84-BA0D-A54BDF4FF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35</TotalTime>
  <Pages>2</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12</cp:revision>
  <cp:lastPrinted>2019-03-26T11:11:00Z</cp:lastPrinted>
  <dcterms:created xsi:type="dcterms:W3CDTF">2024-03-11T08:27:00Z</dcterms:created>
  <dcterms:modified xsi:type="dcterms:W3CDTF">2024-03-12T14:46:00Z</dcterms:modified>
</cp:coreProperties>
</file>