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2A069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B78F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24-G-031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B2A069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B78F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24-G-031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125CDE5" w14:textId="13EAF369" w:rsidR="003B78F0" w:rsidRPr="003B78F0" w:rsidRDefault="003B78F0" w:rsidP="003B78F0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>How many Older Adult Mental Health Inpatient Wards do you operate?</w:t>
      </w:r>
    </w:p>
    <w:p w14:paraId="3AD8380C" w14:textId="2A698C9F" w:rsidR="003B78F0" w:rsidRDefault="003B78F0" w:rsidP="003B78F0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2266328" w14:textId="5CFE325F" w:rsidR="003B78F0" w:rsidRDefault="003B78F0" w:rsidP="003B78F0">
      <w:pPr>
        <w:pStyle w:val="ListParagraph"/>
        <w:ind w:left="86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Swansea Bay University Health Board has 4 inpatient wards. Three in Cefn Coed Hospital and one in Tonna Hospital. </w:t>
      </w:r>
    </w:p>
    <w:p w14:paraId="1EDF45AC" w14:textId="77777777" w:rsidR="003B78F0" w:rsidRPr="003B78F0" w:rsidRDefault="003B78F0" w:rsidP="003B78F0">
      <w:pPr>
        <w:pStyle w:val="ListParagraph"/>
        <w:ind w:left="865"/>
        <w:rPr>
          <w:rFonts w:ascii="Verdana" w:eastAsia="Times New Roman" w:hAnsi="Verdana"/>
          <w:color w:val="000000"/>
          <w:sz w:val="22"/>
          <w:szCs w:val="22"/>
        </w:rPr>
      </w:pPr>
    </w:p>
    <w:p w14:paraId="3258B125" w14:textId="7E74533F" w:rsidR="003B78F0" w:rsidRPr="003B78F0" w:rsidRDefault="003B78F0" w:rsidP="003B78F0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>How many beds are there on each Older Adult Mental Health Inpatient ward and in total?</w:t>
      </w:r>
    </w:p>
    <w:p w14:paraId="1E42A9AF" w14:textId="57092F68" w:rsidR="003B78F0" w:rsidRDefault="003B78F0" w:rsidP="003B78F0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2A9E660" w14:textId="77777777" w:rsidR="003B78F0" w:rsidRPr="003B78F0" w:rsidRDefault="003B78F0" w:rsidP="003B78F0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proofErr w:type="spellStart"/>
      <w:r w:rsidRPr="003B78F0">
        <w:rPr>
          <w:rFonts w:ascii="Verdana" w:hAnsi="Verdana"/>
          <w:sz w:val="22"/>
          <w:szCs w:val="22"/>
          <w:lang w:eastAsia="en-US"/>
        </w:rPr>
        <w:t>Derwen</w:t>
      </w:r>
      <w:proofErr w:type="spellEnd"/>
      <w:r w:rsidRPr="003B78F0">
        <w:rPr>
          <w:rFonts w:ascii="Verdana" w:hAnsi="Verdana"/>
          <w:sz w:val="22"/>
          <w:szCs w:val="22"/>
          <w:lang w:eastAsia="en-US"/>
        </w:rPr>
        <w:t>- 20 bed male dementia assessment ward</w:t>
      </w:r>
    </w:p>
    <w:p w14:paraId="5AF7CD2F" w14:textId="77777777" w:rsidR="003B78F0" w:rsidRPr="003B78F0" w:rsidRDefault="003B78F0" w:rsidP="003B78F0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proofErr w:type="spellStart"/>
      <w:r w:rsidRPr="003B78F0">
        <w:rPr>
          <w:rFonts w:ascii="Verdana" w:hAnsi="Verdana"/>
          <w:sz w:val="22"/>
          <w:szCs w:val="22"/>
          <w:lang w:eastAsia="en-US"/>
        </w:rPr>
        <w:t>Onnen</w:t>
      </w:r>
      <w:proofErr w:type="spellEnd"/>
      <w:r w:rsidRPr="003B78F0">
        <w:rPr>
          <w:rFonts w:ascii="Verdana" w:hAnsi="Verdana"/>
          <w:sz w:val="22"/>
          <w:szCs w:val="22"/>
          <w:lang w:eastAsia="en-US"/>
        </w:rPr>
        <w:t>- 20 bed female dementia assessment ward</w:t>
      </w:r>
    </w:p>
    <w:p w14:paraId="6F877BE2" w14:textId="77777777" w:rsidR="003B78F0" w:rsidRPr="003B78F0" w:rsidRDefault="003B78F0" w:rsidP="003B78F0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3B78F0">
        <w:rPr>
          <w:rFonts w:ascii="Verdana" w:hAnsi="Verdana"/>
          <w:sz w:val="22"/>
          <w:szCs w:val="22"/>
          <w:lang w:eastAsia="en-US"/>
        </w:rPr>
        <w:t>Celyn- 20 bed mixed gender functional assessment ward</w:t>
      </w:r>
    </w:p>
    <w:p w14:paraId="3BA877F3" w14:textId="14E8DFE1" w:rsidR="003B78F0" w:rsidRDefault="003B78F0" w:rsidP="003B78F0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3B78F0">
        <w:rPr>
          <w:rFonts w:ascii="Verdana" w:hAnsi="Verdana"/>
          <w:sz w:val="22"/>
          <w:szCs w:val="22"/>
          <w:lang w:eastAsia="en-US"/>
        </w:rPr>
        <w:t xml:space="preserve">Suite 2, Tonna- 18 bed mixed gender dementia assessment </w:t>
      </w:r>
    </w:p>
    <w:p w14:paraId="44E16A8B" w14:textId="16C12BFE" w:rsidR="003B78F0" w:rsidRDefault="003B78F0" w:rsidP="003B78F0">
      <w:pPr>
        <w:pStyle w:val="NoSpacing"/>
        <w:ind w:firstLine="215"/>
        <w:rPr>
          <w:rFonts w:ascii="Verdana" w:hAnsi="Verdana"/>
          <w:sz w:val="22"/>
          <w:szCs w:val="22"/>
          <w:lang w:eastAsia="en-US"/>
        </w:rPr>
      </w:pPr>
    </w:p>
    <w:p w14:paraId="0F90A1F3" w14:textId="33CE9382" w:rsidR="003B78F0" w:rsidRPr="003B78F0" w:rsidRDefault="003B78F0" w:rsidP="003B78F0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What are the clinical cohorts for each ward: Functional Mental Health conditions? Organic Conditions (dementia)? Or Mixed Functional/Dementia Wards?  Or </w:t>
      </w:r>
      <w:proofErr w:type="gramStart"/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>other</w:t>
      </w:r>
      <w:proofErr w:type="gramEnd"/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configuration? And if so, what? (</w:t>
      </w:r>
      <w:proofErr w:type="spellStart"/>
      <w:proofErr w:type="gramStart"/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>ie</w:t>
      </w:r>
      <w:proofErr w:type="spellEnd"/>
      <w:proofErr w:type="gramEnd"/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are they single clinical cohorts, mixed cohorts or other, if other what configuration?)</w:t>
      </w:r>
    </w:p>
    <w:p w14:paraId="04917804" w14:textId="5BB5D292" w:rsidR="003B78F0" w:rsidRDefault="003B78F0" w:rsidP="003B78F0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95C0FD1" w14:textId="202D1955" w:rsidR="003B78F0" w:rsidRDefault="003B78F0" w:rsidP="003B78F0">
      <w:pPr>
        <w:pStyle w:val="ListParagraph"/>
        <w:ind w:left="86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Please see response to Q2. </w:t>
      </w:r>
    </w:p>
    <w:p w14:paraId="7D318BF2" w14:textId="77777777" w:rsidR="003B78F0" w:rsidRPr="003B78F0" w:rsidRDefault="003B78F0" w:rsidP="003B78F0">
      <w:pPr>
        <w:pStyle w:val="ListParagraph"/>
        <w:ind w:left="865"/>
        <w:rPr>
          <w:rFonts w:ascii="Verdana" w:eastAsia="Times New Roman" w:hAnsi="Verdana"/>
          <w:color w:val="000000"/>
          <w:sz w:val="22"/>
          <w:szCs w:val="22"/>
        </w:rPr>
      </w:pPr>
    </w:p>
    <w:p w14:paraId="3AA1A206" w14:textId="0EEAB0AB" w:rsidR="003B78F0" w:rsidRDefault="003B78F0" w:rsidP="003B78F0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B78F0">
        <w:rPr>
          <w:rFonts w:ascii="Verdana" w:eastAsia="Times New Roman" w:hAnsi="Verdana"/>
          <w:b/>
          <w:bCs/>
          <w:color w:val="000000"/>
          <w:sz w:val="22"/>
          <w:szCs w:val="22"/>
        </w:rPr>
        <w:t>If a functionally ill older adult needs admission, do they go to an older age mental health specific ward or to another configuration, and if so, what?</w:t>
      </w:r>
    </w:p>
    <w:p w14:paraId="5C88368F" w14:textId="77777777" w:rsidR="003B78F0" w:rsidRDefault="003B78F0" w:rsidP="003B78F0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384BC8F" w14:textId="2F4DC863" w:rsidR="003B78F0" w:rsidRPr="003B78F0" w:rsidRDefault="003B78F0" w:rsidP="003B78F0">
      <w:pPr>
        <w:pStyle w:val="ListParagraph"/>
        <w:ind w:left="865"/>
        <w:rPr>
          <w:rFonts w:ascii="Verdana" w:hAnsi="Verdana"/>
          <w:sz w:val="22"/>
          <w:szCs w:val="22"/>
          <w:lang w:eastAsia="en-US"/>
        </w:rPr>
      </w:pPr>
      <w:r w:rsidRPr="003B78F0">
        <w:rPr>
          <w:rFonts w:ascii="Verdana" w:hAnsi="Verdana"/>
          <w:sz w:val="22"/>
          <w:szCs w:val="22"/>
          <w:lang w:eastAsia="en-US"/>
        </w:rPr>
        <w:t>If the patient is</w:t>
      </w:r>
      <w:r w:rsidRPr="003B78F0">
        <w:rPr>
          <w:rFonts w:ascii="Verdana" w:hAnsi="Verdana"/>
          <w:sz w:val="22"/>
          <w:szCs w:val="22"/>
          <w:lang w:eastAsia="en-US"/>
        </w:rPr>
        <w:t xml:space="preserve"> known to adult services they are admitted to adult inpatient ward</w:t>
      </w:r>
      <w:r w:rsidRPr="003B78F0">
        <w:rPr>
          <w:rFonts w:ascii="Verdana" w:hAnsi="Verdana"/>
          <w:sz w:val="22"/>
          <w:szCs w:val="22"/>
          <w:lang w:eastAsia="en-US"/>
        </w:rPr>
        <w:t>. H</w:t>
      </w:r>
      <w:r w:rsidRPr="003B78F0">
        <w:rPr>
          <w:rFonts w:ascii="Verdana" w:hAnsi="Verdana"/>
          <w:sz w:val="22"/>
          <w:szCs w:val="22"/>
          <w:lang w:eastAsia="en-US"/>
        </w:rPr>
        <w:t xml:space="preserve">owever, referrals to older persons services are accepted if appropriate </w:t>
      </w:r>
      <w:proofErr w:type="gramStart"/>
      <w:r w:rsidRPr="003B78F0">
        <w:rPr>
          <w:rFonts w:ascii="Verdana" w:hAnsi="Verdana"/>
          <w:sz w:val="22"/>
          <w:szCs w:val="22"/>
          <w:lang w:eastAsia="en-US"/>
        </w:rPr>
        <w:t>e.g.</w:t>
      </w:r>
      <w:proofErr w:type="gramEnd"/>
      <w:r w:rsidRPr="003B78F0">
        <w:rPr>
          <w:rFonts w:ascii="Verdana" w:hAnsi="Verdana"/>
          <w:sz w:val="22"/>
          <w:szCs w:val="22"/>
          <w:lang w:eastAsia="en-US"/>
        </w:rPr>
        <w:t xml:space="preserve"> frailty. New referrals of older adult age or those known to our services are admitted to Celyn.</w:t>
      </w:r>
    </w:p>
    <w:p w14:paraId="3E9F07F4" w14:textId="69D76D58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80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80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80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80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881673"/>
    <w:multiLevelType w:val="hybridMultilevel"/>
    <w:tmpl w:val="18AE2792"/>
    <w:lvl w:ilvl="0" w:tplc="C1740A4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78F0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0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2024-07-29T14:44:00Z</dcterms:modified>
</cp:coreProperties>
</file>