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Pr="00BB0C5F" w:rsidRDefault="007A5616" w:rsidP="007A5616">
      <w:pPr>
        <w:spacing w:before="0" w:after="240"/>
        <w:ind w:left="0"/>
        <w:jc w:val="center"/>
        <w:rPr>
          <w:sz w:val="16"/>
          <w:szCs w:val="16"/>
        </w:rPr>
      </w:pPr>
      <w:r w:rsidRPr="00BB0C5F">
        <w:rPr>
          <w:sz w:val="16"/>
          <w:szCs w:val="16"/>
        </w:rPr>
        <w:t xml:space="preserve">  Rydym yn croesawu gohebiaeth yn y Gymraeg neu'r Saesneg. Atebir gohebiaeth Gymraeg yn y Gymraeg, ac ni fydd hyn yn arwain at oedi.  We welcome correspondence in Welsh or English. Welsh language correspondence will be replied to in Welsh, and this will not lead to a delay</w:t>
      </w:r>
      <w:r w:rsidR="005925B8" w:rsidRPr="00BB0C5F">
        <w:rPr>
          <w:sz w:val="16"/>
          <w:szCs w:val="16"/>
        </w:rPr>
        <w:t>.</w:t>
      </w:r>
    </w:p>
    <w:p w14:paraId="2D3F781D" w14:textId="77777777" w:rsidR="00DC7FA9" w:rsidRPr="00BB0C5F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BB0C5F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4ACA0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0C5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4ACA0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0C5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BB0C5F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12541D14" w:rsidR="00DC0D5A" w:rsidRPr="00BB0C5F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BB0C5F">
        <w:rPr>
          <w:rFonts w:ascii="Verdana" w:hAnsi="Verdana"/>
          <w:b/>
          <w:sz w:val="22"/>
          <w:szCs w:val="22"/>
        </w:rPr>
        <w:t>You asked:</w:t>
      </w:r>
    </w:p>
    <w:p w14:paraId="635B9F0A" w14:textId="6A3D1BD2" w:rsidR="006C1290" w:rsidRPr="006C1290" w:rsidRDefault="00BB0C5F" w:rsidP="006C129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D24037">
        <w:rPr>
          <w:rFonts w:ascii="Verdana" w:hAnsi="Verdana"/>
          <w:b/>
          <w:bCs/>
          <w:color w:val="000000"/>
          <w:sz w:val="22"/>
          <w:szCs w:val="22"/>
        </w:rPr>
        <w:t>How many patients were treated in total, regardless of diagnosis, with the following medicines in the 3 months between the start of April 2024 and end of June 2024?</w:t>
      </w:r>
    </w:p>
    <w:tbl>
      <w:tblPr>
        <w:tblW w:w="6049" w:type="dxa"/>
        <w:jc w:val="center"/>
        <w:tblLook w:val="04A0" w:firstRow="1" w:lastRow="0" w:firstColumn="1" w:lastColumn="0" w:noHBand="0" w:noVBand="1"/>
      </w:tblPr>
      <w:tblGrid>
        <w:gridCol w:w="3124"/>
        <w:gridCol w:w="283"/>
        <w:gridCol w:w="2642"/>
      </w:tblGrid>
      <w:tr w:rsidR="006C1290" w:rsidRPr="006C1290" w14:paraId="353517A4" w14:textId="77777777" w:rsidTr="006C1290">
        <w:trPr>
          <w:trHeight w:val="363"/>
          <w:jc w:val="center"/>
        </w:trPr>
        <w:tc>
          <w:tcPr>
            <w:tcW w:w="3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CF11E92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92E9C02" w14:textId="68B7CD0D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C23D1D0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Number patients treated</w:t>
            </w:r>
          </w:p>
        </w:tc>
      </w:tr>
      <w:tr w:rsidR="006C1290" w:rsidRPr="006C1290" w14:paraId="64B7C42D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0D8CAD0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1.1 Benralizumab (Fasenra)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7E97E68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3A32463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33</w:t>
            </w:r>
          </w:p>
        </w:tc>
      </w:tr>
      <w:tr w:rsidR="006C1290" w:rsidRPr="006C1290" w14:paraId="1C0D0077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8EDE6DC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1.2 Dupilumab (Dupixent)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9BE7111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A048FC9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75</w:t>
            </w:r>
          </w:p>
        </w:tc>
      </w:tr>
      <w:tr w:rsidR="006C1290" w:rsidRPr="006C1290" w14:paraId="68A65C2F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9D7A52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1.3 Mepolizumab (Nucala)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0E8A849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88CB271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20</w:t>
            </w:r>
          </w:p>
        </w:tc>
      </w:tr>
      <w:tr w:rsidR="006C1290" w:rsidRPr="006C1290" w14:paraId="5E92EE08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12B6DAF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1.4 Omalizumab (Xolair)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A1BC106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5C8AC9D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23</w:t>
            </w:r>
          </w:p>
        </w:tc>
      </w:tr>
      <w:tr w:rsidR="006C1290" w:rsidRPr="006C1290" w14:paraId="66F96912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5C2916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1.5 Reslizumab (Cinqaero)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45211B6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B7E4A68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0 </w:t>
            </w:r>
          </w:p>
        </w:tc>
      </w:tr>
      <w:tr w:rsidR="006C1290" w:rsidRPr="006C1290" w14:paraId="07BE3D01" w14:textId="77777777" w:rsidTr="006C1290">
        <w:trPr>
          <w:trHeight w:val="490"/>
          <w:jc w:val="center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940C9F5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1.6 Tezepelumab (Tezspire)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5907D7F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32B1B2B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 40</w:t>
            </w:r>
          </w:p>
        </w:tc>
      </w:tr>
    </w:tbl>
    <w:p w14:paraId="0849F928" w14:textId="5FE4B0B3" w:rsidR="00BB0C5F" w:rsidRPr="00BB0C5F" w:rsidRDefault="00BB0C5F" w:rsidP="00BB0C5F">
      <w:pPr>
        <w:rPr>
          <w:rFonts w:ascii="Verdana" w:hAnsi="Verdana"/>
          <w:color w:val="000000"/>
          <w:sz w:val="22"/>
          <w:szCs w:val="22"/>
        </w:rPr>
      </w:pPr>
    </w:p>
    <w:p w14:paraId="7D70338E" w14:textId="3F65456E" w:rsidR="00BB0C5F" w:rsidRPr="006C1290" w:rsidRDefault="00BB0C5F" w:rsidP="006C1290">
      <w:pPr>
        <w:rPr>
          <w:rFonts w:ascii="Verdana" w:eastAsiaTheme="minorHAnsi" w:hAnsi="Verdana" w:cs="Calibri"/>
          <w:color w:val="000000"/>
          <w:sz w:val="22"/>
          <w:szCs w:val="22"/>
        </w:rPr>
      </w:pPr>
      <w:r w:rsidRPr="00BB0C5F">
        <w:rPr>
          <w:rFonts w:ascii="Verdana" w:hAnsi="Verdana"/>
          <w:color w:val="000000"/>
          <w:sz w:val="22"/>
          <w:szCs w:val="22"/>
        </w:rPr>
        <w:t> </w:t>
      </w:r>
    </w:p>
    <w:p w14:paraId="3697FDCD" w14:textId="4C0BB557" w:rsidR="00BB0C5F" w:rsidRPr="00D24037" w:rsidRDefault="00BB0C5F" w:rsidP="00D2403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D24037">
        <w:rPr>
          <w:rFonts w:ascii="Verdana" w:hAnsi="Verdana"/>
          <w:b/>
          <w:bCs/>
          <w:color w:val="000000"/>
          <w:sz w:val="22"/>
          <w:szCs w:val="22"/>
        </w:rPr>
        <w:t xml:space="preserve">How many patients were treated for severe asthma, atopic dermatitis, </w:t>
      </w:r>
      <w:proofErr w:type="spellStart"/>
      <w:r w:rsidRPr="00D24037">
        <w:rPr>
          <w:rFonts w:ascii="Verdana" w:hAnsi="Verdana"/>
          <w:b/>
          <w:bCs/>
          <w:color w:val="000000"/>
          <w:sz w:val="22"/>
          <w:szCs w:val="22"/>
        </w:rPr>
        <w:t>CRwNP</w:t>
      </w:r>
      <w:proofErr w:type="spellEnd"/>
      <w:r w:rsidRPr="00D24037">
        <w:rPr>
          <w:rFonts w:ascii="Verdana" w:hAnsi="Verdana"/>
          <w:b/>
          <w:bCs/>
          <w:color w:val="000000"/>
          <w:sz w:val="22"/>
          <w:szCs w:val="22"/>
        </w:rPr>
        <w:t xml:space="preserve"> and other indications with the following medicines in the 3 months between the start of April 2024 and end of June 2024?</w:t>
      </w:r>
    </w:p>
    <w:p w14:paraId="48A8E55E" w14:textId="77777777" w:rsidR="006C1290" w:rsidRDefault="00BB0C5F" w:rsidP="00BB0C5F">
      <w:pPr>
        <w:rPr>
          <w:rFonts w:ascii="Verdana" w:hAnsi="Verdana"/>
          <w:color w:val="000000"/>
          <w:sz w:val="22"/>
          <w:szCs w:val="22"/>
        </w:rPr>
      </w:pPr>
      <w:r w:rsidRPr="00BB0C5F">
        <w:rPr>
          <w:rFonts w:ascii="Verdana" w:hAnsi="Verdana"/>
          <w:color w:val="000000"/>
          <w:sz w:val="22"/>
          <w:szCs w:val="22"/>
        </w:rPr>
        <w:t> </w:t>
      </w:r>
    </w:p>
    <w:tbl>
      <w:tblPr>
        <w:tblW w:w="9016" w:type="dxa"/>
        <w:jc w:val="center"/>
        <w:tblLook w:val="04A0" w:firstRow="1" w:lastRow="0" w:firstColumn="1" w:lastColumn="0" w:noHBand="0" w:noVBand="1"/>
      </w:tblPr>
      <w:tblGrid>
        <w:gridCol w:w="2552"/>
        <w:gridCol w:w="1616"/>
        <w:gridCol w:w="1616"/>
        <w:gridCol w:w="1616"/>
        <w:gridCol w:w="1616"/>
      </w:tblGrid>
      <w:tr w:rsidR="006C1290" w:rsidRPr="006C1290" w14:paraId="3F595752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274141A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61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A33F1D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b/>
                <w:bCs/>
                <w:color w:val="000000"/>
                <w:sz w:val="22"/>
                <w:szCs w:val="22"/>
              </w:rPr>
              <w:t>Severe asthma</w:t>
            </w: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 (please include all types or references to asthma)</w:t>
            </w:r>
          </w:p>
        </w:tc>
        <w:tc>
          <w:tcPr>
            <w:tcW w:w="1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5D1175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Chronic rhinosinusitis with nasal polyps (</w:t>
            </w:r>
            <w:proofErr w:type="spellStart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CRwNP</w:t>
            </w:r>
            <w:proofErr w:type="spellEnd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)</w:t>
            </w:r>
          </w:p>
        </w:tc>
        <w:tc>
          <w:tcPr>
            <w:tcW w:w="1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178A5AA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Atopic Dermatitis</w:t>
            </w:r>
          </w:p>
        </w:tc>
        <w:tc>
          <w:tcPr>
            <w:tcW w:w="1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C7854C8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Other</w:t>
            </w:r>
          </w:p>
        </w:tc>
      </w:tr>
      <w:tr w:rsidR="006C1290" w:rsidRPr="006C1290" w14:paraId="5FB2EC58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177B662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2.1 Benralizumab (Fasenra)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89CC663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1739650" w14:textId="78D90362" w:rsidR="006C1290" w:rsidRPr="006C1290" w:rsidRDefault="00B0653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A5A4672" w14:textId="66FC9C83" w:rsidR="006C1290" w:rsidRPr="006C1290" w:rsidRDefault="00B0653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44D2C8D" w14:textId="040D38BE" w:rsidR="006C1290" w:rsidRPr="006C1290" w:rsidRDefault="00B0653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</w:tr>
      <w:tr w:rsidR="006C1290" w:rsidRPr="006C1290" w14:paraId="4E5B7333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E21E4FA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lastRenderedPageBreak/>
              <w:t>2.2 Dupilumab (Dupixent)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55A3213" w14:textId="731717C5" w:rsidR="006C1290" w:rsidRPr="006C1290" w:rsidRDefault="0001369F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&lt;5**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03FC212" w14:textId="154071D5" w:rsidR="006C1290" w:rsidRPr="00957502" w:rsidRDefault="0095750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  <w:r w:rsidR="006C1290"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904E4BB" w14:textId="645BBBF6" w:rsidR="006C1290" w:rsidRPr="00957502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 </w:t>
            </w:r>
            <w:r w:rsidR="00957502"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BC7E2FA" w14:textId="2E46C66D" w:rsidR="006C1290" w:rsidRPr="00957502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 </w:t>
            </w:r>
            <w:r w:rsidR="00957502"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7E74545B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55F5853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2.3 Mepolizumab (Nucala)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5CC381A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6911005" w14:textId="6C371950" w:rsidR="006C1290" w:rsidRPr="00957502" w:rsidRDefault="0095750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62049BC" w14:textId="0A467AC3" w:rsidR="006C1290" w:rsidRPr="00957502" w:rsidRDefault="00B0653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FB99ACC" w14:textId="18D30A7A" w:rsidR="006C1290" w:rsidRPr="00957502" w:rsidRDefault="0095750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07A63FF3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FD51581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2.4 Omalizumab (Xolair)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CA6C5D0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4FF8F22" w14:textId="734599E6" w:rsidR="006C1290" w:rsidRPr="00957502" w:rsidRDefault="0095750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B22EBA3" w14:textId="4CE044FC" w:rsidR="006C1290" w:rsidRPr="00957502" w:rsidRDefault="00B0653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5B68F5A" w14:textId="502DF381" w:rsidR="006C1290" w:rsidRPr="00957502" w:rsidRDefault="00957502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95750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B06532" w:rsidRPr="006C1290" w14:paraId="600EEB26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FEFEF00" w14:textId="77777777" w:rsidR="00B06532" w:rsidRPr="006C1290" w:rsidRDefault="00B06532" w:rsidP="00B06532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2.5 Reslizumab (Cinqaero)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2B07C70" w14:textId="77777777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47A29952" w14:textId="01D2A8B1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43E0C751" w14:textId="1922CBE4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214B47D1" w14:textId="51B629DC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</w:tr>
      <w:tr w:rsidR="00B06532" w:rsidRPr="006C1290" w14:paraId="02555336" w14:textId="77777777" w:rsidTr="00957502">
        <w:trPr>
          <w:trHeight w:val="460"/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76002EC" w14:textId="77777777" w:rsidR="00B06532" w:rsidRPr="006C1290" w:rsidRDefault="00B06532" w:rsidP="00B06532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2.6 Tezepelumab (Tezspire)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95CE3B5" w14:textId="77777777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7B989DFF" w14:textId="099E4DFE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28F23A99" w14:textId="66F4A04A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</w:tcPr>
          <w:p w14:paraId="6FBEB5E7" w14:textId="5470BF87" w:rsidR="00B06532" w:rsidRPr="006C1290" w:rsidRDefault="00B06532" w:rsidP="00B06532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B06532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N/A</w:t>
            </w:r>
          </w:p>
        </w:tc>
      </w:tr>
    </w:tbl>
    <w:p w14:paraId="16591CAA" w14:textId="60FB5798" w:rsidR="00BB0C5F" w:rsidRPr="00BB0C5F" w:rsidRDefault="00BB0C5F" w:rsidP="00BB0C5F">
      <w:pPr>
        <w:rPr>
          <w:rFonts w:ascii="Verdana" w:eastAsiaTheme="minorHAnsi" w:hAnsi="Verdana" w:cs="Calibri"/>
          <w:color w:val="000000"/>
          <w:sz w:val="22"/>
          <w:szCs w:val="22"/>
        </w:rPr>
      </w:pPr>
    </w:p>
    <w:p w14:paraId="479FDEE8" w14:textId="77777777" w:rsidR="006C1290" w:rsidRPr="00D24037" w:rsidRDefault="00BB0C5F" w:rsidP="00D2403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D24037">
        <w:rPr>
          <w:rFonts w:ascii="Verdana" w:hAnsi="Verdana"/>
          <w:b/>
          <w:bCs/>
          <w:color w:val="000000"/>
          <w:sz w:val="22"/>
          <w:szCs w:val="22"/>
        </w:rPr>
        <w:t>How many patients were treated by department in total, regardless of diagnosis, with the following medicines in the 3 months between the start of April 2024 and end of June 2024?</w:t>
      </w:r>
      <w:r w:rsidR="006C1290">
        <w:rPr>
          <w:rFonts w:ascii="Verdana" w:hAnsi="Verdana"/>
          <w:b/>
          <w:bCs/>
          <w:color w:val="000000"/>
          <w:sz w:val="22"/>
          <w:szCs w:val="22"/>
        </w:rPr>
        <w:br/>
      </w:r>
      <w:r w:rsidR="006C1290">
        <w:rPr>
          <w:rFonts w:ascii="Verdana" w:hAnsi="Verdana"/>
          <w:b/>
          <w:bCs/>
          <w:color w:val="000000"/>
          <w:sz w:val="22"/>
          <w:szCs w:val="22"/>
        </w:rPr>
        <w:br/>
      </w:r>
    </w:p>
    <w:tbl>
      <w:tblPr>
        <w:tblW w:w="9016" w:type="dxa"/>
        <w:jc w:val="center"/>
        <w:tblLook w:val="04A0" w:firstRow="1" w:lastRow="0" w:firstColumn="1" w:lastColumn="0" w:noHBand="0" w:noVBand="1"/>
      </w:tblPr>
      <w:tblGrid>
        <w:gridCol w:w="3091"/>
        <w:gridCol w:w="1908"/>
        <w:gridCol w:w="1908"/>
        <w:gridCol w:w="2109"/>
      </w:tblGrid>
      <w:tr w:rsidR="006C1290" w:rsidRPr="006C1290" w14:paraId="2CDDD865" w14:textId="77777777" w:rsidTr="006C1290">
        <w:trPr>
          <w:trHeight w:val="660"/>
          <w:jc w:val="center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B37507A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9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4174796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Respiratory departments</w:t>
            </w:r>
          </w:p>
        </w:tc>
        <w:tc>
          <w:tcPr>
            <w:tcW w:w="19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C223B94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Dermatology departments</w:t>
            </w:r>
          </w:p>
        </w:tc>
        <w:tc>
          <w:tcPr>
            <w:tcW w:w="2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85480CC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Other</w:t>
            </w:r>
          </w:p>
        </w:tc>
      </w:tr>
      <w:tr w:rsidR="006C1290" w:rsidRPr="006C1290" w14:paraId="21FDA264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5C35CB4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3.1 Benralizumab (Fasenra)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2C84034" w14:textId="7971D52D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</w:t>
            </w: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753EA6D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95521C8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</w:tr>
      <w:tr w:rsidR="006C1290" w:rsidRPr="006C1290" w14:paraId="408EFBE7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A4B9AAA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3.2 Dupilumab (Dupixent)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1793868" w14:textId="0FE5B89B" w:rsidR="006C1290" w:rsidRPr="006C1290" w:rsidRDefault="0001369F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&lt;5**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275E705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02C5A40" w14:textId="27B2AC2B" w:rsidR="006C1290" w:rsidRPr="006C1290" w:rsidRDefault="0001369F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&lt;5**</w:t>
            </w:r>
          </w:p>
        </w:tc>
      </w:tr>
      <w:tr w:rsidR="006C1290" w:rsidRPr="006C1290" w14:paraId="15ED87B2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862B5A9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3.3 Mepolizumab (Nucala)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DE001CB" w14:textId="38BDCA9B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5B183B6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616DB72" w14:textId="34C19FF9" w:rsidR="006C1290" w:rsidRPr="006C1290" w:rsidRDefault="0001369F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&lt;5**</w:t>
            </w:r>
          </w:p>
        </w:tc>
      </w:tr>
      <w:tr w:rsidR="006C1290" w:rsidRPr="006C1290" w14:paraId="06748165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47B84FD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3.4 Omalizumab (Xolair)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1A9C922" w14:textId="28D180FA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995F46C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8CE8942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</w:tr>
      <w:tr w:rsidR="006C1290" w:rsidRPr="006C1290" w14:paraId="02C47525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E94C00E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3.5 Reslizumab (Cinqaero)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B98B40C" w14:textId="32EF659E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C401DD4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2C53665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</w:tr>
      <w:tr w:rsidR="006C1290" w:rsidRPr="006C1290" w14:paraId="7E677707" w14:textId="77777777" w:rsidTr="006C1290">
        <w:trPr>
          <w:trHeight w:val="490"/>
          <w:jc w:val="center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5CEC59D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3.6 Tezepelumab (Tezspire)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87FE238" w14:textId="2953D736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3</w:t>
            </w: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D164214" w14:textId="7777777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9F1DAE5" w14:textId="6DBCD0DE" w:rsidR="006C1290" w:rsidRPr="006C1290" w:rsidRDefault="0001369F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&lt;5**</w:t>
            </w:r>
          </w:p>
        </w:tc>
      </w:tr>
    </w:tbl>
    <w:p w14:paraId="73AD60F3" w14:textId="029C7778" w:rsidR="00BB0C5F" w:rsidRPr="00D24037" w:rsidRDefault="00BB0C5F" w:rsidP="006C1290">
      <w:pPr>
        <w:pStyle w:val="ListParagraph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5D6D3726" w14:textId="7723F104" w:rsidR="00BB0C5F" w:rsidRDefault="00BB0C5F" w:rsidP="00BB0C5F">
      <w:pPr>
        <w:rPr>
          <w:rFonts w:ascii="Verdana" w:hAnsi="Verdana"/>
          <w:i/>
          <w:iCs/>
          <w:color w:val="000000"/>
          <w:sz w:val="22"/>
          <w:szCs w:val="22"/>
        </w:rPr>
      </w:pPr>
      <w:r w:rsidRPr="00BB0C5F">
        <w:rPr>
          <w:rFonts w:ascii="Verdana" w:hAnsi="Verdana"/>
          <w:i/>
          <w:iCs/>
          <w:color w:val="000000"/>
          <w:sz w:val="22"/>
          <w:szCs w:val="22"/>
        </w:rPr>
        <w:t> </w:t>
      </w:r>
    </w:p>
    <w:p w14:paraId="45A4E515" w14:textId="77777777" w:rsidR="00BB0C5F" w:rsidRPr="00BB0C5F" w:rsidRDefault="00BB0C5F" w:rsidP="00BB0C5F">
      <w:pPr>
        <w:rPr>
          <w:rFonts w:ascii="Verdana" w:eastAsiaTheme="minorHAnsi" w:hAnsi="Verdana" w:cs="Calibri"/>
          <w:color w:val="000000"/>
          <w:sz w:val="22"/>
          <w:szCs w:val="22"/>
        </w:rPr>
      </w:pPr>
      <w:r w:rsidRPr="00BB0C5F">
        <w:rPr>
          <w:rFonts w:ascii="Verdana" w:hAnsi="Verdana"/>
          <w:color w:val="000000"/>
          <w:sz w:val="22"/>
          <w:szCs w:val="22"/>
        </w:rPr>
        <w:t> </w:t>
      </w:r>
    </w:p>
    <w:p w14:paraId="61F533D7" w14:textId="16404B1D" w:rsidR="00BB0C5F" w:rsidRPr="00D24037" w:rsidRDefault="00BB0C5F" w:rsidP="00D2403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D24037">
        <w:rPr>
          <w:rFonts w:ascii="Verdana" w:hAnsi="Verdana"/>
          <w:b/>
          <w:bCs/>
          <w:color w:val="000000"/>
          <w:sz w:val="22"/>
          <w:szCs w:val="22"/>
        </w:rPr>
        <w:t>How many patients were treated for Asthma the following medicines in the 3 months between the start of April 2024 and end of June 2024?</w:t>
      </w:r>
    </w:p>
    <w:p w14:paraId="16D29773" w14:textId="77777777" w:rsidR="00BB0C5F" w:rsidRPr="00D24037" w:rsidRDefault="00BB0C5F" w:rsidP="00BB0C5F">
      <w:pPr>
        <w:rPr>
          <w:rFonts w:ascii="Verdana" w:hAnsi="Verdana"/>
          <w:b/>
          <w:bCs/>
          <w:color w:val="000000"/>
          <w:sz w:val="22"/>
          <w:szCs w:val="22"/>
        </w:rPr>
      </w:pPr>
      <w:r w:rsidRPr="00D24037">
        <w:rPr>
          <w:rFonts w:ascii="Verdana" w:hAnsi="Verdana"/>
          <w:b/>
          <w:bCs/>
          <w:i/>
          <w:iCs/>
          <w:color w:val="000000"/>
          <w:sz w:val="22"/>
          <w:szCs w:val="22"/>
        </w:rPr>
        <w:t xml:space="preserve">Please answer this question for ICS-LABA combination medicines </w:t>
      </w:r>
      <w:proofErr w:type="gramStart"/>
      <w:r w:rsidRPr="00D24037">
        <w:rPr>
          <w:rFonts w:ascii="Verdana" w:hAnsi="Verdana"/>
          <w:b/>
          <w:bCs/>
          <w:i/>
          <w:iCs/>
          <w:color w:val="000000"/>
          <w:sz w:val="22"/>
          <w:szCs w:val="22"/>
        </w:rPr>
        <w:t>e.g.</w:t>
      </w:r>
      <w:proofErr w:type="gramEnd"/>
      <w:r w:rsidRPr="00D24037">
        <w:rPr>
          <w:rFonts w:ascii="Verdana" w:hAnsi="Verdana"/>
          <w:b/>
          <w:bCs/>
          <w:i/>
          <w:iCs/>
          <w:color w:val="000000"/>
          <w:sz w:val="22"/>
          <w:szCs w:val="22"/>
        </w:rPr>
        <w:t xml:space="preserve"> Symbicort, Seretide and other branded or generic versions of the combination.</w:t>
      </w:r>
    </w:p>
    <w:p w14:paraId="501DAC60" w14:textId="77777777" w:rsidR="006C1290" w:rsidRDefault="00D24037" w:rsidP="00BB0C5F">
      <w:pPr>
        <w:rPr>
          <w:rFonts w:ascii="Aptos" w:eastAsiaTheme="minorHAnsi" w:hAnsi="Aptos" w:cs="Calibri"/>
          <w:color w:val="000000"/>
        </w:rPr>
      </w:pPr>
      <w:r>
        <w:rPr>
          <w:rFonts w:ascii="Aptos" w:eastAsiaTheme="minorHAnsi" w:hAnsi="Aptos" w:cs="Calibri"/>
          <w:color w:val="000000"/>
        </w:rPr>
        <w:br/>
      </w:r>
    </w:p>
    <w:tbl>
      <w:tblPr>
        <w:tblW w:w="9016" w:type="dxa"/>
        <w:jc w:val="center"/>
        <w:tblLook w:val="04A0" w:firstRow="1" w:lastRow="0" w:firstColumn="1" w:lastColumn="0" w:noHBand="0" w:noVBand="1"/>
      </w:tblPr>
      <w:tblGrid>
        <w:gridCol w:w="3114"/>
        <w:gridCol w:w="3827"/>
        <w:gridCol w:w="2075"/>
      </w:tblGrid>
      <w:tr w:rsidR="006C1290" w:rsidRPr="006C1290" w14:paraId="089CEDF6" w14:textId="77777777" w:rsidTr="006C1290">
        <w:trPr>
          <w:jc w:val="center"/>
        </w:trPr>
        <w:tc>
          <w:tcPr>
            <w:tcW w:w="31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D6AB84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38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22BD6E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Pack strength</w:t>
            </w:r>
          </w:p>
        </w:tc>
        <w:tc>
          <w:tcPr>
            <w:tcW w:w="20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6E13438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Number of patients</w:t>
            </w:r>
          </w:p>
        </w:tc>
      </w:tr>
      <w:tr w:rsidR="006C1290" w:rsidRPr="006C1290" w14:paraId="1AD3BFE2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761B0E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lastRenderedPageBreak/>
              <w:t>4.1 Fluticasone with salmeterol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9CBC8FC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All strengths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9EA4131" w14:textId="57564A28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2C1E42E6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874F4BA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4.2 Fluticasone with salmeterol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9DD632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500mcg fluticasone / 50mcg salmeterol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D32ACDC" w14:textId="2467D63F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77214364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FF9364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4.3 Budesonide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6A397D6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All strengths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D04AB02" w14:textId="3E92F013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06297545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2234119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4.4 Budesonide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D8539F8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400mcg budesonide / 12mcg formoterol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B0DA96C" w14:textId="2610E3CB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66F3A493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F84943B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4.5 Fluticasone with vilanterol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C37962B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All strengths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B88B77B" w14:textId="70FFA2E2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534665B3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BFD92C4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4.6 Fluticasone with vilanterol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9F42A3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184mcg fluticasone / 22mcg vilanterol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7055979" w14:textId="1A18A487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40091132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EB86FB3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 xml:space="preserve">4.7 </w:t>
            </w:r>
            <w:proofErr w:type="spellStart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Beclometasone</w:t>
            </w:r>
            <w:proofErr w:type="spellEnd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 xml:space="preserve">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4A2008B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All strengths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5FB9829" w14:textId="3E6C7C3A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799A2650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6E57CC3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 xml:space="preserve">4.8 </w:t>
            </w:r>
            <w:proofErr w:type="spellStart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Beclometasone</w:t>
            </w:r>
            <w:proofErr w:type="spellEnd"/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 xml:space="preserve">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CF01743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200mcg beclomethasone / 6mcg formoterol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1B937B0" w14:textId="62E684DA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05D981D7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9BCC0ED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4.9 Fluticasone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942134C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All strengths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6EB243A" w14:textId="4083797C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  <w:tr w:rsidR="006C1290" w:rsidRPr="006C1290" w14:paraId="13C85EC1" w14:textId="77777777" w:rsidTr="006C1290">
        <w:trPr>
          <w:trHeight w:val="490"/>
          <w:jc w:val="center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456D480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4.10 Fluticasone with formoterol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222D93E" w14:textId="77777777" w:rsidR="006C1290" w:rsidRPr="006C1290" w:rsidRDefault="006C1290" w:rsidP="006C1290">
            <w:pPr>
              <w:spacing w:before="0" w:after="0" w:line="240" w:lineRule="auto"/>
              <w:ind w:left="0" w:right="0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 w:rsidRPr="006C1290"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250mcg fluticasone / 10mcg formoterol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DF4CF7A" w14:textId="0ED85F2B" w:rsidR="006C1290" w:rsidRPr="006C1290" w:rsidRDefault="006C1290" w:rsidP="006C1290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2"/>
                <w:szCs w:val="22"/>
              </w:rPr>
              <w:t>*</w:t>
            </w:r>
          </w:p>
        </w:tc>
      </w:tr>
    </w:tbl>
    <w:p w14:paraId="5B0B0F0C" w14:textId="6A22B243" w:rsidR="00BB0C5F" w:rsidRDefault="00D24037" w:rsidP="00BB0C5F">
      <w:pPr>
        <w:rPr>
          <w:rFonts w:ascii="Aptos" w:eastAsiaTheme="minorHAnsi" w:hAnsi="Aptos" w:cs="Calibri"/>
          <w:color w:val="000000"/>
        </w:rPr>
      </w:pPr>
      <w:r>
        <w:rPr>
          <w:rFonts w:ascii="Aptos" w:eastAsiaTheme="minorHAnsi" w:hAnsi="Aptos" w:cs="Calibri"/>
          <w:color w:val="000000"/>
        </w:rPr>
        <w:br/>
      </w:r>
      <w:r>
        <w:rPr>
          <w:rFonts w:ascii="Aptos" w:eastAsiaTheme="minorHAnsi" w:hAnsi="Aptos" w:cs="Calibri"/>
          <w:color w:val="000000"/>
        </w:rPr>
        <w:br/>
      </w:r>
    </w:p>
    <w:p w14:paraId="1C88CC0F" w14:textId="5AA5292C" w:rsidR="00BB0C5F" w:rsidRDefault="00BB0C5F" w:rsidP="00BB0C5F">
      <w:pPr>
        <w:rPr>
          <w:rFonts w:ascii="Verdana" w:eastAsiaTheme="minorHAnsi" w:hAnsi="Verdana" w:cs="Calibri"/>
          <w:color w:val="000000"/>
          <w:sz w:val="22"/>
          <w:szCs w:val="22"/>
        </w:rPr>
      </w:pPr>
      <w:r>
        <w:rPr>
          <w:rFonts w:ascii="Verdana" w:eastAsiaTheme="minorHAnsi" w:hAnsi="Verdana" w:cs="Calibri"/>
          <w:color w:val="000000"/>
          <w:sz w:val="22"/>
          <w:szCs w:val="22"/>
        </w:rPr>
        <w:t xml:space="preserve">*Swansea Bay University Health Board does not hold/record this information. </w:t>
      </w:r>
    </w:p>
    <w:p w14:paraId="0D2959E6" w14:textId="1CA59417" w:rsidR="0001369F" w:rsidRPr="00BB0C5F" w:rsidRDefault="0001369F" w:rsidP="00BB0C5F">
      <w:pPr>
        <w:rPr>
          <w:rFonts w:ascii="Verdana" w:eastAsiaTheme="minorHAnsi" w:hAnsi="Verdana" w:cs="Calibri"/>
          <w:color w:val="000000"/>
          <w:sz w:val="22"/>
          <w:szCs w:val="22"/>
        </w:rPr>
      </w:pPr>
      <w:r>
        <w:rPr>
          <w:rFonts w:ascii="Verdana" w:eastAsiaTheme="minorHAnsi" w:hAnsi="Verdana" w:cs="Calibri"/>
          <w:color w:val="000000"/>
          <w:sz w:val="22"/>
          <w:szCs w:val="22"/>
        </w:rPr>
        <w:t xml:space="preserve">**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0EE0F7B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0D989" w14:textId="77777777" w:rsidR="00BB0C5F" w:rsidRDefault="00BB0C5F" w:rsidP="00BB0C5F">
    <w:pPr>
      <w:pStyle w:val="Footer"/>
    </w:pPr>
  </w:p>
  <w:p w14:paraId="33761CC2" w14:textId="77777777" w:rsidR="00BB0C5F" w:rsidRDefault="00BB0C5F" w:rsidP="00BB0C5F">
    <w:pPr>
      <w:pStyle w:val="Footer"/>
    </w:pPr>
  </w:p>
  <w:p w14:paraId="553A1CF6" w14:textId="77777777" w:rsidR="00BB0C5F" w:rsidRDefault="00BB0C5F" w:rsidP="00BB0C5F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175E515" w14:textId="77777777" w:rsidR="00BB0C5F" w:rsidRDefault="00BB0C5F" w:rsidP="00BB0C5F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A1EE8B4" wp14:editId="0ED22832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2E216B2" w14:textId="77777777" w:rsidR="00BB0C5F" w:rsidRPr="002B2CF6" w:rsidRDefault="00BB0C5F" w:rsidP="00BB0C5F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68D69C2" w14:textId="77777777" w:rsidR="00BB0C5F" w:rsidRDefault="00BB0C5F" w:rsidP="00BB0C5F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Pr="00BB0C5F" w:rsidRDefault="007D6A3E" w:rsidP="00BB0C5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6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2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08" type="#_x0000_t75" style="width:226pt;height:226pt;visibility:visible;mso-wrap-style:square" o:bullet="t">
        <v:imagedata r:id="rId3" o:title=""/>
      </v:shape>
    </w:pict>
  </w:numPicBullet>
  <w:numPicBullet w:numPicBulletId="3">
    <w:pict>
      <v:shape id="_x0000_i1209" type="#_x0000_t75" style="width:15pt;height:1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2F5442"/>
    <w:multiLevelType w:val="hybridMultilevel"/>
    <w:tmpl w:val="61C4F85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92110B"/>
    <w:multiLevelType w:val="hybridMultilevel"/>
    <w:tmpl w:val="591ABB7C"/>
    <w:lvl w:ilvl="0" w:tplc="678834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4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69F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644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1290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57502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06532"/>
    <w:rsid w:val="00B34966"/>
    <w:rsid w:val="00B61DE2"/>
    <w:rsid w:val="00B73D24"/>
    <w:rsid w:val="00B82C9E"/>
    <w:rsid w:val="00B8458F"/>
    <w:rsid w:val="00BB0C5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4037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2877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93</TotalTime>
  <Pages>3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2024-09-06T13:01:00Z</dcterms:modified>
</cp:coreProperties>
</file>