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9A3060E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993ED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24-F-008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49A3060E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993ED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24-F-008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88942C6" w14:textId="044F8172" w:rsidR="00993EDF" w:rsidRDefault="00A10460" w:rsidP="00993EDF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7925994C" w14:textId="3BC2B6F5" w:rsidR="00993EDF" w:rsidRPr="00993EDF" w:rsidRDefault="00993EDF" w:rsidP="00993EDF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>Please can we be provided with Swansea Bay University Health Board’s Sepsis protocol/guidelines.</w:t>
      </w:r>
    </w:p>
    <w:p w14:paraId="58B2F4E3" w14:textId="733CC469" w:rsidR="00286642" w:rsidRDefault="00286642" w:rsidP="00DC0D5A">
      <w:pPr>
        <w:spacing w:before="280"/>
      </w:pPr>
      <w:r>
        <w:rPr>
          <w:rFonts w:ascii="Verdana" w:hAnsi="Verdana"/>
          <w:b/>
          <w:sz w:val="22"/>
        </w:rPr>
        <w:t>Our Response:</w:t>
      </w:r>
    </w:p>
    <w:p w14:paraId="23DF621B" w14:textId="4F38A310" w:rsidR="00873328" w:rsidRPr="00993EDF" w:rsidRDefault="00993EDF" w:rsidP="00421E7F">
      <w:p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 xml:space="preserve">Please see attached appendix - </w:t>
      </w:r>
      <w:r w:rsidRPr="00993EDF">
        <w:rPr>
          <w:rFonts w:ascii="Verdana" w:hAnsi="Verdana"/>
          <w:bCs/>
          <w:noProof/>
          <w:sz w:val="22"/>
          <w:szCs w:val="22"/>
        </w:rPr>
        <w:t>Adult Sepsis Screening Tool (Revised - May 2023)</w:t>
      </w:r>
    </w:p>
    <w:p w14:paraId="75970B72" w14:textId="4AD48749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bookmarkStart w:id="0" w:name="_GoBack"/>
      <w:bookmarkEnd w:id="0"/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1" w:name="_Hlk168407067"/>
    <w:bookmarkStart w:id="2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1"/>
    <w:bookmarkEnd w:id="2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Porthfa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582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583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584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585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93EDF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B831EC-F0F9-4352-9602-619CC14899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62</TotalTime>
  <Pages>1</Pages>
  <Words>81</Words>
  <Characters>466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21</cp:revision>
  <cp:lastPrinted>2019-03-26T11:11:00Z</cp:lastPrinted>
  <dcterms:created xsi:type="dcterms:W3CDTF">2021-09-13T07:38:00Z</dcterms:created>
  <dcterms:modified xsi:type="dcterms:W3CDTF">2024-06-27T11:25:00Z</dcterms:modified>
</cp:coreProperties>
</file>