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60C5AE01"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072D0">
                              <w:rPr>
                                <w:rFonts w:ascii="Verdana" w:hAnsi="Verdana"/>
                                <w:b/>
                                <w:sz w:val="22"/>
                                <w:szCs w:val="22"/>
                              </w:rPr>
                              <w:t>24-F-011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60C5AE01"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072D0">
                        <w:rPr>
                          <w:rFonts w:ascii="Verdana" w:hAnsi="Verdana"/>
                          <w:b/>
                          <w:sz w:val="22"/>
                          <w:szCs w:val="22"/>
                        </w:rPr>
                        <w:t>24-F-011</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9CC2E8A" w:rsidR="00DC0D5A" w:rsidRDefault="00A10460" w:rsidP="00DC0D5A">
      <w:pPr>
        <w:spacing w:before="280"/>
        <w:rPr>
          <w:rFonts w:ascii="Verdana" w:hAnsi="Verdana"/>
          <w:b/>
          <w:sz w:val="22"/>
        </w:rPr>
      </w:pPr>
      <w:r w:rsidRPr="00A10460">
        <w:rPr>
          <w:rFonts w:ascii="Verdana" w:hAnsi="Verdana"/>
          <w:b/>
          <w:sz w:val="22"/>
        </w:rPr>
        <w:t>You asked:</w:t>
      </w:r>
    </w:p>
    <w:p w14:paraId="28F137A9" w14:textId="3897F926" w:rsidR="00B63B66" w:rsidRDefault="00B63B66" w:rsidP="00DC0D5A">
      <w:pPr>
        <w:spacing w:before="280"/>
        <w:rPr>
          <w:rFonts w:ascii="Verdana" w:hAnsi="Verdana"/>
          <w:b/>
          <w:sz w:val="22"/>
        </w:rPr>
      </w:pPr>
      <w:r w:rsidRPr="00B63B66">
        <w:rPr>
          <w:rFonts w:ascii="Verdana" w:hAnsi="Verdana"/>
          <w:b/>
          <w:sz w:val="22"/>
        </w:rPr>
        <w:t>Please provide a breakdown of the above for the years 2020, 2021, 2022, 2023 and Jan - May 2024.</w:t>
      </w:r>
    </w:p>
    <w:p w14:paraId="2D34B9E0" w14:textId="386A78CE" w:rsidR="00CD7177" w:rsidRPr="00CD7177" w:rsidRDefault="00CD7177" w:rsidP="00CD7177">
      <w:pPr>
        <w:spacing w:before="280"/>
        <w:rPr>
          <w:rFonts w:ascii="Verdana" w:hAnsi="Verdana"/>
          <w:b/>
          <w:sz w:val="22"/>
        </w:rPr>
      </w:pPr>
      <w:r w:rsidRPr="00CD7177">
        <w:rPr>
          <w:rFonts w:ascii="Verdana" w:hAnsi="Verdana"/>
          <w:b/>
          <w:sz w:val="22"/>
        </w:rPr>
        <w:t>1)</w:t>
      </w:r>
      <w:r>
        <w:rPr>
          <w:rFonts w:ascii="Verdana" w:hAnsi="Verdana"/>
          <w:b/>
          <w:sz w:val="22"/>
        </w:rPr>
        <w:t xml:space="preserve"> </w:t>
      </w:r>
      <w:r w:rsidRPr="00CD7177">
        <w:rPr>
          <w:rFonts w:ascii="Verdana" w:hAnsi="Verdana"/>
          <w:b/>
          <w:sz w:val="22"/>
        </w:rPr>
        <w:t>B</w:t>
      </w:r>
      <w:r w:rsidR="00760062">
        <w:rPr>
          <w:rFonts w:ascii="Verdana" w:hAnsi="Verdana"/>
          <w:b/>
          <w:sz w:val="22"/>
        </w:rPr>
        <w:t xml:space="preserve">ritish </w:t>
      </w:r>
      <w:r w:rsidRPr="00CD7177">
        <w:rPr>
          <w:rFonts w:ascii="Verdana" w:hAnsi="Verdana"/>
          <w:b/>
          <w:sz w:val="22"/>
        </w:rPr>
        <w:t>S</w:t>
      </w:r>
      <w:r w:rsidR="00760062">
        <w:rPr>
          <w:rFonts w:ascii="Verdana" w:hAnsi="Verdana"/>
          <w:b/>
          <w:sz w:val="22"/>
        </w:rPr>
        <w:t xml:space="preserve">ign </w:t>
      </w:r>
      <w:r w:rsidRPr="00CD7177">
        <w:rPr>
          <w:rFonts w:ascii="Verdana" w:hAnsi="Verdana"/>
          <w:b/>
          <w:sz w:val="22"/>
        </w:rPr>
        <w:t>L</w:t>
      </w:r>
      <w:r w:rsidR="00760062">
        <w:rPr>
          <w:rFonts w:ascii="Verdana" w:hAnsi="Verdana"/>
          <w:b/>
          <w:sz w:val="22"/>
        </w:rPr>
        <w:t>an</w:t>
      </w:r>
      <w:r w:rsidR="00BD4774">
        <w:rPr>
          <w:rFonts w:ascii="Verdana" w:hAnsi="Verdana"/>
          <w:b/>
          <w:sz w:val="22"/>
        </w:rPr>
        <w:t>g</w:t>
      </w:r>
      <w:r w:rsidR="00760062">
        <w:rPr>
          <w:rFonts w:ascii="Verdana" w:hAnsi="Verdana"/>
          <w:b/>
          <w:sz w:val="22"/>
        </w:rPr>
        <w:t>uage</w:t>
      </w:r>
      <w:r w:rsidRPr="00CD7177">
        <w:rPr>
          <w:rFonts w:ascii="Verdana" w:hAnsi="Verdana"/>
          <w:b/>
          <w:sz w:val="22"/>
        </w:rPr>
        <w:t>/S</w:t>
      </w:r>
      <w:r w:rsidR="00760062">
        <w:rPr>
          <w:rFonts w:ascii="Verdana" w:hAnsi="Verdana"/>
          <w:b/>
          <w:sz w:val="22"/>
        </w:rPr>
        <w:t xml:space="preserve">ign </w:t>
      </w:r>
      <w:r w:rsidRPr="00CD7177">
        <w:rPr>
          <w:rFonts w:ascii="Verdana" w:hAnsi="Verdana"/>
          <w:b/>
          <w:sz w:val="22"/>
        </w:rPr>
        <w:t>S</w:t>
      </w:r>
      <w:r w:rsidR="00760062">
        <w:rPr>
          <w:rFonts w:ascii="Verdana" w:hAnsi="Verdana"/>
          <w:b/>
          <w:sz w:val="22"/>
        </w:rPr>
        <w:t xml:space="preserve">upported </w:t>
      </w:r>
      <w:r w:rsidRPr="00CD7177">
        <w:rPr>
          <w:rFonts w:ascii="Verdana" w:hAnsi="Verdana"/>
          <w:b/>
          <w:sz w:val="22"/>
        </w:rPr>
        <w:t>E</w:t>
      </w:r>
      <w:r w:rsidR="00760062">
        <w:rPr>
          <w:rFonts w:ascii="Verdana" w:hAnsi="Verdana"/>
          <w:b/>
          <w:sz w:val="22"/>
        </w:rPr>
        <w:t>nglish</w:t>
      </w:r>
    </w:p>
    <w:p w14:paraId="5ACB93A0" w14:textId="6E01BC09" w:rsidR="00CD7177" w:rsidRDefault="00CD7177" w:rsidP="00CD7177">
      <w:pPr>
        <w:spacing w:before="280"/>
        <w:rPr>
          <w:rFonts w:ascii="Verdana" w:hAnsi="Verdana"/>
          <w:b/>
          <w:sz w:val="22"/>
        </w:rPr>
      </w:pPr>
      <w:r w:rsidRPr="00CD7177">
        <w:rPr>
          <w:rFonts w:ascii="Verdana" w:hAnsi="Verdana"/>
          <w:b/>
          <w:sz w:val="22"/>
        </w:rPr>
        <w:t>a)</w:t>
      </w:r>
      <w:r>
        <w:rPr>
          <w:rFonts w:ascii="Verdana" w:hAnsi="Verdana"/>
          <w:b/>
          <w:sz w:val="22"/>
        </w:rPr>
        <w:t xml:space="preserve"> </w:t>
      </w:r>
      <w:r w:rsidRPr="00CD7177">
        <w:rPr>
          <w:rFonts w:ascii="Verdana" w:hAnsi="Verdana"/>
          <w:b/>
          <w:sz w:val="22"/>
        </w:rPr>
        <w:t xml:space="preserve">How many requests have been made to the </w:t>
      </w:r>
      <w:r w:rsidR="007545BE">
        <w:rPr>
          <w:rFonts w:ascii="Verdana" w:hAnsi="Verdana"/>
          <w:b/>
          <w:sz w:val="22"/>
        </w:rPr>
        <w:t>Health Board</w:t>
      </w:r>
      <w:r w:rsidRPr="00CD7177">
        <w:rPr>
          <w:rFonts w:ascii="Verdana" w:hAnsi="Verdana"/>
          <w:b/>
          <w:sz w:val="22"/>
        </w:rPr>
        <w:t xml:space="preserve"> for BSL/SSE to English interpreters?</w:t>
      </w:r>
    </w:p>
    <w:p w14:paraId="3FBD3ED8" w14:textId="77777777" w:rsidR="00B63B66" w:rsidRDefault="00B63B66" w:rsidP="00B63B66">
      <w:pPr>
        <w:jc w:val="both"/>
        <w:rPr>
          <w:rFonts w:ascii="Verdana" w:hAnsi="Verdana"/>
          <w:bCs/>
          <w:sz w:val="22"/>
        </w:rPr>
      </w:pPr>
      <w:r w:rsidRPr="00BD4774">
        <w:rPr>
          <w:rFonts w:ascii="Verdana" w:hAnsi="Verdana"/>
          <w:bCs/>
          <w:sz w:val="22"/>
        </w:rPr>
        <w:t xml:space="preserve">The </w:t>
      </w:r>
      <w:r>
        <w:rPr>
          <w:rFonts w:ascii="Verdana" w:hAnsi="Verdana"/>
          <w:bCs/>
          <w:sz w:val="22"/>
        </w:rPr>
        <w:t xml:space="preserve">Health Board </w:t>
      </w:r>
      <w:r w:rsidRPr="00BD4774">
        <w:rPr>
          <w:rFonts w:ascii="Verdana" w:hAnsi="Verdana"/>
          <w:bCs/>
          <w:sz w:val="22"/>
        </w:rPr>
        <w:t xml:space="preserve">does not </w:t>
      </w:r>
      <w:r>
        <w:rPr>
          <w:rFonts w:ascii="Verdana" w:hAnsi="Verdana"/>
          <w:bCs/>
          <w:sz w:val="22"/>
        </w:rPr>
        <w:t>hold this information centrally. *</w:t>
      </w:r>
    </w:p>
    <w:p w14:paraId="1F20EAFF" w14:textId="77777777" w:rsidR="00B63B66" w:rsidRPr="00BD4774" w:rsidRDefault="00B63B66" w:rsidP="00B63B66">
      <w:pPr>
        <w:jc w:val="both"/>
        <w:rPr>
          <w:rFonts w:ascii="Verdana" w:hAnsi="Verdana"/>
          <w:bCs/>
          <w:sz w:val="22"/>
        </w:rPr>
      </w:pPr>
      <w:r>
        <w:rPr>
          <w:rFonts w:ascii="Verdana" w:hAnsi="Verdana"/>
          <w:bCs/>
          <w:sz w:val="22"/>
        </w:rPr>
        <w:t xml:space="preserve">*Our </w:t>
      </w:r>
      <w:r w:rsidRPr="00BD4774">
        <w:rPr>
          <w:rFonts w:ascii="Verdana" w:hAnsi="Verdana"/>
          <w:bCs/>
          <w:sz w:val="22"/>
        </w:rPr>
        <w:t xml:space="preserve">individual departments </w:t>
      </w:r>
      <w:r>
        <w:rPr>
          <w:rFonts w:ascii="Verdana" w:hAnsi="Verdana"/>
          <w:bCs/>
          <w:sz w:val="22"/>
        </w:rPr>
        <w:t>a</w:t>
      </w:r>
      <w:r w:rsidRPr="00BD4774">
        <w:rPr>
          <w:rFonts w:ascii="Verdana" w:hAnsi="Verdana"/>
          <w:bCs/>
          <w:sz w:val="22"/>
        </w:rPr>
        <w:t xml:space="preserve">rrange their own interpretation services </w:t>
      </w:r>
      <w:bookmarkStart w:id="0" w:name="_Hlk173996323"/>
      <w:r w:rsidRPr="00BD4774">
        <w:rPr>
          <w:rFonts w:ascii="Verdana" w:hAnsi="Verdana"/>
          <w:bCs/>
          <w:sz w:val="22"/>
        </w:rPr>
        <w:t xml:space="preserve">via </w:t>
      </w:r>
      <w:r>
        <w:rPr>
          <w:rFonts w:ascii="Verdana" w:hAnsi="Verdana"/>
          <w:bCs/>
          <w:sz w:val="22"/>
        </w:rPr>
        <w:t xml:space="preserve">the </w:t>
      </w:r>
      <w:r w:rsidRPr="00BD4774">
        <w:rPr>
          <w:rFonts w:ascii="Verdana" w:hAnsi="Verdana"/>
          <w:bCs/>
          <w:sz w:val="22"/>
        </w:rPr>
        <w:t>Welsh Interpretation and Translation Service (WITS)</w:t>
      </w:r>
      <w:r>
        <w:rPr>
          <w:rFonts w:ascii="Verdana" w:hAnsi="Verdana"/>
          <w:bCs/>
          <w:sz w:val="22"/>
        </w:rPr>
        <w:t xml:space="preserve"> </w:t>
      </w:r>
      <w:bookmarkEnd w:id="0"/>
      <w:r>
        <w:rPr>
          <w:rFonts w:ascii="Verdana" w:hAnsi="Verdana"/>
          <w:bCs/>
          <w:sz w:val="22"/>
        </w:rPr>
        <w:t>and Wales Council for the Deaf</w:t>
      </w:r>
      <w:r w:rsidRPr="00BD4774">
        <w:rPr>
          <w:rFonts w:ascii="Verdana" w:hAnsi="Verdana"/>
          <w:bCs/>
          <w:sz w:val="22"/>
        </w:rPr>
        <w:t>, as and when required</w:t>
      </w:r>
      <w:r>
        <w:rPr>
          <w:rFonts w:ascii="Verdana" w:hAnsi="Verdana"/>
          <w:bCs/>
          <w:sz w:val="22"/>
        </w:rPr>
        <w:t>, therefore, t</w:t>
      </w:r>
      <w:r w:rsidRPr="00BD4774">
        <w:rPr>
          <w:rFonts w:ascii="Verdana" w:hAnsi="Verdana"/>
          <w:bCs/>
          <w:sz w:val="22"/>
        </w:rPr>
        <w:t xml:space="preserve">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sixty-day period locating, retrieving and identifying information in order to deal with a request for information and therefore we are withholding this information at this time. </w:t>
      </w:r>
    </w:p>
    <w:p w14:paraId="62302050" w14:textId="6A1BAA7D" w:rsidR="00B63B66" w:rsidRDefault="00B63B66" w:rsidP="00B63B66">
      <w:pPr>
        <w:rPr>
          <w:rFonts w:ascii="Verdana" w:hAnsi="Verdana"/>
          <w:b/>
          <w:bCs/>
          <w:noProof/>
          <w:sz w:val="22"/>
          <w:szCs w:val="22"/>
        </w:rPr>
      </w:pPr>
      <w:r w:rsidRPr="007545BE">
        <w:rPr>
          <w:rFonts w:ascii="Verdana" w:hAnsi="Verdana"/>
          <w:noProof/>
          <w:sz w:val="22"/>
          <w:szCs w:val="22"/>
        </w:rPr>
        <w:t>We can however confim the following from our finance system</w:t>
      </w:r>
      <w:r w:rsidR="008C6F43">
        <w:rPr>
          <w:rFonts w:ascii="Verdana" w:hAnsi="Verdana"/>
          <w:noProof/>
          <w:sz w:val="22"/>
          <w:szCs w:val="22"/>
        </w:rPr>
        <w:t xml:space="preserve">. These are purchase orders raised for all languages as </w:t>
      </w:r>
      <w:r w:rsidR="00077207">
        <w:rPr>
          <w:rFonts w:ascii="Verdana" w:hAnsi="Verdana"/>
          <w:noProof/>
          <w:sz w:val="22"/>
          <w:szCs w:val="22"/>
        </w:rPr>
        <w:t xml:space="preserve">below. A purchase could be cancelled for several reasons, for example, no longer required, </w:t>
      </w:r>
      <w:r w:rsidR="00475B76">
        <w:rPr>
          <w:rFonts w:ascii="Verdana" w:hAnsi="Verdana"/>
          <w:noProof/>
          <w:sz w:val="22"/>
          <w:szCs w:val="22"/>
        </w:rPr>
        <w:t>interpreter not available</w:t>
      </w:r>
      <w:r w:rsidR="00D906F7">
        <w:rPr>
          <w:rFonts w:ascii="Verdana" w:hAnsi="Verdana"/>
          <w:noProof/>
          <w:sz w:val="22"/>
          <w:szCs w:val="22"/>
        </w:rPr>
        <w:t xml:space="preserve"> on the day</w:t>
      </w:r>
      <w:r w:rsidR="00077207">
        <w:rPr>
          <w:rFonts w:ascii="Verdana" w:hAnsi="Verdana"/>
          <w:noProof/>
          <w:sz w:val="22"/>
          <w:szCs w:val="22"/>
        </w:rPr>
        <w:t xml:space="preserve"> etc</w:t>
      </w:r>
      <w:r w:rsidRPr="007545BE">
        <w:rPr>
          <w:rFonts w:ascii="Verdana" w:hAnsi="Verdana"/>
          <w:noProof/>
          <w:sz w:val="22"/>
          <w:szCs w:val="22"/>
        </w:rPr>
        <w:t>:</w:t>
      </w:r>
    </w:p>
    <w:tbl>
      <w:tblPr>
        <w:tblW w:w="0" w:type="auto"/>
        <w:tblInd w:w="1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819"/>
        <w:gridCol w:w="1331"/>
        <w:gridCol w:w="1418"/>
      </w:tblGrid>
      <w:tr w:rsidR="00B63B66" w:rsidRPr="007545BE" w14:paraId="23864B50" w14:textId="77777777" w:rsidTr="00A72088">
        <w:trPr>
          <w:trHeight w:val="323"/>
        </w:trPr>
        <w:tc>
          <w:tcPr>
            <w:tcW w:w="3819" w:type="dxa"/>
            <w:tcMar>
              <w:top w:w="0" w:type="dxa"/>
              <w:left w:w="108" w:type="dxa"/>
              <w:bottom w:w="0" w:type="dxa"/>
              <w:right w:w="108" w:type="dxa"/>
            </w:tcMar>
          </w:tcPr>
          <w:p w14:paraId="6B548A9B"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4D3F59">
              <w:rPr>
                <w:rFonts w:ascii="Verdana" w:eastAsia="Aptos" w:hAnsi="Verdana" w:cs="Calibri"/>
                <w:b/>
                <w:bCs/>
                <w:sz w:val="22"/>
                <w:szCs w:val="22"/>
                <w:lang w:eastAsia="en-US"/>
                <w14:ligatures w14:val="standardContextual"/>
              </w:rPr>
              <w:t>Cardiff Council WITS Data</w:t>
            </w:r>
          </w:p>
        </w:tc>
        <w:tc>
          <w:tcPr>
            <w:tcW w:w="1331" w:type="dxa"/>
            <w:tcMar>
              <w:top w:w="0" w:type="dxa"/>
              <w:left w:w="108" w:type="dxa"/>
              <w:bottom w:w="0" w:type="dxa"/>
              <w:right w:w="108" w:type="dxa"/>
            </w:tcMar>
          </w:tcPr>
          <w:p w14:paraId="25564B94"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p>
        </w:tc>
        <w:tc>
          <w:tcPr>
            <w:tcW w:w="1418" w:type="dxa"/>
            <w:tcMar>
              <w:top w:w="0" w:type="dxa"/>
              <w:left w:w="108" w:type="dxa"/>
              <w:bottom w:w="0" w:type="dxa"/>
              <w:right w:w="108" w:type="dxa"/>
            </w:tcMar>
          </w:tcPr>
          <w:p w14:paraId="7A9E3C90"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p>
        </w:tc>
      </w:tr>
      <w:tr w:rsidR="00B63B66" w:rsidRPr="007545BE" w14:paraId="1095E0C8" w14:textId="77777777" w:rsidTr="00A72088">
        <w:trPr>
          <w:trHeight w:val="323"/>
        </w:trPr>
        <w:tc>
          <w:tcPr>
            <w:tcW w:w="3819" w:type="dxa"/>
            <w:tcMar>
              <w:top w:w="0" w:type="dxa"/>
              <w:left w:w="108" w:type="dxa"/>
              <w:bottom w:w="0" w:type="dxa"/>
              <w:right w:w="108" w:type="dxa"/>
            </w:tcMar>
            <w:hideMark/>
          </w:tcPr>
          <w:p w14:paraId="7203FE39"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7545BE">
              <w:rPr>
                <w:rFonts w:ascii="Verdana" w:eastAsia="Aptos" w:hAnsi="Verdana" w:cs="Calibri"/>
                <w:b/>
                <w:bCs/>
                <w:sz w:val="22"/>
                <w:szCs w:val="22"/>
                <w:lang w:eastAsia="en-US"/>
                <w14:ligatures w14:val="standardContextual"/>
              </w:rPr>
              <w:t>Period</w:t>
            </w:r>
          </w:p>
        </w:tc>
        <w:tc>
          <w:tcPr>
            <w:tcW w:w="1331" w:type="dxa"/>
            <w:tcMar>
              <w:top w:w="0" w:type="dxa"/>
              <w:left w:w="108" w:type="dxa"/>
              <w:bottom w:w="0" w:type="dxa"/>
              <w:right w:w="108" w:type="dxa"/>
            </w:tcMar>
            <w:hideMark/>
          </w:tcPr>
          <w:p w14:paraId="1E3CB976" w14:textId="4EDD2A3F"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7545BE">
              <w:rPr>
                <w:rFonts w:ascii="Verdana" w:eastAsia="Aptos" w:hAnsi="Verdana" w:cs="Calibri"/>
                <w:b/>
                <w:bCs/>
                <w:sz w:val="22"/>
                <w:szCs w:val="22"/>
                <w:lang w:eastAsia="en-US"/>
                <w14:ligatures w14:val="standardContextual"/>
              </w:rPr>
              <w:t>No. of POs raised</w:t>
            </w:r>
          </w:p>
        </w:tc>
        <w:tc>
          <w:tcPr>
            <w:tcW w:w="1418" w:type="dxa"/>
            <w:tcMar>
              <w:top w:w="0" w:type="dxa"/>
              <w:left w:w="108" w:type="dxa"/>
              <w:bottom w:w="0" w:type="dxa"/>
              <w:right w:w="108" w:type="dxa"/>
            </w:tcMar>
            <w:hideMark/>
          </w:tcPr>
          <w:p w14:paraId="1AA394F3" w14:textId="15AA99FE"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7545BE">
              <w:rPr>
                <w:rFonts w:ascii="Verdana" w:eastAsia="Aptos" w:hAnsi="Verdana" w:cs="Calibri"/>
                <w:b/>
                <w:bCs/>
                <w:sz w:val="22"/>
                <w:szCs w:val="22"/>
                <w:lang w:eastAsia="en-US"/>
                <w14:ligatures w14:val="standardContextual"/>
              </w:rPr>
              <w:t>No. of POs Cancelled</w:t>
            </w:r>
          </w:p>
        </w:tc>
      </w:tr>
      <w:tr w:rsidR="00B63B66" w:rsidRPr="007545BE" w14:paraId="52FB5477" w14:textId="77777777" w:rsidTr="00A72088">
        <w:tc>
          <w:tcPr>
            <w:tcW w:w="3819" w:type="dxa"/>
            <w:tcMar>
              <w:top w:w="0" w:type="dxa"/>
              <w:left w:w="108" w:type="dxa"/>
              <w:bottom w:w="0" w:type="dxa"/>
              <w:right w:w="108" w:type="dxa"/>
            </w:tcMar>
            <w:hideMark/>
          </w:tcPr>
          <w:p w14:paraId="60DD1C77"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7545BE">
              <w:rPr>
                <w:rFonts w:ascii="Verdana" w:eastAsia="Aptos" w:hAnsi="Verdana" w:cs="Calibri"/>
                <w:b/>
                <w:bCs/>
                <w:sz w:val="22"/>
                <w:szCs w:val="22"/>
                <w:lang w:eastAsia="en-US"/>
                <w14:ligatures w14:val="standardContextual"/>
              </w:rPr>
              <w:t>01/01/2020 – 31/12/2020</w:t>
            </w:r>
          </w:p>
        </w:tc>
        <w:tc>
          <w:tcPr>
            <w:tcW w:w="1331" w:type="dxa"/>
            <w:tcMar>
              <w:top w:w="0" w:type="dxa"/>
              <w:left w:w="108" w:type="dxa"/>
              <w:bottom w:w="0" w:type="dxa"/>
              <w:right w:w="108" w:type="dxa"/>
            </w:tcMar>
            <w:hideMark/>
          </w:tcPr>
          <w:p w14:paraId="1D99E9D5"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650</w:t>
            </w:r>
          </w:p>
        </w:tc>
        <w:tc>
          <w:tcPr>
            <w:tcW w:w="1418" w:type="dxa"/>
            <w:tcMar>
              <w:top w:w="0" w:type="dxa"/>
              <w:left w:w="108" w:type="dxa"/>
              <w:bottom w:w="0" w:type="dxa"/>
              <w:right w:w="108" w:type="dxa"/>
            </w:tcMar>
            <w:hideMark/>
          </w:tcPr>
          <w:p w14:paraId="34AC59BC"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57</w:t>
            </w:r>
          </w:p>
        </w:tc>
      </w:tr>
      <w:tr w:rsidR="00B63B66" w:rsidRPr="007545BE" w14:paraId="7129EB6E" w14:textId="77777777" w:rsidTr="00A72088">
        <w:tc>
          <w:tcPr>
            <w:tcW w:w="3819" w:type="dxa"/>
            <w:tcMar>
              <w:top w:w="0" w:type="dxa"/>
              <w:left w:w="108" w:type="dxa"/>
              <w:bottom w:w="0" w:type="dxa"/>
              <w:right w:w="108" w:type="dxa"/>
            </w:tcMar>
            <w:hideMark/>
          </w:tcPr>
          <w:p w14:paraId="0EE44AE6"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7545BE">
              <w:rPr>
                <w:rFonts w:ascii="Verdana" w:eastAsia="Aptos" w:hAnsi="Verdana" w:cs="Calibri"/>
                <w:b/>
                <w:bCs/>
                <w:sz w:val="22"/>
                <w:szCs w:val="22"/>
                <w:lang w:eastAsia="en-US"/>
                <w14:ligatures w14:val="standardContextual"/>
              </w:rPr>
              <w:t>01/01/2021 – 31/12/2021</w:t>
            </w:r>
          </w:p>
        </w:tc>
        <w:tc>
          <w:tcPr>
            <w:tcW w:w="1331" w:type="dxa"/>
            <w:tcMar>
              <w:top w:w="0" w:type="dxa"/>
              <w:left w:w="108" w:type="dxa"/>
              <w:bottom w:w="0" w:type="dxa"/>
              <w:right w:w="108" w:type="dxa"/>
            </w:tcMar>
            <w:hideMark/>
          </w:tcPr>
          <w:p w14:paraId="671A2215"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775</w:t>
            </w:r>
          </w:p>
        </w:tc>
        <w:tc>
          <w:tcPr>
            <w:tcW w:w="1418" w:type="dxa"/>
            <w:tcMar>
              <w:top w:w="0" w:type="dxa"/>
              <w:left w:w="108" w:type="dxa"/>
              <w:bottom w:w="0" w:type="dxa"/>
              <w:right w:w="108" w:type="dxa"/>
            </w:tcMar>
            <w:hideMark/>
          </w:tcPr>
          <w:p w14:paraId="709A793C"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63</w:t>
            </w:r>
          </w:p>
        </w:tc>
      </w:tr>
      <w:tr w:rsidR="00B63B66" w:rsidRPr="007545BE" w14:paraId="1BC5A3AC" w14:textId="77777777" w:rsidTr="00A72088">
        <w:tc>
          <w:tcPr>
            <w:tcW w:w="3819" w:type="dxa"/>
            <w:tcMar>
              <w:top w:w="0" w:type="dxa"/>
              <w:left w:w="108" w:type="dxa"/>
              <w:bottom w:w="0" w:type="dxa"/>
              <w:right w:w="108" w:type="dxa"/>
            </w:tcMar>
            <w:hideMark/>
          </w:tcPr>
          <w:p w14:paraId="7039C5E2"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7545BE">
              <w:rPr>
                <w:rFonts w:ascii="Verdana" w:eastAsia="Aptos" w:hAnsi="Verdana" w:cs="Calibri"/>
                <w:b/>
                <w:bCs/>
                <w:sz w:val="22"/>
                <w:szCs w:val="22"/>
                <w:lang w:eastAsia="en-US"/>
                <w14:ligatures w14:val="standardContextual"/>
              </w:rPr>
              <w:t>01/01/2022 – 31/12/2022</w:t>
            </w:r>
          </w:p>
        </w:tc>
        <w:tc>
          <w:tcPr>
            <w:tcW w:w="1331" w:type="dxa"/>
            <w:tcMar>
              <w:top w:w="0" w:type="dxa"/>
              <w:left w:w="108" w:type="dxa"/>
              <w:bottom w:w="0" w:type="dxa"/>
              <w:right w:w="108" w:type="dxa"/>
            </w:tcMar>
            <w:hideMark/>
          </w:tcPr>
          <w:p w14:paraId="736950BB"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1097</w:t>
            </w:r>
          </w:p>
        </w:tc>
        <w:tc>
          <w:tcPr>
            <w:tcW w:w="1418" w:type="dxa"/>
            <w:tcMar>
              <w:top w:w="0" w:type="dxa"/>
              <w:left w:w="108" w:type="dxa"/>
              <w:bottom w:w="0" w:type="dxa"/>
              <w:right w:w="108" w:type="dxa"/>
            </w:tcMar>
            <w:hideMark/>
          </w:tcPr>
          <w:p w14:paraId="2A4B09D9"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51</w:t>
            </w:r>
          </w:p>
        </w:tc>
      </w:tr>
      <w:tr w:rsidR="00B63B66" w:rsidRPr="007545BE" w14:paraId="3D09221F" w14:textId="77777777" w:rsidTr="00A72088">
        <w:tc>
          <w:tcPr>
            <w:tcW w:w="3819" w:type="dxa"/>
            <w:tcMar>
              <w:top w:w="0" w:type="dxa"/>
              <w:left w:w="108" w:type="dxa"/>
              <w:bottom w:w="0" w:type="dxa"/>
              <w:right w:w="108" w:type="dxa"/>
            </w:tcMar>
            <w:hideMark/>
          </w:tcPr>
          <w:p w14:paraId="0824CF29"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7545BE">
              <w:rPr>
                <w:rFonts w:ascii="Verdana" w:eastAsia="Aptos" w:hAnsi="Verdana" w:cs="Calibri"/>
                <w:b/>
                <w:bCs/>
                <w:sz w:val="22"/>
                <w:szCs w:val="22"/>
                <w:lang w:eastAsia="en-US"/>
                <w14:ligatures w14:val="standardContextual"/>
              </w:rPr>
              <w:t>01/01/2023 – 31/12/2023</w:t>
            </w:r>
          </w:p>
        </w:tc>
        <w:tc>
          <w:tcPr>
            <w:tcW w:w="1331" w:type="dxa"/>
            <w:tcMar>
              <w:top w:w="0" w:type="dxa"/>
              <w:left w:w="108" w:type="dxa"/>
              <w:bottom w:w="0" w:type="dxa"/>
              <w:right w:w="108" w:type="dxa"/>
            </w:tcMar>
            <w:hideMark/>
          </w:tcPr>
          <w:p w14:paraId="072C0AED"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1411</w:t>
            </w:r>
          </w:p>
        </w:tc>
        <w:tc>
          <w:tcPr>
            <w:tcW w:w="1418" w:type="dxa"/>
            <w:tcMar>
              <w:top w:w="0" w:type="dxa"/>
              <w:left w:w="108" w:type="dxa"/>
              <w:bottom w:w="0" w:type="dxa"/>
              <w:right w:w="108" w:type="dxa"/>
            </w:tcMar>
            <w:hideMark/>
          </w:tcPr>
          <w:p w14:paraId="3FABCDF6"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88</w:t>
            </w:r>
          </w:p>
        </w:tc>
      </w:tr>
      <w:tr w:rsidR="00B63B66" w:rsidRPr="007545BE" w14:paraId="623BD398" w14:textId="77777777" w:rsidTr="00A72088">
        <w:tc>
          <w:tcPr>
            <w:tcW w:w="3819" w:type="dxa"/>
            <w:tcMar>
              <w:top w:w="0" w:type="dxa"/>
              <w:left w:w="108" w:type="dxa"/>
              <w:bottom w:w="0" w:type="dxa"/>
              <w:right w:w="108" w:type="dxa"/>
            </w:tcMar>
            <w:hideMark/>
          </w:tcPr>
          <w:p w14:paraId="226ECB3E"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7545BE">
              <w:rPr>
                <w:rFonts w:ascii="Verdana" w:eastAsia="Aptos" w:hAnsi="Verdana" w:cs="Calibri"/>
                <w:b/>
                <w:bCs/>
                <w:sz w:val="22"/>
                <w:szCs w:val="22"/>
                <w:lang w:eastAsia="en-US"/>
                <w14:ligatures w14:val="standardContextual"/>
              </w:rPr>
              <w:t>01/01/2024 – 31/05/2024</w:t>
            </w:r>
          </w:p>
        </w:tc>
        <w:tc>
          <w:tcPr>
            <w:tcW w:w="1331" w:type="dxa"/>
            <w:tcMar>
              <w:top w:w="0" w:type="dxa"/>
              <w:left w:w="108" w:type="dxa"/>
              <w:bottom w:w="0" w:type="dxa"/>
              <w:right w:w="108" w:type="dxa"/>
            </w:tcMar>
            <w:hideMark/>
          </w:tcPr>
          <w:p w14:paraId="0F77C40C"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327</w:t>
            </w:r>
          </w:p>
        </w:tc>
        <w:tc>
          <w:tcPr>
            <w:tcW w:w="1418" w:type="dxa"/>
            <w:tcMar>
              <w:top w:w="0" w:type="dxa"/>
              <w:left w:w="108" w:type="dxa"/>
              <w:bottom w:w="0" w:type="dxa"/>
              <w:right w:w="108" w:type="dxa"/>
            </w:tcMar>
            <w:hideMark/>
          </w:tcPr>
          <w:p w14:paraId="00A8AE85"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19</w:t>
            </w:r>
          </w:p>
        </w:tc>
      </w:tr>
    </w:tbl>
    <w:p w14:paraId="2C315FAA" w14:textId="77777777" w:rsidR="00B63B66" w:rsidRDefault="00B63B66" w:rsidP="00B63B66">
      <w:pPr>
        <w:rPr>
          <w:rFonts w:ascii="Verdana" w:hAnsi="Verdana"/>
          <w:b/>
          <w:bCs/>
          <w:noProof/>
          <w:sz w:val="22"/>
          <w:szCs w:val="22"/>
        </w:rPr>
      </w:pPr>
    </w:p>
    <w:p w14:paraId="28C6C614" w14:textId="77777777" w:rsidR="00B63B66" w:rsidRPr="007545BE" w:rsidRDefault="00B63B66" w:rsidP="00B63B66">
      <w:pPr>
        <w:rPr>
          <w:rFonts w:ascii="Verdana" w:hAnsi="Verdana"/>
          <w:b/>
          <w:bCs/>
          <w:noProof/>
          <w:sz w:val="22"/>
          <w:szCs w:val="22"/>
        </w:rPr>
      </w:pPr>
    </w:p>
    <w:tbl>
      <w:tblPr>
        <w:tblW w:w="0" w:type="auto"/>
        <w:tblInd w:w="19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819"/>
        <w:gridCol w:w="1331"/>
        <w:gridCol w:w="1418"/>
      </w:tblGrid>
      <w:tr w:rsidR="00B63B66" w:rsidRPr="007545BE" w14:paraId="1A75FC13" w14:textId="77777777" w:rsidTr="00A72088">
        <w:trPr>
          <w:trHeight w:val="323"/>
        </w:trPr>
        <w:tc>
          <w:tcPr>
            <w:tcW w:w="3819" w:type="dxa"/>
            <w:tcMar>
              <w:top w:w="0" w:type="dxa"/>
              <w:left w:w="108" w:type="dxa"/>
              <w:bottom w:w="0" w:type="dxa"/>
              <w:right w:w="108" w:type="dxa"/>
            </w:tcMar>
          </w:tcPr>
          <w:p w14:paraId="7D2FBBD8"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B63B66">
              <w:rPr>
                <w:rFonts w:ascii="Verdana" w:eastAsia="Aptos" w:hAnsi="Verdana" w:cs="Calibri"/>
                <w:b/>
                <w:bCs/>
                <w:sz w:val="22"/>
                <w:szCs w:val="22"/>
                <w:lang w:eastAsia="en-US"/>
                <w14:ligatures w14:val="standardContextual"/>
              </w:rPr>
              <w:t>Wales Council for Deaf Data</w:t>
            </w:r>
          </w:p>
        </w:tc>
        <w:tc>
          <w:tcPr>
            <w:tcW w:w="1331" w:type="dxa"/>
            <w:tcMar>
              <w:top w:w="0" w:type="dxa"/>
              <w:left w:w="108" w:type="dxa"/>
              <w:bottom w:w="0" w:type="dxa"/>
              <w:right w:w="108" w:type="dxa"/>
            </w:tcMar>
          </w:tcPr>
          <w:p w14:paraId="2B464B6D"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p>
        </w:tc>
        <w:tc>
          <w:tcPr>
            <w:tcW w:w="1418" w:type="dxa"/>
            <w:tcMar>
              <w:top w:w="0" w:type="dxa"/>
              <w:left w:w="108" w:type="dxa"/>
              <w:bottom w:w="0" w:type="dxa"/>
              <w:right w:w="108" w:type="dxa"/>
            </w:tcMar>
          </w:tcPr>
          <w:p w14:paraId="42C8551C"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p>
        </w:tc>
      </w:tr>
      <w:tr w:rsidR="00B63B66" w:rsidRPr="007545BE" w14:paraId="4B201C51" w14:textId="77777777" w:rsidTr="00A72088">
        <w:trPr>
          <w:trHeight w:val="323"/>
        </w:trPr>
        <w:tc>
          <w:tcPr>
            <w:tcW w:w="3819" w:type="dxa"/>
            <w:tcMar>
              <w:top w:w="0" w:type="dxa"/>
              <w:left w:w="108" w:type="dxa"/>
              <w:bottom w:w="0" w:type="dxa"/>
              <w:right w:w="108" w:type="dxa"/>
            </w:tcMar>
            <w:hideMark/>
          </w:tcPr>
          <w:p w14:paraId="3B5423C5"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7545BE">
              <w:rPr>
                <w:rFonts w:ascii="Verdana" w:eastAsia="Aptos" w:hAnsi="Verdana" w:cs="Calibri"/>
                <w:b/>
                <w:bCs/>
                <w:sz w:val="22"/>
                <w:szCs w:val="22"/>
                <w:lang w:eastAsia="en-US"/>
                <w14:ligatures w14:val="standardContextual"/>
              </w:rPr>
              <w:t>Period</w:t>
            </w:r>
          </w:p>
        </w:tc>
        <w:tc>
          <w:tcPr>
            <w:tcW w:w="1331" w:type="dxa"/>
            <w:tcMar>
              <w:top w:w="0" w:type="dxa"/>
              <w:left w:w="108" w:type="dxa"/>
              <w:bottom w:w="0" w:type="dxa"/>
              <w:right w:w="108" w:type="dxa"/>
            </w:tcMar>
            <w:hideMark/>
          </w:tcPr>
          <w:p w14:paraId="25ECFF41"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7545BE">
              <w:rPr>
                <w:rFonts w:ascii="Verdana" w:eastAsia="Aptos" w:hAnsi="Verdana" w:cs="Calibri"/>
                <w:b/>
                <w:bCs/>
                <w:sz w:val="22"/>
                <w:szCs w:val="22"/>
                <w:lang w:eastAsia="en-US"/>
                <w14:ligatures w14:val="standardContextual"/>
              </w:rPr>
              <w:t>No. of PO’s raised</w:t>
            </w:r>
          </w:p>
        </w:tc>
        <w:tc>
          <w:tcPr>
            <w:tcW w:w="1418" w:type="dxa"/>
            <w:tcMar>
              <w:top w:w="0" w:type="dxa"/>
              <w:left w:w="108" w:type="dxa"/>
              <w:bottom w:w="0" w:type="dxa"/>
              <w:right w:w="108" w:type="dxa"/>
            </w:tcMar>
            <w:hideMark/>
          </w:tcPr>
          <w:p w14:paraId="10092D6B"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7545BE">
              <w:rPr>
                <w:rFonts w:ascii="Verdana" w:eastAsia="Aptos" w:hAnsi="Verdana" w:cs="Calibri"/>
                <w:b/>
                <w:bCs/>
                <w:sz w:val="22"/>
                <w:szCs w:val="22"/>
                <w:lang w:eastAsia="en-US"/>
                <w14:ligatures w14:val="standardContextual"/>
              </w:rPr>
              <w:t>No. of PO’s Cancelled</w:t>
            </w:r>
          </w:p>
        </w:tc>
      </w:tr>
      <w:tr w:rsidR="00B63B66" w:rsidRPr="007545BE" w14:paraId="762AC8AC" w14:textId="77777777" w:rsidTr="00A72088">
        <w:tc>
          <w:tcPr>
            <w:tcW w:w="3819" w:type="dxa"/>
            <w:tcMar>
              <w:top w:w="0" w:type="dxa"/>
              <w:left w:w="108" w:type="dxa"/>
              <w:bottom w:w="0" w:type="dxa"/>
              <w:right w:w="108" w:type="dxa"/>
            </w:tcMar>
            <w:hideMark/>
          </w:tcPr>
          <w:p w14:paraId="29EB1CFA"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7545BE">
              <w:rPr>
                <w:rFonts w:ascii="Verdana" w:eastAsia="Aptos" w:hAnsi="Verdana" w:cs="Calibri"/>
                <w:b/>
                <w:bCs/>
                <w:sz w:val="22"/>
                <w:szCs w:val="22"/>
                <w:lang w:eastAsia="en-US"/>
                <w14:ligatures w14:val="standardContextual"/>
              </w:rPr>
              <w:t>01/01/2020 – 31/12/2020</w:t>
            </w:r>
          </w:p>
        </w:tc>
        <w:tc>
          <w:tcPr>
            <w:tcW w:w="1331" w:type="dxa"/>
            <w:tcMar>
              <w:top w:w="0" w:type="dxa"/>
              <w:left w:w="108" w:type="dxa"/>
              <w:bottom w:w="0" w:type="dxa"/>
              <w:right w:w="108" w:type="dxa"/>
            </w:tcMar>
            <w:hideMark/>
          </w:tcPr>
          <w:p w14:paraId="3BC37C96"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212</w:t>
            </w:r>
          </w:p>
        </w:tc>
        <w:tc>
          <w:tcPr>
            <w:tcW w:w="1418" w:type="dxa"/>
            <w:tcMar>
              <w:top w:w="0" w:type="dxa"/>
              <w:left w:w="108" w:type="dxa"/>
              <w:bottom w:w="0" w:type="dxa"/>
              <w:right w:w="108" w:type="dxa"/>
            </w:tcMar>
            <w:hideMark/>
          </w:tcPr>
          <w:p w14:paraId="558F5132"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26</w:t>
            </w:r>
          </w:p>
        </w:tc>
      </w:tr>
      <w:tr w:rsidR="00B63B66" w:rsidRPr="007545BE" w14:paraId="3A322E7D" w14:textId="77777777" w:rsidTr="00A72088">
        <w:tc>
          <w:tcPr>
            <w:tcW w:w="3819" w:type="dxa"/>
            <w:tcMar>
              <w:top w:w="0" w:type="dxa"/>
              <w:left w:w="108" w:type="dxa"/>
              <w:bottom w:w="0" w:type="dxa"/>
              <w:right w:w="108" w:type="dxa"/>
            </w:tcMar>
            <w:hideMark/>
          </w:tcPr>
          <w:p w14:paraId="626162B2"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7545BE">
              <w:rPr>
                <w:rFonts w:ascii="Verdana" w:eastAsia="Aptos" w:hAnsi="Verdana" w:cs="Calibri"/>
                <w:b/>
                <w:bCs/>
                <w:sz w:val="22"/>
                <w:szCs w:val="22"/>
                <w:lang w:eastAsia="en-US"/>
                <w14:ligatures w14:val="standardContextual"/>
              </w:rPr>
              <w:t>01/01/2021 – 31/12/2021</w:t>
            </w:r>
          </w:p>
        </w:tc>
        <w:tc>
          <w:tcPr>
            <w:tcW w:w="1331" w:type="dxa"/>
            <w:tcMar>
              <w:top w:w="0" w:type="dxa"/>
              <w:left w:w="108" w:type="dxa"/>
              <w:bottom w:w="0" w:type="dxa"/>
              <w:right w:w="108" w:type="dxa"/>
            </w:tcMar>
            <w:hideMark/>
          </w:tcPr>
          <w:p w14:paraId="4D143C60"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324</w:t>
            </w:r>
          </w:p>
        </w:tc>
        <w:tc>
          <w:tcPr>
            <w:tcW w:w="1418" w:type="dxa"/>
            <w:tcMar>
              <w:top w:w="0" w:type="dxa"/>
              <w:left w:w="108" w:type="dxa"/>
              <w:bottom w:w="0" w:type="dxa"/>
              <w:right w:w="108" w:type="dxa"/>
            </w:tcMar>
            <w:hideMark/>
          </w:tcPr>
          <w:p w14:paraId="1C5D166E"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13</w:t>
            </w:r>
          </w:p>
        </w:tc>
      </w:tr>
      <w:tr w:rsidR="00B63B66" w:rsidRPr="007545BE" w14:paraId="165F3E4E" w14:textId="77777777" w:rsidTr="00A72088">
        <w:tc>
          <w:tcPr>
            <w:tcW w:w="3819" w:type="dxa"/>
            <w:tcMar>
              <w:top w:w="0" w:type="dxa"/>
              <w:left w:w="108" w:type="dxa"/>
              <w:bottom w:w="0" w:type="dxa"/>
              <w:right w:w="108" w:type="dxa"/>
            </w:tcMar>
            <w:hideMark/>
          </w:tcPr>
          <w:p w14:paraId="322E318D"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7545BE">
              <w:rPr>
                <w:rFonts w:ascii="Verdana" w:eastAsia="Aptos" w:hAnsi="Verdana" w:cs="Calibri"/>
                <w:b/>
                <w:bCs/>
                <w:sz w:val="22"/>
                <w:szCs w:val="22"/>
                <w:lang w:eastAsia="en-US"/>
                <w14:ligatures w14:val="standardContextual"/>
              </w:rPr>
              <w:t>01/01/2022 – 31/12/2022</w:t>
            </w:r>
          </w:p>
        </w:tc>
        <w:tc>
          <w:tcPr>
            <w:tcW w:w="1331" w:type="dxa"/>
            <w:tcMar>
              <w:top w:w="0" w:type="dxa"/>
              <w:left w:w="108" w:type="dxa"/>
              <w:bottom w:w="0" w:type="dxa"/>
              <w:right w:w="108" w:type="dxa"/>
            </w:tcMar>
            <w:hideMark/>
          </w:tcPr>
          <w:p w14:paraId="312FB448"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478</w:t>
            </w:r>
          </w:p>
        </w:tc>
        <w:tc>
          <w:tcPr>
            <w:tcW w:w="1418" w:type="dxa"/>
            <w:tcMar>
              <w:top w:w="0" w:type="dxa"/>
              <w:left w:w="108" w:type="dxa"/>
              <w:bottom w:w="0" w:type="dxa"/>
              <w:right w:w="108" w:type="dxa"/>
            </w:tcMar>
            <w:hideMark/>
          </w:tcPr>
          <w:p w14:paraId="0E2401A1"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35</w:t>
            </w:r>
          </w:p>
        </w:tc>
      </w:tr>
      <w:tr w:rsidR="00B63B66" w:rsidRPr="007545BE" w14:paraId="0EF46909" w14:textId="77777777" w:rsidTr="00A72088">
        <w:tc>
          <w:tcPr>
            <w:tcW w:w="3819" w:type="dxa"/>
            <w:tcMar>
              <w:top w:w="0" w:type="dxa"/>
              <w:left w:w="108" w:type="dxa"/>
              <w:bottom w:w="0" w:type="dxa"/>
              <w:right w:w="108" w:type="dxa"/>
            </w:tcMar>
            <w:hideMark/>
          </w:tcPr>
          <w:p w14:paraId="5EE5EE61"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7545BE">
              <w:rPr>
                <w:rFonts w:ascii="Verdana" w:eastAsia="Aptos" w:hAnsi="Verdana" w:cs="Calibri"/>
                <w:b/>
                <w:bCs/>
                <w:sz w:val="22"/>
                <w:szCs w:val="22"/>
                <w:lang w:eastAsia="en-US"/>
                <w14:ligatures w14:val="standardContextual"/>
              </w:rPr>
              <w:t>01/01/2023 – 31/12/2023</w:t>
            </w:r>
          </w:p>
        </w:tc>
        <w:tc>
          <w:tcPr>
            <w:tcW w:w="1331" w:type="dxa"/>
            <w:tcMar>
              <w:top w:w="0" w:type="dxa"/>
              <w:left w:w="108" w:type="dxa"/>
              <w:bottom w:w="0" w:type="dxa"/>
              <w:right w:w="108" w:type="dxa"/>
            </w:tcMar>
            <w:hideMark/>
          </w:tcPr>
          <w:p w14:paraId="35F6FA59"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400</w:t>
            </w:r>
          </w:p>
        </w:tc>
        <w:tc>
          <w:tcPr>
            <w:tcW w:w="1418" w:type="dxa"/>
            <w:tcMar>
              <w:top w:w="0" w:type="dxa"/>
              <w:left w:w="108" w:type="dxa"/>
              <w:bottom w:w="0" w:type="dxa"/>
              <w:right w:w="108" w:type="dxa"/>
            </w:tcMar>
            <w:hideMark/>
          </w:tcPr>
          <w:p w14:paraId="5EEEEC84"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16</w:t>
            </w:r>
          </w:p>
        </w:tc>
      </w:tr>
      <w:tr w:rsidR="00B63B66" w:rsidRPr="007545BE" w14:paraId="30AFBFC7" w14:textId="77777777" w:rsidTr="00A72088">
        <w:tc>
          <w:tcPr>
            <w:tcW w:w="3819" w:type="dxa"/>
            <w:tcMar>
              <w:top w:w="0" w:type="dxa"/>
              <w:left w:w="108" w:type="dxa"/>
              <w:bottom w:w="0" w:type="dxa"/>
              <w:right w:w="108" w:type="dxa"/>
            </w:tcMar>
            <w:hideMark/>
          </w:tcPr>
          <w:p w14:paraId="516E3305" w14:textId="77777777" w:rsidR="00B63B66" w:rsidRPr="007545BE" w:rsidRDefault="00B63B66" w:rsidP="00A72088">
            <w:pPr>
              <w:spacing w:before="0" w:after="0" w:line="240" w:lineRule="auto"/>
              <w:ind w:left="0" w:right="0"/>
              <w:jc w:val="center"/>
              <w:rPr>
                <w:rFonts w:ascii="Verdana" w:eastAsia="Aptos" w:hAnsi="Verdana" w:cs="Calibri"/>
                <w:b/>
                <w:bCs/>
                <w:sz w:val="22"/>
                <w:szCs w:val="22"/>
                <w:lang w:eastAsia="en-US"/>
                <w14:ligatures w14:val="standardContextual"/>
              </w:rPr>
            </w:pPr>
            <w:r w:rsidRPr="007545BE">
              <w:rPr>
                <w:rFonts w:ascii="Verdana" w:eastAsia="Aptos" w:hAnsi="Verdana" w:cs="Calibri"/>
                <w:b/>
                <w:bCs/>
                <w:sz w:val="22"/>
                <w:szCs w:val="22"/>
                <w:lang w:eastAsia="en-US"/>
                <w14:ligatures w14:val="standardContextual"/>
              </w:rPr>
              <w:t>01/01/2024 – 31/05/2024</w:t>
            </w:r>
          </w:p>
        </w:tc>
        <w:tc>
          <w:tcPr>
            <w:tcW w:w="1331" w:type="dxa"/>
            <w:tcMar>
              <w:top w:w="0" w:type="dxa"/>
              <w:left w:w="108" w:type="dxa"/>
              <w:bottom w:w="0" w:type="dxa"/>
              <w:right w:w="108" w:type="dxa"/>
            </w:tcMar>
            <w:hideMark/>
          </w:tcPr>
          <w:p w14:paraId="0BA81BDD"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179</w:t>
            </w:r>
          </w:p>
        </w:tc>
        <w:tc>
          <w:tcPr>
            <w:tcW w:w="1418" w:type="dxa"/>
            <w:tcMar>
              <w:top w:w="0" w:type="dxa"/>
              <w:left w:w="108" w:type="dxa"/>
              <w:bottom w:w="0" w:type="dxa"/>
              <w:right w:w="108" w:type="dxa"/>
            </w:tcMar>
            <w:hideMark/>
          </w:tcPr>
          <w:p w14:paraId="4B41A6FB" w14:textId="77777777" w:rsidR="00B63B66" w:rsidRPr="007545BE" w:rsidRDefault="00B63B66" w:rsidP="00A72088">
            <w:pPr>
              <w:spacing w:before="0" w:after="0" w:line="240" w:lineRule="auto"/>
              <w:ind w:left="0" w:right="0"/>
              <w:jc w:val="center"/>
              <w:rPr>
                <w:rFonts w:ascii="Verdana" w:eastAsia="Aptos" w:hAnsi="Verdana" w:cs="Calibri"/>
                <w:sz w:val="22"/>
                <w:szCs w:val="22"/>
                <w:lang w:eastAsia="en-US"/>
                <w14:ligatures w14:val="standardContextual"/>
              </w:rPr>
            </w:pPr>
            <w:r w:rsidRPr="007545BE">
              <w:rPr>
                <w:rFonts w:ascii="Verdana" w:eastAsia="Aptos" w:hAnsi="Verdana" w:cs="Calibri"/>
                <w:sz w:val="22"/>
                <w:szCs w:val="22"/>
                <w:lang w:eastAsia="en-US"/>
                <w14:ligatures w14:val="standardContextual"/>
              </w:rPr>
              <w:t>6</w:t>
            </w:r>
          </w:p>
        </w:tc>
      </w:tr>
    </w:tbl>
    <w:p w14:paraId="615D11E7" w14:textId="77777777" w:rsidR="00B63B66" w:rsidRDefault="00B63B66" w:rsidP="00B63B66">
      <w:pPr>
        <w:rPr>
          <w:rFonts w:ascii="Verdana" w:hAnsi="Verdana"/>
          <w:b/>
          <w:bCs/>
          <w:noProof/>
          <w:sz w:val="22"/>
          <w:szCs w:val="22"/>
        </w:rPr>
      </w:pPr>
    </w:p>
    <w:p w14:paraId="4EEB4561" w14:textId="1115D9F0" w:rsidR="00CD7177" w:rsidRDefault="00CD7177" w:rsidP="00CD7177">
      <w:pPr>
        <w:spacing w:before="280"/>
        <w:rPr>
          <w:rFonts w:ascii="Verdana" w:hAnsi="Verdana"/>
          <w:b/>
          <w:sz w:val="22"/>
        </w:rPr>
      </w:pPr>
      <w:r w:rsidRPr="00CD7177">
        <w:rPr>
          <w:rFonts w:ascii="Verdana" w:hAnsi="Verdana"/>
          <w:b/>
          <w:sz w:val="22"/>
        </w:rPr>
        <w:t>b)</w:t>
      </w:r>
      <w:r>
        <w:rPr>
          <w:rFonts w:ascii="Verdana" w:hAnsi="Verdana"/>
          <w:b/>
          <w:sz w:val="22"/>
        </w:rPr>
        <w:t xml:space="preserve"> </w:t>
      </w:r>
      <w:r w:rsidRPr="00CD7177">
        <w:rPr>
          <w:rFonts w:ascii="Verdana" w:hAnsi="Verdana"/>
          <w:b/>
          <w:sz w:val="22"/>
        </w:rPr>
        <w:t>How many of these requests were confirmed/fulfilled?</w:t>
      </w:r>
    </w:p>
    <w:p w14:paraId="5682A403" w14:textId="77777777" w:rsidR="00B63B66" w:rsidRDefault="00B63B66" w:rsidP="00B63B66">
      <w:pPr>
        <w:jc w:val="both"/>
        <w:rPr>
          <w:rFonts w:ascii="Verdana" w:hAnsi="Verdana"/>
          <w:bCs/>
          <w:sz w:val="22"/>
        </w:rPr>
      </w:pPr>
      <w:r w:rsidRPr="00BD4774">
        <w:rPr>
          <w:rFonts w:ascii="Verdana" w:hAnsi="Verdana"/>
          <w:bCs/>
          <w:sz w:val="22"/>
        </w:rPr>
        <w:t xml:space="preserve">The </w:t>
      </w:r>
      <w:r>
        <w:rPr>
          <w:rFonts w:ascii="Verdana" w:hAnsi="Verdana"/>
          <w:bCs/>
          <w:sz w:val="22"/>
        </w:rPr>
        <w:t xml:space="preserve">Health Board </w:t>
      </w:r>
      <w:r w:rsidRPr="00BD4774">
        <w:rPr>
          <w:rFonts w:ascii="Verdana" w:hAnsi="Verdana"/>
          <w:bCs/>
          <w:sz w:val="22"/>
        </w:rPr>
        <w:t xml:space="preserve">does not </w:t>
      </w:r>
      <w:r>
        <w:rPr>
          <w:rFonts w:ascii="Verdana" w:hAnsi="Verdana"/>
          <w:bCs/>
          <w:sz w:val="22"/>
        </w:rPr>
        <w:t>hold this information centrally. *</w:t>
      </w:r>
    </w:p>
    <w:p w14:paraId="32D1756D" w14:textId="2971D727" w:rsidR="00CD7177" w:rsidRDefault="00CD7177" w:rsidP="00CD7177">
      <w:pPr>
        <w:spacing w:before="280"/>
        <w:rPr>
          <w:rFonts w:ascii="Verdana" w:hAnsi="Verdana"/>
          <w:b/>
          <w:sz w:val="22"/>
        </w:rPr>
      </w:pPr>
      <w:r w:rsidRPr="00CD7177">
        <w:rPr>
          <w:rFonts w:ascii="Verdana" w:hAnsi="Verdana"/>
          <w:b/>
          <w:sz w:val="22"/>
        </w:rPr>
        <w:t>c)</w:t>
      </w:r>
      <w:r>
        <w:rPr>
          <w:rFonts w:ascii="Verdana" w:hAnsi="Verdana"/>
          <w:b/>
          <w:sz w:val="22"/>
        </w:rPr>
        <w:t xml:space="preserve"> </w:t>
      </w:r>
      <w:r w:rsidRPr="00CD7177">
        <w:rPr>
          <w:rFonts w:ascii="Verdana" w:hAnsi="Verdana"/>
          <w:b/>
          <w:sz w:val="22"/>
        </w:rPr>
        <w:t>How many were fulfilled by staff and how many by agency staff?</w:t>
      </w:r>
    </w:p>
    <w:p w14:paraId="6CD0EFC0" w14:textId="77777777" w:rsidR="00B63B66" w:rsidRDefault="00B63B66" w:rsidP="00B63B66">
      <w:pPr>
        <w:jc w:val="both"/>
        <w:rPr>
          <w:rFonts w:ascii="Verdana" w:hAnsi="Verdana"/>
          <w:bCs/>
          <w:sz w:val="22"/>
        </w:rPr>
      </w:pPr>
      <w:r w:rsidRPr="00BD4774">
        <w:rPr>
          <w:rFonts w:ascii="Verdana" w:hAnsi="Verdana"/>
          <w:bCs/>
          <w:sz w:val="22"/>
        </w:rPr>
        <w:t xml:space="preserve">The </w:t>
      </w:r>
      <w:r>
        <w:rPr>
          <w:rFonts w:ascii="Verdana" w:hAnsi="Verdana"/>
          <w:bCs/>
          <w:sz w:val="22"/>
        </w:rPr>
        <w:t xml:space="preserve">Health Board </w:t>
      </w:r>
      <w:r w:rsidRPr="00BD4774">
        <w:rPr>
          <w:rFonts w:ascii="Verdana" w:hAnsi="Verdana"/>
          <w:bCs/>
          <w:sz w:val="22"/>
        </w:rPr>
        <w:t xml:space="preserve">does not </w:t>
      </w:r>
      <w:r>
        <w:rPr>
          <w:rFonts w:ascii="Verdana" w:hAnsi="Verdana"/>
          <w:bCs/>
          <w:sz w:val="22"/>
        </w:rPr>
        <w:t>hold this information centrally. *</w:t>
      </w:r>
    </w:p>
    <w:p w14:paraId="2892B29D" w14:textId="3460EE6B" w:rsidR="00CD7177" w:rsidRPr="00CD7177" w:rsidRDefault="00CD7177" w:rsidP="00CD7177">
      <w:pPr>
        <w:spacing w:before="280"/>
        <w:rPr>
          <w:rFonts w:ascii="Verdana" w:hAnsi="Verdana"/>
          <w:b/>
          <w:sz w:val="22"/>
        </w:rPr>
      </w:pPr>
      <w:r w:rsidRPr="00CD7177">
        <w:rPr>
          <w:rFonts w:ascii="Verdana" w:hAnsi="Verdana"/>
          <w:b/>
          <w:sz w:val="22"/>
        </w:rPr>
        <w:t>d)</w:t>
      </w:r>
      <w:r>
        <w:rPr>
          <w:rFonts w:ascii="Verdana" w:hAnsi="Verdana"/>
          <w:b/>
          <w:sz w:val="22"/>
        </w:rPr>
        <w:t xml:space="preserve"> </w:t>
      </w:r>
      <w:r w:rsidRPr="00CD7177">
        <w:rPr>
          <w:rFonts w:ascii="Verdana" w:hAnsi="Verdana"/>
          <w:b/>
          <w:sz w:val="22"/>
        </w:rPr>
        <w:t>What were the main reasons for an interpreter being unavailable to attend any unfulfilled requests?</w:t>
      </w:r>
    </w:p>
    <w:p w14:paraId="4C1A526C" w14:textId="77777777" w:rsidR="00B63B66" w:rsidRDefault="00B63B66" w:rsidP="00B63B66">
      <w:pPr>
        <w:jc w:val="both"/>
        <w:rPr>
          <w:rFonts w:ascii="Verdana" w:hAnsi="Verdana"/>
          <w:bCs/>
          <w:sz w:val="22"/>
        </w:rPr>
      </w:pPr>
      <w:r w:rsidRPr="00BD4774">
        <w:rPr>
          <w:rFonts w:ascii="Verdana" w:hAnsi="Verdana"/>
          <w:bCs/>
          <w:sz w:val="22"/>
        </w:rPr>
        <w:t xml:space="preserve">The </w:t>
      </w:r>
      <w:r>
        <w:rPr>
          <w:rFonts w:ascii="Verdana" w:hAnsi="Verdana"/>
          <w:bCs/>
          <w:sz w:val="22"/>
        </w:rPr>
        <w:t xml:space="preserve">Health Board </w:t>
      </w:r>
      <w:r w:rsidRPr="00BD4774">
        <w:rPr>
          <w:rFonts w:ascii="Verdana" w:hAnsi="Verdana"/>
          <w:bCs/>
          <w:sz w:val="22"/>
        </w:rPr>
        <w:t xml:space="preserve">does not </w:t>
      </w:r>
      <w:r>
        <w:rPr>
          <w:rFonts w:ascii="Verdana" w:hAnsi="Verdana"/>
          <w:bCs/>
          <w:sz w:val="22"/>
        </w:rPr>
        <w:t>hold this information centrally. *</w:t>
      </w:r>
    </w:p>
    <w:p w14:paraId="17724893" w14:textId="77777777" w:rsidR="00B63B66" w:rsidRDefault="00B63B66" w:rsidP="00CD7177">
      <w:pPr>
        <w:spacing w:before="280"/>
        <w:rPr>
          <w:rFonts w:ascii="Verdana" w:hAnsi="Verdana"/>
          <w:b/>
          <w:sz w:val="22"/>
        </w:rPr>
      </w:pPr>
    </w:p>
    <w:p w14:paraId="4ECDC3A4" w14:textId="399B5756" w:rsidR="00CD7177" w:rsidRPr="00CD7177" w:rsidRDefault="00CD7177" w:rsidP="00CD7177">
      <w:pPr>
        <w:spacing w:before="280"/>
        <w:rPr>
          <w:rFonts w:ascii="Verdana" w:hAnsi="Verdana"/>
          <w:b/>
          <w:sz w:val="22"/>
        </w:rPr>
      </w:pPr>
      <w:r w:rsidRPr="00CD7177">
        <w:rPr>
          <w:rFonts w:ascii="Verdana" w:hAnsi="Verdana"/>
          <w:b/>
          <w:sz w:val="22"/>
        </w:rPr>
        <w:t>2)</w:t>
      </w:r>
      <w:r>
        <w:rPr>
          <w:rFonts w:ascii="Verdana" w:hAnsi="Verdana"/>
          <w:b/>
          <w:sz w:val="22"/>
        </w:rPr>
        <w:t xml:space="preserve"> </w:t>
      </w:r>
      <w:r w:rsidRPr="00CD7177">
        <w:rPr>
          <w:rFonts w:ascii="Verdana" w:hAnsi="Verdana"/>
          <w:b/>
          <w:sz w:val="22"/>
        </w:rPr>
        <w:t xml:space="preserve">Deaf Blind </w:t>
      </w:r>
    </w:p>
    <w:p w14:paraId="46D743AB" w14:textId="33701E34" w:rsidR="00CD7177" w:rsidRDefault="00CD7177" w:rsidP="00CD7177">
      <w:pPr>
        <w:spacing w:before="280"/>
        <w:rPr>
          <w:rFonts w:ascii="Verdana" w:hAnsi="Verdana"/>
          <w:b/>
          <w:sz w:val="22"/>
        </w:rPr>
      </w:pPr>
      <w:r w:rsidRPr="00CD7177">
        <w:rPr>
          <w:rFonts w:ascii="Verdana" w:hAnsi="Verdana"/>
          <w:b/>
          <w:sz w:val="22"/>
        </w:rPr>
        <w:t>a)</w:t>
      </w:r>
      <w:r>
        <w:rPr>
          <w:rFonts w:ascii="Verdana" w:hAnsi="Verdana"/>
          <w:b/>
          <w:sz w:val="22"/>
        </w:rPr>
        <w:t xml:space="preserve"> </w:t>
      </w:r>
      <w:r w:rsidRPr="00CD7177">
        <w:rPr>
          <w:rFonts w:ascii="Verdana" w:hAnsi="Verdana"/>
          <w:b/>
          <w:sz w:val="22"/>
        </w:rPr>
        <w:t xml:space="preserve">How many requests have been made to the </w:t>
      </w:r>
      <w:r w:rsidR="00B072D0">
        <w:rPr>
          <w:rFonts w:ascii="Verdana" w:hAnsi="Verdana"/>
          <w:b/>
          <w:sz w:val="22"/>
        </w:rPr>
        <w:t>health board</w:t>
      </w:r>
      <w:r w:rsidR="00B072D0" w:rsidRPr="00CD7177">
        <w:rPr>
          <w:rFonts w:ascii="Verdana" w:hAnsi="Verdana"/>
          <w:b/>
          <w:sz w:val="22"/>
        </w:rPr>
        <w:t xml:space="preserve"> </w:t>
      </w:r>
      <w:r w:rsidRPr="00CD7177">
        <w:rPr>
          <w:rFonts w:ascii="Verdana" w:hAnsi="Verdana"/>
          <w:b/>
          <w:sz w:val="22"/>
        </w:rPr>
        <w:t>for deaf blind interpreters?</w:t>
      </w:r>
    </w:p>
    <w:p w14:paraId="0AD3820B" w14:textId="77777777" w:rsidR="00B63B66" w:rsidRDefault="00B63B66" w:rsidP="00B63B66">
      <w:pPr>
        <w:jc w:val="both"/>
        <w:rPr>
          <w:rFonts w:ascii="Verdana" w:hAnsi="Verdana"/>
          <w:bCs/>
          <w:sz w:val="22"/>
        </w:rPr>
      </w:pPr>
      <w:r w:rsidRPr="00BD4774">
        <w:rPr>
          <w:rFonts w:ascii="Verdana" w:hAnsi="Verdana"/>
          <w:bCs/>
          <w:sz w:val="22"/>
        </w:rPr>
        <w:t xml:space="preserve">The </w:t>
      </w:r>
      <w:r>
        <w:rPr>
          <w:rFonts w:ascii="Verdana" w:hAnsi="Verdana"/>
          <w:bCs/>
          <w:sz w:val="22"/>
        </w:rPr>
        <w:t xml:space="preserve">Health Board </w:t>
      </w:r>
      <w:r w:rsidRPr="00BD4774">
        <w:rPr>
          <w:rFonts w:ascii="Verdana" w:hAnsi="Verdana"/>
          <w:bCs/>
          <w:sz w:val="22"/>
        </w:rPr>
        <w:t xml:space="preserve">does not </w:t>
      </w:r>
      <w:r>
        <w:rPr>
          <w:rFonts w:ascii="Verdana" w:hAnsi="Verdana"/>
          <w:bCs/>
          <w:sz w:val="22"/>
        </w:rPr>
        <w:t>hold this information centrally. *</w:t>
      </w:r>
    </w:p>
    <w:p w14:paraId="4B4BCFD6" w14:textId="583A9C68" w:rsidR="00CD7177" w:rsidRDefault="00CD7177" w:rsidP="00CD7177">
      <w:pPr>
        <w:spacing w:before="280"/>
        <w:rPr>
          <w:rFonts w:ascii="Verdana" w:hAnsi="Verdana"/>
          <w:b/>
          <w:sz w:val="22"/>
        </w:rPr>
      </w:pPr>
      <w:r w:rsidRPr="00CD7177">
        <w:rPr>
          <w:rFonts w:ascii="Verdana" w:hAnsi="Verdana"/>
          <w:b/>
          <w:sz w:val="22"/>
        </w:rPr>
        <w:t>b)</w:t>
      </w:r>
      <w:r>
        <w:rPr>
          <w:rFonts w:ascii="Verdana" w:hAnsi="Verdana"/>
          <w:b/>
          <w:sz w:val="22"/>
        </w:rPr>
        <w:t xml:space="preserve"> </w:t>
      </w:r>
      <w:r w:rsidRPr="00CD7177">
        <w:rPr>
          <w:rFonts w:ascii="Verdana" w:hAnsi="Verdana"/>
          <w:b/>
          <w:sz w:val="22"/>
        </w:rPr>
        <w:t>How many of these requests were confirmed/fulfilled?</w:t>
      </w:r>
    </w:p>
    <w:p w14:paraId="48F84B4F" w14:textId="77777777" w:rsidR="00B63B66" w:rsidRDefault="00B63B66" w:rsidP="00B63B66">
      <w:pPr>
        <w:jc w:val="both"/>
        <w:rPr>
          <w:rFonts w:ascii="Verdana" w:hAnsi="Verdana"/>
          <w:bCs/>
          <w:sz w:val="22"/>
        </w:rPr>
      </w:pPr>
      <w:r w:rsidRPr="00BD4774">
        <w:rPr>
          <w:rFonts w:ascii="Verdana" w:hAnsi="Verdana"/>
          <w:bCs/>
          <w:sz w:val="22"/>
        </w:rPr>
        <w:t xml:space="preserve">The </w:t>
      </w:r>
      <w:r>
        <w:rPr>
          <w:rFonts w:ascii="Verdana" w:hAnsi="Verdana"/>
          <w:bCs/>
          <w:sz w:val="22"/>
        </w:rPr>
        <w:t xml:space="preserve">Health Board </w:t>
      </w:r>
      <w:r w:rsidRPr="00BD4774">
        <w:rPr>
          <w:rFonts w:ascii="Verdana" w:hAnsi="Verdana"/>
          <w:bCs/>
          <w:sz w:val="22"/>
        </w:rPr>
        <w:t xml:space="preserve">does not </w:t>
      </w:r>
      <w:r>
        <w:rPr>
          <w:rFonts w:ascii="Verdana" w:hAnsi="Verdana"/>
          <w:bCs/>
          <w:sz w:val="22"/>
        </w:rPr>
        <w:t>hold this information centrally. *</w:t>
      </w:r>
    </w:p>
    <w:p w14:paraId="367120FB" w14:textId="1BBA8932" w:rsidR="00CD7177" w:rsidRDefault="00CD7177" w:rsidP="00CD7177">
      <w:pPr>
        <w:spacing w:before="280"/>
        <w:rPr>
          <w:rFonts w:ascii="Verdana" w:hAnsi="Verdana"/>
          <w:b/>
          <w:sz w:val="22"/>
        </w:rPr>
      </w:pPr>
      <w:r w:rsidRPr="00CD7177">
        <w:rPr>
          <w:rFonts w:ascii="Verdana" w:hAnsi="Verdana"/>
          <w:b/>
          <w:sz w:val="22"/>
        </w:rPr>
        <w:t>c)</w:t>
      </w:r>
      <w:r>
        <w:rPr>
          <w:rFonts w:ascii="Verdana" w:hAnsi="Verdana"/>
          <w:b/>
          <w:sz w:val="22"/>
        </w:rPr>
        <w:t xml:space="preserve"> </w:t>
      </w:r>
      <w:r w:rsidRPr="00CD7177">
        <w:rPr>
          <w:rFonts w:ascii="Verdana" w:hAnsi="Verdana"/>
          <w:b/>
          <w:sz w:val="22"/>
        </w:rPr>
        <w:t>How many were fulfilled by staff and how many by agency staff?</w:t>
      </w:r>
    </w:p>
    <w:p w14:paraId="016C98D2" w14:textId="77777777" w:rsidR="00B63B66" w:rsidRDefault="00B63B66" w:rsidP="00B63B66">
      <w:pPr>
        <w:jc w:val="both"/>
        <w:rPr>
          <w:rFonts w:ascii="Verdana" w:hAnsi="Verdana"/>
          <w:bCs/>
          <w:sz w:val="22"/>
        </w:rPr>
      </w:pPr>
      <w:r w:rsidRPr="00BD4774">
        <w:rPr>
          <w:rFonts w:ascii="Verdana" w:hAnsi="Verdana"/>
          <w:bCs/>
          <w:sz w:val="22"/>
        </w:rPr>
        <w:t xml:space="preserve">The </w:t>
      </w:r>
      <w:r>
        <w:rPr>
          <w:rFonts w:ascii="Verdana" w:hAnsi="Verdana"/>
          <w:bCs/>
          <w:sz w:val="22"/>
        </w:rPr>
        <w:t xml:space="preserve">Health Board </w:t>
      </w:r>
      <w:r w:rsidRPr="00BD4774">
        <w:rPr>
          <w:rFonts w:ascii="Verdana" w:hAnsi="Verdana"/>
          <w:bCs/>
          <w:sz w:val="22"/>
        </w:rPr>
        <w:t xml:space="preserve">does not </w:t>
      </w:r>
      <w:r>
        <w:rPr>
          <w:rFonts w:ascii="Verdana" w:hAnsi="Verdana"/>
          <w:bCs/>
          <w:sz w:val="22"/>
        </w:rPr>
        <w:t>hold this information centrally. *</w:t>
      </w:r>
    </w:p>
    <w:p w14:paraId="2D0B07AA" w14:textId="245BC341" w:rsidR="00CD7177" w:rsidRPr="00CD7177" w:rsidRDefault="00CD7177" w:rsidP="00CD7177">
      <w:pPr>
        <w:spacing w:before="280"/>
        <w:rPr>
          <w:rFonts w:ascii="Verdana" w:hAnsi="Verdana"/>
          <w:b/>
          <w:sz w:val="22"/>
        </w:rPr>
      </w:pPr>
      <w:r w:rsidRPr="00CD7177">
        <w:rPr>
          <w:rFonts w:ascii="Verdana" w:hAnsi="Verdana"/>
          <w:b/>
          <w:sz w:val="22"/>
        </w:rPr>
        <w:t>d)</w:t>
      </w:r>
      <w:r>
        <w:rPr>
          <w:rFonts w:ascii="Verdana" w:hAnsi="Verdana"/>
          <w:b/>
          <w:sz w:val="22"/>
        </w:rPr>
        <w:t xml:space="preserve"> </w:t>
      </w:r>
      <w:r w:rsidRPr="00CD7177">
        <w:rPr>
          <w:rFonts w:ascii="Verdana" w:hAnsi="Verdana"/>
          <w:b/>
          <w:sz w:val="22"/>
        </w:rPr>
        <w:t>What were the main reasons for an interpreter being unavailable to attend any unfulfilled requests?</w:t>
      </w:r>
    </w:p>
    <w:p w14:paraId="65BDB989" w14:textId="77777777" w:rsidR="00B63B66" w:rsidRDefault="00B63B66" w:rsidP="00B63B66">
      <w:pPr>
        <w:jc w:val="both"/>
        <w:rPr>
          <w:rFonts w:ascii="Verdana" w:hAnsi="Verdana"/>
          <w:bCs/>
          <w:sz w:val="22"/>
        </w:rPr>
      </w:pPr>
      <w:r w:rsidRPr="00BD4774">
        <w:rPr>
          <w:rFonts w:ascii="Verdana" w:hAnsi="Verdana"/>
          <w:bCs/>
          <w:sz w:val="22"/>
        </w:rPr>
        <w:t xml:space="preserve">The </w:t>
      </w:r>
      <w:r>
        <w:rPr>
          <w:rFonts w:ascii="Verdana" w:hAnsi="Verdana"/>
          <w:bCs/>
          <w:sz w:val="22"/>
        </w:rPr>
        <w:t xml:space="preserve">Health Board </w:t>
      </w:r>
      <w:r w:rsidRPr="00BD4774">
        <w:rPr>
          <w:rFonts w:ascii="Verdana" w:hAnsi="Verdana"/>
          <w:bCs/>
          <w:sz w:val="22"/>
        </w:rPr>
        <w:t xml:space="preserve">does not </w:t>
      </w:r>
      <w:r>
        <w:rPr>
          <w:rFonts w:ascii="Verdana" w:hAnsi="Verdana"/>
          <w:bCs/>
          <w:sz w:val="22"/>
        </w:rPr>
        <w:t>hold this information centrally. *</w:t>
      </w:r>
    </w:p>
    <w:p w14:paraId="60A042FF" w14:textId="58582980" w:rsidR="00CD7177" w:rsidRDefault="00CD7177" w:rsidP="00CD7177">
      <w:pPr>
        <w:spacing w:before="280"/>
        <w:rPr>
          <w:rFonts w:ascii="Verdana" w:hAnsi="Verdana"/>
          <w:b/>
          <w:sz w:val="22"/>
        </w:rPr>
      </w:pPr>
      <w:r w:rsidRPr="00CD7177">
        <w:rPr>
          <w:rFonts w:ascii="Verdana" w:hAnsi="Verdana"/>
          <w:b/>
          <w:sz w:val="22"/>
        </w:rPr>
        <w:t>3)</w:t>
      </w:r>
      <w:r>
        <w:rPr>
          <w:rFonts w:ascii="Verdana" w:hAnsi="Verdana"/>
          <w:b/>
          <w:sz w:val="22"/>
        </w:rPr>
        <w:t xml:space="preserve"> </w:t>
      </w:r>
      <w:r w:rsidRPr="00CD7177">
        <w:rPr>
          <w:rFonts w:ascii="Verdana" w:hAnsi="Verdana"/>
          <w:b/>
          <w:sz w:val="22"/>
        </w:rPr>
        <w:t xml:space="preserve">Does the </w:t>
      </w:r>
      <w:r w:rsidR="00B63B66">
        <w:rPr>
          <w:rFonts w:ascii="Verdana" w:hAnsi="Verdana"/>
          <w:b/>
          <w:sz w:val="22"/>
        </w:rPr>
        <w:t>Health Board</w:t>
      </w:r>
      <w:r w:rsidRPr="00CD7177">
        <w:rPr>
          <w:rFonts w:ascii="Verdana" w:hAnsi="Verdana"/>
          <w:b/>
          <w:sz w:val="22"/>
        </w:rPr>
        <w:t xml:space="preserve"> employ any BSL/SSE/deaf blind interpreters within the </w:t>
      </w:r>
      <w:r w:rsidR="007545BE">
        <w:rPr>
          <w:rFonts w:ascii="Verdana" w:hAnsi="Verdana"/>
          <w:b/>
          <w:sz w:val="22"/>
        </w:rPr>
        <w:t>Health Board</w:t>
      </w:r>
      <w:r w:rsidRPr="00CD7177">
        <w:rPr>
          <w:rFonts w:ascii="Verdana" w:hAnsi="Verdana"/>
          <w:b/>
          <w:sz w:val="22"/>
        </w:rPr>
        <w:t xml:space="preserve">, on a </w:t>
      </w:r>
      <w:r w:rsidR="004D3F59" w:rsidRPr="00CD7177">
        <w:rPr>
          <w:rFonts w:ascii="Verdana" w:hAnsi="Verdana"/>
          <w:b/>
          <w:sz w:val="22"/>
        </w:rPr>
        <w:t>full-time</w:t>
      </w:r>
      <w:r w:rsidRPr="00CD7177">
        <w:rPr>
          <w:rFonts w:ascii="Verdana" w:hAnsi="Verdana"/>
          <w:b/>
          <w:sz w:val="22"/>
        </w:rPr>
        <w:t xml:space="preserve"> staff basis?</w:t>
      </w:r>
    </w:p>
    <w:p w14:paraId="7F372526" w14:textId="190CD467" w:rsidR="00CD7177" w:rsidRPr="008C6F43" w:rsidRDefault="008C6F43" w:rsidP="00CD7177">
      <w:pPr>
        <w:spacing w:before="280"/>
        <w:rPr>
          <w:rFonts w:ascii="Verdana" w:hAnsi="Verdana"/>
          <w:bCs/>
          <w:sz w:val="22"/>
        </w:rPr>
      </w:pPr>
      <w:r w:rsidRPr="008C6F43">
        <w:rPr>
          <w:rFonts w:ascii="Verdana" w:hAnsi="Verdana"/>
          <w:bCs/>
          <w:sz w:val="22"/>
        </w:rPr>
        <w:t>No</w:t>
      </w:r>
    </w:p>
    <w:p w14:paraId="01990DF5" w14:textId="373664C8" w:rsidR="00CD7177" w:rsidRDefault="00CD7177" w:rsidP="00CD7177">
      <w:pPr>
        <w:spacing w:before="280"/>
        <w:rPr>
          <w:rFonts w:ascii="Verdana" w:hAnsi="Verdana"/>
          <w:b/>
          <w:sz w:val="22"/>
        </w:rPr>
      </w:pPr>
      <w:r w:rsidRPr="00CD7177">
        <w:rPr>
          <w:rFonts w:ascii="Verdana" w:hAnsi="Verdana"/>
          <w:b/>
          <w:sz w:val="22"/>
        </w:rPr>
        <w:lastRenderedPageBreak/>
        <w:t>4)</w:t>
      </w:r>
      <w:r>
        <w:rPr>
          <w:rFonts w:ascii="Verdana" w:hAnsi="Verdana"/>
          <w:b/>
          <w:sz w:val="22"/>
        </w:rPr>
        <w:t xml:space="preserve"> </w:t>
      </w:r>
      <w:r w:rsidRPr="00CD7177">
        <w:rPr>
          <w:rFonts w:ascii="Verdana" w:hAnsi="Verdana"/>
          <w:b/>
          <w:sz w:val="22"/>
        </w:rPr>
        <w:t xml:space="preserve">Does the </w:t>
      </w:r>
      <w:r w:rsidR="00B63B66">
        <w:rPr>
          <w:rFonts w:ascii="Verdana" w:hAnsi="Verdana"/>
          <w:b/>
          <w:sz w:val="22"/>
        </w:rPr>
        <w:t xml:space="preserve">Health Board </w:t>
      </w:r>
      <w:r w:rsidRPr="00CD7177">
        <w:rPr>
          <w:rFonts w:ascii="Verdana" w:hAnsi="Verdana"/>
          <w:b/>
          <w:sz w:val="22"/>
        </w:rPr>
        <w:t>have a contract with a video relay service?</w:t>
      </w:r>
    </w:p>
    <w:p w14:paraId="71CD2E88" w14:textId="4543C83E" w:rsidR="00B63B66" w:rsidRPr="00B63B66" w:rsidRDefault="00B63B66" w:rsidP="00CD7177">
      <w:pPr>
        <w:spacing w:before="280"/>
        <w:rPr>
          <w:rFonts w:ascii="Verdana" w:hAnsi="Verdana"/>
          <w:bCs/>
          <w:sz w:val="22"/>
        </w:rPr>
      </w:pPr>
      <w:r w:rsidRPr="00B63B66">
        <w:rPr>
          <w:rFonts w:ascii="Verdana" w:hAnsi="Verdana"/>
          <w:bCs/>
          <w:sz w:val="22"/>
        </w:rPr>
        <w:t>Yes, via the Welsh Interpretation and Translation Service (WITS)</w:t>
      </w:r>
      <w:r w:rsidR="009320D8">
        <w:rPr>
          <w:rFonts w:ascii="Verdana" w:hAnsi="Verdana"/>
          <w:bCs/>
          <w:sz w:val="22"/>
        </w:rPr>
        <w:t xml:space="preserve"> and </w:t>
      </w:r>
      <w:r w:rsidR="001B7F23">
        <w:rPr>
          <w:rFonts w:ascii="Verdana" w:hAnsi="Verdana"/>
          <w:bCs/>
          <w:sz w:val="22"/>
        </w:rPr>
        <w:t>Wales Council for the Deaf contracts.</w:t>
      </w:r>
    </w:p>
    <w:p w14:paraId="67B919E3" w14:textId="77777777" w:rsidR="00CD7177" w:rsidRPr="00CD7177" w:rsidRDefault="00CD7177" w:rsidP="00CD7177">
      <w:pPr>
        <w:spacing w:before="280"/>
        <w:rPr>
          <w:rFonts w:ascii="Verdana" w:hAnsi="Verdana"/>
          <w:b/>
          <w:sz w:val="22"/>
        </w:rPr>
      </w:pPr>
    </w:p>
    <w:p w14:paraId="75970B72" w14:textId="14A5CA76"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3E9F07F4"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A49180" w14:textId="40DDA9FB" w:rsidR="00795AD1" w:rsidRPr="00111757" w:rsidRDefault="00111757"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B072D0">
      <w:rPr>
        <w:noProof/>
      </w:rPr>
      <w:t>3</w:t>
    </w:r>
    <w:r w:rsidR="00795AD1" w:rsidRPr="00795AD1">
      <w:rPr>
        <w:noProof/>
      </w:rPr>
      <w:fldChar w:fldCharType="end"/>
    </w:r>
  </w:p>
  <w:p w14:paraId="373859E5" w14:textId="77777777" w:rsidR="00B63B66" w:rsidRDefault="00B63B66" w:rsidP="00B63B66">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526AED44" wp14:editId="6B1D3C7E">
          <wp:simplePos x="0" y="0"/>
          <wp:positionH relativeFrom="column">
            <wp:posOffset>5469890</wp:posOffset>
          </wp:positionH>
          <wp:positionV relativeFrom="paragraph">
            <wp:posOffset>-330200</wp:posOffset>
          </wp:positionV>
          <wp:extent cx="2216110" cy="1270886"/>
          <wp:effectExtent l="0" t="0" r="0" b="0"/>
          <wp:wrapNone/>
          <wp:docPr id="1079944726"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07DD68A8" w14:textId="77777777" w:rsidR="00B63B66" w:rsidRPr="002B2CF6" w:rsidRDefault="00B63B66" w:rsidP="00B63B66">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5404ACED" w:rsidR="007D6A3E" w:rsidRDefault="00B63B66" w:rsidP="00B63B66">
    <w:pPr>
      <w:pStyle w:val="Footer"/>
      <w:tabs>
        <w:tab w:val="clear" w:pos="4513"/>
        <w:tab w:val="clear" w:pos="9026"/>
        <w:tab w:val="center" w:pos="5233"/>
        <w:tab w:val="right" w:pos="10466"/>
      </w:tabs>
    </w:pPr>
    <w:r>
      <w:tab/>
    </w:r>
    <w:r>
      <w:tab/>
    </w: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1" w:name="_Hlk168407067"/>
    <w:bookmarkStart w:id="2"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1"/>
    <w:bookmarkEnd w:id="2"/>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20.5pt;height:20.5pt;visibility:visible;mso-wrap-style:square" o:bullet="t">
        <v:imagedata r:id="rId1" o:title=""/>
      </v:shape>
    </w:pict>
  </w:numPicBullet>
  <w:numPicBullet w:numPicBulletId="1">
    <w:pict>
      <v:shape id="_x0000_i1031" type="#_x0000_t75" style="width:382.5pt;height:382.5pt;visibility:visible;mso-wrap-style:square" o:bullet="t">
        <v:imagedata r:id="rId2" o:title=""/>
      </v:shape>
    </w:pict>
  </w:numPicBullet>
  <w:numPicBullet w:numPicBulletId="2">
    <w:pict>
      <v:shape id="_x0000_i1032" type="#_x0000_t75" style="width:225.5pt;height:225.5pt;visibility:visible;mso-wrap-style:square" o:bullet="t">
        <v:imagedata r:id="rId3" o:title=""/>
      </v:shape>
    </w:pict>
  </w:numPicBullet>
  <w:numPicBullet w:numPicBulletId="3">
    <w:pict>
      <v:shape id="_x0000_i1033"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CED637B"/>
    <w:multiLevelType w:val="multilevel"/>
    <w:tmpl w:val="7FECE0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80020067">
    <w:abstractNumId w:val="14"/>
  </w:num>
  <w:num w:numId="2" w16cid:durableId="80951415">
    <w:abstractNumId w:val="0"/>
  </w:num>
  <w:num w:numId="3" w16cid:durableId="872768967">
    <w:abstractNumId w:val="9"/>
  </w:num>
  <w:num w:numId="4" w16cid:durableId="1731492799">
    <w:abstractNumId w:val="16"/>
  </w:num>
  <w:num w:numId="5" w16cid:durableId="248779208">
    <w:abstractNumId w:val="4"/>
  </w:num>
  <w:num w:numId="6" w16cid:durableId="1191262490">
    <w:abstractNumId w:val="3"/>
  </w:num>
  <w:num w:numId="7" w16cid:durableId="1595285917">
    <w:abstractNumId w:val="11"/>
  </w:num>
  <w:num w:numId="8" w16cid:durableId="687876342">
    <w:abstractNumId w:val="15"/>
  </w:num>
  <w:num w:numId="9" w16cid:durableId="852570322">
    <w:abstractNumId w:val="18"/>
  </w:num>
  <w:num w:numId="10" w16cid:durableId="75709316">
    <w:abstractNumId w:val="1"/>
  </w:num>
  <w:num w:numId="11" w16cid:durableId="97481884">
    <w:abstractNumId w:val="10"/>
  </w:num>
  <w:num w:numId="12" w16cid:durableId="1065446027">
    <w:abstractNumId w:val="13"/>
  </w:num>
  <w:num w:numId="13" w16cid:durableId="1123352929">
    <w:abstractNumId w:val="17"/>
  </w:num>
  <w:num w:numId="14" w16cid:durableId="93535985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1128730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78854107">
    <w:abstractNumId w:val="12"/>
  </w:num>
  <w:num w:numId="17" w16cid:durableId="469204338">
    <w:abstractNumId w:val="6"/>
  </w:num>
  <w:num w:numId="18" w16cid:durableId="154423274">
    <w:abstractNumId w:val="2"/>
  </w:num>
  <w:num w:numId="19" w16cid:durableId="81476117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11676"/>
    <w:rsid w:val="00040038"/>
    <w:rsid w:val="00077207"/>
    <w:rsid w:val="00095DF5"/>
    <w:rsid w:val="000C00ED"/>
    <w:rsid w:val="000E7A0A"/>
    <w:rsid w:val="000F6539"/>
    <w:rsid w:val="00111757"/>
    <w:rsid w:val="001276F0"/>
    <w:rsid w:val="001508FC"/>
    <w:rsid w:val="00185784"/>
    <w:rsid w:val="001B1339"/>
    <w:rsid w:val="001B7F23"/>
    <w:rsid w:val="001E2D50"/>
    <w:rsid w:val="001F4066"/>
    <w:rsid w:val="00213076"/>
    <w:rsid w:val="002156AF"/>
    <w:rsid w:val="00236F74"/>
    <w:rsid w:val="00257A6E"/>
    <w:rsid w:val="002677FD"/>
    <w:rsid w:val="002854A9"/>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75B76"/>
    <w:rsid w:val="0048724F"/>
    <w:rsid w:val="004C59CA"/>
    <w:rsid w:val="004C7B47"/>
    <w:rsid w:val="004D3F59"/>
    <w:rsid w:val="004E1954"/>
    <w:rsid w:val="004F1E5A"/>
    <w:rsid w:val="004F4D32"/>
    <w:rsid w:val="005317D4"/>
    <w:rsid w:val="00534D7A"/>
    <w:rsid w:val="00553E1D"/>
    <w:rsid w:val="005925B8"/>
    <w:rsid w:val="0059485C"/>
    <w:rsid w:val="005F0E79"/>
    <w:rsid w:val="00602EE5"/>
    <w:rsid w:val="006137E4"/>
    <w:rsid w:val="00635BDA"/>
    <w:rsid w:val="00653626"/>
    <w:rsid w:val="006564DF"/>
    <w:rsid w:val="00684641"/>
    <w:rsid w:val="006C4048"/>
    <w:rsid w:val="006D5578"/>
    <w:rsid w:val="006F4A69"/>
    <w:rsid w:val="006F5A5D"/>
    <w:rsid w:val="00730DD2"/>
    <w:rsid w:val="00734492"/>
    <w:rsid w:val="0073651A"/>
    <w:rsid w:val="007545BE"/>
    <w:rsid w:val="00760062"/>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8C6F43"/>
    <w:rsid w:val="0090178A"/>
    <w:rsid w:val="00912B14"/>
    <w:rsid w:val="009269BD"/>
    <w:rsid w:val="009320D8"/>
    <w:rsid w:val="00937E61"/>
    <w:rsid w:val="00944F52"/>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072D0"/>
    <w:rsid w:val="00B34966"/>
    <w:rsid w:val="00B61DE2"/>
    <w:rsid w:val="00B63B66"/>
    <w:rsid w:val="00B73D24"/>
    <w:rsid w:val="00B82C9E"/>
    <w:rsid w:val="00B8458F"/>
    <w:rsid w:val="00BB4931"/>
    <w:rsid w:val="00BC67E1"/>
    <w:rsid w:val="00BD4774"/>
    <w:rsid w:val="00C021A4"/>
    <w:rsid w:val="00C050BE"/>
    <w:rsid w:val="00C75A00"/>
    <w:rsid w:val="00CA07E3"/>
    <w:rsid w:val="00CB2BBE"/>
    <w:rsid w:val="00CD7177"/>
    <w:rsid w:val="00CE1516"/>
    <w:rsid w:val="00CE325E"/>
    <w:rsid w:val="00CE3DBC"/>
    <w:rsid w:val="00D15865"/>
    <w:rsid w:val="00D62A67"/>
    <w:rsid w:val="00D906F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3B6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B072D0"/>
    <w:rPr>
      <w:sz w:val="16"/>
      <w:szCs w:val="16"/>
    </w:rPr>
  </w:style>
  <w:style w:type="paragraph" w:styleId="CommentText">
    <w:name w:val="annotation text"/>
    <w:basedOn w:val="Normal"/>
    <w:link w:val="CommentTextChar"/>
    <w:uiPriority w:val="99"/>
    <w:semiHidden/>
    <w:unhideWhenUsed/>
    <w:rsid w:val="00B072D0"/>
    <w:pPr>
      <w:spacing w:line="240" w:lineRule="auto"/>
    </w:pPr>
    <w:rPr>
      <w:sz w:val="20"/>
      <w:szCs w:val="20"/>
    </w:rPr>
  </w:style>
  <w:style w:type="character" w:customStyle="1" w:styleId="CommentTextChar">
    <w:name w:val="Comment Text Char"/>
    <w:basedOn w:val="DefaultParagraphFont"/>
    <w:link w:val="CommentText"/>
    <w:uiPriority w:val="99"/>
    <w:semiHidden/>
    <w:rsid w:val="00B072D0"/>
  </w:style>
  <w:style w:type="paragraph" w:styleId="CommentSubject">
    <w:name w:val="annotation subject"/>
    <w:basedOn w:val="CommentText"/>
    <w:next w:val="CommentText"/>
    <w:link w:val="CommentSubjectChar"/>
    <w:uiPriority w:val="99"/>
    <w:semiHidden/>
    <w:unhideWhenUsed/>
    <w:rsid w:val="00B072D0"/>
    <w:rPr>
      <w:b/>
      <w:bCs/>
    </w:rPr>
  </w:style>
  <w:style w:type="character" w:customStyle="1" w:styleId="CommentSubjectChar">
    <w:name w:val="Comment Subject Char"/>
    <w:basedOn w:val="CommentTextChar"/>
    <w:link w:val="CommentSubject"/>
    <w:uiPriority w:val="99"/>
    <w:semiHidden/>
    <w:rsid w:val="00B072D0"/>
    <w:rPr>
      <w:b/>
      <w:bCs/>
    </w:rPr>
  </w:style>
  <w:style w:type="paragraph" w:styleId="Revision">
    <w:name w:val="Revision"/>
    <w:hidden/>
    <w:uiPriority w:val="99"/>
    <w:semiHidden/>
    <w:rsid w:val="002854A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5015087">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82764954">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66796071">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9650802">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3B9865-3DDD-4DFA-88E0-F40C92F274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TotalTime>
  <Pages>3</Pages>
  <Words>511</Words>
  <Characters>2914</Characters>
  <Application>Microsoft Office Word</Application>
  <DocSecurity>4</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cp:revision>
  <cp:lastPrinted>2019-03-26T11:11:00Z</cp:lastPrinted>
  <dcterms:created xsi:type="dcterms:W3CDTF">2024-08-14T08:33:00Z</dcterms:created>
  <dcterms:modified xsi:type="dcterms:W3CDTF">2024-08-14T08:33:00Z</dcterms:modified>
</cp:coreProperties>
</file>