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767B82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A086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24-F-015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767B82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A086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24-F-015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264872B6" w:rsidR="00286642" w:rsidRDefault="00EA0868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Please provide the following information</w:t>
      </w:r>
    </w:p>
    <w:p w14:paraId="44656E62" w14:textId="77777777" w:rsidR="00EA0868" w:rsidRDefault="00EA0868" w:rsidP="00DC0D5A">
      <w:pPr>
        <w:spacing w:before="280"/>
        <w:rPr>
          <w:rFonts w:ascii="Verdana" w:hAnsi="Verdana"/>
          <w:b/>
          <w:sz w:val="22"/>
        </w:rPr>
      </w:pPr>
    </w:p>
    <w:tbl>
      <w:tblPr>
        <w:tblW w:w="9288" w:type="dxa"/>
        <w:tblInd w:w="5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1701"/>
        <w:gridCol w:w="1560"/>
        <w:gridCol w:w="1701"/>
        <w:gridCol w:w="1701"/>
        <w:gridCol w:w="1507"/>
      </w:tblGrid>
      <w:tr w:rsidR="00EA0868" w:rsidRPr="00EA0868" w14:paraId="5A54A928" w14:textId="77777777" w:rsidTr="00EA0868">
        <w:trPr>
          <w:trHeight w:val="284"/>
        </w:trPr>
        <w:tc>
          <w:tcPr>
            <w:tcW w:w="1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4F16D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Financial Year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EAF41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Monies handed back permanently by GDS practices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5FD1F" w14:textId="699E0ADF" w:rsidR="00EA0868" w:rsidRPr="00EA0868" w:rsidRDefault="00EA0868" w:rsidP="00EA0868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</w:t>
            </w:r>
            <w:r w:rsidRPr="00EA08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onies handed back non-recurrently by GDS practices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C640D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Monies clawed back from GDS practices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7461A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Monies recommissioned to new GDS practices</w:t>
            </w:r>
          </w:p>
        </w:tc>
        <w:tc>
          <w:tcPr>
            <w:tcW w:w="150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92530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Monies recommissioned to existing GDS practices </w:t>
            </w:r>
          </w:p>
        </w:tc>
      </w:tr>
      <w:tr w:rsidR="00EA0868" w:rsidRPr="00EA0868" w14:paraId="595DE7FF" w14:textId="77777777" w:rsidTr="00EA0868">
        <w:trPr>
          <w:trHeight w:val="148"/>
        </w:trPr>
        <w:tc>
          <w:tcPr>
            <w:tcW w:w="1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A5425" w14:textId="77777777" w:rsidR="00EA0868" w:rsidRPr="00EA0868" w:rsidRDefault="00EA0868" w:rsidP="00EA0868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B0FDE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 </w:t>
            </w:r>
          </w:p>
        </w:tc>
        <w:tc>
          <w:tcPr>
            <w:tcW w:w="15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8C9E5F" w14:textId="77777777" w:rsidR="00EA0868" w:rsidRPr="00EA0868" w:rsidRDefault="00EA0868" w:rsidP="00EA0868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4A3D7" w14:textId="77777777" w:rsidR="00EA0868" w:rsidRPr="00EA0868" w:rsidRDefault="00EA0868" w:rsidP="00EA0868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2E365C" w14:textId="77777777" w:rsidR="00EA0868" w:rsidRPr="00EA0868" w:rsidRDefault="00EA0868" w:rsidP="00EA0868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E85DA8" w14:textId="77777777" w:rsidR="00EA0868" w:rsidRPr="00EA0868" w:rsidRDefault="00EA0868" w:rsidP="00EA0868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A0868" w:rsidRPr="00EA0868" w14:paraId="26869B23" w14:textId="77777777" w:rsidTr="00EA0868">
        <w:trPr>
          <w:trHeight w:val="148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A060B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20/21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696C1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26440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CB893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1CA9F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73344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£0</w:t>
            </w:r>
          </w:p>
        </w:tc>
      </w:tr>
      <w:tr w:rsidR="00EA0868" w:rsidRPr="00EA0868" w14:paraId="1A3A78F8" w14:textId="77777777" w:rsidTr="00EA0868">
        <w:trPr>
          <w:trHeight w:val="148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A429E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21/22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A6404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£171,405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BC545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BBD6A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E3AB6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F4297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£105,100</w:t>
            </w:r>
          </w:p>
        </w:tc>
      </w:tr>
      <w:tr w:rsidR="00EA0868" w:rsidRPr="00EA0868" w14:paraId="1C3C2EA0" w14:textId="77777777" w:rsidTr="00EA0868">
        <w:trPr>
          <w:trHeight w:val="148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F7AF7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22/23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D2A67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06EA2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£14,496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1260D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£1,463,577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D9B76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1D66F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£0</w:t>
            </w:r>
          </w:p>
        </w:tc>
      </w:tr>
      <w:tr w:rsidR="00EA0868" w:rsidRPr="00EA0868" w14:paraId="6865E2B1" w14:textId="77777777" w:rsidTr="00EA0868">
        <w:trPr>
          <w:trHeight w:val="148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582D8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986B0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£824,024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0EF31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  <w14:ligatures w14:val="standardContextual"/>
              </w:rPr>
              <w:t>£547,060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5222A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  <w14:ligatures w14:val="standardContextual"/>
              </w:rPr>
              <w:t>Not yet finalised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C664B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D3E91" w14:textId="77777777" w:rsidR="00EA0868" w:rsidRPr="00EA0868" w:rsidRDefault="00EA0868" w:rsidP="00EA086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0868">
              <w:rPr>
                <w:rFonts w:ascii="Calibri" w:hAnsi="Calibri" w:cs="Calibri"/>
                <w:color w:val="000000"/>
                <w:sz w:val="22"/>
                <w:szCs w:val="22"/>
              </w:rPr>
              <w:t>£1,165,214</w:t>
            </w:r>
          </w:p>
        </w:tc>
      </w:tr>
    </w:tbl>
    <w:p w14:paraId="27B68BFA" w14:textId="77777777" w:rsidR="00EA0868" w:rsidRPr="00EA0868" w:rsidRDefault="00EA0868" w:rsidP="00EA0868">
      <w:pPr>
        <w:spacing w:before="0" w:after="0" w:line="240" w:lineRule="auto"/>
        <w:ind w:left="0" w:right="0"/>
        <w:rPr>
          <w:rFonts w:ascii="Calibri" w:hAnsi="Calibri" w:cs="Calibri"/>
          <w:color w:val="1F497D"/>
          <w:sz w:val="22"/>
          <w:szCs w:val="22"/>
          <w:lang w:eastAsia="en-US"/>
        </w:rPr>
      </w:pPr>
    </w:p>
    <w:p w14:paraId="7D761BFA" w14:textId="0E78B816" w:rsidR="00EA0868" w:rsidRPr="00EA0868" w:rsidRDefault="00EA0868" w:rsidP="00DC0D5A">
      <w:pPr>
        <w:spacing w:before="280"/>
        <w:rPr>
          <w:rFonts w:ascii="Verdana" w:hAnsi="Verdana"/>
          <w:b/>
          <w:color w:val="000000" w:themeColor="text1"/>
          <w:sz w:val="22"/>
          <w:szCs w:val="22"/>
        </w:rPr>
      </w:pPr>
      <w:r w:rsidRPr="00EA0868">
        <w:rPr>
          <w:rFonts w:ascii="Verdana" w:eastAsia="Times New Roman" w:hAnsi="Verdana"/>
          <w:color w:val="000000" w:themeColor="text1"/>
          <w:sz w:val="22"/>
          <w:szCs w:val="22"/>
        </w:rPr>
        <w:t>The value in the Monies recommissioned column for 23/24 is made up of £824,024 which was recommissioned recurrently and the remainder relates to non-recurrent commissioning for 23/24 only</w:t>
      </w:r>
    </w:p>
    <w:p w14:paraId="75970B72" w14:textId="7E2D2DF1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A0868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2024-07-04T11:04:00Z</dcterms:modified>
</cp:coreProperties>
</file>